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</w:t>
      </w:r>
      <w:r>
        <w:t xml:space="preserve"> </w:t>
      </w:r>
      <w:r>
        <w:t xml:space="preserve">Manager</w:t>
      </w:r>
      <w:r>
        <w:t xml:space="preserve"> </w:t>
      </w:r>
      <w:r>
        <w:t xml:space="preserve">approval</w:t>
      </w:r>
    </w:p>
    <w:bookmarkStart w:id="29" w:name="ariaid-title1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Policy documents need you to get a review or approval from a Line Manager or other senior person.</w:t>
      </w:r>
      <w:r>
        <w:t xml:space="preserve"> </w:t>
      </w:r>
      <w:r>
        <w:t xml:space="preserve">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General advice on taking equipment abroad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Security Guidance for Using a Personal Device</w:t>
        </w:r>
      </w:hyperlink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7" w:name="ariaid-title2"/>
    <w:p>
      <w:pPr>
        <w:pStyle w:val="Heading2"/>
      </w:pPr>
      <w:r>
        <w:t xml:space="preserve">Steps to follow (Line Managers)</w:t>
      </w:r>
    </w:p>
    <w:bookmarkStart w:id="23" w:name="steps-to-follow-line-managers__justask"/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bookmarkEnd w:id="23"/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</w:t>
      </w:r>
      <w:r>
        <w:t xml:space="preserve"> </w:t>
      </w:r>
      <w:r>
        <w:t xml:space="preserve">The request should identify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</w:t>
      </w:r>
      <w:r>
        <w:t xml:space="preserve"> </w:t>
      </w:r>
      <w:r>
        <w:t xml:space="preserve">If not, deny the request (</w:t>
      </w:r>
      <w:hyperlink w:anchor="steps-to-follow-line-managers__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</w:t>
      </w:r>
      <w:r>
        <w:t xml:space="preserve"> </w:t>
      </w:r>
      <w:r>
        <w:t xml:space="preserve">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send a formal approval to the DR.</w:t>
      </w:r>
      <w:r>
        <w:t xml:space="preserve"> </w:t>
      </w:r>
      <w:r>
        <w:t xml:space="preserve">An email is enough for this.</w:t>
      </w:r>
    </w:p>
    <w:p>
      <w:pPr>
        <w:numPr>
          <w:ilvl w:val="0"/>
          <w:numId w:val="1002"/>
        </w:numPr>
        <w:pStyle w:val="Compact"/>
      </w:pPr>
      <w:bookmarkStart w:id="25" w:name="steps-to-follow-line-managers__step7"/>
      <w:r>
        <w:t xml:space="preserve">If you don't think they can follow the Policies, or there's a weak business case for the request, refuse it.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need a copy of formal approval for other parties. For example, before your DR travels to some countries on</w:t>
      </w:r>
      <w:r>
        <w:t xml:space="preserve"> </w:t>
      </w:r>
      <w:r>
        <w:t xml:space="preserve">MoJ</w:t>
      </w:r>
      <w:r>
        <w:t xml:space="preserve"> </w:t>
      </w:r>
      <w:r>
        <w:t xml:space="preserve">business, send a copy of your approval to Operational Security:</w:t>
      </w:r>
      <w:r>
        <w:t xml:space="preserve"> </w:t>
      </w:r>
      <w:hyperlink r:id="rId26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7"/>
    <w:bookmarkStart w:id="28" w:name="ariaid-title3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If at any time you need help about this process, or the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Policies, just ask:</w:t>
      </w:r>
      <w:r>
        <w:t xml:space="preserve"> </w:t>
      </w:r>
      <w:hyperlink r:id="rId22">
        <w:r>
          <w:rPr>
            <w:rStyle w:val="Hyperlink"/>
          </w:rPr>
          <w:t xml:space="preserve">security@digital.justice.gov.uk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 apply to your request.</w:t>
      </w:r>
      <w:r>
        <w:t xml:space="preserve"> </w:t>
      </w:r>
      <w:r>
        <w:t xml:space="preserve">Include</w:t>
      </w:r>
      <w:r>
        <w:t xml:space="preserve"> </w:t>
      </w:r>
      <w:hyperlink r:id="rId24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</w:t>
      </w:r>
      <w:r>
        <w:t xml:space="preserve"> </w:t>
      </w:r>
      <w:r>
        <w:t xml:space="preserve">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</w:t>
      </w:r>
      <w:r>
        <w:t xml:space="preserve"> </w:t>
      </w:r>
      <w:r>
        <w:t xml:space="preserve">MoJ</w:t>
      </w:r>
      <w:r>
        <w:t xml:space="preserve"> </w:t>
      </w:r>
      <w:r>
        <w:t xml:space="preserve">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</w:t>
      </w:r>
      <w:r>
        <w:t xml:space="preserve"> </w:t>
      </w:r>
      <w:r>
        <w:t xml:space="preserve">Use this understanding to tackle your business task again, if appropriate.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acceptable-use.html" TargetMode="External" /><Relationship Type="http://schemas.openxmlformats.org/officeDocument/2006/relationships/hyperlink" Id="rId20" Target="general-advice-on-taking-equipment-abroad.html" TargetMode="External" /><Relationship Type="http://schemas.openxmlformats.org/officeDocument/2006/relationships/hyperlink" Id="rId26" Target="mailto:OperationalSecurityTeam@justice.gov.uk" TargetMode="External" /><Relationship Type="http://schemas.openxmlformats.org/officeDocument/2006/relationships/hyperlink" Id="rId22" Target="mailto:security@digital.justice.gov.uk" TargetMode="External" /><Relationship Type="http://schemas.openxmlformats.org/officeDocument/2006/relationships/hyperlink" Id="rId21" Target="personal-devic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 Manager approval</dc:title>
  <dc:creator/>
  <dc:language>en</dc:language>
  <cp:keywords/>
  <dcterms:created xsi:type="dcterms:W3CDTF">2021-01-11T14:52:10Z</dcterms:created>
  <dcterms:modified xsi:type="dcterms:W3CDTF">2021-01-11T14:52:10Z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