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national-security-vetting-questions"/>
    <w:p>
      <w:pPr>
        <w:pStyle w:val="Heading1"/>
      </w:pPr>
      <w:r>
        <w:t xml:space="preserve">National Security Vetting questions</w:t>
      </w:r>
    </w:p>
    <w:p>
      <w:pPr>
        <w:pStyle w:val="FirstParagraph"/>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p>
    <w:bookmarkStart w:id="22" w:name="national-security-vetting"/>
    <w:p>
      <w:pPr>
        <w:pStyle w:val="Heading2"/>
      </w:pPr>
      <w:r>
        <w:t xml:space="preserve">National security vetting</w:t>
      </w:r>
    </w:p>
    <w:p>
      <w:pPr>
        <w:pStyle w:val="FirstParagraph"/>
      </w:pPr>
    </w:p>
    <w:bookmarkEnd w:id="22"/>
    <w:bookmarkStart w:id="23" w:name="what-is-national-security-vetting"/>
    <w:p>
      <w:pPr>
        <w:pStyle w:val="Heading2"/>
      </w:pPr>
      <w:r>
        <w:t xml:space="preserve">What is national security vetting?</w:t>
      </w:r>
    </w:p>
    <w:p>
      <w:pPr>
        <w:pStyle w:val="FirstParagraph"/>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p>
    <w:bookmarkEnd w:id="23"/>
    <w:bookmarkStart w:id="24" w:name="Xcca98534908189a0e927fccbbe0464fc33da2a1"/>
    <w:p>
      <w:pPr>
        <w:pStyle w:val="Heading2"/>
      </w:pPr>
      <w:r>
        <w:t xml:space="preserve">Can NSV clearance be transferred from another government department?</w:t>
      </w:r>
    </w:p>
    <w:p>
      <w:pPr>
        <w:pStyle w:val="FirstParagraph"/>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p>
    <w:bookmarkEnd w:id="24"/>
    <w:bookmarkStart w:id="27" w:name="Xddeaa92c21533c2e61ee620f68f8d8bcb8f4b82"/>
    <w:p>
      <w:pPr>
        <w:pStyle w:val="Heading2"/>
      </w:pPr>
      <w:r>
        <w:t xml:space="preserve">Can a candidate start work before applying for NSV?</w:t>
      </w:r>
    </w:p>
    <w:p>
      <w:pPr>
        <w:pStyle w:val="FirstParagraph"/>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5">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6">
        <w:r>
          <w:rPr>
            <w:rStyle w:val="Hyperlink"/>
          </w:rPr>
          <w:t xml:space="preserve">here</w:t>
        </w:r>
      </w:hyperlink>
      <w:r>
        <w:t xml:space="preserve">.</w:t>
      </w:r>
    </w:p>
    <w:p>
      <w:pPr>
        <w:pStyle w:val="BodyText"/>
      </w:pPr>
    </w:p>
    <w:bookmarkEnd w:id="27"/>
    <w:bookmarkStart w:id="28" w:name="directly-employed-staff"/>
    <w:p>
      <w:pPr>
        <w:pStyle w:val="Heading2"/>
      </w:pPr>
      <w:r>
        <w:t xml:space="preserve">Directly employed staff</w:t>
      </w:r>
    </w:p>
    <w:p>
      <w:pPr>
        <w:pStyle w:val="FirstParagraph"/>
      </w:pPr>
    </w:p>
    <w:bookmarkEnd w:id="28"/>
    <w:bookmarkStart w:id="29" w:name="X36da94b10b3eb9bcc6497d76378d7914b5984ba"/>
    <w:p>
      <w:pPr>
        <w:pStyle w:val="Heading2"/>
      </w:pPr>
      <w:r>
        <w:t xml:space="preserve">How does the vacancy manager know what level of clearance a role requires?</w:t>
      </w:r>
    </w:p>
    <w:p>
      <w:pPr>
        <w:pStyle w:val="FirstParagraph"/>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6">
        <w:r>
          <w:rPr>
            <w:rStyle w:val="Hyperlink"/>
          </w:rPr>
          <w:t xml:space="preserve">here</w:t>
        </w:r>
      </w:hyperlink>
      <w:r>
        <w:t xml:space="preserve">.</w:t>
      </w:r>
    </w:p>
    <w:p>
      <w:pPr>
        <w:pStyle w:val="BodyText"/>
      </w:pPr>
    </w:p>
    <w:bookmarkEnd w:id="29"/>
    <w:bookmarkStart w:id="30" w:name="what-is-the-pre-employment-check-process"/>
    <w:p>
      <w:pPr>
        <w:pStyle w:val="Heading2"/>
      </w:pPr>
      <w:r>
        <w:t xml:space="preserve">What is the pre-employment check process?</w:t>
      </w:r>
    </w:p>
    <w:p>
      <w:pPr>
        <w:pStyle w:val="FirstParagraph"/>
      </w:pPr>
      <w:r>
        <w:t xml:space="preserve">The checks required depend on how the candidate is being recruited and their level in the organisation.</w:t>
      </w:r>
    </w:p>
    <w:p>
      <w:pPr>
        <w:pStyle w:val="BodyText"/>
      </w:pPr>
    </w:p>
    <w:bookmarkEnd w:id="30"/>
    <w:bookmarkStart w:id="31" w:name="X8166a2e317ff164fbfdcb8b2ac5d29c3c2f8aa3"/>
    <w:p>
      <w:pPr>
        <w:pStyle w:val="Heading2"/>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p>
    <w:bookmarkEnd w:id="31"/>
    <w:bookmarkStart w:id="32" w:name="X776d1c32ad8a4a4ef21d9a931261983b3fa966f"/>
    <w:p>
      <w:pPr>
        <w:pStyle w:val="Heading2"/>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p>
    <w:bookmarkEnd w:id="32"/>
    <w:bookmarkStart w:id="33" w:name="scs-grades"/>
    <w:p>
      <w:pPr>
        <w:pStyle w:val="Heading2"/>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p>
    <w:bookmarkEnd w:id="33"/>
    <w:bookmarkStart w:id="34" w:name="Xcad560d9b9f217797673062d152fa23fd4feb62"/>
    <w:p>
      <w:pPr>
        <w:pStyle w:val="Heading2"/>
      </w:pPr>
      <w:r>
        <w:t xml:space="preserve">How long do the pre-employment and vetting checks take?</w:t>
      </w:r>
    </w:p>
    <w:p>
      <w:pPr>
        <w:pStyle w:val="FirstParagraph"/>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p>
    <w:bookmarkEnd w:id="34"/>
    <w:bookmarkStart w:id="36" w:name="non-directly-employed"/>
    <w:p>
      <w:pPr>
        <w:pStyle w:val="Heading2"/>
      </w:pPr>
      <w:r>
        <w:t xml:space="preserve">Non-directly employed</w:t>
      </w:r>
    </w:p>
    <w:p>
      <w:pPr>
        <w:pStyle w:val="FirstParagraph"/>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35">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6">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p>
    <w:bookmarkEnd w:id="36"/>
    <w:bookmarkStart w:id="37" w:name="national-security-vetting-applications"/>
    <w:p>
      <w:pPr>
        <w:pStyle w:val="Heading2"/>
      </w:pPr>
      <w:r>
        <w:t xml:space="preserve">National Security Vetting Applications</w:t>
      </w:r>
    </w:p>
    <w:p>
      <w:pPr>
        <w:pStyle w:val="FirstParagraph"/>
      </w:pPr>
    </w:p>
    <w:bookmarkEnd w:id="37"/>
    <w:bookmarkStart w:id="38" w:name="X33299c6fbb21b913a86d0b8cea4834420801e1a"/>
    <w:p>
      <w:pPr>
        <w:pStyle w:val="Heading2"/>
      </w:pPr>
      <w:r>
        <w:t xml:space="preserve">Why are candidates asked to repeat information supplied elsewhere in the recruitment process?</w:t>
      </w:r>
    </w:p>
    <w:p>
      <w:pPr>
        <w:pStyle w:val="FirstParagraph"/>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p>
    <w:bookmarkEnd w:id="38"/>
    <w:bookmarkStart w:id="39" w:name="X8ba8bb874d604814ec64bc0035b180746a034b4"/>
    <w:p>
      <w:pPr>
        <w:pStyle w:val="Heading2"/>
      </w:pPr>
      <w:r>
        <w:t xml:space="preserve">What happens if the candidate misses information out?</w:t>
      </w:r>
    </w:p>
    <w:p>
      <w:pPr>
        <w:pStyle w:val="FirstParagraph"/>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p>
    <w:bookmarkEnd w:id="39"/>
    <w:bookmarkStart w:id="40" w:name="X5f8c408c130fbb842a916c8df7c3025a71debd3"/>
    <w:p>
      <w:pPr>
        <w:pStyle w:val="Heading2"/>
      </w:pPr>
      <w:r>
        <w:t xml:space="preserve">How do I check the progress of an application?</w:t>
      </w:r>
    </w:p>
    <w:p>
      <w:pPr>
        <w:pStyle w:val="FirstParagraph"/>
      </w:pPr>
      <w:r>
        <w:t xml:space="preserve">SC/CTC takes a minimum of six weeks, and DV takes at least 18 weeks. If this time frame has passed, contact the NSVC who requested the clearance, they will contact SSCL for an update.</w:t>
      </w:r>
    </w:p>
    <w:p>
      <w:pPr>
        <w:pStyle w:val="BodyText"/>
      </w:pPr>
    </w:p>
    <w:bookmarkEnd w:id="40"/>
    <w:bookmarkStart w:id="41" w:name="X5b6ac11de693bdec6f9442364b5b92e825efd3d"/>
    <w:p>
      <w:pPr>
        <w:pStyle w:val="Heading2"/>
      </w:pPr>
      <w:r>
        <w:t xml:space="preserve">Why can’t Apple products be used to submit the security questionnaire?</w:t>
      </w:r>
    </w:p>
    <w:p>
      <w:pPr>
        <w:pStyle w:val="FirstParagraph"/>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p>
    <w:bookmarkEnd w:id="41"/>
    <w:bookmarkStart w:id="42" w:name="Xda66ae28be0eac72a472866d1705fe2816691c2"/>
    <w:p>
      <w:pPr>
        <w:pStyle w:val="Heading2"/>
      </w:pPr>
      <w:r>
        <w:t xml:space="preserve">Changes to roles or personal circumstances</w:t>
      </w:r>
    </w:p>
    <w:p>
      <w:pPr>
        <w:pStyle w:val="FirstParagraph"/>
      </w:pPr>
      <w:r>
        <w:t xml:space="preserve">This section contains information for managers and staff who are already in the MoJ and have changes to their roles or personal circumstances.</w:t>
      </w:r>
    </w:p>
    <w:p>
      <w:pPr>
        <w:pStyle w:val="BodyText"/>
      </w:pPr>
    </w:p>
    <w:bookmarkEnd w:id="42"/>
    <w:bookmarkStart w:id="43" w:name="X768e9b6cb524f4c6ffc06cb6b5c35c39628ab59"/>
    <w:p>
      <w:pPr>
        <w:pStyle w:val="Heading2"/>
      </w:pPr>
      <w:r>
        <w:t xml:space="preserve">How do I decide if a new piece of work requires staff to have NSV?</w:t>
      </w:r>
    </w:p>
    <w:p>
      <w:pPr>
        <w:pStyle w:val="FirstParagraph"/>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6">
        <w:r>
          <w:rPr>
            <w:rStyle w:val="Hyperlink"/>
          </w:rPr>
          <w:t xml:space="preserve">here</w:t>
        </w:r>
      </w:hyperlink>
      <w:r>
        <w:t xml:space="preserve">.</w:t>
      </w:r>
    </w:p>
    <w:p>
      <w:pPr>
        <w:pStyle w:val="BodyText"/>
      </w:pPr>
    </w:p>
    <w:bookmarkEnd w:id="43"/>
    <w:bookmarkStart w:id="44" w:name="how-do-i-renew-nsc"/>
    <w:p>
      <w:pPr>
        <w:pStyle w:val="Heading2"/>
      </w:pPr>
      <w:r>
        <w:t xml:space="preserve">How do I renew NSC?</w:t>
      </w:r>
    </w:p>
    <w:p>
      <w:pPr>
        <w:pStyle w:val="FirstParagraph"/>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6">
        <w:r>
          <w:rPr>
            <w:rStyle w:val="Hyperlink"/>
          </w:rPr>
          <w:t xml:space="preserve">here</w:t>
        </w:r>
      </w:hyperlink>
      <w:r>
        <w:t xml:space="preserve">.</w:t>
      </w:r>
    </w:p>
    <w:p>
      <w:pPr>
        <w:pStyle w:val="BodyText"/>
      </w:pPr>
    </w:p>
    <w:bookmarkEnd w:id="44"/>
    <w:bookmarkStart w:id="47" w:name="X825ed4bd5d20bd73009a230bd6dafcb6f7cedb5"/>
    <w:p>
      <w:pPr>
        <w:pStyle w:val="Heading2"/>
      </w:pPr>
      <w:r>
        <w:t xml:space="preserve">If my personal circumstances change, who do I tell?</w:t>
      </w:r>
    </w:p>
    <w:p>
      <w:pPr>
        <w:pStyle w:val="FirstParagraph"/>
      </w:pPr>
      <w:r>
        <w:t xml:space="preserve">For all changes in personal circumstances please contact Cluster 2 Personnel Risk Management by emailing:</w:t>
      </w:r>
      <w:r>
        <w:t xml:space="preserve"> </w:t>
      </w:r>
      <w:hyperlink r:id="rId4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46">
        <w:r>
          <w:rPr>
            <w:rStyle w:val="Hyperlink"/>
          </w:rPr>
          <w:t xml:space="preserve">here</w:t>
        </w:r>
      </w:hyperlink>
      <w:r>
        <w:t xml:space="preserve">.</w:t>
      </w:r>
    </w:p>
    <w:p>
      <w:pPr>
        <w:pStyle w:val="BodyText"/>
      </w:pPr>
    </w:p>
    <w:bookmarkEnd w:id="47"/>
    <w:bookmarkStart w:id="50" w:name="contacts"/>
    <w:p>
      <w:pPr>
        <w:pStyle w:val="Heading2"/>
      </w:pPr>
      <w:r>
        <w:t xml:space="preserve">Contacts</w:t>
      </w:r>
    </w:p>
    <w:p>
      <w:pPr>
        <w:pStyle w:val="FirstParagraph"/>
      </w:pPr>
      <w:r>
        <w:t xml:space="preserve">For any further questions relating to security, contact:</w:t>
      </w:r>
      <w:r>
        <w:t xml:space="preserve"> </w:t>
      </w:r>
      <w:hyperlink r:id="rId48">
        <w:r>
          <w:rPr>
            <w:rStyle w:val="Hyperlink"/>
          </w:rPr>
          <w:t xml:space="preserve">security@justice.gov.uk</w:t>
        </w:r>
      </w:hyperlink>
      <w:r>
        <w:t xml:space="preserve">, or for security advice, contact the</w:t>
      </w:r>
      <w:r>
        <w:t xml:space="preserve"> </w:t>
      </w:r>
      <w:hyperlink r:id="rId49">
        <w:r>
          <w:rPr>
            <w:rStyle w:val="Hyperlink"/>
          </w:rPr>
          <w:t xml:space="preserve">Cyber Assistance Team</w:t>
        </w:r>
      </w:hyperlink>
      <w:r>
        <w:t xml:space="preserve">.</w:t>
      </w:r>
    </w:p>
    <w:p>
      <w:pPr>
        <w:pStyle w:val="BodyText"/>
      </w:pPr>
    </w:p>
    <w:bookmarkEnd w:id="50"/>
    <w:bookmarkStart w:id="5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1">
        <w:r>
          <w:rPr>
            <w:rStyle w:val="Hyperlink"/>
          </w:rPr>
          <w:t xml:space="preserve">IT policy content</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2021-06-14T09:31:38Z</dcterms:created>
  <dcterms:modified xsi:type="dcterms:W3CDTF">2021-06-14T09:31:38Z</dcterms:modified>
</cp:coreProperties>
</file>

<file path=docProps/custom.xml><?xml version="1.0" encoding="utf-8"?>
<Properties xmlns="http://schemas.openxmlformats.org/officeDocument/2006/custom-properties" xmlns:vt="http://schemas.openxmlformats.org/officeDocument/2006/docPropsVTypes"/>
</file>