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  <w:r>
        <w:t xml:space="preserve"> </w:t>
      </w:r>
      <w:r>
        <w:t xml:space="preserve">security</w:t>
      </w:r>
      <w:r>
        <w:t xml:space="preserve"> </w:t>
      </w:r>
      <w:r>
        <w:t xml:space="preserve">policy</w:t>
      </w:r>
      <w:r>
        <w:t xml:space="preserve"> </w:t>
      </w:r>
      <w:r>
        <w:t xml:space="preserve">profiles</w:t>
      </w:r>
    </w:p>
    <w:bookmarkStart w:id="22" w:name="ariaid-title1"/>
    <w:p>
      <w:pPr>
        <w:pStyle w:val="Heading1"/>
      </w:pPr>
      <w:r>
        <w:t xml:space="preserve">Web browsing security policy profiles</w:t>
      </w:r>
    </w:p>
    <w:p>
      <w:pPr>
        <w:pStyle w:val="FirstParagraph"/>
      </w:pPr>
      <w:r>
        <w:t xml:space="preserve">There are two policy profiles,</w:t>
      </w:r>
      <w:r>
        <w:t xml:space="preserve"> </w:t>
      </w:r>
      <w:r>
        <w:t xml:space="preserve">one for the</w:t>
      </w:r>
      <w:r>
        <w:t xml:space="preserve"> </w:t>
      </w:r>
      <w:hyperlink w:anchor="judiciary">
        <w:r>
          <w:rPr>
            <w:rStyle w:val="Hyperlink"/>
          </w:rPr>
          <w:t xml:space="preserve">Judiciary</w:t>
        </w:r>
      </w:hyperlink>
      <w:r>
        <w:t xml:space="preserve">,</w:t>
      </w:r>
      <w:r>
        <w:t xml:space="preserve"> </w:t>
      </w:r>
      <w:r>
        <w:t xml:space="preserve">and one for</w:t>
      </w:r>
      <w:r>
        <w:t xml:space="preserve"> </w:t>
      </w:r>
      <w:hyperlink w:anchor="all-other-staff">
        <w:r>
          <w:rPr>
            <w:rStyle w:val="Hyperlink"/>
          </w:rPr>
          <w:t xml:space="preserve">all other staff</w:t>
        </w:r>
      </w:hyperlink>
      <w:r>
        <w:t xml:space="preserve">.</w:t>
      </w:r>
    </w:p>
    <w:p>
      <w:pPr>
        <w:pStyle w:val="BodyText"/>
      </w:pPr>
      <w:r>
        <w:t xml:space="preserve">Each profile identifies categories of content that are normally blocked.</w:t>
      </w:r>
      <w:r>
        <w:t xml:space="preserve"> </w:t>
      </w:r>
      <w:r>
        <w:t xml:space="preserve">Content that is not in a blocked category will normally be available to a profile.</w:t>
      </w:r>
    </w:p>
    <w:bookmarkStart w:id="20" w:name="ariaid-title2"/>
    <w:p>
      <w:pPr>
        <w:pStyle w:val="Heading2"/>
      </w:pPr>
      <w:r>
        <w:t xml:space="preserve">Judiciary</w:t>
      </w:r>
    </w:p>
    <w:p>
      <w:pPr>
        <w:pStyle w:val="FirstParagraph"/>
      </w:pPr>
      <w:r>
        <w:t xml:space="preserve">All activity is logged.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no reporting takes place.</w:t>
      </w:r>
      <w:r>
        <w:t xml:space="preserve"> </w:t>
      </w:r>
      <w:r>
        <w:t xml:space="preserve">However,</w:t>
      </w:r>
      <w:r>
        <w:t xml:space="preserve"> </w:t>
      </w:r>
      <w:r>
        <w:t xml:space="preserve">reporting is permitted following appropriate judicial sanction.</w:t>
      </w:r>
    </w:p>
    <w:p>
      <w:pPr>
        <w:pStyle w:val="BodyText"/>
      </w:pPr>
      <w:r>
        <w:t xml:space="preserve">The following categories of content are normally blocked for the Judicial profile:</w:t>
      </w:r>
    </w:p>
    <w:p>
      <w:pPr>
        <w:numPr>
          <w:ilvl w:val="0"/>
          <w:numId w:val="1001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1"/>
        </w:numPr>
        <w:pStyle w:val="Compact"/>
      </w:pPr>
      <w:r>
        <w:t xml:space="preserve">Advanced Malware Payloads</w:t>
      </w:r>
    </w:p>
    <w:p>
      <w:pPr>
        <w:numPr>
          <w:ilvl w:val="0"/>
          <w:numId w:val="1001"/>
        </w:numPr>
        <w:pStyle w:val="Compact"/>
      </w:pPr>
      <w:r>
        <w:t xml:space="preserve">Botnets</w:t>
      </w:r>
    </w:p>
    <w:p>
      <w:pPr>
        <w:numPr>
          <w:ilvl w:val="0"/>
          <w:numId w:val="1001"/>
        </w:numPr>
        <w:pStyle w:val="Compact"/>
      </w:pPr>
      <w:r>
        <w:t xml:space="preserve">Compromised Websites</w:t>
      </w:r>
    </w:p>
    <w:p>
      <w:pPr>
        <w:numPr>
          <w:ilvl w:val="0"/>
          <w:numId w:val="1001"/>
        </w:numPr>
        <w:pStyle w:val="Compact"/>
      </w:pPr>
      <w:r>
        <w:t xml:space="preserve">Custom-Encrypted Uploads</w:t>
      </w:r>
    </w:p>
    <w:p>
      <w:pPr>
        <w:numPr>
          <w:ilvl w:val="0"/>
          <w:numId w:val="1001"/>
        </w:numPr>
        <w:pStyle w:val="Compact"/>
      </w:pPr>
      <w:r>
        <w:t xml:space="preserve">Dynamic DNS</w:t>
      </w:r>
    </w:p>
    <w:p>
      <w:pPr>
        <w:numPr>
          <w:ilvl w:val="0"/>
          <w:numId w:val="1001"/>
        </w:numPr>
        <w:pStyle w:val="Compact"/>
      </w:pPr>
      <w:r>
        <w:t xml:space="preserve">Elevated Exposure</w:t>
      </w:r>
    </w:p>
    <w:p>
      <w:pPr>
        <w:numPr>
          <w:ilvl w:val="0"/>
          <w:numId w:val="1001"/>
        </w:numPr>
        <w:pStyle w:val="Compact"/>
      </w:pPr>
      <w:r>
        <w:t xml:space="preserve">Emerging Exploits</w:t>
      </w:r>
    </w:p>
    <w:p>
      <w:pPr>
        <w:numPr>
          <w:ilvl w:val="0"/>
          <w:numId w:val="1001"/>
        </w:numPr>
        <w:pStyle w:val="Compact"/>
      </w:pPr>
      <w:r>
        <w:t xml:space="preserve">Extended Protection</w:t>
      </w:r>
    </w:p>
    <w:p>
      <w:pPr>
        <w:numPr>
          <w:ilvl w:val="0"/>
          <w:numId w:val="1001"/>
        </w:numPr>
        <w:pStyle w:val="Compact"/>
      </w:pPr>
      <w:r>
        <w:t xml:space="preserve">Files Containing Passwords</w:t>
      </w:r>
    </w:p>
    <w:p>
      <w:pPr>
        <w:numPr>
          <w:ilvl w:val="0"/>
          <w:numId w:val="1001"/>
        </w:numPr>
        <w:pStyle w:val="Compact"/>
      </w:pPr>
      <w:r>
        <w:t xml:space="preserve">Keyloggers</w:t>
      </w:r>
    </w:p>
    <w:p>
      <w:pPr>
        <w:numPr>
          <w:ilvl w:val="0"/>
          <w:numId w:val="1001"/>
        </w:numPr>
        <w:pStyle w:val="Compact"/>
      </w:pPr>
      <w:r>
        <w:t xml:space="preserve">Malicious Embedded iFrame</w:t>
      </w:r>
    </w:p>
    <w:p>
      <w:pPr>
        <w:numPr>
          <w:ilvl w:val="0"/>
          <w:numId w:val="1001"/>
        </w:numPr>
        <w:pStyle w:val="Compact"/>
      </w:pPr>
      <w:r>
        <w:t xml:space="preserve">Malicious Embedded Link</w:t>
      </w:r>
    </w:p>
    <w:p>
      <w:pPr>
        <w:numPr>
          <w:ilvl w:val="0"/>
          <w:numId w:val="1001"/>
        </w:numPr>
        <w:pStyle w:val="Compact"/>
      </w:pPr>
      <w:r>
        <w:t xml:space="preserve">Malicious Websites</w:t>
      </w:r>
    </w:p>
    <w:p>
      <w:pPr>
        <w:numPr>
          <w:ilvl w:val="0"/>
          <w:numId w:val="1001"/>
        </w:numPr>
        <w:pStyle w:val="Compact"/>
      </w:pPr>
      <w:r>
        <w:t xml:space="preserve">Mobile Malware</w:t>
      </w:r>
    </w:p>
    <w:p>
      <w:pPr>
        <w:numPr>
          <w:ilvl w:val="0"/>
          <w:numId w:val="1001"/>
        </w:numPr>
        <w:pStyle w:val="Compact"/>
      </w:pPr>
      <w:r>
        <w:t xml:space="preserve">Newly Registered Websites</w:t>
      </w:r>
    </w:p>
    <w:p>
      <w:pPr>
        <w:numPr>
          <w:ilvl w:val="0"/>
          <w:numId w:val="1001"/>
        </w:numPr>
        <w:pStyle w:val="Compact"/>
      </w:pPr>
      <w:r>
        <w:t xml:space="preserve">Phishing and Other Frauds</w:t>
      </w:r>
    </w:p>
    <w:p>
      <w:pPr>
        <w:numPr>
          <w:ilvl w:val="0"/>
          <w:numId w:val="1001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1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1"/>
        </w:numPr>
        <w:pStyle w:val="Compact"/>
      </w:pPr>
      <w:r>
        <w:t xml:space="preserve">Security</w:t>
      </w:r>
    </w:p>
    <w:p>
      <w:pPr>
        <w:numPr>
          <w:ilvl w:val="0"/>
          <w:numId w:val="1001"/>
        </w:numPr>
        <w:pStyle w:val="Compact"/>
      </w:pPr>
      <w:r>
        <w:t xml:space="preserve">Sex</w:t>
      </w:r>
    </w:p>
    <w:p>
      <w:pPr>
        <w:numPr>
          <w:ilvl w:val="0"/>
          <w:numId w:val="1001"/>
        </w:numPr>
        <w:pStyle w:val="Compact"/>
      </w:pPr>
      <w:r>
        <w:t xml:space="preserve">Spyware</w:t>
      </w:r>
    </w:p>
    <w:p>
      <w:pPr>
        <w:numPr>
          <w:ilvl w:val="0"/>
          <w:numId w:val="1001"/>
        </w:numPr>
        <w:pStyle w:val="Compact"/>
      </w:pPr>
      <w:r>
        <w:t xml:space="preserve">Suspicious Content</w:t>
      </w:r>
    </w:p>
    <w:p>
      <w:pPr>
        <w:numPr>
          <w:ilvl w:val="0"/>
          <w:numId w:val="1001"/>
        </w:numPr>
        <w:pStyle w:val="Compact"/>
      </w:pPr>
      <w:r>
        <w:t xml:space="preserve">Suspicious Embedded Link</w:t>
      </w:r>
    </w:p>
    <w:p>
      <w:pPr>
        <w:numPr>
          <w:ilvl w:val="0"/>
          <w:numId w:val="1001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1"/>
        </w:numPr>
        <w:pStyle w:val="Compact"/>
      </w:pPr>
      <w:r>
        <w:t xml:space="preserve">User-Defined list</w:t>
      </w:r>
    </w:p>
    <w:bookmarkEnd w:id="20"/>
    <w:bookmarkStart w:id="21" w:name="ariaid-title3"/>
    <w:p>
      <w:pPr>
        <w:pStyle w:val="Heading2"/>
      </w:pPr>
      <w:r>
        <w:t xml:space="preserve">All other staff</w:t>
      </w:r>
    </w:p>
    <w:p>
      <w:pPr>
        <w:pStyle w:val="FirstParagraph"/>
      </w:pPr>
      <w:r>
        <w:t xml:space="preserve">Limited restrictions are in place to block web access.</w:t>
      </w:r>
      <w:r>
        <w:t xml:space="preserve"> </w:t>
      </w:r>
      <w:r>
        <w:t xml:space="preserve">All activity is logged.</w:t>
      </w:r>
      <w:r>
        <w:t xml:space="preserve"> </w:t>
      </w:r>
      <w:r>
        <w:t xml:space="preserve">Reporting is enabled for all activity.</w:t>
      </w:r>
    </w:p>
    <w:p>
      <w:pPr>
        <w:pStyle w:val="BodyText"/>
      </w:pPr>
      <w:r>
        <w:t xml:space="preserve">The following categories of content are blocked for this profile:</w:t>
      </w:r>
    </w:p>
    <w:p>
      <w:pPr>
        <w:numPr>
          <w:ilvl w:val="0"/>
          <w:numId w:val="1002"/>
        </w:numPr>
        <w:pStyle w:val="Compact"/>
      </w:pPr>
      <w:r>
        <w:t xml:space="preserve">Adult Content</w:t>
      </w:r>
    </w:p>
    <w:p>
      <w:pPr>
        <w:numPr>
          <w:ilvl w:val="0"/>
          <w:numId w:val="1002"/>
        </w:numPr>
        <w:pStyle w:val="Compact"/>
      </w:pPr>
      <w:r>
        <w:t xml:space="preserve">Adult Material</w:t>
      </w:r>
    </w:p>
    <w:p>
      <w:pPr>
        <w:numPr>
          <w:ilvl w:val="0"/>
          <w:numId w:val="1002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2"/>
        </w:numPr>
        <w:pStyle w:val="Compact"/>
      </w:pPr>
      <w:r>
        <w:t xml:space="preserve">Advanced Malware Payloads</w:t>
      </w:r>
    </w:p>
    <w:p>
      <w:pPr>
        <w:numPr>
          <w:ilvl w:val="0"/>
          <w:numId w:val="1002"/>
        </w:numPr>
        <w:pStyle w:val="Compact"/>
      </w:pPr>
      <w:r>
        <w:t xml:space="preserve">Application and Software Download</w:t>
      </w:r>
    </w:p>
    <w:p>
      <w:pPr>
        <w:numPr>
          <w:ilvl w:val="0"/>
          <w:numId w:val="1002"/>
        </w:numPr>
        <w:pStyle w:val="Compact"/>
      </w:pPr>
      <w:r>
        <w:t xml:space="preserve">Botnets</w:t>
      </w:r>
    </w:p>
    <w:p>
      <w:pPr>
        <w:numPr>
          <w:ilvl w:val="0"/>
          <w:numId w:val="1002"/>
        </w:numPr>
        <w:pStyle w:val="Compact"/>
      </w:pPr>
      <w:r>
        <w:t xml:space="preserve">Compromised Websites</w:t>
      </w:r>
    </w:p>
    <w:p>
      <w:pPr>
        <w:numPr>
          <w:ilvl w:val="0"/>
          <w:numId w:val="1002"/>
        </w:numPr>
        <w:pStyle w:val="Compact"/>
      </w:pPr>
      <w:r>
        <w:t xml:space="preserve">Custom-Encrypted Uploads</w:t>
      </w:r>
    </w:p>
    <w:p>
      <w:pPr>
        <w:numPr>
          <w:ilvl w:val="0"/>
          <w:numId w:val="1002"/>
        </w:numPr>
        <w:pStyle w:val="Compact"/>
      </w:pPr>
      <w:r>
        <w:t xml:space="preserve">Dynamic DNS</w:t>
      </w:r>
    </w:p>
    <w:p>
      <w:pPr>
        <w:numPr>
          <w:ilvl w:val="0"/>
          <w:numId w:val="1002"/>
        </w:numPr>
        <w:pStyle w:val="Compact"/>
      </w:pPr>
      <w:r>
        <w:t xml:space="preserve">Elevated Exposure</w:t>
      </w:r>
    </w:p>
    <w:p>
      <w:pPr>
        <w:numPr>
          <w:ilvl w:val="0"/>
          <w:numId w:val="1002"/>
        </w:numPr>
        <w:pStyle w:val="Compact"/>
      </w:pPr>
      <w:r>
        <w:t xml:space="preserve">Emerging Exploits</w:t>
      </w:r>
    </w:p>
    <w:p>
      <w:pPr>
        <w:numPr>
          <w:ilvl w:val="0"/>
          <w:numId w:val="1002"/>
        </w:numPr>
        <w:pStyle w:val="Compact"/>
      </w:pPr>
      <w:r>
        <w:t xml:space="preserve">Extended Protection</w:t>
      </w:r>
    </w:p>
    <w:p>
      <w:pPr>
        <w:numPr>
          <w:ilvl w:val="0"/>
          <w:numId w:val="1002"/>
        </w:numPr>
        <w:pStyle w:val="Compact"/>
      </w:pPr>
      <w:r>
        <w:t xml:space="preserve">Files Containing Passwords</w:t>
      </w:r>
    </w:p>
    <w:p>
      <w:pPr>
        <w:numPr>
          <w:ilvl w:val="0"/>
          <w:numId w:val="1002"/>
        </w:numPr>
        <w:pStyle w:val="Compact"/>
      </w:pPr>
      <w:r>
        <w:t xml:space="preserve">Keyloggers</w:t>
      </w:r>
    </w:p>
    <w:p>
      <w:pPr>
        <w:numPr>
          <w:ilvl w:val="0"/>
          <w:numId w:val="1002"/>
        </w:numPr>
        <w:pStyle w:val="Compact"/>
      </w:pPr>
      <w:r>
        <w:t xml:space="preserve">Malicious Embedded iFrame</w:t>
      </w:r>
    </w:p>
    <w:p>
      <w:pPr>
        <w:numPr>
          <w:ilvl w:val="0"/>
          <w:numId w:val="1002"/>
        </w:numPr>
        <w:pStyle w:val="Compact"/>
      </w:pPr>
      <w:r>
        <w:t xml:space="preserve">Malicious Embedded Link</w:t>
      </w:r>
    </w:p>
    <w:p>
      <w:pPr>
        <w:numPr>
          <w:ilvl w:val="0"/>
          <w:numId w:val="1002"/>
        </w:numPr>
        <w:pStyle w:val="Compact"/>
      </w:pPr>
      <w:r>
        <w:t xml:space="preserve">Malicious Websites</w:t>
      </w:r>
    </w:p>
    <w:p>
      <w:pPr>
        <w:numPr>
          <w:ilvl w:val="0"/>
          <w:numId w:val="1002"/>
        </w:numPr>
        <w:pStyle w:val="Compact"/>
      </w:pPr>
      <w:r>
        <w:t xml:space="preserve">Mobile Malware</w:t>
      </w:r>
    </w:p>
    <w:p>
      <w:pPr>
        <w:numPr>
          <w:ilvl w:val="0"/>
          <w:numId w:val="1002"/>
        </w:numPr>
        <w:pStyle w:val="Compact"/>
      </w:pPr>
      <w:r>
        <w:t xml:space="preserve">Newly Registered Websites</w:t>
      </w:r>
    </w:p>
    <w:p>
      <w:pPr>
        <w:numPr>
          <w:ilvl w:val="0"/>
          <w:numId w:val="1002"/>
        </w:numPr>
        <w:pStyle w:val="Compact"/>
      </w:pPr>
      <w:r>
        <w:t xml:space="preserve">Phishing and Other Frauds</w:t>
      </w:r>
    </w:p>
    <w:p>
      <w:pPr>
        <w:numPr>
          <w:ilvl w:val="0"/>
          <w:numId w:val="1002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2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2"/>
        </w:numPr>
        <w:pStyle w:val="Compact"/>
      </w:pPr>
      <w:r>
        <w:t xml:space="preserve">Security</w:t>
      </w:r>
    </w:p>
    <w:p>
      <w:pPr>
        <w:numPr>
          <w:ilvl w:val="0"/>
          <w:numId w:val="1002"/>
        </w:numPr>
        <w:pStyle w:val="Compact"/>
      </w:pPr>
      <w:r>
        <w:t xml:space="preserve">Sex</w:t>
      </w:r>
    </w:p>
    <w:p>
      <w:pPr>
        <w:numPr>
          <w:ilvl w:val="0"/>
          <w:numId w:val="1002"/>
        </w:numPr>
        <w:pStyle w:val="Compact"/>
      </w:pPr>
      <w:r>
        <w:t xml:space="preserve">Spyware</w:t>
      </w:r>
    </w:p>
    <w:p>
      <w:pPr>
        <w:numPr>
          <w:ilvl w:val="0"/>
          <w:numId w:val="1002"/>
        </w:numPr>
        <w:pStyle w:val="Compact"/>
      </w:pPr>
      <w:r>
        <w:t xml:space="preserve">Suspicious Content</w:t>
      </w:r>
    </w:p>
    <w:p>
      <w:pPr>
        <w:numPr>
          <w:ilvl w:val="0"/>
          <w:numId w:val="1002"/>
        </w:numPr>
        <w:pStyle w:val="Compact"/>
      </w:pPr>
      <w:r>
        <w:t xml:space="preserve">Suspicious Embedded Link</w:t>
      </w:r>
    </w:p>
    <w:p>
      <w:pPr>
        <w:numPr>
          <w:ilvl w:val="0"/>
          <w:numId w:val="1002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2"/>
        </w:numPr>
        <w:pStyle w:val="Compact"/>
      </w:pPr>
      <w:r>
        <w:t xml:space="preserve">User-Defined list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 security policy profiles</dc:title>
  <dc:creator/>
  <dc:language>en</dc:language>
  <cp:keywords/>
  <dcterms:created xsi:type="dcterms:W3CDTF">2021-01-04T16:40:53Z</dcterms:created>
  <dcterms:modified xsi:type="dcterms:W3CDTF">2021-01-04T16:40:53Z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web-browsing-security-policy-profiles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