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</w:pPr>
    </w:p>
    <w:p>
      <w:pPr>
        <w:spacing w:after="120"/>
        <w:jc w:val="center"/>
      </w:pPr>
      <w:r>
        <w:rPr>
          <w:b/>
          <w:color w:val="2C3E50"/>
          <w:sz w:val="52"/>
        </w:rPr>
        <w:t>LAPORAN AUDIT PROFESIONAL</w:t>
      </w:r>
    </w:p>
    <w:p>
      <w:pPr>
        <w:spacing w:after="80"/>
        <w:jc w:val="center"/>
      </w:pPr>
      <w:r>
        <w:rPr>
          <w:color w:val="7F8C8D"/>
          <w:sz w:val="32"/>
        </w:rPr>
        <w:t>Sistem Pelaporan Kerja DLH Kota Medan</w:t>
      </w:r>
    </w:p>
    <w:p>
      <w:pPr>
        <w:spacing w:after="480"/>
        <w:jc w:val="center"/>
      </w:pPr>
      <w:r>
        <w:rPr>
          <w:i/>
          <w:color w:val="7F8C8D"/>
          <w:sz w:val="26"/>
        </w:rPr>
        <w:t>Kodebase: laporan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5669"/>
      </w:tblGrid>
      <w:tr>
        <w:tc>
          <w:tcPr>
            <w:tcW w:type="dxa" w:w="4536"/>
            <w:shd w:val="clear" w:color="auto" w:fill="ECF0F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2C3E50"/>
                <w:sz w:val="22"/>
              </w:rPr>
              <w:t>Tanggal Audit</w:t>
            </w:r>
          </w:p>
        </w:tc>
        <w:tc>
          <w:tcPr>
            <w:tcW w:type="dxa" w:w="4536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13 Oktober 2026</w:t>
            </w:r>
          </w:p>
        </w:tc>
      </w:tr>
      <w:tr>
        <w:tc>
          <w:tcPr>
            <w:tcW w:type="dxa" w:w="4536"/>
            <w:shd w:val="clear" w:color="auto" w:fill="ECF0F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2C3E50"/>
                <w:sz w:val="22"/>
              </w:rPr>
              <w:t>Auditor</w:t>
            </w:r>
          </w:p>
        </w:tc>
        <w:tc>
          <w:tcPr>
            <w:tcW w:type="dxa" w:w="4536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Kiro AI Code Auditor</w:t>
            </w:r>
          </w:p>
        </w:tc>
      </w:tr>
      <w:tr>
        <w:tc>
          <w:tcPr>
            <w:tcW w:type="dxa" w:w="4536"/>
            <w:shd w:val="clear" w:color="auto" w:fill="ECF0F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2C3E50"/>
                <w:sz w:val="22"/>
              </w:rPr>
              <w:t>Scope</w:t>
            </w:r>
          </w:p>
        </w:tc>
        <w:tc>
          <w:tcPr>
            <w:tcW w:type="dxa" w:w="4536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Seluruh workspace laporan</w:t>
            </w:r>
          </w:p>
        </w:tc>
      </w:tr>
      <w:tr>
        <w:tc>
          <w:tcPr>
            <w:tcW w:type="dxa" w:w="4536"/>
            <w:shd w:val="clear" w:color="auto" w:fill="ECF0F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2C3E50"/>
                <w:sz w:val="22"/>
              </w:rPr>
              <w:t>Stack Teknologi</w:t>
            </w:r>
          </w:p>
        </w:tc>
        <w:tc>
          <w:tcPr>
            <w:tcW w:type="dxa" w:w="4536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React + TypeScript (Vite)  ·  Express  ·  Supabase</w:t>
            </w:r>
          </w:p>
        </w:tc>
      </w:tr>
      <w:tr>
        <w:tc>
          <w:tcPr>
            <w:tcW w:type="dxa" w:w="4536"/>
            <w:shd w:val="clear" w:color="auto" w:fill="ECF0F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2C3E50"/>
                <w:sz w:val="22"/>
              </w:rPr>
              <w:t>Metodologi</w:t>
            </w:r>
          </w:p>
        </w:tc>
        <w:tc>
          <w:tcPr>
            <w:tcW w:type="dxa" w:w="4536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Pemeriksaan statis kode sumber, konfigurasi, migrasi database, dependency manifest</w:t>
            </w:r>
          </w:p>
        </w:tc>
      </w:tr>
    </w:tbl>
    <w:p>
      <w:pPr>
        <w:spacing w:before="0" w:after="480"/>
      </w:pPr>
    </w:p>
    <w:p>
      <w:r>
        <w:br w:type="page"/>
      </w:r>
    </w:p>
    <w:p>
      <w:pPr>
        <w:pStyle w:val="Heading1"/>
        <w:spacing w:before="320" w:after="120"/>
        <w:pBdr>
          <w:bottom w:val="single" w:sz="8" w:space="1" w:color="2C3E50"/>
        </w:pBdr>
      </w:pPr>
      <w:r>
        <w:rPr>
          <w:color w:val="2C3E50"/>
        </w:rPr>
        <w:t>1. Executive Summary</w:t>
      </w:r>
    </w:p>
    <w:p>
      <w:pPr>
        <w:spacing w:after="80" w:before="40"/>
      </w:pPr>
      <w:r>
        <w:rPr>
          <w:b w:val="0"/>
          <w:i w:val="0"/>
          <w:sz w:val="22"/>
        </w:rPr>
        <w:t>Kodebase ini adalah aplikasi pelaporan kerja internal untuk Dinas Lingkungan Hidup (DLH) Kota Medan. Arsitektur monorepo pnpm workspace dengan tiga artifact utama: laporan-kerja (frontend), api-server (Express), dan mockup-sandbox.</w:t>
      </w:r>
    </w:p>
    <w:p>
      <w:pPr>
        <w:spacing w:after="80" w:before="40"/>
      </w:pPr>
      <w:r>
        <w:rPr>
          <w:b w:val="0"/>
          <w:i w:val="0"/>
          <w:sz w:val="22"/>
        </w:rPr>
        <w:t>Secara keseluruhan, kodebase dalam kondisi baik dengan sejumlah temuan serius yang perlu segera ditangani.</w:t>
      </w:r>
    </w:p>
    <w:p>
      <w:pPr>
        <w:spacing w:before="0" w:after="160"/>
      </w:pPr>
    </w:p>
    <w:p>
      <w:pPr>
        <w:pStyle w:val="Heading2"/>
        <w:spacing w:before="240" w:after="120"/>
      </w:pPr>
      <w:r>
        <w:rPr>
          <w:color w:val="2C3E50"/>
        </w:rPr>
        <w:t>1.1  Scorecard Dimensi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835"/>
        <w:gridCol w:w="4535"/>
      </w:tblGrid>
      <w:tr>
        <w:tc>
          <w:tcPr>
            <w:tcW w:type="dxa" w:w="3024"/>
            <w:shd w:val="clear" w:color="auto" w:fill="2C3E5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Dimensi</w:t>
            </w:r>
          </w:p>
        </w:tc>
        <w:tc>
          <w:tcPr>
            <w:tcW w:type="dxa" w:w="3024"/>
            <w:shd w:val="clear" w:color="auto" w:fill="2C3E5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Status</w:t>
            </w:r>
          </w:p>
        </w:tc>
        <w:tc>
          <w:tcPr>
            <w:tcW w:type="dxa" w:w="3024"/>
            <w:shd w:val="clear" w:color="auto" w:fill="2C3E5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Catatan</w:t>
            </w:r>
          </w:p>
        </w:tc>
      </w:tr>
      <w:tr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2C3E50"/>
                <w:sz w:val="22"/>
              </w:rPr>
              <w:t>Keamanan</w:t>
            </w:r>
          </w:p>
        </w:tc>
        <w:tc>
          <w:tcPr>
            <w:tcW w:type="dxa" w:w="3024"/>
            <w:shd w:val="clear" w:color="auto" w:fill="922B2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🔴 Perlu Perbaikan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1 CRITICAL + 2 HIGH aktif</w:t>
            </w:r>
          </w:p>
        </w:tc>
      </w:tr>
      <w:tr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2C3E50"/>
                <w:sz w:val="22"/>
              </w:rPr>
              <w:t>Build Health</w:t>
            </w:r>
          </w:p>
        </w:tc>
        <w:tc>
          <w:tcPr>
            <w:tcW w:type="dxa" w:w="3024"/>
            <w:shd w:val="clear" w:color="auto" w:fill="A0400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🟠 Bermasalah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TS errors memblokir typecheck</w:t>
            </w:r>
          </w:p>
        </w:tc>
      </w:tr>
      <w:tr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2C3E50"/>
                <w:sz w:val="22"/>
              </w:rPr>
              <w:t>Arsitektur</w:t>
            </w:r>
          </w:p>
        </w:tc>
        <w:tc>
          <w:tcPr>
            <w:tcW w:type="dxa" w:w="3024"/>
            <w:shd w:val="clear" w:color="auto" w:fill="9A7D0A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🟡 Baik dengan Catatan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Duplikasi &amp; komponen over-size</w:t>
            </w:r>
          </w:p>
        </w:tc>
      </w:tr>
      <w:tr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2C3E50"/>
                <w:sz w:val="22"/>
              </w:rPr>
              <w:t>Data Layer / RLS</w:t>
            </w:r>
          </w:p>
        </w:tc>
        <w:tc>
          <w:tcPr>
            <w:tcW w:type="dxa" w:w="3024"/>
            <w:shd w:val="clear" w:color="auto" w:fill="A0400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🟠 Bermasalah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Multi-role functions stale</w:t>
            </w:r>
          </w:p>
        </w:tc>
      </w:tr>
      <w:tr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2C3E50"/>
                <w:sz w:val="22"/>
              </w:rPr>
              <w:t>Type Safety</w:t>
            </w:r>
          </w:p>
        </w:tc>
        <w:tc>
          <w:tcPr>
            <w:tcW w:type="dxa" w:w="3024"/>
            <w:shd w:val="clear" w:color="auto" w:fill="9A7D0A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🟡 Cukup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Beberapa any di area kritis</w:t>
            </w:r>
          </w:p>
        </w:tc>
      </w:tr>
      <w:tr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2C3E50"/>
                <w:sz w:val="22"/>
              </w:rPr>
              <w:t>Testing</w:t>
            </w:r>
          </w:p>
        </w:tc>
        <w:tc>
          <w:tcPr>
            <w:tcW w:type="dxa" w:w="3024"/>
            <w:shd w:val="clear" w:color="auto" w:fill="922B2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🔴 Minimal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Hampir tidak ada test bermakna</w:t>
            </w:r>
          </w:p>
        </w:tc>
      </w:tr>
      <w:tr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2C3E50"/>
                <w:sz w:val="22"/>
              </w:rPr>
              <w:t>Performa</w:t>
            </w:r>
          </w:p>
        </w:tc>
        <w:tc>
          <w:tcPr>
            <w:tcW w:type="dxa" w:w="3024"/>
            <w:shd w:val="clear" w:color="auto" w:fill="1E8449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🟢 Baik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fetchAllPages, pagination, soft-delete sudah ada</w:t>
            </w:r>
          </w:p>
        </w:tc>
      </w:tr>
      <w:tr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2C3E50"/>
                <w:sz w:val="22"/>
              </w:rPr>
              <w:t>Maintainability</w:t>
            </w:r>
          </w:p>
        </w:tc>
        <w:tc>
          <w:tcPr>
            <w:tcW w:type="dxa" w:w="3024"/>
            <w:shd w:val="clear" w:color="auto" w:fill="9A7D0A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🟡 Cukup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9 komponen &gt; 600 baris</w:t>
            </w:r>
          </w:p>
        </w:tc>
      </w:tr>
    </w:tbl>
    <w:p>
      <w:pPr>
        <w:spacing w:before="0" w:after="160"/>
      </w:pPr>
    </w:p>
    <w:p>
      <w:pPr>
        <w:pStyle w:val="Heading2"/>
        <w:spacing w:before="240" w:after="120"/>
      </w:pPr>
      <w:r>
        <w:rPr>
          <w:color w:val="2C3E50"/>
        </w:rPr>
        <w:t>1.2  Ringkasan Temuan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134"/>
        <w:gridCol w:w="6520"/>
      </w:tblGrid>
      <w:tr>
        <w:tc>
          <w:tcPr>
            <w:tcW w:type="dxa" w:w="3024"/>
            <w:shd w:val="clear" w:color="auto" w:fill="2C3E5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Severity</w:t>
            </w:r>
          </w:p>
        </w:tc>
        <w:tc>
          <w:tcPr>
            <w:tcW w:type="dxa" w:w="3024"/>
            <w:shd w:val="clear" w:color="auto" w:fill="2C3E5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Jumlah</w:t>
            </w:r>
          </w:p>
        </w:tc>
        <w:tc>
          <w:tcPr>
            <w:tcW w:type="dxa" w:w="3024"/>
            <w:shd w:val="clear" w:color="auto" w:fill="2C3E5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Kategori Utama</w:t>
            </w:r>
          </w:p>
        </w:tc>
      </w:tr>
      <w:tr>
        <w:tc>
          <w:tcPr>
            <w:tcW w:type="dxa" w:w="3024"/>
            <w:shd w:val="clear" w:color="auto" w:fill="922B2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CRITICAL</w:t>
            </w:r>
          </w:p>
        </w:tc>
        <w:tc>
          <w:tcPr>
            <w:tcW w:type="dxa" w:w="3024"/>
            <w:shd w:val="clear" w:color="auto" w:fill="FADBD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2C3E50"/>
                <w:sz w:val="22"/>
              </w:rPr>
              <w:t>1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Secrets Exposure — .env ter-commit di repo</w:t>
            </w:r>
          </w:p>
        </w:tc>
      </w:tr>
      <w:tr>
        <w:tc>
          <w:tcPr>
            <w:tcW w:type="dxa" w:w="3024"/>
            <w:shd w:val="clear" w:color="auto" w:fill="A0400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HIGH</w:t>
            </w:r>
          </w:p>
        </w:tc>
        <w:tc>
          <w:tcPr>
            <w:tcW w:type="dxa" w:w="3024"/>
            <w:shd w:val="clear" w:color="auto" w:fill="FAE5D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2C3E50"/>
                <w:sz w:val="22"/>
              </w:rPr>
              <w:t>3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Build Error, Secrets Exposure, Authorization</w:t>
            </w:r>
          </w:p>
        </w:tc>
      </w:tr>
      <w:tr>
        <w:tc>
          <w:tcPr>
            <w:tcW w:type="dxa" w:w="3024"/>
            <w:shd w:val="clear" w:color="auto" w:fill="9A7D0A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MEDIUM</w:t>
            </w:r>
          </w:p>
        </w:tc>
        <w:tc>
          <w:tcPr>
            <w:tcW w:type="dxa" w:w="3024"/>
            <w:shd w:val="clear" w:color="auto" w:fill="FEF9E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2C3E50"/>
                <w:sz w:val="22"/>
              </w:rPr>
              <w:t>8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Maintainability, Security, Type Safety, Architecture</w:t>
            </w:r>
          </w:p>
        </w:tc>
      </w:tr>
      <w:tr>
        <w:tc>
          <w:tcPr>
            <w:tcW w:type="dxa" w:w="3024"/>
            <w:shd w:val="clear" w:color="auto" w:fill="1A5276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LOW</w:t>
            </w:r>
          </w:p>
        </w:tc>
        <w:tc>
          <w:tcPr>
            <w:tcW w:type="dxa" w:w="3024"/>
            <w:shd w:val="clear" w:color="auto" w:fill="EBF5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2C3E50"/>
                <w:sz w:val="22"/>
              </w:rPr>
              <w:t>6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Testing, CSP, Audit Log, Logic Inconsistency</w:t>
            </w:r>
          </w:p>
        </w:tc>
      </w:tr>
      <w:tr>
        <w:tc>
          <w:tcPr>
            <w:tcW w:type="dxa" w:w="3024"/>
            <w:shd w:val="clear" w:color="auto" w:fill="2C3E5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TOTAL</w:t>
            </w:r>
          </w:p>
        </w:tc>
        <w:tc>
          <w:tcPr>
            <w:tcW w:type="dxa" w:w="3024"/>
            <w:shd w:val="clear" w:color="auto" w:fill="ECF0F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2C3E50"/>
                <w:sz w:val="22"/>
              </w:rPr>
              <w:t>18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pStyle w:val="Heading1"/>
        <w:spacing w:before="320" w:after="120"/>
        <w:pBdr>
          <w:bottom w:val="single" w:sz="8" w:space="1" w:color="2C3E50"/>
        </w:pBdr>
      </w:pPr>
      <w:r>
        <w:rPr>
          <w:color w:val="2C3E50"/>
        </w:rPr>
        <w:t>2. Temuan CRITICAL</w:t>
      </w:r>
    </w:p>
    <w:p>
      <w:pPr>
        <w:pStyle w:val="Heading2"/>
        <w:spacing w:before="240" w:after="120"/>
      </w:pPr>
      <w:r>
        <w:rPr>
          <w:color w:val="2C3E50"/>
        </w:rPr>
        <w:t>C-01 — File .env dengan Kredensial Production Ter-Commit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102"/>
      </w:tblGrid>
      <w:tr>
        <w:tc>
          <w:tcPr>
            <w:tcW w:type="dxa" w:w="3024"/>
            <w:shd w:val="clear" w:color="auto" w:fill="922B2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CRITICAL</w:t>
            </w:r>
          </w:p>
        </w:tc>
        <w:tc>
          <w:tcPr>
            <w:tcW w:type="dxa" w:w="3024"/>
            <w:shd w:val="clear" w:color="auto" w:fill="ECF0F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color w:val="2C3E50"/>
                <w:sz w:val="22"/>
              </w:rPr>
              <w:t>Secrets Exposure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color w:val="7F8C8D"/>
                <w:sz w:val="20"/>
              </w:rPr>
              <w:t>artifacts/laporan-kerja/.env</w:t>
            </w:r>
          </w:p>
        </w:tc>
      </w:tr>
    </w:tbl>
    <w:p>
      <w:pPr>
        <w:spacing w:after="40"/>
      </w:pPr>
    </w:p>
    <w:p>
      <w:pPr>
        <w:pStyle w:val="Heading3"/>
        <w:spacing w:before="240" w:after="120"/>
      </w:pPr>
      <w:r>
        <w:rPr>
          <w:color w:val="2C3E50"/>
        </w:rPr>
        <w:t>Deskripsi</w:t>
      </w:r>
    </w:p>
    <w:p>
      <w:pPr>
        <w:spacing w:after="80" w:before="40"/>
      </w:pPr>
      <w:r>
        <w:rPr>
          <w:b w:val="0"/>
          <w:i w:val="0"/>
          <w:sz w:val="22"/>
        </w:rPr>
        <w:t>File artifacts/laporan-kerja/.env berisi Supabase URL dan Anon Key production aktif dan tersimpan di dalam repository. Pattern .gitignore root (/.env) hanya berlaku di root — tidak mencakup subdirektori artifact kecuali ada .gitignore di dalamnya.</w:t>
      </w:r>
    </w:p>
    <w:p>
      <w:pPr>
        <w:pStyle w:val="Heading3"/>
        <w:spacing w:before="240" w:after="120"/>
      </w:pPr>
      <w:r>
        <w:rPr>
          <w:color w:val="2C3E50"/>
        </w:rPr>
        <w:t>Risiko</w:t>
      </w:r>
    </w:p>
    <w:p>
      <w:pPr>
        <w:pStyle w:val="ListBullet"/>
        <w:spacing w:after="60"/>
        <w:ind w:left="360"/>
      </w:pPr>
      <w:r>
        <w:rPr>
          <w:sz w:val="22"/>
        </w:rPr>
        <w:t>Siapa pun dengan akses repository history dapat mengekstrak credentials ini.</w:t>
      </w:r>
    </w:p>
    <w:p>
      <w:pPr>
        <w:pStyle w:val="ListBullet"/>
        <w:spacing w:after="60"/>
        <w:ind w:left="360"/>
      </w:pPr>
      <w:r>
        <w:rPr>
          <w:sz w:val="22"/>
        </w:rPr>
        <w:t>Anon Key yang ter-expose di git history tidak bisa dirotasi tanpa membersihkan seluruh git history.</w:t>
      </w:r>
    </w:p>
    <w:p>
      <w:pPr>
        <w:pStyle w:val="ListBullet"/>
        <w:spacing w:after="60"/>
        <w:ind w:left="360"/>
      </w:pPr>
      <w:r>
        <w:rPr>
          <w:sz w:val="22"/>
        </w:rPr>
        <w:t>Jika service-role key atau credentials sensitif lain masuk ke file ini, mereka otomatis bocor.</w:t>
      </w:r>
    </w:p>
    <w:p>
      <w:pPr>
        <w:pStyle w:val="Heading3"/>
        <w:spacing w:before="240" w:after="120"/>
      </w:pPr>
      <w:r>
        <w:rPr>
          <w:color w:val="2C3E50"/>
        </w:rPr>
        <w:t>Langkah Perbaikan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># 1. Hapus file dari git tracking (tanpa menghapus file lokal)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>git rm --cached artifacts/laporan-kerja/.env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># 2. Tambahkan .gitignore di dalam artifact folder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>echo ".env" &gt;&gt; artifacts/laporan-kerja/.gitignore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># 3. Perbaiki root .gitignore agar mencakup semua subdirektori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>echo "**/.env" &gt;&gt; .gitignore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># 4. Commit perubahan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>git add .gitignore artifacts/laporan-kerja/.gitignore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>git commit -m "fix: remove .env from tracking, update .gitignore"</w:t>
      </w:r>
    </w:p>
    <w:p>
      <w:pPr>
        <w:spacing w:before="0" w:after="160"/>
      </w:pPr>
    </w:p>
    <w:p>
      <w:pPr>
        <w:spacing w:after="80" w:before="40"/>
      </w:pPr>
      <w:r>
        <w:rPr>
          <w:b/>
          <w:i w:val="0"/>
          <w:sz w:val="22"/>
        </w:rPr>
        <w:t>Setelah itu: rotasi Supabase Anon Key di Supabase Dashboard → Settings → API.</w:t>
      </w:r>
    </w:p>
    <w:p>
      <w:pPr>
        <w:spacing w:before="0" w:after="160"/>
      </w:pPr>
    </w:p>
    <w:p>
      <w:r>
        <w:br w:type="page"/>
      </w:r>
    </w:p>
    <w:p>
      <w:pPr>
        <w:pStyle w:val="Heading1"/>
        <w:spacing w:before="320" w:after="120"/>
        <w:pBdr>
          <w:bottom w:val="single" w:sz="8" w:space="1" w:color="2C3E50"/>
        </w:pBdr>
      </w:pPr>
      <w:r>
        <w:rPr>
          <w:color w:val="2C3E50"/>
        </w:rPr>
        <w:t>3. Temuan HIGH</w:t>
      </w:r>
    </w:p>
    <w:p>
      <w:pPr>
        <w:pStyle w:val="Heading2"/>
        <w:spacing w:before="240" w:after="120"/>
      </w:pPr>
      <w:r>
        <w:rPr>
          <w:color w:val="2C3E50"/>
        </w:rPr>
        <w:t>H-01 — TypeScript Compilation Errors di UserManagement.tsx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102"/>
      </w:tblGrid>
      <w:tr>
        <w:tc>
          <w:tcPr>
            <w:tcW w:type="dxa" w:w="3024"/>
            <w:shd w:val="clear" w:color="auto" w:fill="A0400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HIGH</w:t>
            </w:r>
          </w:p>
        </w:tc>
        <w:tc>
          <w:tcPr>
            <w:tcW w:type="dxa" w:w="3024"/>
            <w:shd w:val="clear" w:color="auto" w:fill="ECF0F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color w:val="2C3E50"/>
                <w:sz w:val="22"/>
              </w:rPr>
              <w:t>Build Error / Type Safety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color w:val="7F8C8D"/>
                <w:sz w:val="20"/>
              </w:rPr>
              <w:t>UserManagement.tsx baris 114–116</w:t>
            </w:r>
          </w:p>
        </w:tc>
      </w:tr>
    </w:tbl>
    <w:p>
      <w:pPr>
        <w:spacing w:after="40"/>
      </w:pPr>
    </w:p>
    <w:p>
      <w:pPr>
        <w:pStyle w:val="Heading3"/>
        <w:spacing w:before="240" w:after="120"/>
      </w:pPr>
      <w:r>
        <w:rPr>
          <w:color w:val="2C3E50"/>
        </w:rPr>
        <w:t>Deskripsi</w:t>
      </w:r>
    </w:p>
    <w:p>
      <w:pPr>
        <w:spacing w:after="80" w:before="40"/>
      </w:pPr>
      <w:r>
        <w:rPr>
          <w:b w:val="0"/>
          <w:i w:val="0"/>
          <w:sz w:val="22"/>
        </w:rPr>
        <w:t>File tsc_output.txt mencatat 7 TypeScript errors aktif di UserManagement.tsx pada baris 114–116. Komponen tetap dapat dirender oleh Vite (yang toleran terhadap TS errors), namun CI pipeline yang menjalankan pnpm typecheck akan gagal.</w:t>
      </w:r>
    </w:p>
    <w:p>
      <w:pPr>
        <w:pStyle w:val="Heading3"/>
        <w:spacing w:before="240" w:after="120"/>
      </w:pPr>
      <w:r>
        <w:rPr>
          <w:color w:val="2C3E50"/>
        </w:rPr>
        <w:t>Detail Error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>UserManagement.tsx(114,8):  error TS1005: ',' expected.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>UserManagement.tsx(114,29): error TS1011: An element access expression should take an argument.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>UserManagement.tsx(115,8):  error TS1005: ',' expected.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>UserManagement.tsx(116,2):  error TS1005: ',' expected.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>UserManagement.tsx(116,11): error TS1005: ',' expected.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>UserManagement.tsx(116,13): error TS1003: Identifier expected.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>UserManagement.tsx(116,17): error TS1109: Expression expected.</w:t>
      </w:r>
    </w:p>
    <w:p>
      <w:pPr>
        <w:pStyle w:val="Heading3"/>
        <w:spacing w:before="240" w:after="120"/>
      </w:pPr>
      <w:r>
        <w:rPr>
          <w:color w:val="2C3E50"/>
        </w:rPr>
        <w:t>Langkah Perbaikan</w:t>
      </w:r>
    </w:p>
    <w:p>
      <w:pPr>
        <w:pStyle w:val="ListBullet"/>
        <w:spacing w:after="60"/>
        <w:ind w:left="360"/>
      </w:pPr>
      <w:r>
        <w:rPr>
          <w:sz w:val="22"/>
        </w:rPr>
        <w:t>Buka UserManagement.tsx, navigasi ke baris 114-116.</w:t>
      </w:r>
    </w:p>
    <w:p>
      <w:pPr>
        <w:pStyle w:val="ListBullet"/>
        <w:spacing w:after="60"/>
        <w:ind w:left="360"/>
      </w:pPr>
      <w:r>
        <w:rPr>
          <w:sz w:val="22"/>
        </w:rPr>
        <w:t>Temukan dan perbaiki syntax error (kemungkinan JSX fragment atau destructuring tidak lengkap).</w:t>
      </w:r>
    </w:p>
    <w:p>
      <w:pPr>
        <w:pStyle w:val="ListBullet"/>
        <w:spacing w:after="60"/>
        <w:ind w:left="360"/>
      </w:pPr>
      <w:r>
        <w:rPr>
          <w:sz w:val="22"/>
        </w:rPr>
        <w:t>Jalankan pnpm typecheck untuk validasi seluruh codebase.</w:t>
      </w:r>
    </w:p>
    <w:p>
      <w:pPr>
        <w:pStyle w:val="ListBullet"/>
        <w:spacing w:after="60"/>
        <w:ind w:left="360"/>
      </w:pPr>
      <w:r>
        <w:rPr>
          <w:sz w:val="22"/>
        </w:rPr>
        <w:t>Pertimbangkan menambahkan pre-commit hook yang menjalankan tsc --noEmit.</w:t>
      </w:r>
    </w:p>
    <w:p>
      <w:pPr>
        <w:spacing w:before="0" w:after="160"/>
      </w:pPr>
    </w:p>
    <w:p>
      <w:pPr>
        <w:pStyle w:val="Heading2"/>
        <w:spacing w:before="240" w:after="120"/>
      </w:pPr>
      <w:r>
        <w:rPr>
          <w:color w:val="2C3E50"/>
        </w:rPr>
        <w:t>H-02 — Google Drive API Key Ter-Expose di Client Bundle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102"/>
      </w:tblGrid>
      <w:tr>
        <w:tc>
          <w:tcPr>
            <w:tcW w:type="dxa" w:w="3024"/>
            <w:shd w:val="clear" w:color="auto" w:fill="A0400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HIGH</w:t>
            </w:r>
          </w:p>
        </w:tc>
        <w:tc>
          <w:tcPr>
            <w:tcW w:type="dxa" w:w="3024"/>
            <w:shd w:val="clear" w:color="auto" w:fill="ECF0F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color w:val="2C3E50"/>
                <w:sz w:val="22"/>
              </w:rPr>
              <w:t>Secrets Exposure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color w:val="7F8C8D"/>
                <w:sz w:val="20"/>
              </w:rPr>
              <w:t>DriveUploadDialog.tsx baris 20</w:t>
            </w:r>
          </w:p>
        </w:tc>
      </w:tr>
    </w:tbl>
    <w:p>
      <w:pPr>
        <w:spacing w:after="40"/>
      </w:pPr>
    </w:p>
    <w:p>
      <w:pPr>
        <w:pStyle w:val="Heading3"/>
        <w:spacing w:before="240" w:after="120"/>
      </w:pPr>
      <w:r>
        <w:rPr>
          <w:color w:val="2C3E50"/>
        </w:rPr>
        <w:t>Deskripsi</w:t>
      </w:r>
    </w:p>
    <w:p>
      <w:pPr>
        <w:spacing w:after="80" w:before="40"/>
      </w:pPr>
      <w:r>
        <w:rPr>
          <w:b w:val="0"/>
          <w:i w:val="0"/>
          <w:sz w:val="22"/>
        </w:rPr>
        <w:t>VITE_GOOGLE_API_KEY di-bundle langsung ke dalam JavaScript yang dikirim ke browser. Semua variabel VITE_* di Vite di-inline ke client bundle saat build — siapa pun yang membuka DevTools dapat melihat dan menyalahgunakan API Key ini untuk membuat request ke Google Drive API atas nama project.</w:t>
      </w:r>
    </w:p>
    <w:p>
      <w:pPr>
        <w:pStyle w:val="Heading3"/>
        <w:spacing w:before="240" w:after="120"/>
      </w:pPr>
      <w:r>
        <w:rPr>
          <w:color w:val="2C3E50"/>
        </w:rPr>
        <w:t>Konteks</w:t>
      </w:r>
    </w:p>
    <w:p>
      <w:pPr>
        <w:spacing w:after="80" w:before="40"/>
      </w:pPr>
      <w:r>
        <w:rPr>
          <w:b w:val="0"/>
          <w:i w:val="0"/>
          <w:sz w:val="22"/>
        </w:rPr>
        <w:t>Endpoint server-side di artifacts/api-server/src/routes/google-drive.ts sudah ada namun masih mengembalikan 501 Not Implemented. Client masih menggunakan API Key langsung.</w:t>
      </w:r>
    </w:p>
    <w:p>
      <w:pPr>
        <w:pStyle w:val="Heading3"/>
        <w:spacing w:before="240" w:after="120"/>
      </w:pPr>
      <w:r>
        <w:rPr>
          <w:color w:val="2C3E50"/>
        </w:rPr>
        <w:t>Langkah Perbaikan</w:t>
      </w:r>
    </w:p>
    <w:p>
      <w:pPr>
        <w:pStyle w:val="ListBullet"/>
        <w:spacing w:after="60"/>
        <w:ind w:left="360"/>
      </w:pPr>
      <w:r>
        <w:rPr>
          <w:sz w:val="22"/>
        </w:rPr>
        <w:t>Implementasikan Google Drive upload di server-side menggunakan GOOGLE_API_KEY dari environment server (tanpa prefix VITE_).</w:t>
      </w:r>
    </w:p>
    <w:p>
      <w:pPr>
        <w:pStyle w:val="ListBullet"/>
        <w:spacing w:after="60"/>
        <w:ind w:left="360"/>
      </w:pPr>
      <w:r>
        <w:rPr>
          <w:sz w:val="22"/>
        </w:rPr>
        <w:t>Hapus VITE_GOOGLE_API_KEY dari .env.example dan kode client sepenuhnya.</w:t>
      </w:r>
    </w:p>
    <w:p>
      <w:pPr>
        <w:pStyle w:val="ListBullet"/>
        <w:spacing w:after="60"/>
        <w:ind w:left="360"/>
      </w:pPr>
      <w:r>
        <w:rPr>
          <w:sz w:val="22"/>
        </w:rPr>
        <w:t>Hanya OAuth2 CLIENT_ID yang boleh ada di client — itu desain OAuth2 yang benar.</w:t>
      </w:r>
    </w:p>
    <w:p>
      <w:pPr>
        <w:pStyle w:val="ListBullet"/>
        <w:spacing w:after="60"/>
        <w:ind w:left="360"/>
      </w:pPr>
      <w:r>
        <w:rPr>
          <w:sz w:val="22"/>
        </w:rPr>
        <w:t>Tambahkan API key restrictions di Google Cloud Console (restrict by IP untuk server-side key).</w:t>
      </w:r>
    </w:p>
    <w:p>
      <w:pPr>
        <w:spacing w:before="0" w:after="160"/>
      </w:pPr>
    </w:p>
    <w:p>
      <w:pPr>
        <w:pStyle w:val="Heading2"/>
        <w:spacing w:before="240" w:after="120"/>
      </w:pPr>
      <w:r>
        <w:rPr>
          <w:color w:val="2C3E50"/>
        </w:rPr>
        <w:t>H-03 — RLS Functions Tidak Sinkron dengan Multi-Role System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102"/>
      </w:tblGrid>
      <w:tr>
        <w:tc>
          <w:tcPr>
            <w:tcW w:type="dxa" w:w="3024"/>
            <w:shd w:val="clear" w:color="auto" w:fill="A0400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HIGH</w:t>
            </w:r>
          </w:p>
        </w:tc>
        <w:tc>
          <w:tcPr>
            <w:tcW w:type="dxa" w:w="3024"/>
            <w:shd w:val="clear" w:color="auto" w:fill="ECF0F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color w:val="2C3E50"/>
                <w:sz w:val="22"/>
              </w:rPr>
              <w:t>Authorization / RLS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color w:val="7F8C8D"/>
                <w:sz w:val="20"/>
              </w:rPr>
              <w:t>20260811_harden_rls_policies.sql</w:t>
            </w:r>
          </w:p>
        </w:tc>
      </w:tr>
    </w:tbl>
    <w:p>
      <w:pPr>
        <w:spacing w:after="40"/>
      </w:pPr>
    </w:p>
    <w:p>
      <w:pPr>
        <w:pStyle w:val="Heading3"/>
        <w:spacing w:before="240" w:after="120"/>
      </w:pPr>
      <w:r>
        <w:rPr>
          <w:color w:val="2C3E50"/>
        </w:rPr>
        <w:t>Deskripsi</w:t>
      </w:r>
    </w:p>
    <w:p>
      <w:pPr>
        <w:spacing w:after="80" w:before="40"/>
      </w:pPr>
      <w:r>
        <w:rPr>
          <w:b w:val="0"/>
          <w:i w:val="0"/>
          <w:sz w:val="22"/>
        </w:rPr>
        <w:t>Migrasi 20261008_zzz_multi_role_refactor.sql menambahkan kolom roles text[] dan memperbarui has_record_access(). Namun tiga fungsi RLS penting — has_fuel_access(), has_admin_access(), has_fuel_price_write_access() — TIDAK diperbarui dan masih memanggil current_access_role() (singular) yang hanya membaca kolom role lama.</w:t>
      </w:r>
    </w:p>
    <w:p>
      <w:pPr>
        <w:pStyle w:val="Heading3"/>
        <w:spacing w:before="240" w:after="120"/>
      </w:pPr>
      <w:r>
        <w:rPr>
          <w:color w:val="2C3E50"/>
        </w:rPr>
        <w:t>Dampak</w:t>
      </w:r>
    </w:p>
    <w:p>
      <w:pPr>
        <w:pStyle w:val="ListBullet"/>
        <w:spacing w:after="60"/>
        <w:ind w:left="360"/>
      </w:pPr>
      <w:r>
        <w:rPr>
          <w:sz w:val="22"/>
        </w:rPr>
        <w:t>User dengan sistem roles baru (roles = ['bbm'], role = NULL) akan ditolak oleh RLS policies yang bergantung pada ketiga fungsi ini.</w:t>
      </w:r>
    </w:p>
    <w:p>
      <w:pPr>
        <w:pStyle w:val="ListBullet"/>
        <w:spacing w:after="60"/>
        <w:ind w:left="360"/>
      </w:pPr>
      <w:r>
        <w:rPr>
          <w:sz w:val="22"/>
        </w:rPr>
        <w:t>Akses ke halaman BBM, admin, dan pengelolaan harga BBM bisa terblokir untuk user yang sudah dimigrasikan ke multi-role system.</w:t>
      </w:r>
    </w:p>
    <w:p>
      <w:pPr>
        <w:pStyle w:val="ListBullet"/>
        <w:spacing w:after="60"/>
        <w:ind w:left="360"/>
      </w:pPr>
      <w:r>
        <w:rPr>
          <w:sz w:val="22"/>
        </w:rPr>
        <w:t>Ini potensi production issue yang memblokir user nyata saat ini.</w:t>
      </w:r>
    </w:p>
    <w:p>
      <w:pPr>
        <w:pStyle w:val="Heading3"/>
        <w:spacing w:before="240" w:after="120"/>
      </w:pPr>
      <w:r>
        <w:rPr>
          <w:color w:val="2C3E50"/>
        </w:rPr>
        <w:t>Contoh Perbaikan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>-- LAMA (bermasalah) - hanya baca kolom 'role' singular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>CREATE OR REPLACE FUNCTION public.has_fuel_access()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>RETURNS boolean AS $$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 xml:space="preserve">  SELECT CASE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 xml:space="preserve">    WHEN public.current_access_role() = 'admin' THEN true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 xml:space="preserve">    ...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 xml:space="preserve">  END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>$$ LANGUAGE sql STABLE SECURITY DEFINER;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>-- BARU (perbaikan) - baca array 'roles'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>CREATE OR REPLACE FUNCTION public.has_fuel_access()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>RETURNS boolean AS $$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 xml:space="preserve">  SELECT EXISTS (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 xml:space="preserve">    SELECT 1 FROM public.profiles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 xml:space="preserve">    WHERE id = auth.uid()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 xml:space="preserve">    AND (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 xml:space="preserve">      'admin'          = ANY(roles) OR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 xml:space="preserve">      'administrator'  = ANY(roles) OR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 xml:space="preserve">      'admin_bbm'      = ANY(roles) OR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 xml:space="preserve">      'bbm'            = ANY(roles) OR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 xml:space="preserve">      'admin_bbm_pusat'= ANY(roles)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 xml:space="preserve">    )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 xml:space="preserve">  )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>$$ LANGUAGE sql STABLE SECURITY DEFINER;</w:t>
      </w:r>
    </w:p>
    <w:p>
      <w:pPr>
        <w:pStyle w:val="Heading3"/>
        <w:spacing w:before="240" w:after="120"/>
      </w:pPr>
      <w:r>
        <w:rPr>
          <w:color w:val="2C3E50"/>
        </w:rPr>
        <w:t>Langkah Perbaikan</w:t>
      </w:r>
    </w:p>
    <w:p>
      <w:pPr>
        <w:pStyle w:val="ListBullet"/>
        <w:spacing w:after="60"/>
        <w:ind w:left="360"/>
      </w:pPr>
      <w:r>
        <w:rPr>
          <w:sz w:val="22"/>
        </w:rPr>
        <w:t>Buat migration baru yang update ketiga fungsi: has_fuel_access(), has_admin_access(), has_fuel_price_write_access().</w:t>
      </w:r>
    </w:p>
    <w:p>
      <w:pPr>
        <w:pStyle w:val="ListBullet"/>
        <w:spacing w:after="60"/>
        <w:ind w:left="360"/>
      </w:pPr>
      <w:r>
        <w:rPr>
          <w:sz w:val="22"/>
        </w:rPr>
        <w:t>Gunakan current_access_roles() (plural, array version) dengan operator = ANY(...).</w:t>
      </w:r>
    </w:p>
    <w:p>
      <w:pPr>
        <w:pStyle w:val="ListBullet"/>
        <w:spacing w:after="60"/>
        <w:ind w:left="360"/>
      </w:pPr>
      <w:r>
        <w:rPr>
          <w:sz w:val="22"/>
        </w:rPr>
        <w:t>Lakukan pengujian login dengan akun yang hanya menggunakan sistem roles baru untuk memvalidasi akses setelah perbaikan.</w:t>
      </w:r>
    </w:p>
    <w:p>
      <w:pPr>
        <w:spacing w:before="0" w:after="160"/>
      </w:pPr>
    </w:p>
    <w:p>
      <w:r>
        <w:br w:type="page"/>
      </w:r>
    </w:p>
    <w:p>
      <w:pPr>
        <w:pStyle w:val="Heading1"/>
        <w:spacing w:before="320" w:after="120"/>
        <w:pBdr>
          <w:bottom w:val="single" w:sz="8" w:space="1" w:color="2C3E50"/>
        </w:pBdr>
      </w:pPr>
      <w:r>
        <w:rPr>
          <w:color w:val="2C3E50"/>
        </w:rPr>
        <w:t>4. Temuan MEDIUM</w:t>
      </w:r>
    </w:p>
    <w:p>
      <w:pPr>
        <w:pStyle w:val="Heading2"/>
        <w:spacing w:before="240" w:after="120"/>
      </w:pPr>
      <w:r>
        <w:rPr>
          <w:color w:val="2C3E50"/>
        </w:rPr>
        <w:t>M-01 — Komponen Melebihi 300 Baris (Violasi AI_RULES.md)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102"/>
      </w:tblGrid>
      <w:tr>
        <w:tc>
          <w:tcPr>
            <w:tcW w:type="dxa" w:w="3024"/>
            <w:shd w:val="clear" w:color="auto" w:fill="9A7D0A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MEDIUM</w:t>
            </w:r>
          </w:p>
        </w:tc>
        <w:tc>
          <w:tcPr>
            <w:tcW w:type="dxa" w:w="3024"/>
            <w:shd w:val="clear" w:color="auto" w:fill="ECF0F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color w:val="2C3E50"/>
                <w:sz w:val="22"/>
              </w:rPr>
              <w:t>Maintainability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color w:val="7F8C8D"/>
                <w:sz w:val="20"/>
              </w:rPr>
              <w:t>27 file &gt; 300 baris, 9 file &gt; 600 baris</w:t>
            </w:r>
          </w:p>
        </w:tc>
      </w:tr>
    </w:tbl>
    <w:p>
      <w:pPr>
        <w:spacing w:after="40"/>
      </w:pPr>
    </w:p>
    <w:p>
      <w:pPr>
        <w:spacing w:after="80" w:before="40"/>
      </w:pPr>
      <w:r>
        <w:rPr>
          <w:b w:val="0"/>
          <w:i w:val="0"/>
          <w:sz w:val="22"/>
        </w:rPr>
        <w:t>AI_RULES.md menetapkan batas 300 baris per komponen. Komponen-komponen berikut jauh melebihi batas tersebut:</w:t>
      </w:r>
    </w:p>
    <w:p>
      <w:pPr>
        <w:spacing w:before="0"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69"/>
        <w:gridCol w:w="2268"/>
      </w:tblGrid>
      <w:tr>
        <w:tc>
          <w:tcPr>
            <w:tcW w:type="dxa" w:w="4536"/>
            <w:shd w:val="clear" w:color="auto" w:fill="2C3E5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Komponen</w:t>
            </w:r>
          </w:p>
        </w:tc>
        <w:tc>
          <w:tcPr>
            <w:tcW w:type="dxa" w:w="4536"/>
            <w:shd w:val="clear" w:color="auto" w:fill="2C3E5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Jumlah Baris</w:t>
            </w:r>
          </w:p>
        </w:tc>
      </w:tr>
      <w:tr>
        <w:tc>
          <w:tcPr>
            <w:tcW w:type="dxa" w:w="4536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WorkPlanDailyRecap.tsx</w:t>
            </w:r>
          </w:p>
        </w:tc>
        <w:tc>
          <w:tcPr>
            <w:tcW w:type="dxa" w:w="4536"/>
            <w:shd w:val="clear" w:color="auto" w:fill="922B2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982</w:t>
            </w:r>
          </w:p>
        </w:tc>
      </w:tr>
      <w:tr>
        <w:tc>
          <w:tcPr>
            <w:tcW w:type="dxa" w:w="4536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FuelReportForm.tsx</w:t>
            </w:r>
          </w:p>
        </w:tc>
        <w:tc>
          <w:tcPr>
            <w:tcW w:type="dxa" w:w="4536"/>
            <w:shd w:val="clear" w:color="auto" w:fill="922B2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892</w:t>
            </w:r>
          </w:p>
        </w:tc>
      </w:tr>
      <w:tr>
        <w:tc>
          <w:tcPr>
            <w:tcW w:type="dxa" w:w="4536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FuelReportList.tsx</w:t>
            </w:r>
          </w:p>
        </w:tc>
        <w:tc>
          <w:tcPr>
            <w:tcW w:type="dxa" w:w="4536"/>
            <w:shd w:val="clear" w:color="auto" w:fill="922B2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875</w:t>
            </w:r>
          </w:p>
        </w:tc>
      </w:tr>
      <w:tr>
        <w:tc>
          <w:tcPr>
            <w:tcW w:type="dxa" w:w="4536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WorkPlanForm.tsx</w:t>
            </w:r>
          </w:p>
        </w:tc>
        <w:tc>
          <w:tcPr>
            <w:tcW w:type="dxa" w:w="4536"/>
            <w:shd w:val="clear" w:color="auto" w:fill="922B2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863</w:t>
            </w:r>
          </w:p>
        </w:tc>
      </w:tr>
      <w:tr>
        <w:tc>
          <w:tcPr>
            <w:tcW w:type="dxa" w:w="4536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FuelReportTab.tsx</w:t>
            </w:r>
          </w:p>
        </w:tc>
        <w:tc>
          <w:tcPr>
            <w:tcW w:type="dxa" w:w="4536"/>
            <w:shd w:val="clear" w:color="auto" w:fill="922B2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830</w:t>
            </w:r>
          </w:p>
        </w:tc>
      </w:tr>
      <w:tr>
        <w:tc>
          <w:tcPr>
            <w:tcW w:type="dxa" w:w="4536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UserManagement.tsx</w:t>
            </w:r>
          </w:p>
        </w:tc>
        <w:tc>
          <w:tcPr>
            <w:tcW w:type="dxa" w:w="4536"/>
            <w:shd w:val="clear" w:color="auto" w:fill="922B2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815</w:t>
            </w:r>
          </w:p>
        </w:tc>
      </w:tr>
      <w:tr>
        <w:tc>
          <w:tcPr>
            <w:tcW w:type="dxa" w:w="4536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DailyRecap.tsx</w:t>
            </w:r>
          </w:p>
        </w:tc>
        <w:tc>
          <w:tcPr>
            <w:tcW w:type="dxa" w:w="4536"/>
            <w:shd w:val="clear" w:color="auto" w:fill="A0400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785</w:t>
            </w:r>
          </w:p>
        </w:tc>
      </w:tr>
      <w:tr>
        <w:tc>
          <w:tcPr>
            <w:tcW w:type="dxa" w:w="4536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WeeklyRecap.tsx</w:t>
            </w:r>
          </w:p>
        </w:tc>
        <w:tc>
          <w:tcPr>
            <w:tcW w:type="dxa" w:w="4536"/>
            <w:shd w:val="clear" w:color="auto" w:fill="A0400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768</w:t>
            </w:r>
          </w:p>
        </w:tc>
      </w:tr>
      <w:tr>
        <w:tc>
          <w:tcPr>
            <w:tcW w:type="dxa" w:w="4536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Maintenance.tsx</w:t>
            </w:r>
          </w:p>
        </w:tc>
        <w:tc>
          <w:tcPr>
            <w:tcW w:type="dxa" w:w="4536"/>
            <w:shd w:val="clear" w:color="auto" w:fill="A0400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741</w:t>
            </w:r>
          </w:p>
        </w:tc>
      </w:tr>
    </w:tbl>
    <w:p>
      <w:pPr>
        <w:spacing w:before="0" w:after="80"/>
      </w:pPr>
    </w:p>
    <w:p>
      <w:pPr>
        <w:pStyle w:val="Heading3"/>
        <w:spacing w:before="240" w:after="120"/>
      </w:pPr>
      <w:r>
        <w:rPr>
          <w:color w:val="2C3E50"/>
        </w:rPr>
        <w:t>Rekomendasi</w:t>
      </w:r>
    </w:p>
    <w:p>
      <w:pPr>
        <w:pStyle w:val="ListBullet"/>
        <w:spacing w:after="60"/>
        <w:ind w:left="360"/>
      </w:pPr>
      <w:r>
        <w:rPr>
          <w:sz w:val="22"/>
        </w:rPr>
        <w:t>Prioritaskan pemisahan WorkPlanDailyRecap.tsx dan FuelReportList.tsx.</w:t>
      </w:r>
    </w:p>
    <w:p>
      <w:pPr>
        <w:pStyle w:val="ListBullet"/>
        <w:spacing w:after="60"/>
        <w:ind w:left="360"/>
      </w:pPr>
      <w:r>
        <w:rPr>
          <w:sz w:val="22"/>
        </w:rPr>
        <w:t>Ekstrak sub-komponen (tabel, dialog, form) ke file terpisah.</w:t>
      </w:r>
    </w:p>
    <w:p>
      <w:pPr>
        <w:pStyle w:val="ListBullet"/>
        <w:spacing w:after="60"/>
        <w:ind w:left="360"/>
      </w:pPr>
      <w:r>
        <w:rPr>
          <w:sz w:val="22"/>
        </w:rPr>
        <w:t>Gunakan custom hooks untuk logika fetch/state, komponen terpisah untuk UI.</w:t>
      </w:r>
    </w:p>
    <w:p>
      <w:pPr>
        <w:spacing w:before="0" w:after="160"/>
      </w:pPr>
    </w:p>
    <w:p>
      <w:pPr>
        <w:pStyle w:val="Heading2"/>
        <w:spacing w:before="240" w:after="120"/>
      </w:pPr>
      <w:r>
        <w:rPr>
          <w:color w:val="2C3E50"/>
        </w:rPr>
        <w:t>M-02 — Duplikasi Logika PDF antara Dua Adapter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102"/>
      </w:tblGrid>
      <w:tr>
        <w:tc>
          <w:tcPr>
            <w:tcW w:type="dxa" w:w="3024"/>
            <w:shd w:val="clear" w:color="auto" w:fill="9A7D0A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MEDIUM</w:t>
            </w:r>
          </w:p>
        </w:tc>
        <w:tc>
          <w:tcPr>
            <w:tcW w:type="dxa" w:w="3024"/>
            <w:shd w:val="clear" w:color="auto" w:fill="ECF0F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color w:val="2C3E50"/>
                <w:sz w:val="22"/>
              </w:rPr>
              <w:t>Code Duplication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color w:val="7F8C8D"/>
                <w:sz w:val="20"/>
              </w:rPr>
              <w:t>api/render-pdf.ts  &amp;  api-server/routes/pdf.ts</w:t>
            </w:r>
          </w:p>
        </w:tc>
      </w:tr>
    </w:tbl>
    <w:p>
      <w:pPr>
        <w:spacing w:after="40"/>
      </w:pPr>
    </w:p>
    <w:p>
      <w:pPr>
        <w:spacing w:after="80" w:before="40"/>
      </w:pPr>
      <w:r>
        <w:rPr>
          <w:b w:val="0"/>
          <w:i w:val="0"/>
          <w:sz w:val="22"/>
        </w:rPr>
        <w:t>pdf-core.ts sudah dibuat sebagai shared library namun Vercel adapter masih mendefinisikan logikanya sendiri:</w:t>
      </w:r>
    </w:p>
    <w:p>
      <w:pPr>
        <w:pStyle w:val="ListBullet"/>
        <w:spacing w:after="60"/>
        <w:ind w:left="360"/>
      </w:pPr>
      <w:r>
        <w:rPr>
          <w:sz w:val="22"/>
        </w:rPr>
        <w:t>CSS styles untuk .pdf-export hampir identik di kedua file.</w:t>
      </w:r>
    </w:p>
    <w:p>
      <w:pPr>
        <w:pStyle w:val="ListBullet"/>
        <w:spacing w:after="60"/>
        <w:ind w:left="360"/>
      </w:pPr>
      <w:r>
        <w:rPr>
          <w:sz w:val="22"/>
        </w:rPr>
        <w:t>Fungsi safeFileName di-copy-paste identik.</w:t>
      </w:r>
    </w:p>
    <w:p>
      <w:pPr>
        <w:pStyle w:val="ListBullet"/>
        <w:spacing w:after="60"/>
        <w:ind w:left="360"/>
      </w:pPr>
      <w:r>
        <w:rPr>
          <w:sz w:val="22"/>
        </w:rPr>
        <w:t>MAX_DOCUMENT_SIZE berbeda: 4MB di Vercel vs 10MB di Express — inkonsistensi potensial.</w:t>
      </w:r>
    </w:p>
    <w:p>
      <w:pPr>
        <w:pStyle w:val="ListBullet"/>
        <w:spacing w:after="60"/>
        <w:ind w:left="360"/>
      </w:pPr>
      <w:r>
        <w:rPr>
          <w:sz w:val="22"/>
        </w:rPr>
        <w:t>Validasi payload (recap-print-area check) diimplementasikan dua kali.</w:t>
      </w:r>
    </w:p>
    <w:p>
      <w:pPr>
        <w:pStyle w:val="Heading3"/>
        <w:spacing w:before="240" w:after="120"/>
      </w:pPr>
      <w:r>
        <w:rPr>
          <w:color w:val="2C3E50"/>
        </w:rPr>
        <w:t>Rekomendasi</w:t>
      </w:r>
    </w:p>
    <w:p>
      <w:pPr>
        <w:pStyle w:val="ListBullet"/>
        <w:spacing w:after="60"/>
        <w:ind w:left="360"/>
      </w:pPr>
      <w:r>
        <w:rPr>
          <w:sz w:val="22"/>
        </w:rPr>
        <w:t>Jadikan pdf-core.ts benar-benar digunakan oleh Vercel adapter sebagai single source of truth.</w:t>
      </w:r>
    </w:p>
    <w:p>
      <w:pPr>
        <w:pStyle w:val="ListBullet"/>
        <w:spacing w:after="60"/>
        <w:ind w:left="360"/>
      </w:pPr>
      <w:r>
        <w:rPr>
          <w:sz w:val="22"/>
        </w:rPr>
        <w:t>Unifikasi MAX_DOCUMENT_SIZE — pilih satu nilai yang aman untuk kedua environment.</w:t>
      </w:r>
    </w:p>
    <w:p>
      <w:pPr>
        <w:spacing w:before="0" w:after="160"/>
      </w:pPr>
    </w:p>
    <w:p>
      <w:pPr>
        <w:pStyle w:val="Heading2"/>
        <w:spacing w:before="240" w:after="120"/>
      </w:pPr>
      <w:r>
        <w:rPr>
          <w:color w:val="2C3E50"/>
        </w:rPr>
        <w:t>M-03 — Soft Delete Missing/Salah di RLS Policies Tabel Baru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102"/>
      </w:tblGrid>
      <w:tr>
        <w:tc>
          <w:tcPr>
            <w:tcW w:type="dxa" w:w="3024"/>
            <w:shd w:val="clear" w:color="auto" w:fill="9A7D0A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MEDIUM</w:t>
            </w:r>
          </w:p>
        </w:tc>
        <w:tc>
          <w:tcPr>
            <w:tcW w:type="dxa" w:w="3024"/>
            <w:shd w:val="clear" w:color="auto" w:fill="ECF0F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color w:val="2C3E50"/>
                <w:sz w:val="22"/>
              </w:rPr>
              <w:t>Data Layer / RLS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color w:val="7F8C8D"/>
                <w:sz w:val="20"/>
              </w:rPr>
              <w:t>overtime_records, nota_dinas_records, spj_oli_records</w:t>
            </w:r>
          </w:p>
        </w:tc>
      </w:tr>
    </w:tbl>
    <w:p>
      <w:pPr>
        <w:spacing w:after="40"/>
      </w:pPr>
    </w:p>
    <w:p>
      <w:pPr>
        <w:spacing w:after="80" w:before="40"/>
      </w:pPr>
      <w:r>
        <w:rPr>
          <w:b w:val="0"/>
          <w:i w:val="0"/>
          <w:sz w:val="22"/>
        </w:rPr>
        <w:t>Migration 20261013_add_deleted_at_to_tables.sql memiliki dua masalah pada RLS policies:</w:t>
      </w:r>
    </w:p>
    <w:p>
      <w:pPr>
        <w:pStyle w:val="ListBullet"/>
        <w:spacing w:after="60"/>
        <w:ind w:left="360"/>
      </w:pPr>
      <w:r>
        <w:rPr>
          <w:sz w:val="22"/>
        </w:rPr>
        <w:t>Masalah 1 (DELETE policy): Condition deleted_at IS NULL di USING clause berarti record yang sudah di-soft-delete tidak bisa di-hard-delete via SQL — memblokir fungsi hardDelete* di service layer.</w:t>
      </w:r>
    </w:p>
    <w:p>
      <w:pPr>
        <w:pStyle w:val="ListBullet"/>
        <w:spacing w:after="60"/>
        <w:ind w:left="360"/>
      </w:pPr>
      <w:r>
        <w:rPr>
          <w:sz w:val="22"/>
        </w:rPr>
        <w:t>Masalah 2 (INSERT policy): Condition deleted_at IS NULL di WITH CHECK adalah redundant — insert baru tidak pernah punya deleted_at yang diset — dan membingungkan developer.</w:t>
      </w:r>
    </w:p>
    <w:p>
      <w:pPr>
        <w:pStyle w:val="Heading3"/>
        <w:spacing w:before="240" w:after="120"/>
      </w:pPr>
      <w:r>
        <w:rPr>
          <w:color w:val="2C3E50"/>
        </w:rPr>
        <w:t>Rekomendasi</w:t>
      </w:r>
    </w:p>
    <w:p>
      <w:pPr>
        <w:pStyle w:val="ListBullet"/>
        <w:spacing w:after="60"/>
        <w:ind w:left="360"/>
      </w:pPr>
      <w:r>
        <w:rPr>
          <w:sz w:val="22"/>
        </w:rPr>
        <w:t>Hapus condition deleted_at IS NULL dari DELETE policies.</w:t>
      </w:r>
    </w:p>
    <w:p>
      <w:pPr>
        <w:pStyle w:val="ListBullet"/>
        <w:spacing w:after="60"/>
        <w:ind w:left="360"/>
      </w:pPr>
      <w:r>
        <w:rPr>
          <w:sz w:val="22"/>
        </w:rPr>
        <w:t>Hapus condition deleted_at IS NULL dari INSERT WITH CHECK policies.</w:t>
      </w:r>
    </w:p>
    <w:p>
      <w:pPr>
        <w:pStyle w:val="ListBullet"/>
        <w:spacing w:after="60"/>
        <w:ind w:left="360"/>
      </w:pPr>
      <w:r>
        <w:rPr>
          <w:sz w:val="22"/>
        </w:rPr>
        <w:t>Tambahkan migration baru yang memperbaiki kedua policies ini.</w:t>
      </w:r>
    </w:p>
    <w:p>
      <w:pPr>
        <w:spacing w:before="0" w:after="160"/>
      </w:pPr>
    </w:p>
    <w:p>
      <w:pPr>
        <w:pStyle w:val="Heading2"/>
        <w:spacing w:before="240" w:after="120"/>
      </w:pPr>
      <w:r>
        <w:rPr>
          <w:color w:val="2C3E50"/>
        </w:rPr>
        <w:t>M-04 — PDF Endpoint: JS Enabled + Validasi Lemah + Tanpa Autentikasi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102"/>
      </w:tblGrid>
      <w:tr>
        <w:tc>
          <w:tcPr>
            <w:tcW w:type="dxa" w:w="3024"/>
            <w:shd w:val="clear" w:color="auto" w:fill="9A7D0A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MEDIUM</w:t>
            </w:r>
          </w:p>
        </w:tc>
        <w:tc>
          <w:tcPr>
            <w:tcW w:type="dxa" w:w="3024"/>
            <w:shd w:val="clear" w:color="auto" w:fill="ECF0F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color w:val="2C3E50"/>
                <w:sz w:val="22"/>
              </w:rPr>
              <w:t>Keamanan / Input Validation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color w:val="7F8C8D"/>
                <w:sz w:val="20"/>
              </w:rPr>
              <w:t>pdf-core.ts, api-server/routes/pdf.ts</w:t>
            </w:r>
          </w:p>
        </w:tc>
      </w:tr>
    </w:tbl>
    <w:p>
      <w:pPr>
        <w:spacing w:after="40"/>
      </w:pPr>
    </w:p>
    <w:p>
      <w:pPr>
        <w:spacing w:after="80" w:before="40"/>
      </w:pPr>
      <w:r>
        <w:rPr>
          <w:b w:val="0"/>
          <w:i w:val="0"/>
          <w:sz w:val="22"/>
        </w:rPr>
        <w:t>Tiga masalah teridentifikasi pada endpoint PDF:</w:t>
      </w:r>
    </w:p>
    <w:p>
      <w:pPr>
        <w:pStyle w:val="ListBullet"/>
        <w:spacing w:after="60"/>
        <w:ind w:left="360"/>
      </w:pPr>
      <w:r>
        <w:rPr>
          <w:sz w:val="22"/>
        </w:rPr>
        <w:t>Validasi payload hanya memeriksa documentHtml.includes('recap-print-area') — siapa pun bisa mengirim HTML arbitrari selama mengandung string tersebut.</w:t>
      </w:r>
    </w:p>
    <w:p>
      <w:pPr>
        <w:pStyle w:val="ListBullet"/>
        <w:spacing w:after="60"/>
        <w:ind w:left="360"/>
      </w:pPr>
      <w:r>
        <w:rPr>
          <w:sz w:val="22"/>
        </w:rPr>
        <w:t>Express adapter tidak menonaktifkan JavaScript di Playwright — berbeda dengan Vercel adapter yang sudah menonaktifkannya. Ini membuka potensi SSRF via external resource requests dari Chromium.</w:t>
      </w:r>
    </w:p>
    <w:p>
      <w:pPr>
        <w:pStyle w:val="ListBullet"/>
        <w:spacing w:after="60"/>
        <w:ind w:left="360"/>
      </w:pPr>
      <w:r>
        <w:rPr>
          <w:sz w:val="22"/>
        </w:rPr>
        <w:t>Endpoint dapat diakses tanpa autentikasi apapun.</w:t>
      </w:r>
    </w:p>
    <w:p>
      <w:pPr>
        <w:pStyle w:val="Heading3"/>
        <w:spacing w:before="240" w:after="120"/>
      </w:pPr>
      <w:r>
        <w:rPr>
          <w:color w:val="2C3E50"/>
        </w:rPr>
        <w:t>Rekomendasi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>// Nonaktifkan JavaScript di page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>await page.setJavaScriptEnabled(false);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 xml:space="preserve"> 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>// Blokir external network requests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>await page.route('**/*', route =&gt; {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 xml:space="preserve">  const url = new URL(route.request().url());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 xml:space="preserve">  if (!allowedOrigins.includes(url.origin)) route.abort();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 xml:space="preserve">  else route.continue();</w:t>
      </w:r>
    </w:p>
    <w:p>
      <w:pPr>
        <w:spacing w:after="0"/>
        <w:ind w:left="432"/>
        <w:shd w:val="clear" w:color="auto" w:fill="EBF5FB"/>
      </w:pPr>
      <w:r>
        <w:rPr>
          <w:rFonts w:ascii="Courier New" w:hAnsi="Courier New"/>
          <w:color w:val="1A5276"/>
          <w:sz w:val="18"/>
        </w:rPr>
        <w:t>});</w:t>
      </w:r>
    </w:p>
    <w:p>
      <w:pPr>
        <w:pStyle w:val="ListBullet"/>
        <w:spacing w:after="60"/>
        <w:ind w:left="360"/>
      </w:pPr>
      <w:r>
        <w:rPr>
          <w:sz w:val="22"/>
        </w:rPr>
        <w:t>Tambahkan autentikasi (JWT validation) ke endpoint PDF.</w:t>
      </w:r>
    </w:p>
    <w:p>
      <w:pPr>
        <w:spacing w:before="0" w:after="160"/>
      </w:pPr>
    </w:p>
    <w:p>
      <w:pPr>
        <w:pStyle w:val="Heading2"/>
        <w:spacing w:before="240" w:after="120"/>
      </w:pPr>
      <w:r>
        <w:rPr>
          <w:color w:val="2C3E50"/>
        </w:rPr>
        <w:t>M-05 — Rate Limiting Login Hanya di Client-Side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102"/>
      </w:tblGrid>
      <w:tr>
        <w:tc>
          <w:tcPr>
            <w:tcW w:type="dxa" w:w="3024"/>
            <w:shd w:val="clear" w:color="auto" w:fill="9A7D0A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MEDIUM</w:t>
            </w:r>
          </w:p>
        </w:tc>
        <w:tc>
          <w:tcPr>
            <w:tcW w:type="dxa" w:w="3024"/>
            <w:shd w:val="clear" w:color="auto" w:fill="ECF0F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color w:val="2C3E50"/>
                <w:sz w:val="22"/>
              </w:rPr>
              <w:t>Keamanan / Brute Force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color w:val="7F8C8D"/>
                <w:sz w:val="20"/>
              </w:rPr>
              <w:t>Login.tsx</w:t>
            </w:r>
          </w:p>
        </w:tc>
      </w:tr>
    </w:tbl>
    <w:p>
      <w:pPr>
        <w:spacing w:after="40"/>
      </w:pPr>
    </w:p>
    <w:p>
      <w:pPr>
        <w:spacing w:after="80" w:before="40"/>
      </w:pPr>
      <w:r>
        <w:rPr>
          <w:b w:val="0"/>
          <w:i w:val="0"/>
          <w:sz w:val="22"/>
        </w:rPr>
        <w:t>Login.tsx mengimplementasikan rate limiting yang baik (5 attempts, 60s lockout) namun seluruh state disimpan di sessionStorage — dapat dihapus dengan mudah melalui DevTools. Penyerang bisa brute-force password tanpa batas.</w:t>
      </w:r>
    </w:p>
    <w:p>
      <w:pPr>
        <w:pStyle w:val="Heading3"/>
        <w:spacing w:before="240" w:after="120"/>
      </w:pPr>
      <w:r>
        <w:rPr>
          <w:color w:val="2C3E50"/>
        </w:rPr>
        <w:t>Rekomendasi</w:t>
      </w:r>
    </w:p>
    <w:p>
      <w:pPr>
        <w:pStyle w:val="ListBullet"/>
        <w:spacing w:after="60"/>
        <w:ind w:left="360"/>
      </w:pPr>
      <w:r>
        <w:rPr>
          <w:sz w:val="22"/>
        </w:rPr>
        <w:t>Konfigurasi rate limiting di Supabase Auth dashboard (Settings → Auth → Rate Limits).</w:t>
      </w:r>
    </w:p>
    <w:p>
      <w:pPr>
        <w:pStyle w:val="ListBullet"/>
        <w:spacing w:after="60"/>
        <w:ind w:left="360"/>
      </w:pPr>
      <w:r>
        <w:rPr>
          <w:sz w:val="22"/>
        </w:rPr>
        <w:t>Atau tambahkan proxy login di API server dengan express-rate-limit berbasis IP.</w:t>
      </w:r>
    </w:p>
    <w:p>
      <w:pPr>
        <w:pStyle w:val="ListBullet"/>
        <w:spacing w:after="60"/>
        <w:ind w:left="360"/>
      </w:pPr>
      <w:r>
        <w:rPr>
          <w:sz w:val="22"/>
        </w:rPr>
        <w:t>Client-side rate limiting tetap berguna sebagai UX improvement, bukan sebagai satu-satunya proteksi.</w:t>
      </w:r>
    </w:p>
    <w:p>
      <w:pPr>
        <w:spacing w:before="0" w:after="160"/>
      </w:pPr>
    </w:p>
    <w:p>
      <w:pPr>
        <w:pStyle w:val="Heading2"/>
        <w:spacing w:before="240" w:after="120"/>
      </w:pPr>
      <w:r>
        <w:rPr>
          <w:color w:val="2C3E50"/>
        </w:rPr>
        <w:t>M-06 — fetchAllPages Parameter buildQuery: () =&gt; any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102"/>
      </w:tblGrid>
      <w:tr>
        <w:tc>
          <w:tcPr>
            <w:tcW w:type="dxa" w:w="3024"/>
            <w:shd w:val="clear" w:color="auto" w:fill="9A7D0A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MEDIUM</w:t>
            </w:r>
          </w:p>
        </w:tc>
        <w:tc>
          <w:tcPr>
            <w:tcW w:type="dxa" w:w="3024"/>
            <w:shd w:val="clear" w:color="auto" w:fill="ECF0F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color w:val="2C3E50"/>
                <w:sz w:val="22"/>
              </w:rPr>
              <w:t>Type Safety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color w:val="7F8C8D"/>
                <w:sz w:val="20"/>
              </w:rPr>
              <w:t>src/lib/fetchAllPages.ts</w:t>
            </w:r>
          </w:p>
        </w:tc>
      </w:tr>
    </w:tbl>
    <w:p>
      <w:pPr>
        <w:spacing w:after="40"/>
      </w:pPr>
    </w:p>
    <w:p>
      <w:pPr>
        <w:spacing w:after="80" w:before="40"/>
      </w:pPr>
      <w:r>
        <w:rPr>
          <w:b w:val="0"/>
          <w:i w:val="0"/>
          <w:sz w:val="22"/>
        </w:rPr>
        <w:t>Parameter buildQuery bertipe () =&gt; any di fetchAllPages.ts melemahkan type safety dan memungkinkan fungsi dipanggil dengan query builder yang tidak kompatibel tanpa error TypeScript.</w:t>
      </w:r>
    </w:p>
    <w:p>
      <w:pPr>
        <w:pStyle w:val="Heading3"/>
        <w:spacing w:before="240" w:after="120"/>
      </w:pPr>
      <w:r>
        <w:rPr>
          <w:color w:val="2C3E50"/>
        </w:rPr>
        <w:t>Rekomendasi</w:t>
      </w:r>
    </w:p>
    <w:p>
      <w:pPr>
        <w:spacing w:after="80" w:before="40"/>
      </w:pPr>
      <w:r>
        <w:rPr>
          <w:b w:val="0"/>
          <w:i w:val="0"/>
          <w:sz w:val="22"/>
        </w:rPr>
        <w:t>Ganti dengan tipe Supabase query builder yang spesifik menggunakan generics TypeScript.</w:t>
      </w:r>
    </w:p>
    <w:p>
      <w:pPr>
        <w:spacing w:before="0" w:after="160"/>
      </w:pPr>
    </w:p>
    <w:p>
      <w:pPr>
        <w:pStyle w:val="Heading2"/>
        <w:spacing w:before="240" w:after="120"/>
      </w:pPr>
      <w:r>
        <w:rPr>
          <w:color w:val="2C3E50"/>
        </w:rPr>
        <w:t>M-07 — Hardcoded External Image URLs di PublicLanding.tsx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102"/>
      </w:tblGrid>
      <w:tr>
        <w:tc>
          <w:tcPr>
            <w:tcW w:type="dxa" w:w="3024"/>
            <w:shd w:val="clear" w:color="auto" w:fill="9A7D0A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MEDIUM</w:t>
            </w:r>
          </w:p>
        </w:tc>
        <w:tc>
          <w:tcPr>
            <w:tcW w:type="dxa" w:w="3024"/>
            <w:shd w:val="clear" w:color="auto" w:fill="ECF0F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color w:val="2C3E50"/>
                <w:sz w:val="22"/>
              </w:rPr>
              <w:t>Maintainability / External Dependencies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color w:val="7F8C8D"/>
                <w:sz w:val="20"/>
              </w:rPr>
              <w:t>src/pages/PublicLanding.tsx</w:t>
            </w:r>
          </w:p>
        </w:tc>
      </w:tr>
    </w:tbl>
    <w:p>
      <w:pPr>
        <w:spacing w:after="40"/>
      </w:pPr>
    </w:p>
    <w:p>
      <w:pPr>
        <w:spacing w:after="80" w:before="40"/>
      </w:pPr>
      <w:r>
        <w:rPr>
          <w:b w:val="0"/>
          <w:i w:val="0"/>
          <w:sz w:val="22"/>
        </w:rPr>
        <w:t>Foto pejabat dan hero image menggunakan URLs dari domain Wikipedia, dkp3.medan.go.id, portal.medan.go.id, dan dlh.medan.go.id — domain pihak ketiga yang tidak dikontrol dan bisa berubah kapan saja.</w:t>
      </w:r>
    </w:p>
    <w:p>
      <w:pPr>
        <w:pStyle w:val="Heading3"/>
        <w:spacing w:before="240" w:after="120"/>
      </w:pPr>
      <w:r>
        <w:rPr>
          <w:color w:val="2C3E50"/>
        </w:rPr>
        <w:t>Rekomendasi</w:t>
      </w:r>
    </w:p>
    <w:p>
      <w:pPr>
        <w:pStyle w:val="ListBullet"/>
        <w:spacing w:after="60"/>
        <w:ind w:left="360"/>
      </w:pPr>
      <w:r>
        <w:rPr>
          <w:sz w:val="22"/>
        </w:rPr>
        <w:t>Upload semua gambar ke Supabase Storage.</w:t>
      </w:r>
    </w:p>
    <w:p>
      <w:pPr>
        <w:pStyle w:val="ListBullet"/>
        <w:spacing w:after="60"/>
        <w:ind w:left="360"/>
      </w:pPr>
      <w:r>
        <w:rPr>
          <w:sz w:val="22"/>
        </w:rPr>
        <w:t>Gunakan getStoredLandingPhotoUrl() yang sudah ada dengan gambar yang di-host secara internal.</w:t>
      </w:r>
    </w:p>
    <w:p>
      <w:pPr>
        <w:spacing w:before="0" w:after="160"/>
      </w:pPr>
    </w:p>
    <w:p>
      <w:pPr>
        <w:pStyle w:val="Heading2"/>
        <w:spacing w:before="240" w:after="120"/>
      </w:pPr>
      <w:r>
        <w:rPr>
          <w:color w:val="2C3E50"/>
        </w:rPr>
        <w:t>M-08 — Supabase Client Dua Path Import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102"/>
      </w:tblGrid>
      <w:tr>
        <w:tc>
          <w:tcPr>
            <w:tcW w:type="dxa" w:w="3024"/>
            <w:shd w:val="clear" w:color="auto" w:fill="9A7D0A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MEDIUM</w:t>
            </w:r>
          </w:p>
        </w:tc>
        <w:tc>
          <w:tcPr>
            <w:tcW w:type="dxa" w:w="3024"/>
            <w:shd w:val="clear" w:color="auto" w:fill="ECF0F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color w:val="2C3E50"/>
                <w:sz w:val="22"/>
              </w:rPr>
              <w:t>Architecture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color w:val="7F8C8D"/>
                <w:sz w:val="20"/>
              </w:rPr>
              <w:t>@/lib/supabase  &amp;  @/integrations/supabase/client</w:t>
            </w:r>
          </w:p>
        </w:tc>
      </w:tr>
    </w:tbl>
    <w:p>
      <w:pPr>
        <w:spacing w:after="40"/>
      </w:pPr>
    </w:p>
    <w:p>
      <w:pPr>
        <w:spacing w:after="80" w:before="40"/>
      </w:pPr>
      <w:r>
        <w:rPr>
          <w:b w:val="0"/>
          <w:i w:val="0"/>
          <w:sz w:val="22"/>
        </w:rPr>
        <w:t>@/lib/supabase (definisi asli) dan @/integrations/supabase/client (re-export) keduanya digunakan secara inkonsisten di berbagai file, menciptakan kesan ada dua client padahal sebenarnya satu.</w:t>
      </w:r>
    </w:p>
    <w:p>
      <w:pPr>
        <w:pStyle w:val="Heading3"/>
        <w:spacing w:before="240" w:after="120"/>
      </w:pPr>
      <w:r>
        <w:rPr>
          <w:color w:val="2C3E50"/>
        </w:rPr>
        <w:t>Rekomendasi</w:t>
      </w:r>
    </w:p>
    <w:p>
      <w:pPr>
        <w:pStyle w:val="ListBullet"/>
        <w:spacing w:after="60"/>
        <w:ind w:left="360"/>
      </w:pPr>
      <w:r>
        <w:rPr>
          <w:sz w:val="22"/>
        </w:rPr>
        <w:t>Standarisasi semua import ke @/lib/supabase.</w:t>
      </w:r>
    </w:p>
    <w:p>
      <w:pPr>
        <w:pStyle w:val="ListBullet"/>
        <w:spacing w:after="60"/>
        <w:ind w:left="360"/>
      </w:pPr>
      <w:r>
        <w:rPr>
          <w:sz w:val="22"/>
        </w:rPr>
        <w:t>Hapus @/integrations/supabase/client.ts atau pertahankan dengan dokumentasi yang jelas.</w:t>
      </w:r>
    </w:p>
    <w:p>
      <w:pPr>
        <w:spacing w:before="0" w:after="160"/>
      </w:pPr>
    </w:p>
    <w:p>
      <w:r>
        <w:br w:type="page"/>
      </w:r>
    </w:p>
    <w:p>
      <w:pPr>
        <w:pStyle w:val="Heading1"/>
        <w:spacing w:before="320" w:after="120"/>
        <w:pBdr>
          <w:bottom w:val="single" w:sz="8" w:space="1" w:color="2C3E50"/>
        </w:pBdr>
      </w:pPr>
      <w:r>
        <w:rPr>
          <w:color w:val="2C3E50"/>
        </w:rPr>
        <w:t>5. Temuan LOW</w:t>
      </w:r>
    </w:p>
    <w:p>
      <w:pPr>
        <w:spacing w:before="0"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4535"/>
        <w:gridCol w:w="3969"/>
      </w:tblGrid>
      <w:tr>
        <w:tc>
          <w:tcPr>
            <w:tcW w:type="dxa" w:w="3024"/>
            <w:shd w:val="clear" w:color="auto" w:fill="2C3E5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ID</w:t>
            </w:r>
          </w:p>
        </w:tc>
        <w:tc>
          <w:tcPr>
            <w:tcW w:type="dxa" w:w="3024"/>
            <w:shd w:val="clear" w:color="auto" w:fill="2C3E5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Masalah</w:t>
            </w:r>
          </w:p>
        </w:tc>
        <w:tc>
          <w:tcPr>
            <w:tcW w:type="dxa" w:w="3024"/>
            <w:shd w:val="clear" w:color="auto" w:fill="2C3E5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Rekomendasi</w:t>
            </w:r>
          </w:p>
        </w:tc>
      </w:tr>
      <w:tr>
        <w:tc>
          <w:tcPr>
            <w:tcW w:type="dxa" w:w="3024"/>
            <w:shd w:val="clear" w:color="auto" w:fill="1A5276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L-01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Test coverage hampir nol — hanya smoke tests dan placeholder</w:t>
            </w:r>
          </w:p>
        </w:tc>
        <w:tc>
          <w:tcPr>
            <w:tcW w:type="dxa" w:w="3024"/>
            <w:shd w:val="clear" w:color="auto" w:fill="F8F9FA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color w:val="7F8C8D"/>
                <w:sz w:val="20"/>
              </w:rPr>
              <w:t>Prioritas: test untuk hasPermission() dan service layer kritis</w:t>
            </w:r>
          </w:p>
        </w:tc>
      </w:tr>
      <w:tr>
        <w:tc>
          <w:tcPr>
            <w:tcW w:type="dxa" w:w="3024"/>
            <w:shd w:val="clear" w:color="auto" w:fill="1A5276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L-02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details: any di auditLogService</w:t>
            </w:r>
          </w:p>
        </w:tc>
        <w:tc>
          <w:tcPr>
            <w:tcW w:type="dxa" w:w="3024"/>
            <w:shd w:val="clear" w:color="auto" w:fill="F8F9FA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color w:val="7F8C8D"/>
                <w:sz w:val="20"/>
              </w:rPr>
              <w:t>Ganti dengan Record&lt;string, unknown&gt;</w:t>
            </w:r>
          </w:p>
        </w:tc>
      </w:tr>
      <w:tr>
        <w:tc>
          <w:tcPr>
            <w:tcW w:type="dxa" w:w="3024"/>
            <w:shd w:val="clear" w:color="auto" w:fill="1A5276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L-03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deleteOldLogs() tidak dipanggil otomatis — audit log tumbuh tanpa batas</w:t>
            </w:r>
          </w:p>
        </w:tc>
        <w:tc>
          <w:tcPr>
            <w:tcW w:type="dxa" w:w="3024"/>
            <w:shd w:val="clear" w:color="auto" w:fill="F8F9FA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color w:val="7F8C8D"/>
                <w:sz w:val="20"/>
              </w:rPr>
              <w:t>Jadwalkan via Supabase Edge Function CRON atau pg_cron</w:t>
            </w:r>
          </w:p>
        </w:tc>
      </w:tr>
      <w:tr>
        <w:tc>
          <w:tcPr>
            <w:tcW w:type="dxa" w:w="3024"/>
            <w:shd w:val="clear" w:color="auto" w:fill="1A5276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L-04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Tidak ada robots.txt / meta robots untuk halaman publik</w:t>
            </w:r>
          </w:p>
        </w:tc>
        <w:tc>
          <w:tcPr>
            <w:tcW w:type="dxa" w:w="3024"/>
            <w:shd w:val="clear" w:color="auto" w:fill="F8F9FA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color w:val="7F8C8D"/>
                <w:sz w:val="20"/>
              </w:rPr>
              <w:t>Tambahkan jika halaman tidak ingin di-crawl oleh search engine</w:t>
            </w:r>
          </w:p>
        </w:tc>
      </w:tr>
      <w:tr>
        <w:tc>
          <w:tcPr>
            <w:tcW w:type="dxa" w:w="3024"/>
            <w:shd w:val="clear" w:color="auto" w:fill="1A5276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L-05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isAdminBbmAccess() tidak mencakup ADMIN_SPJ_BBM, tapi canAccessFuelArea() mencakupnya — inkonsistensi</w:t>
            </w:r>
          </w:p>
        </w:tc>
        <w:tc>
          <w:tcPr>
            <w:tcW w:type="dxa" w:w="3024"/>
            <w:shd w:val="clear" w:color="auto" w:fill="F8F9FA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color w:val="7F8C8D"/>
                <w:sz w:val="20"/>
              </w:rPr>
              <w:t>Dokumentasikan atau unifikasi semantik kedua fungsi</w:t>
            </w:r>
          </w:p>
        </w:tc>
      </w:tr>
      <w:tr>
        <w:tc>
          <w:tcPr>
            <w:tcW w:type="dxa" w:w="3024"/>
            <w:shd w:val="clear" w:color="auto" w:fill="1A5276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L-06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Tidak ada Content Security Policy (CSP) header</w:t>
            </w:r>
          </w:p>
        </w:tc>
        <w:tc>
          <w:tcPr>
            <w:tcW w:type="dxa" w:w="3024"/>
            <w:shd w:val="clear" w:color="auto" w:fill="F8F9FA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color w:val="7F8C8D"/>
                <w:sz w:val="20"/>
              </w:rPr>
              <w:t>Tambahkan CSP di vercel.json dan vite.config.ts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pStyle w:val="Heading1"/>
        <w:spacing w:before="320" w:after="120"/>
        <w:pBdr>
          <w:bottom w:val="single" w:sz="8" w:space="1" w:color="2C3E50"/>
        </w:pBdr>
      </w:pPr>
      <w:r>
        <w:rPr>
          <w:color w:val="2C3E50"/>
        </w:rPr>
        <w:t>6. Prioritas Perbaikan</w:t>
      </w:r>
    </w:p>
    <w:p>
      <w:pPr>
        <w:pStyle w:val="Heading2"/>
        <w:spacing w:before="240" w:after="120"/>
      </w:pPr>
      <w:r>
        <w:rPr>
          <w:color w:val="2C3E50"/>
        </w:rPr>
        <w:t>6.1  Segera — Minggu Ini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4535"/>
        <w:gridCol w:w="4252"/>
      </w:tblGrid>
      <w:tr>
        <w:tc>
          <w:tcPr>
            <w:tcW w:type="dxa" w:w="3024"/>
            <w:shd w:val="clear" w:color="auto" w:fill="922B2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3024"/>
            <w:shd w:val="clear" w:color="auto" w:fill="922B2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Temuan</w:t>
            </w:r>
          </w:p>
        </w:tc>
        <w:tc>
          <w:tcPr>
            <w:tcW w:type="dxa" w:w="3024"/>
            <w:shd w:val="clear" w:color="auto" w:fill="922B21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Alasan Urgensi</w:t>
            </w:r>
          </w:p>
        </w:tc>
      </w:tr>
      <w:tr>
        <w:tc>
          <w:tcPr>
            <w:tcW w:type="dxa" w:w="3024"/>
            <w:shd w:val="clear" w:color="auto" w:fill="FADBD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922B21"/>
                <w:sz w:val="22"/>
              </w:rPr>
              <w:t>1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2"/>
              </w:rPr>
              <w:t>C-01 — Hapus .env dari git, rotasi Anon Key Supabase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Credentials bocor di repo — risiko keamanan immediate</w:t>
            </w:r>
          </w:p>
        </w:tc>
      </w:tr>
      <w:tr>
        <w:tc>
          <w:tcPr>
            <w:tcW w:type="dxa" w:w="3024"/>
            <w:shd w:val="clear" w:color="auto" w:fill="FADBD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922B21"/>
                <w:sz w:val="22"/>
              </w:rPr>
              <w:t>2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2"/>
              </w:rPr>
              <w:t>H-01 — Perbaiki TS errors di UserManagement.tsx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Build/typecheck gagal — CI pipeline broken</w:t>
            </w:r>
          </w:p>
        </w:tc>
      </w:tr>
      <w:tr>
        <w:tc>
          <w:tcPr>
            <w:tcW w:type="dxa" w:w="3024"/>
            <w:shd w:val="clear" w:color="auto" w:fill="FADBD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922B21"/>
                <w:sz w:val="22"/>
              </w:rPr>
              <w:t>3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2"/>
              </w:rPr>
              <w:t>H-03 — Update RLS functions untuk multi-role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Potensi memblokir akses user nyata di production</w:t>
            </w:r>
          </w:p>
        </w:tc>
      </w:tr>
    </w:tbl>
    <w:p>
      <w:pPr>
        <w:spacing w:before="0" w:after="160"/>
      </w:pPr>
    </w:p>
    <w:p>
      <w:pPr>
        <w:pStyle w:val="Heading2"/>
        <w:spacing w:before="240" w:after="120"/>
      </w:pPr>
      <w:r>
        <w:rPr>
          <w:color w:val="2C3E50"/>
        </w:rPr>
        <w:t>6.2  Jangka Pendek — 1–2 Sprint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4535"/>
        <w:gridCol w:w="4252"/>
      </w:tblGrid>
      <w:tr>
        <w:tc>
          <w:tcPr>
            <w:tcW w:type="dxa" w:w="3024"/>
            <w:shd w:val="clear" w:color="auto" w:fill="A0400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3024"/>
            <w:shd w:val="clear" w:color="auto" w:fill="A0400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Temuan</w:t>
            </w:r>
          </w:p>
        </w:tc>
        <w:tc>
          <w:tcPr>
            <w:tcW w:type="dxa" w:w="3024"/>
            <w:shd w:val="clear" w:color="auto" w:fill="A0400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Dampak</w:t>
            </w:r>
          </w:p>
        </w:tc>
      </w:tr>
      <w:tr>
        <w:tc>
          <w:tcPr>
            <w:tcW w:type="dxa" w:w="3024"/>
            <w:shd w:val="clear" w:color="auto" w:fill="FAE5D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A04000"/>
                <w:sz w:val="22"/>
              </w:rPr>
              <w:t>4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2"/>
              </w:rPr>
              <w:t>H-02 — Pindahkan Google Drive API Key ke server-side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API key exposed di client bundle</w:t>
            </w:r>
          </w:p>
        </w:tc>
      </w:tr>
      <w:tr>
        <w:tc>
          <w:tcPr>
            <w:tcW w:type="dxa" w:w="3024"/>
            <w:shd w:val="clear" w:color="auto" w:fill="FAE5D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A04000"/>
                <w:sz w:val="22"/>
              </w:rPr>
              <w:t>5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2"/>
              </w:rPr>
              <w:t>M-04 — Nonaktifkan JS di PDF renderer, tambahkan autentikasi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Potensi SSRF + unauthenticated endpoint</w:t>
            </w:r>
          </w:p>
        </w:tc>
      </w:tr>
      <w:tr>
        <w:tc>
          <w:tcPr>
            <w:tcW w:type="dxa" w:w="3024"/>
            <w:shd w:val="clear" w:color="auto" w:fill="FAE5D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A04000"/>
                <w:sz w:val="22"/>
              </w:rPr>
              <w:t>6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22"/>
              </w:rPr>
              <w:t>M-03 — Perbaiki RLS soft-delete policies yang salah</w:t>
            </w:r>
          </w:p>
        </w:tc>
        <w:tc>
          <w:tcPr>
            <w:tcW w:type="dxa" w:w="3024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Hard-delete terblokir di tabel baru</w:t>
            </w:r>
          </w:p>
        </w:tc>
      </w:tr>
    </w:tbl>
    <w:p>
      <w:pPr>
        <w:spacing w:before="0" w:after="160"/>
      </w:pPr>
    </w:p>
    <w:p>
      <w:pPr>
        <w:pStyle w:val="Heading2"/>
        <w:spacing w:before="240" w:after="120"/>
      </w:pPr>
      <w:r>
        <w:rPr>
          <w:color w:val="2C3E50"/>
        </w:rPr>
        <w:t>6.3  Backlog — Sprint Berikutnya</w:t>
      </w:r>
    </w:p>
    <w:p>
      <w:pPr>
        <w:pStyle w:val="ListBullet"/>
        <w:spacing w:after="60"/>
        <w:ind w:left="360"/>
      </w:pPr>
      <w:r>
        <w:rPr>
          <w:sz w:val="22"/>
        </w:rPr>
        <w:t>M-05 — Tambahkan server-side rate limiting untuk login</w:t>
      </w:r>
    </w:p>
    <w:p>
      <w:pPr>
        <w:pStyle w:val="ListBullet"/>
        <w:spacing w:after="60"/>
        <w:ind w:left="360"/>
      </w:pPr>
      <w:r>
        <w:rPr>
          <w:sz w:val="22"/>
        </w:rPr>
        <w:t>M-01 — Decompose komponen-komponen besar (mulai WorkPlanDailyRecap.tsx, 982 baris)</w:t>
      </w:r>
    </w:p>
    <w:p>
      <w:pPr>
        <w:pStyle w:val="ListBullet"/>
        <w:spacing w:after="60"/>
        <w:ind w:left="360"/>
      </w:pPr>
      <w:r>
        <w:rPr>
          <w:sz w:val="22"/>
        </w:rPr>
        <w:t>M-02 — Unifikasi logika PDF di pdf-core.ts sebagai single source of truth</w:t>
      </w:r>
    </w:p>
    <w:p>
      <w:pPr>
        <w:pStyle w:val="ListBullet"/>
        <w:spacing w:after="60"/>
        <w:ind w:left="360"/>
      </w:pPr>
      <w:r>
        <w:rPr>
          <w:sz w:val="22"/>
        </w:rPr>
        <w:t>L-01 — Tambahkan unit tests untuk hasPermission() dan service layer kritis</w:t>
      </w:r>
    </w:p>
    <w:p>
      <w:pPr>
        <w:pStyle w:val="ListBullet"/>
        <w:spacing w:after="60"/>
        <w:ind w:left="360"/>
      </w:pPr>
      <w:r>
        <w:rPr>
          <w:sz w:val="22"/>
        </w:rPr>
        <w:t>L-03 — Jadwalkan audit log cleanup otomatis via pg_cron atau Edge Function</w:t>
      </w:r>
    </w:p>
    <w:p>
      <w:pPr>
        <w:pStyle w:val="ListBullet"/>
        <w:spacing w:after="60"/>
        <w:ind w:left="360"/>
      </w:pPr>
      <w:r>
        <w:rPr>
          <w:sz w:val="22"/>
        </w:rPr>
        <w:t>L-06 — Tambahkan Content Security Policy header di vercel.json</w:t>
      </w:r>
    </w:p>
    <w:p>
      <w:pPr>
        <w:spacing w:before="0" w:after="160"/>
      </w:pPr>
    </w:p>
    <w:p>
      <w:r>
        <w:br w:type="page"/>
      </w:r>
    </w:p>
    <w:p>
      <w:pPr>
        <w:pStyle w:val="Heading1"/>
        <w:spacing w:before="320" w:after="120"/>
        <w:pBdr>
          <w:bottom w:val="single" w:sz="8" w:space="1" w:color="2C3E50"/>
        </w:pBdr>
      </w:pPr>
      <w:r>
        <w:rPr>
          <w:color w:val="2C3E50"/>
        </w:rPr>
        <w:t>7. Temuan Positif — Hal yang Sudah Baik</w:t>
      </w:r>
    </w:p>
    <w:p>
      <w:pPr>
        <w:spacing w:before="0"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536"/>
            <w:shd w:val="clear" w:color="auto" w:fill="2C3E5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Aspek</w:t>
            </w:r>
          </w:p>
        </w:tc>
        <w:tc>
          <w:tcPr>
            <w:tcW w:type="dxa" w:w="4536"/>
            <w:shd w:val="clear" w:color="auto" w:fill="2C3E5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2"/>
              </w:rPr>
              <w:t>Deskripsi</w:t>
            </w:r>
          </w:p>
        </w:tc>
      </w:tr>
      <w:tr>
        <w:tc>
          <w:tcPr>
            <w:tcW w:type="dxa" w:w="4536"/>
            <w:shd w:val="clear" w:color="auto" w:fill="D5F5E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1E8449"/>
                <w:sz w:val="22"/>
              </w:rPr>
              <w:t>Audit Log Lengkap</w:t>
            </w:r>
          </w:p>
        </w:tc>
        <w:tc>
          <w:tcPr>
            <w:tcW w:type="dxa" w:w="4536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Login, logout, view, create, update, delete, print, export semuanya tercatat dengan user context lengkap.</w:t>
            </w:r>
          </w:p>
        </w:tc>
      </w:tr>
      <w:tr>
        <w:tc>
          <w:tcPr>
            <w:tcW w:type="dxa" w:w="4536"/>
            <w:shd w:val="clear" w:color="auto" w:fill="D5F5E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1E8449"/>
                <w:sz w:val="22"/>
              </w:rPr>
              <w:t>Soft Delete Konsisten</w:t>
            </w:r>
          </w:p>
        </w:tc>
        <w:tc>
          <w:tcPr>
            <w:tcW w:type="dxa" w:w="4536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Tabel utama (reports, work_plans, fuel_reports) menggunakan soft delete dengan benar.</w:t>
            </w:r>
          </w:p>
        </w:tc>
      </w:tr>
      <w:tr>
        <w:tc>
          <w:tcPr>
            <w:tcW w:type="dxa" w:w="4536"/>
            <w:shd w:val="clear" w:color="auto" w:fill="D5F5E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1E8449"/>
                <w:sz w:val="22"/>
              </w:rPr>
              <w:t>IndexedDB Draft Forms</w:t>
            </w:r>
          </w:p>
        </w:tc>
        <w:tc>
          <w:tcPr>
            <w:tcW w:type="dxa" w:w="4536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useFormDraft implementasi solid — persisten lintas refresh, diisolasi per tab, dihapus saat logout.</w:t>
            </w:r>
          </w:p>
        </w:tc>
      </w:tr>
      <w:tr>
        <w:tc>
          <w:tcPr>
            <w:tcW w:type="dxa" w:w="4536"/>
            <w:shd w:val="clear" w:color="auto" w:fill="D5F5E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1E8449"/>
                <w:sz w:val="22"/>
              </w:rPr>
              <w:t>RLS Policies Solid</w:t>
            </w:r>
          </w:p>
        </w:tc>
        <w:tc>
          <w:tcPr>
            <w:tcW w:type="dxa" w:w="4536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Tabel utama memiliki RLS yang ketat dengan pemisahan per region dan tim.</w:t>
            </w:r>
          </w:p>
        </w:tc>
      </w:tr>
      <w:tr>
        <w:tc>
          <w:tcPr>
            <w:tcW w:type="dxa" w:w="4536"/>
            <w:shd w:val="clear" w:color="auto" w:fill="D5F5E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1E8449"/>
                <w:sz w:val="22"/>
              </w:rPr>
              <w:t>CORS Dibatasi</w:t>
            </w:r>
          </w:p>
        </w:tc>
        <w:tc>
          <w:tcPr>
            <w:tcW w:type="dxa" w:w="4536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Hanya origin yang dikenal diizinkan di API server.</w:t>
            </w:r>
          </w:p>
        </w:tc>
      </w:tr>
      <w:tr>
        <w:tc>
          <w:tcPr>
            <w:tcW w:type="dxa" w:w="4536"/>
            <w:shd w:val="clear" w:color="auto" w:fill="D5F5E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1E8449"/>
                <w:sz w:val="22"/>
              </w:rPr>
              <w:t>Security Headers</w:t>
            </w:r>
          </w:p>
        </w:tc>
        <w:tc>
          <w:tcPr>
            <w:tcW w:type="dxa" w:w="4536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X-Frame-Options, X-Content-Type-Options, Referrer-Policy, Permissions-Policy sudah dikonfigurasi di Vite.</w:t>
            </w:r>
          </w:p>
        </w:tc>
      </w:tr>
      <w:tr>
        <w:tc>
          <w:tcPr>
            <w:tcW w:type="dxa" w:w="4536"/>
            <w:shd w:val="clear" w:color="auto" w:fill="D5F5E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1E8449"/>
                <w:sz w:val="22"/>
              </w:rPr>
              <w:t>Error Boundary</w:t>
            </w:r>
          </w:p>
        </w:tc>
        <w:tc>
          <w:tcPr>
            <w:tcW w:type="dxa" w:w="4536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Komponen ErrorBoundary sudah ada dan digunakan di App.tsx.</w:t>
            </w:r>
          </w:p>
        </w:tc>
      </w:tr>
      <w:tr>
        <w:tc>
          <w:tcPr>
            <w:tcW w:type="dxa" w:w="4536"/>
            <w:shd w:val="clear" w:color="auto" w:fill="D5F5E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1E8449"/>
                <w:sz w:val="22"/>
              </w:rPr>
              <w:t>fetchAllPages Aman</w:t>
            </w:r>
          </w:p>
        </w:tc>
        <w:tc>
          <w:tcPr>
            <w:tcW w:type="dxa" w:w="4536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Pagination dengan maxPages = 50 mencegah infinite loop dan memory exhaustion.</w:t>
            </w:r>
          </w:p>
        </w:tc>
      </w:tr>
      <w:tr>
        <w:tc>
          <w:tcPr>
            <w:tcW w:type="dxa" w:w="4536"/>
            <w:shd w:val="clear" w:color="auto" w:fill="D5F5E3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1E8449"/>
                <w:sz w:val="22"/>
              </w:rPr>
              <w:t>Migrasi Multi-Role Solid</w:t>
            </w:r>
          </w:p>
        </w:tc>
        <w:tc>
          <w:tcPr>
            <w:tcW w:type="dxa" w:w="4536"/>
            <w:shd w:val="clear" w:color="auto" w:fill="FDFEFE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22"/>
              </w:rPr>
              <w:t>Transisi dari single-role ke roles array diimplementasikan dengan backward compatibility yang baik.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pStyle w:val="Heading1"/>
        <w:spacing w:before="320" w:after="120"/>
        <w:pBdr>
          <w:bottom w:val="single" w:sz="8" w:space="1" w:color="2C3E50"/>
        </w:pBdr>
      </w:pPr>
      <w:r>
        <w:rPr>
          <w:color w:val="2C3E50"/>
        </w:rPr>
        <w:t>8. Penutup</w:t>
      </w:r>
    </w:p>
    <w:p>
      <w:pPr>
        <w:spacing w:after="80" w:before="40"/>
      </w:pPr>
      <w:r>
        <w:rPr>
          <w:b w:val="0"/>
          <w:i w:val="0"/>
          <w:sz w:val="22"/>
        </w:rPr>
        <w:t>Laporan ini dihasilkan dari pemeriksaan statis kode sumber, konfigurasi, migrasi database, dan dependency manifest. Beberapa temuan mungkin memerlukan konteks runtime untuk validasi penuh.</w:t>
      </w:r>
    </w:p>
    <w:p>
      <w:pPr>
        <w:spacing w:after="80" w:before="40"/>
      </w:pPr>
      <w:r>
        <w:rPr>
          <w:b w:val="0"/>
          <w:i w:val="0"/>
          <w:sz w:val="22"/>
        </w:rPr>
        <w:t>Temuan CRITICAL dan HIGH disarankan untuk diverifikasi secara manual dan diperbaiki sebelum deployment berikutnya. Kodebase secara keseluruhan menunjukkan fondasi yang baik — dengan penanganan temuan-temuan ini, sistem akan berada pada level keamanan dan maintainability yang solid untuk melayani kebutuhan DLH Kota Medan.</w:t>
      </w:r>
    </w:p>
    <w:p>
      <w:pPr>
        <w:spacing w:before="0" w:after="480"/>
      </w:pPr>
    </w:p>
    <w:p>
      <w:pPr>
        <w:jc w:val="center"/>
      </w:pPr>
      <w:r>
        <w:rPr>
          <w:i/>
          <w:color w:val="7F8C8D"/>
          <w:sz w:val="22"/>
        </w:rPr>
        <w:t>— Selesai —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