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0"/>
        </w:rPr>
        <w:t>NYC Municipal Grocery Subsidy</w:t>
        <w:br/>
        <w:t>Model Specification and Implementation Guide</w:t>
      </w:r>
    </w:p>
    <w:p>
      <w:pPr>
        <w:spacing w:before="200"/>
        <w:jc w:val="center"/>
      </w:pPr>
      <w:r>
        <w:rPr>
          <w:color w:val="333333"/>
          <w:sz w:val="22"/>
        </w:rPr>
        <w:t>A Framework for Deciding Which Grocery Store to Subsidize and How Much to Spend</w:t>
        <w:br/>
        <w:br/>
        <w:t>Bronx Community District 2 — Hunts Point and Longwood</w:t>
        <w:br/>
        <w:t>Decision-Maker: NYCEDC / Mayor's Office</w:t>
        <w:br/>
        <w:t>Instruments: Tax Break  ·  Rent Subsidy  (treated identically in this model)</w:t>
      </w:r>
    </w:p>
    <w:p/>
    <w:tbl>
      <w:tblPr>
        <w:tblStyle w:val="TableGrid"/>
        <w:tblW w:type="auto" w:w="0"/>
        <w:tblLook w:firstColumn="1" w:firstRow="1" w:lastColumn="0" w:lastRow="0" w:noHBand="0" w:noVBand="1" w:val="04A0"/>
      </w:tblPr>
      <w:tblGrid>
        <w:gridCol w:w="9072"/>
      </w:tblGrid>
      <w:tr>
        <w:tc>
          <w:tcPr>
            <w:tcW w:type="dxa" w:w="9072"/>
            <w:shd w:val="clear" w:color="auto" w:fill="EBF3FA"/>
          </w:tcPr>
          <w:p>
            <w:pPr>
              <w:spacing w:after="0"/>
            </w:pPr>
            <w:r>
              <w:rPr>
                <w:b/>
                <w:sz w:val="19"/>
              </w:rPr>
              <w:t xml:space="preserve">What this document is:  </w:t>
            </w:r>
            <w:r>
              <w:rPr>
                <w:sz w:val="19"/>
              </w:rPr>
              <w:t>This document describes a step-by-step process for answering two policy questions:</w:t>
              <w:br/>
              <w:t>Goal 1 — For a given grocery store in Hunts Point, how much annual subsidy does the city need to spend to meaningfully lower prices for residents?</w:t>
              <w:br/>
              <w:t>Goal 2 — Among several candidate stores, which one produces the greatest improvement in resident welfare per dollar spent?</w:t>
              <w:br/>
              <w:br/>
              <w:t>No economics background beyond introductory microeconomics is assumed. Every equation is accompanied by a plain-English explanation.</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sz w:val="19"/>
              </w:rPr>
              <w:t xml:space="preserve">Causal chain — how a subsidy creates a welfare gain (read left to right):  </w:t>
            </w:r>
            <w:r>
              <w:rPr>
                <w:sz w:val="19"/>
              </w:rPr>
              <w:t>City commits s dollars/year  →  Store's annual costs fall by s  →  Store can afford to lower its prices by Δp_j = θ · s / Q_j  →  Shopping at that store becomes more attractive to consumers  →  More households choose that store or shop more often  →  Consumer welfare rises by ΔCS (measured in dollars per year)</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FF9C4"/>
          </w:tcPr>
          <w:p>
            <w:pPr>
              <w:spacing w:after="0"/>
            </w:pPr>
            <w:r>
              <w:rPr>
                <w:b/>
                <w:sz w:val="19"/>
              </w:rPr>
              <w:t xml:space="preserve">Study area — Bronx CD2 (Hunts Point / Longwood):  </w:t>
            </w:r>
            <w:r>
              <w:rPr>
                <w:sz w:val="19"/>
              </w:rPr>
              <w:t>Hunts Point and Longwood are among the highest food-insecurity neighborhoods in NYC. Median household income is approximately $22,000–$28,000 (ACS 2022). The area is predominantly Puerto Rican and Dominican, with very few full-service supermarkets relative to fast food and bodegas — making it an ideal candidate for a targeted grocery subsidy.</w:t>
              <w:br/>
              <w:t>Geography: Bronx County, FIPS state=36, county=005. Filter to BoroCD = 202 using the NYC Community Districts shapefile (nyc.gov/planning).</w:t>
            </w:r>
          </w:p>
        </w:tc>
      </w:tr>
    </w:tbl>
    <w:p>
      <w:pPr>
        <w:spacing w:after="80"/>
      </w:pPr>
    </w:p>
    <w:p>
      <w:r>
        <w:br w:type="page"/>
      </w:r>
    </w:p>
    <w:p>
      <w:pPr>
        <w:pStyle w:val="Heading1"/>
        <w:spacing w:before="280" w:after="80"/>
      </w:pPr>
      <w:r>
        <w:t>Table of Contents</w:t>
      </w:r>
    </w:p>
    <w:p>
      <w:pPr>
        <w:spacing w:after="40"/>
      </w:pPr>
      <w:r>
        <w:rPr>
          <w:b/>
        </w:rPr>
        <w:t>Part 1: Model Equations</w:t>
      </w:r>
    </w:p>
    <w:p>
      <w:pPr>
        <w:spacing w:after="40"/>
      </w:pPr>
      <w:r>
        <w:t xml:space="preserve">    1.1  Consumer Demand</w:t>
      </w:r>
    </w:p>
    <w:p>
      <w:pPr>
        <w:spacing w:after="40"/>
      </w:pPr>
      <w:r>
        <w:t xml:space="preserve">    1.2  Store Price and Volume</w:t>
      </w:r>
    </w:p>
    <w:p>
      <w:pPr>
        <w:spacing w:after="40"/>
      </w:pPr>
      <w:r>
        <w:t xml:space="preserve">    1.3  Subsidy Pass-Through</w:t>
      </w:r>
    </w:p>
    <w:p>
      <w:pPr>
        <w:spacing w:after="40"/>
      </w:pPr>
      <w:r>
        <w:t xml:space="preserve">    1.4  Optimization (Goal 1 and Goal 2)</w:t>
      </w:r>
    </w:p>
    <w:p>
      <w:pPr>
        <w:spacing w:after="40"/>
      </w:pPr>
      <w:r>
        <w:rPr>
          <w:b/>
        </w:rPr>
        <w:t>Part 2: Data and Implementation</w:t>
      </w:r>
    </w:p>
    <w:p>
      <w:pPr>
        <w:spacing w:after="40"/>
      </w:pPr>
      <w:r>
        <w:t xml:space="preserve">    2.0  Phase 0 — Collecting the Data (Bronx CD2)</w:t>
      </w:r>
    </w:p>
    <w:p>
      <w:pPr>
        <w:spacing w:after="40"/>
      </w:pPr>
      <w:r>
        <w:t xml:space="preserve">    2.1  Goal 1 — Single-Store Subsidy Effect</w:t>
      </w:r>
    </w:p>
    <w:p>
      <w:pPr>
        <w:spacing w:after="40"/>
      </w:pPr>
      <w:r>
        <w:t xml:space="preserve">    2.2  Goal 2 — Choosing the Best Store</w:t>
      </w:r>
    </w:p>
    <w:p>
      <w:pPr>
        <w:spacing w:after="40"/>
      </w:pPr>
      <w:r>
        <w:rPr>
          <w:b/>
        </w:rPr>
        <w:t>Appendix A: Worked Numerical Example</w:t>
      </w:r>
    </w:p>
    <w:p>
      <w:pPr>
        <w:spacing w:after="40"/>
      </w:pPr>
      <w:r>
        <w:rPr>
          <w:b/>
        </w:rPr>
        <w:t>Appendix B: Sensitivity Analysis</w:t>
      </w:r>
    </w:p>
    <w:p>
      <w:pPr>
        <w:spacing w:after="40"/>
      </w:pPr>
      <w:r>
        <w:rPr>
          <w:b/>
        </w:rPr>
        <w:t>Appendix C: Model Validation Checklist</w:t>
      </w:r>
    </w:p>
    <w:p>
      <w:pPr>
        <w:spacing w:after="40"/>
      </w:pPr>
      <w:r>
        <w:rPr>
          <w:b/>
        </w:rPr>
        <w:t>Appendix D: Assumptions and Limitations</w:t>
      </w:r>
    </w:p>
    <w:p>
      <w:pPr>
        <w:spacing w:after="40"/>
      </w:pPr>
      <w:r>
        <w:rPr>
          <w:b/>
        </w:rPr>
        <w:t>Appendix E: Reading the Results</w:t>
      </w:r>
    </w:p>
    <w:p>
      <w:pPr>
        <w:spacing w:after="40"/>
      </w:pPr>
      <w:r>
        <w:rPr>
          <w:b/>
        </w:rPr>
        <w:t>Appendix F: Complete Data and Parameter Reference Table</w:t>
      </w:r>
    </w:p>
    <w:p>
      <w:r>
        <w:br w:type="page"/>
      </w:r>
    </w:p>
    <w:p>
      <w:pPr>
        <w:pStyle w:val="Heading1"/>
        <w:spacing w:before="280" w:after="80"/>
      </w:pPr>
      <w:r>
        <w:t>Part 1: Model Equations</w:t>
      </w:r>
    </w:p>
    <w:p>
      <w:pPr>
        <w:spacing w:after="120"/>
      </w:pPr>
      <w:r>
        <w:rPr>
          <w:b w:val="0"/>
          <w:i w:val="0"/>
          <w:sz w:val="22"/>
        </w:rPr>
        <w:t>Each equation in this section represents one step in the causal chain above. Green boxes give plain-English explanations. Blue boxes provide important context. Every symbol is defined in the term table immediately following the equation.</w:t>
      </w:r>
    </w:p>
    <w:p>
      <w:pPr>
        <w:pStyle w:val="Heading2"/>
        <w:spacing w:before="280" w:after="80"/>
      </w:pPr>
      <w:r>
        <w:t>1.1  Consumer Demand</w:t>
      </w:r>
    </w:p>
    <w:p>
      <w:pPr>
        <w:spacing w:after="120"/>
      </w:pPr>
      <w:r>
        <w:rPr>
          <w:b w:val="0"/>
          <w:i w:val="0"/>
          <w:sz w:val="22"/>
        </w:rPr>
        <w:t>This section models how consumers decide which store to shop at. The central idea is that each consumer assigns a 'satisfaction score' to every available store, then is more likely to visit the store with the highest score. When a subsidy lowers prices at one store, that store's score rises — and more consumers choose it.</w:t>
      </w:r>
    </w:p>
    <w:p>
      <w:pPr>
        <w:pStyle w:val="Heading3"/>
        <w:spacing w:before="180" w:after="80"/>
      </w:pPr>
      <w:r>
        <w:t>1.1.1  Utility (Satisfaction Score)</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Utility is just a number that represents how much consumer i values shopping at store j. Three things affect it: (1) the store's quality — does it have a wide selection? is it clean and well-stocked? (2) the price — lower is better; (3) the distance — closer is better. The α_j term is a fixed bonus (or penalty) based purely on the store type: a full supermarket gets a bonus because it offers more than a bodega, regardless of price or location. The ε_ij term captures everything we cannot observe — personal loyalty, a specific product the consumer prefers at that store.</w:t>
            </w:r>
          </w:p>
        </w:tc>
      </w:tr>
    </w:tbl>
    <w:p>
      <w:pPr>
        <w:spacing w:after="80"/>
      </w:pPr>
    </w:p>
    <w:p>
      <w:pPr>
        <w:spacing w:after="20"/>
      </w:pPr>
      <w:r>
        <w:rPr>
          <w:i/>
          <w:color w:val="555555"/>
          <w:sz w:val="18"/>
        </w:rPr>
        <w:t>Equation 1.1.1a — Systematic utility of store j for consumer group i</w:t>
      </w:r>
    </w:p>
    <w:p>
      <w:pPr>
        <w:spacing w:after="120"/>
        <w:ind w:left="360"/>
        <w:jc w:val="left"/>
      </w:pPr>
      <w:r>
        <w:drawing>
          <wp:inline xmlns:a="http://schemas.openxmlformats.org/drawingml/2006/main" xmlns:pic="http://schemas.openxmlformats.org/drawingml/2006/picture">
            <wp:extent cx="4974336" cy="58551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974336" cy="585515"/>
                    </a:xfrm>
                    <a:prstGeom prst="rect"/>
                  </pic:spPr>
                </pic:pic>
              </a:graphicData>
            </a:graphic>
          </wp:inline>
        </w:drawing>
      </w:r>
    </w:p>
    <w:p>
      <w:pPr>
        <w:spacing w:after="20"/>
      </w:pPr>
      <w:r>
        <w:rPr>
          <w:i/>
          <w:color w:val="555555"/>
          <w:sz w:val="18"/>
        </w:rPr>
        <w:t>Equation 1.1.1b — Total utility including random component</w:t>
      </w:r>
    </w:p>
    <w:p>
      <w:pPr>
        <w:spacing w:after="120"/>
        <w:ind w:left="360"/>
        <w:jc w:val="left"/>
      </w:pPr>
      <w:r>
        <w:drawing>
          <wp:inline xmlns:a="http://schemas.openxmlformats.org/drawingml/2006/main" xmlns:pic="http://schemas.openxmlformats.org/drawingml/2006/picture">
            <wp:extent cx="4974336" cy="58551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74336" cy="58551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V_ij  = α_j  −  β_p_i · p_j  −  β_d_i · d_ij</w:t>
        <w:br/>
        <w:t>U_ij  = V_ij  +  ε_ij     [total utility; ε captures unobserved factors]</w:t>
        <w:br/>
        <w:br/>
        <w:t>α_j fixed effects by store type:</w:t>
        <w:br/>
        <w:t xml:space="preserve">  Supermarket / full-service:  α_j = +1.5</w:t>
        <w:br/>
        <w:t xml:space="preserve">  Discount / dollar store:     α_j =  0.0</w:t>
        <w:br/>
        <w:t xml:space="preserve">  Bodega / convenience:        α_j = −1.5</w:t>
        <w:br/>
        <w:t>(Values normalized so that the discount store is the neutral baseline.)</w:t>
      </w:r>
    </w:p>
    <w:p>
      <w:pPr>
        <w:spacing w:after="160"/>
        <w:ind w:left="288"/>
      </w:pPr>
      <w:r>
        <w:rPr>
          <w:i/>
          <w:color w:val="555555"/>
          <w:sz w:val="18"/>
        </w:rPr>
        <w:t>V_ij is the part of utility we can observe and measure. U_ij includes V_ij plus the random ε_ij. Because ε_ij is random (Gumbel), consumers don't all make the same choice — the model produces probabilities, not certainties. V_ij is used in all later equations (1.1.3, 1.1.5, 1.3.3).</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Systematic (observable) utility</w:t>
            </w:r>
          </w:p>
        </w:tc>
        <w:tc>
          <w:tcPr>
            <w:tcW w:type="dxa" w:w="1224"/>
            <w:shd w:val="clear" w:color="auto" w:fill="EBF3FA"/>
          </w:tcPr>
          <w:p>
            <w:r>
              <w:rPr>
                <w:sz w:val="18"/>
              </w:rPr>
              <w:t>V_ij</w:t>
            </w:r>
          </w:p>
        </w:tc>
        <w:tc>
          <w:tcPr>
            <w:tcW w:type="dxa" w:w="1224"/>
            <w:shd w:val="clear" w:color="auto" w:fill="EBF3FA"/>
          </w:tcPr>
          <w:p>
            <w:r>
              <w:rPr>
                <w:sz w:val="18"/>
              </w:rPr>
              <w:t>Derived</w:t>
            </w:r>
          </w:p>
        </w:tc>
        <w:tc>
          <w:tcPr>
            <w:tcW w:type="dxa" w:w="3168"/>
            <w:shd w:val="clear" w:color="auto" w:fill="EBF3FA"/>
          </w:tcPr>
          <w:p>
            <w:r>
              <w:rPr>
                <w:sz w:val="18"/>
              </w:rPr>
              <w:t>The predictable part of utility; computed from α_j, p_j, d_ij. Used in all subsequent equations.</w:t>
            </w:r>
          </w:p>
        </w:tc>
        <w:tc>
          <w:tcPr>
            <w:tcW w:type="dxa" w:w="3384"/>
            <w:shd w:val="clear" w:color="auto" w:fill="EBF3FA"/>
          </w:tcPr>
          <w:p>
            <w:r>
              <w:rPr>
                <w:sz w:val="18"/>
              </w:rPr>
              <w:t>Computed from store attributes and consumer parameters</w:t>
            </w:r>
          </w:p>
        </w:tc>
      </w:tr>
      <w:tr>
        <w:tc>
          <w:tcPr>
            <w:tcW w:type="dxa" w:w="1440"/>
            <w:shd w:val="clear" w:color="auto" w:fill="FFFFFF"/>
          </w:tcPr>
          <w:p>
            <w:r>
              <w:rPr>
                <w:sz w:val="18"/>
              </w:rPr>
              <w:t>Total utility (incl. random noise)</w:t>
            </w:r>
          </w:p>
        </w:tc>
        <w:tc>
          <w:tcPr>
            <w:tcW w:type="dxa" w:w="1224"/>
            <w:shd w:val="clear" w:color="auto" w:fill="FFFFFF"/>
          </w:tcPr>
          <w:p>
            <w:r>
              <w:rPr>
                <w:sz w:val="18"/>
              </w:rPr>
              <w:t>U_ij</w:t>
            </w:r>
          </w:p>
        </w:tc>
        <w:tc>
          <w:tcPr>
            <w:tcW w:type="dxa" w:w="1224"/>
            <w:shd w:val="clear" w:color="auto" w:fill="FFFFFF"/>
          </w:tcPr>
          <w:p>
            <w:r>
              <w:rPr>
                <w:sz w:val="18"/>
              </w:rPr>
              <w:t>Derived</w:t>
            </w:r>
          </w:p>
        </w:tc>
        <w:tc>
          <w:tcPr>
            <w:tcW w:type="dxa" w:w="3168"/>
            <w:shd w:val="clear" w:color="auto" w:fill="FFFFFF"/>
          </w:tcPr>
          <w:p>
            <w:r>
              <w:rPr>
                <w:sz w:val="18"/>
              </w:rPr>
              <w:t>V_ij plus unobserved random factors. Not directly computed — only V_ij is used in formulas.</w:t>
            </w:r>
          </w:p>
        </w:tc>
        <w:tc>
          <w:tcPr>
            <w:tcW w:type="dxa" w:w="3384"/>
            <w:shd w:val="clear" w:color="auto" w:fill="FFFFFF"/>
          </w:tcPr>
          <w:p>
            <w:r>
              <w:rPr>
                <w:sz w:val="18"/>
              </w:rPr>
              <w:t>Conceptual; V_ij is the working quantity</w:t>
            </w:r>
          </w:p>
        </w:tc>
      </w:tr>
      <w:tr>
        <w:tc>
          <w:tcPr>
            <w:tcW w:type="dxa" w:w="1440"/>
            <w:shd w:val="clear" w:color="auto" w:fill="EBF3FA"/>
          </w:tcPr>
          <w:p>
            <w:r>
              <w:rPr>
                <w:sz w:val="18"/>
              </w:rPr>
              <w:t>Store-type quality fixed effect</w:t>
            </w:r>
          </w:p>
        </w:tc>
        <w:tc>
          <w:tcPr>
            <w:tcW w:type="dxa" w:w="1224"/>
            <w:shd w:val="clear" w:color="auto" w:fill="EBF3FA"/>
          </w:tcPr>
          <w:p>
            <w:r>
              <w:rPr>
                <w:sz w:val="18"/>
              </w:rPr>
              <w:t>α_j</w:t>
            </w:r>
          </w:p>
        </w:tc>
        <w:tc>
          <w:tcPr>
            <w:tcW w:type="dxa" w:w="1224"/>
            <w:shd w:val="clear" w:color="auto" w:fill="EBF3FA"/>
          </w:tcPr>
          <w:p>
            <w:r>
              <w:rPr>
                <w:b/>
                <w:color w:val="176B24"/>
                <w:sz w:val="18"/>
              </w:rPr>
              <w:t>Parameter</w:t>
            </w:r>
          </w:p>
        </w:tc>
        <w:tc>
          <w:tcPr>
            <w:tcW w:type="dxa" w:w="3168"/>
            <w:shd w:val="clear" w:color="auto" w:fill="EBF3FA"/>
          </w:tcPr>
          <w:p>
            <w:r>
              <w:rPr>
                <w:sz w:val="18"/>
              </w:rPr>
              <w:t>Constant bonus/penalty by store type: supermarket +1.5, discount 0, bodega −1.5</w:t>
            </w:r>
          </w:p>
        </w:tc>
        <w:tc>
          <w:tcPr>
            <w:tcW w:type="dxa" w:w="3384"/>
            <w:shd w:val="clear" w:color="auto" w:fill="EBF3FA"/>
          </w:tcPr>
          <w:p>
            <w:r>
              <w:rPr>
                <w:sz w:val="18"/>
              </w:rPr>
              <w:t>Assigned by store classification from SNAP locator + DOHMH data</w:t>
            </w:r>
          </w:p>
        </w:tc>
      </w:tr>
      <w:tr>
        <w:tc>
          <w:tcPr>
            <w:tcW w:type="dxa" w:w="1440"/>
            <w:shd w:val="clear" w:color="auto" w:fill="FFFFFF"/>
          </w:tcPr>
          <w:p>
            <w:r>
              <w:rPr>
                <w:sz w:val="18"/>
              </w:rPr>
              <w:t>Price level at store j ($/basket)</w:t>
            </w:r>
          </w:p>
        </w:tc>
        <w:tc>
          <w:tcPr>
            <w:tcW w:type="dxa" w:w="1224"/>
            <w:shd w:val="clear" w:color="auto" w:fill="FFFFFF"/>
          </w:tcPr>
          <w:p>
            <w:r>
              <w:rPr>
                <w:sz w:val="18"/>
              </w:rPr>
              <w:t>p_j</w:t>
            </w:r>
          </w:p>
        </w:tc>
        <w:tc>
          <w:tcPr>
            <w:tcW w:type="dxa" w:w="1224"/>
            <w:shd w:val="clear" w:color="auto" w:fill="FFFFFF"/>
          </w:tcPr>
          <w:p>
            <w:r>
              <w:rPr>
                <w:b/>
                <w:color w:val="7B3600"/>
                <w:sz w:val="18"/>
              </w:rPr>
              <w:t>Dataset</w:t>
            </w:r>
          </w:p>
        </w:tc>
        <w:tc>
          <w:tcPr>
            <w:tcW w:type="dxa" w:w="3168"/>
            <w:shd w:val="clear" w:color="auto" w:fill="FFFFFF"/>
          </w:tcPr>
          <w:p>
            <w:r>
              <w:rPr>
                <w:sz w:val="18"/>
              </w:rPr>
              <w:t>Single number: avg cost of a representative grocery basket at store j</w:t>
            </w:r>
          </w:p>
        </w:tc>
        <w:tc>
          <w:tcPr>
            <w:tcW w:type="dxa" w:w="3384"/>
            <w:shd w:val="clear" w:color="auto" w:fill="FFFFFF"/>
          </w:tcPr>
          <w:p>
            <w:r>
              <w:rPr>
                <w:sz w:val="18"/>
              </w:rPr>
              <w:t>Estimated by store type from BLS CPI; or Revenue_j / Q_j from ReferenceUSA</w:t>
            </w:r>
          </w:p>
        </w:tc>
      </w:tr>
      <w:tr>
        <w:tc>
          <w:tcPr>
            <w:tcW w:type="dxa" w:w="1440"/>
            <w:shd w:val="clear" w:color="auto" w:fill="EBF3FA"/>
          </w:tcPr>
          <w:p>
            <w:r>
              <w:rPr>
                <w:sz w:val="18"/>
              </w:rPr>
              <w:t>Distance: group i to store j (minutes)</w:t>
            </w:r>
          </w:p>
        </w:tc>
        <w:tc>
          <w:tcPr>
            <w:tcW w:type="dxa" w:w="1224"/>
            <w:shd w:val="clear" w:color="auto" w:fill="EBF3FA"/>
          </w:tcPr>
          <w:p>
            <w:r>
              <w:rPr>
                <w:sz w:val="18"/>
              </w:rPr>
              <w:t>d_ij</w:t>
            </w:r>
          </w:p>
        </w:tc>
        <w:tc>
          <w:tcPr>
            <w:tcW w:type="dxa" w:w="1224"/>
            <w:shd w:val="clear" w:color="auto" w:fill="EBF3FA"/>
          </w:tcPr>
          <w:p>
            <w:r>
              <w:rPr>
                <w:b/>
                <w:color w:val="7B3600"/>
                <w:sz w:val="18"/>
              </w:rPr>
              <w:t>Dataset</w:t>
            </w:r>
          </w:p>
        </w:tc>
        <w:tc>
          <w:tcPr>
            <w:tcW w:type="dxa" w:w="3168"/>
            <w:shd w:val="clear" w:color="auto" w:fill="EBF3FA"/>
          </w:tcPr>
          <w:p>
            <w:r>
              <w:rPr>
                <w:sz w:val="18"/>
              </w:rPr>
              <w:t>Walking time from income group's representative location to store j</w:t>
            </w:r>
          </w:p>
        </w:tc>
        <w:tc>
          <w:tcPr>
            <w:tcW w:type="dxa" w:w="3384"/>
            <w:shd w:val="clear" w:color="auto" w:fill="EBF3FA"/>
          </w:tcPr>
          <w:p>
            <w:r>
              <w:rPr>
                <w:sz w:val="18"/>
              </w:rPr>
              <w:t>Euclidean distance (lat/lon) × 15 min/km; or Google Maps walking estimate</w:t>
            </w:r>
          </w:p>
        </w:tc>
      </w:tr>
      <w:tr>
        <w:tc>
          <w:tcPr>
            <w:tcW w:type="dxa" w:w="1440"/>
            <w:shd w:val="clear" w:color="auto" w:fill="FFFFFF"/>
          </w:tcPr>
          <w:p>
            <w:r>
              <w:rPr>
                <w:sz w:val="18"/>
              </w:rPr>
              <w:t>Price sensitivity of consumer group i</w:t>
            </w:r>
          </w:p>
        </w:tc>
        <w:tc>
          <w:tcPr>
            <w:tcW w:type="dxa" w:w="1224"/>
            <w:shd w:val="clear" w:color="auto" w:fill="FFFFFF"/>
          </w:tcPr>
          <w:p>
            <w:r>
              <w:rPr>
                <w:sz w:val="18"/>
              </w:rPr>
              <w:t>β_p_i</w:t>
            </w:r>
          </w:p>
        </w:tc>
        <w:tc>
          <w:tcPr>
            <w:tcW w:type="dxa" w:w="1224"/>
            <w:shd w:val="clear" w:color="auto" w:fill="FFFFFF"/>
          </w:tcPr>
          <w:p>
            <w:r>
              <w:rPr>
                <w:b/>
                <w:color w:val="176B24"/>
                <w:sz w:val="18"/>
              </w:rPr>
              <w:t>Parameter</w:t>
            </w:r>
          </w:p>
        </w:tc>
        <w:tc>
          <w:tcPr>
            <w:tcW w:type="dxa" w:w="3168"/>
            <w:shd w:val="clear" w:color="auto" w:fill="FFFFFF"/>
          </w:tcPr>
          <w:p>
            <w:r>
              <w:rPr>
                <w:sz w:val="18"/>
              </w:rPr>
              <w:t>How much utility falls per dollar of price. Higher for lower-income groups.</w:t>
            </w:r>
          </w:p>
        </w:tc>
        <w:tc>
          <w:tcPr>
            <w:tcW w:type="dxa" w:w="3384"/>
            <w:shd w:val="clear" w:color="auto" w:fill="FFFFFF"/>
          </w:tcPr>
          <w:p>
            <w:r>
              <w:rPr>
                <w:sz w:val="18"/>
              </w:rPr>
              <w:t>Allcott et al. (2019) Table IV, calibrated by income group (see Section 1.1.2)</w:t>
            </w:r>
          </w:p>
        </w:tc>
      </w:tr>
      <w:tr>
        <w:tc>
          <w:tcPr>
            <w:tcW w:type="dxa" w:w="1440"/>
            <w:shd w:val="clear" w:color="auto" w:fill="EBF3FA"/>
          </w:tcPr>
          <w:p>
            <w:r>
              <w:rPr>
                <w:sz w:val="18"/>
              </w:rPr>
              <w:t>Distance sensitivity of consumer group i</w:t>
            </w:r>
          </w:p>
        </w:tc>
        <w:tc>
          <w:tcPr>
            <w:tcW w:type="dxa" w:w="1224"/>
            <w:shd w:val="clear" w:color="auto" w:fill="EBF3FA"/>
          </w:tcPr>
          <w:p>
            <w:r>
              <w:rPr>
                <w:sz w:val="18"/>
              </w:rPr>
              <w:t>β_d_i</w:t>
            </w:r>
          </w:p>
        </w:tc>
        <w:tc>
          <w:tcPr>
            <w:tcW w:type="dxa" w:w="1224"/>
            <w:shd w:val="clear" w:color="auto" w:fill="EBF3FA"/>
          </w:tcPr>
          <w:p>
            <w:r>
              <w:rPr>
                <w:b/>
                <w:color w:val="176B24"/>
                <w:sz w:val="18"/>
              </w:rPr>
              <w:t>Parameter</w:t>
            </w:r>
          </w:p>
        </w:tc>
        <w:tc>
          <w:tcPr>
            <w:tcW w:type="dxa" w:w="3168"/>
            <w:shd w:val="clear" w:color="auto" w:fill="EBF3FA"/>
          </w:tcPr>
          <w:p>
            <w:r>
              <w:rPr>
                <w:sz w:val="18"/>
              </w:rPr>
              <w:t>How much utility falls per minute of distance. Higher in low-vehicle-access areas.</w:t>
            </w:r>
          </w:p>
        </w:tc>
        <w:tc>
          <w:tcPr>
            <w:tcW w:type="dxa" w:w="3384"/>
            <w:shd w:val="clear" w:color="auto" w:fill="EBF3FA"/>
          </w:tcPr>
          <w:p>
            <w:r>
              <w:rPr>
                <w:sz w:val="18"/>
              </w:rPr>
              <w:t>Ben-Akiva &amp; Lerman (1985); scaled by ACS vehicle ownership data (B08201)</w:t>
            </w:r>
          </w:p>
        </w:tc>
      </w:tr>
      <w:tr>
        <w:tc>
          <w:tcPr>
            <w:tcW w:type="dxa" w:w="1440"/>
            <w:shd w:val="clear" w:color="auto" w:fill="FFFFFF"/>
          </w:tcPr>
          <w:p>
            <w:r>
              <w:rPr>
                <w:sz w:val="18"/>
              </w:rPr>
              <w:t>Random, unobserved utility component</w:t>
            </w:r>
          </w:p>
        </w:tc>
        <w:tc>
          <w:tcPr>
            <w:tcW w:type="dxa" w:w="1224"/>
            <w:shd w:val="clear" w:color="auto" w:fill="FFFFFF"/>
          </w:tcPr>
          <w:p>
            <w:r>
              <w:rPr>
                <w:sz w:val="18"/>
              </w:rPr>
              <w:t>ε_ij</w:t>
            </w:r>
          </w:p>
        </w:tc>
        <w:tc>
          <w:tcPr>
            <w:tcW w:type="dxa" w:w="1224"/>
            <w:shd w:val="clear" w:color="auto" w:fill="FFFFFF"/>
          </w:tcPr>
          <w:p>
            <w:r>
              <w:rPr>
                <w:sz w:val="18"/>
              </w:rPr>
              <w:t>Distributional assumption</w:t>
            </w:r>
          </w:p>
        </w:tc>
        <w:tc>
          <w:tcPr>
            <w:tcW w:type="dxa" w:w="3168"/>
            <w:shd w:val="clear" w:color="auto" w:fill="FFFFFF"/>
          </w:tcPr>
          <w:p>
            <w:r>
              <w:rPr>
                <w:sz w:val="18"/>
              </w:rPr>
              <w:t>Captures personal loyalty, habit, unobserved store features. Not computed — it produces the logit formula.</w:t>
            </w:r>
          </w:p>
        </w:tc>
        <w:tc>
          <w:tcPr>
            <w:tcW w:type="dxa" w:w="3384"/>
            <w:shd w:val="clear" w:color="auto" w:fill="FFFFFF"/>
          </w:tcPr>
          <w:p>
            <w:r>
              <w:rPr>
                <w:sz w:val="18"/>
              </w:rPr>
              <w:t>Statistical assumption; McFadden (1974)</w:t>
            </w:r>
          </w:p>
        </w:tc>
      </w:tr>
    </w:tbl>
    <w:p/>
    <w:p>
      <w:pPr>
        <w:spacing w:after="60"/>
      </w:pPr>
      <w:r>
        <w:rPr>
          <w:b/>
          <w:color w:val="1F4E79"/>
          <w:sz w:val="20"/>
        </w:rPr>
        <w:t>Literature Sources</w:t>
      </w:r>
    </w:p>
    <w:p>
      <w:pPr>
        <w:pStyle w:val="ListBullet"/>
        <w:spacing w:after="60"/>
        <w:ind w:left="360"/>
      </w:pPr>
      <w:r>
        <w:rPr>
          <w:sz w:val="18"/>
        </w:rPr>
        <w:t>McFadden, D. (1974). Conditional logit analysis of qualitative choice behavior. In Zarembka (Ed.), Frontiers in Econometrics, pp. 105–142.</w:t>
      </w:r>
      <w:r>
        <w:t xml:space="preserve">  </w:t>
      </w:r>
      <w:r>
        <w:rPr>
          <w:i/>
          <w:color w:val="0056B3"/>
          <w:sz w:val="18"/>
        </w:rPr>
        <w:t>https://escholarship.org/uc/item/61s3q2xr</w:t>
      </w:r>
    </w:p>
    <w:p>
      <w:pPr>
        <w:pStyle w:val="ListBullet"/>
        <w:spacing w:after="60"/>
        <w:ind w:left="360"/>
      </w:pPr>
      <w:r>
        <w:rPr>
          <w:sz w:val="18"/>
        </w:rPr>
        <w:t>Train, K.E. (2009). Discrete Choice Methods with Simulation (2nd ed.). Cambridge University Press. [Ch. 2, pp. 11–33]</w:t>
      </w:r>
      <w:r>
        <w:t xml:space="preserve">  </w:t>
      </w:r>
      <w:r>
        <w:rPr>
          <w:i/>
          <w:color w:val="0056B3"/>
          <w:sz w:val="18"/>
        </w:rPr>
        <w:t>https://eml.berkeley.edu/books/train1201.pdf</w:t>
      </w:r>
    </w:p>
    <w:p>
      <w:pPr>
        <w:pStyle w:val="ListBullet"/>
        <w:spacing w:after="60"/>
        <w:ind w:left="360"/>
      </w:pPr>
      <w:r>
        <w:rPr>
          <w:sz w:val="18"/>
        </w:rPr>
        <w:t>Allcott, H., Diamond, R., Dubé, J.P., Handbury, J., Rahkovsky, I., &amp; Schnell, M. (2019). Food deserts and the causes of nutritional inequality. Quarterly Journal of Economics, 134(4), 1793–1844.</w:t>
      </w:r>
      <w:r>
        <w:t xml:space="preserve">  </w:t>
      </w:r>
      <w:r>
        <w:rPr>
          <w:i/>
          <w:color w:val="0056B3"/>
          <w:sz w:val="18"/>
        </w:rPr>
        <w:t>DOI: 10.1093/qje/qjz015</w:t>
      </w:r>
      <w:r>
        <w:t xml:space="preserve">  </w:t>
      </w:r>
      <w:r>
        <w:rPr>
          <w:i/>
          <w:color w:val="0056B3"/>
          <w:sz w:val="18"/>
        </w:rPr>
        <w:t>https://academic.oup.com/qje/article-abstract/134/4/1793/5492274</w:t>
      </w:r>
    </w:p>
    <w:p/>
    <w:p>
      <w:pPr>
        <w:pStyle w:val="Heading3"/>
        <w:spacing w:before="180" w:after="80"/>
      </w:pPr>
      <w:r>
        <w:t>1.1.2  Consumer Income Groups</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Not all consumers are identical. A household earning $15,000/year cares much more about grocery prices than one earning $80,000/year. Similarly, a household without a car is much more sensitive to distance than one that can drive. Rather than treating every household as unique (which would require far more data), we group all households in Bronx CD2 into three income categories, each with its own price and distance sensitivity. ACS data tells us how many households fall in each category.</w:t>
            </w:r>
          </w:p>
        </w:tc>
      </w:tr>
    </w:tbl>
    <w:p>
      <w:pPr>
        <w:spacing w:after="80"/>
      </w:pPr>
    </w:p>
    <w:p>
      <w:pPr>
        <w:spacing w:after="20" w:before="80"/>
      </w:pPr>
      <w:r>
        <w:rPr>
          <w:b/>
          <w:color w:val="333333"/>
          <w:sz w:val="20"/>
        </w:rPr>
        <w:t>Three income groups — fixed preference parameters</w:t>
      </w:r>
    </w:p>
    <w:p>
      <w:pPr>
        <w:spacing w:after="40"/>
        <w:ind w:left="288" w:right="288"/>
        <w:shd w:val="clear" w:color="auto" w:fill="F4F4F4"/>
      </w:pPr>
      <w:r>
        <w:rPr>
          <w:rFonts w:ascii="Courier New" w:hAnsi="Courier New"/>
          <w:sz w:val="19"/>
        </w:rPr>
        <w:t>Group 1: Low income   (&lt;$25K/yr)    β_p = 0.55,  β_d = 0.40</w:t>
        <w:br/>
        <w:t>Group 2: Mid income   ($25K–$50K)   β_p = 0.30,  β_d = 0.25</w:t>
        <w:br/>
        <w:t>Group 3: High income  (&gt;$50K/yr)    β_p = 0.15,  β_d = 0.15</w:t>
        <w:br/>
        <w:br/>
        <w:t>Household counts per group come from ACS Table B19001 filtered to Bronx CD2.</w:t>
        <w:br/>
        <w:t>Example: Low=3,500 HH, Mid=1,800 HH, High=600 HH  →  N_HH = 5,900 total</w:t>
      </w:r>
    </w:p>
    <w:p>
      <w:pPr>
        <w:spacing w:after="160"/>
        <w:ind w:left="288"/>
      </w:pPr>
      <w:r>
        <w:rPr>
          <w:i/>
          <w:color w:val="555555"/>
          <w:sz w:val="18"/>
        </w:rPr>
        <w:t>These β values are starting points from the literature (Allcott et al. 2019). Treat them as inputs to be varied in sensitivity analysis (Section B), not as precisely known facts.</w:t>
      </w: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Why not one β for everyone?  </w:t>
            </w:r>
            <w:r>
              <w:rPr>
                <w:sz w:val="19"/>
              </w:rPr>
              <w:t>In intro micro, the demand curve slopes down — everyone responds to price. But not equally. A higher β_p for low-income households means that a $1 price drop matters more to them than to higher-income households. This is also why the model can assess the equity of a subsidy: does it help those who need it most?</w:t>
            </w:r>
          </w:p>
        </w:tc>
      </w:tr>
    </w:tbl>
    <w:p>
      <w:pPr>
        <w:spacing w:after="8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Price sensitivity — group i</w:t>
            </w:r>
          </w:p>
        </w:tc>
        <w:tc>
          <w:tcPr>
            <w:tcW w:type="dxa" w:w="1224"/>
            <w:shd w:val="clear" w:color="auto" w:fill="EBF3FA"/>
          </w:tcPr>
          <w:p>
            <w:r>
              <w:rPr>
                <w:sz w:val="18"/>
              </w:rPr>
              <w:t>β_p_i</w:t>
            </w:r>
          </w:p>
        </w:tc>
        <w:tc>
          <w:tcPr>
            <w:tcW w:type="dxa" w:w="1224"/>
            <w:shd w:val="clear" w:color="auto" w:fill="EBF3FA"/>
          </w:tcPr>
          <w:p>
            <w:r>
              <w:rPr>
                <w:b/>
                <w:color w:val="176B24"/>
                <w:sz w:val="18"/>
              </w:rPr>
              <w:t>Parameter</w:t>
            </w:r>
          </w:p>
        </w:tc>
        <w:tc>
          <w:tcPr>
            <w:tcW w:type="dxa" w:w="3168"/>
            <w:shd w:val="clear" w:color="auto" w:fill="EBF3FA"/>
          </w:tcPr>
          <w:p>
            <w:r>
              <w:rPr>
                <w:sz w:val="18"/>
              </w:rPr>
              <w:t>How much utility drops per additional dollar of basket price. Higher value = more price-sensitive.</w:t>
            </w:r>
          </w:p>
        </w:tc>
        <w:tc>
          <w:tcPr>
            <w:tcW w:type="dxa" w:w="3384"/>
            <w:shd w:val="clear" w:color="auto" w:fill="EBF3FA"/>
          </w:tcPr>
          <w:p>
            <w:r>
              <w:rPr>
                <w:sz w:val="18"/>
              </w:rPr>
              <w:t>Allcott et al. (2019) Table IV; three values (one per income group)</w:t>
            </w:r>
          </w:p>
        </w:tc>
      </w:tr>
      <w:tr>
        <w:tc>
          <w:tcPr>
            <w:tcW w:type="dxa" w:w="1440"/>
            <w:shd w:val="clear" w:color="auto" w:fill="FFFFFF"/>
          </w:tcPr>
          <w:p>
            <w:r>
              <w:rPr>
                <w:sz w:val="18"/>
              </w:rPr>
              <w:t>Distance sensitivity — group i</w:t>
            </w:r>
          </w:p>
        </w:tc>
        <w:tc>
          <w:tcPr>
            <w:tcW w:type="dxa" w:w="1224"/>
            <w:shd w:val="clear" w:color="auto" w:fill="FFFFFF"/>
          </w:tcPr>
          <w:p>
            <w:r>
              <w:rPr>
                <w:sz w:val="18"/>
              </w:rPr>
              <w:t>β_d_i</w:t>
            </w:r>
          </w:p>
        </w:tc>
        <w:tc>
          <w:tcPr>
            <w:tcW w:type="dxa" w:w="1224"/>
            <w:shd w:val="clear" w:color="auto" w:fill="FFFFFF"/>
          </w:tcPr>
          <w:p>
            <w:r>
              <w:rPr>
                <w:b/>
                <w:color w:val="176B24"/>
                <w:sz w:val="18"/>
              </w:rPr>
              <w:t>Parameter</w:t>
            </w:r>
          </w:p>
        </w:tc>
        <w:tc>
          <w:tcPr>
            <w:tcW w:type="dxa" w:w="3168"/>
            <w:shd w:val="clear" w:color="auto" w:fill="FFFFFF"/>
          </w:tcPr>
          <w:p>
            <w:r>
              <w:rPr>
                <w:sz w:val="18"/>
              </w:rPr>
              <w:t>How much utility drops per additional minute of travel time. Higher in car-free households.</w:t>
            </w:r>
          </w:p>
        </w:tc>
        <w:tc>
          <w:tcPr>
            <w:tcW w:type="dxa" w:w="3384"/>
            <w:shd w:val="clear" w:color="auto" w:fill="FFFFFF"/>
          </w:tcPr>
          <w:p>
            <w:r>
              <w:rPr>
                <w:sz w:val="18"/>
              </w:rPr>
              <w:t>Ben-Akiva &amp; Lerman (1985) Ch. 5; scaled by ACS B08201 (vehicle access in CD2)</w:t>
            </w:r>
          </w:p>
        </w:tc>
      </w:tr>
      <w:tr>
        <w:tc>
          <w:tcPr>
            <w:tcW w:type="dxa" w:w="1440"/>
            <w:shd w:val="clear" w:color="auto" w:fill="EBF3FA"/>
          </w:tcPr>
          <w:p>
            <w:r>
              <w:rPr>
                <w:sz w:val="18"/>
              </w:rPr>
              <w:t>Household count in group i</w:t>
            </w:r>
          </w:p>
        </w:tc>
        <w:tc>
          <w:tcPr>
            <w:tcW w:type="dxa" w:w="1224"/>
            <w:shd w:val="clear" w:color="auto" w:fill="EBF3FA"/>
          </w:tcPr>
          <w:p>
            <w:r>
              <w:rPr>
                <w:sz w:val="18"/>
              </w:rPr>
              <w:t>n_i</w:t>
            </w:r>
          </w:p>
        </w:tc>
        <w:tc>
          <w:tcPr>
            <w:tcW w:type="dxa" w:w="1224"/>
            <w:shd w:val="clear" w:color="auto" w:fill="EBF3FA"/>
          </w:tcPr>
          <w:p>
            <w:r>
              <w:rPr>
                <w:b/>
                <w:color w:val="7B3600"/>
                <w:sz w:val="18"/>
              </w:rPr>
              <w:t>Dataset</w:t>
            </w:r>
          </w:p>
        </w:tc>
        <w:tc>
          <w:tcPr>
            <w:tcW w:type="dxa" w:w="3168"/>
            <w:shd w:val="clear" w:color="auto" w:fill="EBF3FA"/>
          </w:tcPr>
          <w:p>
            <w:r>
              <w:rPr>
                <w:sz w:val="18"/>
              </w:rPr>
              <w:t>Number of households in Bronx CD2 in each income bracket</w:t>
            </w:r>
          </w:p>
        </w:tc>
        <w:tc>
          <w:tcPr>
            <w:tcW w:type="dxa" w:w="3384"/>
            <w:shd w:val="clear" w:color="auto" w:fill="EBF3FA"/>
          </w:tcPr>
          <w:p>
            <w:r>
              <w:rPr>
                <w:sz w:val="18"/>
              </w:rPr>
              <w:t>ACS 5-Year Table B19001, filtered to Bronx CD2 tracts (BoroCD = 202)</w:t>
            </w:r>
          </w:p>
        </w:tc>
      </w:tr>
      <w:tr>
        <w:tc>
          <w:tcPr>
            <w:tcW w:type="dxa" w:w="1440"/>
            <w:shd w:val="clear" w:color="auto" w:fill="FFFFFF"/>
          </w:tcPr>
          <w:p>
            <w:r>
              <w:rPr>
                <w:sz w:val="18"/>
              </w:rPr>
              <w:t>Total households in Bronx CD2</w:t>
            </w:r>
          </w:p>
        </w:tc>
        <w:tc>
          <w:tcPr>
            <w:tcW w:type="dxa" w:w="1224"/>
            <w:shd w:val="clear" w:color="auto" w:fill="FFFFFF"/>
          </w:tcPr>
          <w:p>
            <w:r>
              <w:rPr>
                <w:sz w:val="18"/>
              </w:rPr>
              <w:t>N_HH</w:t>
            </w:r>
          </w:p>
        </w:tc>
        <w:tc>
          <w:tcPr>
            <w:tcW w:type="dxa" w:w="1224"/>
            <w:shd w:val="clear" w:color="auto" w:fill="FFFFFF"/>
          </w:tcPr>
          <w:p>
            <w:r>
              <w:rPr>
                <w:b/>
                <w:color w:val="7B3600"/>
                <w:sz w:val="18"/>
              </w:rPr>
              <w:t>Dataset</w:t>
            </w:r>
          </w:p>
        </w:tc>
        <w:tc>
          <w:tcPr>
            <w:tcW w:type="dxa" w:w="3168"/>
            <w:shd w:val="clear" w:color="auto" w:fill="FFFFFF"/>
          </w:tcPr>
          <w:p>
            <w:r>
              <w:rPr>
                <w:sz w:val="18"/>
              </w:rPr>
              <w:t>Sum of n_i across all 3 groups</w:t>
            </w:r>
          </w:p>
        </w:tc>
        <w:tc>
          <w:tcPr>
            <w:tcW w:type="dxa" w:w="3384"/>
            <w:shd w:val="clear" w:color="auto" w:fill="FFFFFF"/>
          </w:tcPr>
          <w:p>
            <w:r>
              <w:rPr>
                <w:sz w:val="18"/>
              </w:rPr>
              <w:t>ACS Table B11001, Bronx CD2</w:t>
            </w:r>
          </w:p>
        </w:tc>
      </w:tr>
    </w:tbl>
    <w:p/>
    <w:p>
      <w:pPr>
        <w:spacing w:after="60"/>
      </w:pPr>
      <w:r>
        <w:rPr>
          <w:b/>
          <w:color w:val="1F4E79"/>
          <w:sz w:val="20"/>
        </w:rPr>
        <w:t>Literature Sources</w:t>
      </w:r>
    </w:p>
    <w:p>
      <w:pPr>
        <w:pStyle w:val="ListBullet"/>
        <w:spacing w:after="60"/>
        <w:ind w:left="360"/>
      </w:pPr>
      <w:r>
        <w:rPr>
          <w:sz w:val="18"/>
        </w:rPr>
        <w:t>Allcott, H. et al. (2019). Food deserts and the causes of nutritional inequality. QJE, 134(4), 1793–1844.</w:t>
      </w:r>
      <w:r>
        <w:t xml:space="preserve">  </w:t>
      </w:r>
      <w:r>
        <w:rPr>
          <w:i/>
          <w:color w:val="0056B3"/>
          <w:sz w:val="18"/>
        </w:rPr>
        <w:t>DOI: 10.1093/qje/qjz015</w:t>
      </w:r>
      <w:r>
        <w:t xml:space="preserve">  </w:t>
      </w:r>
      <w:r>
        <w:rPr>
          <w:i/>
          <w:color w:val="0056B3"/>
          <w:sz w:val="18"/>
        </w:rPr>
        <w:t>https://academic.oup.com/qje/article-abstract/134/4/1793/5492274</w:t>
      </w:r>
    </w:p>
    <w:p>
      <w:pPr>
        <w:pStyle w:val="ListBullet"/>
        <w:spacing w:after="60"/>
        <w:ind w:left="360"/>
      </w:pPr>
      <w:r>
        <w:rPr>
          <w:sz w:val="18"/>
        </w:rPr>
        <w:t>Ben-Akiva, M., &amp; Lerman, S.R. (1985). Discrete Choice Analysis. MIT Press. ISBN: 9780262022170</w:t>
      </w:r>
      <w:r>
        <w:t xml:space="preserve">  </w:t>
      </w:r>
      <w:r>
        <w:rPr>
          <w:i/>
          <w:color w:val="0056B3"/>
          <w:sz w:val="18"/>
        </w:rPr>
        <w:t>https://research.ebsco.com/c/wrsawe/search/details/nkldlzph7r?limiters=&amp;q=AN%2011334</w:t>
      </w:r>
    </w:p>
    <w:p/>
    <w:p>
      <w:pPr>
        <w:pStyle w:val="Heading3"/>
        <w:spacing w:before="180" w:after="80"/>
      </w:pPr>
      <w:r>
        <w:t>1.1.3  Choice Probability (the Logit Formula)</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Given the utility scores from Section 1.1.1, what is the probability that consumer group i shops at store j? The logit formula says: the probability equals the 'attractiveness' of store j divided by the total attractiveness of all stores. Attractiveness is measured as exp(V_ij) — an exponential function ensures all probabilities are positive. Example: if store j has V_ij = 3 and the other two stores have V = 1 and V = 2, store j's probability is exp(3) / [exp(1) + exp(2) + exp(3)] = 20.1 / 25.6 = 78%.</w:t>
            </w:r>
          </w:p>
        </w:tc>
      </w:tr>
    </w:tbl>
    <w:p>
      <w:pPr>
        <w:spacing w:after="80"/>
      </w:pPr>
    </w:p>
    <w:p>
      <w:pPr>
        <w:spacing w:after="20"/>
      </w:pPr>
      <w:r>
        <w:rPr>
          <w:i/>
          <w:color w:val="555555"/>
          <w:sz w:val="18"/>
        </w:rPr>
        <w:t>Equation 1.1.3 — Probability that consumer group i chooses store j</w:t>
      </w:r>
    </w:p>
    <w:p>
      <w:pPr>
        <w:spacing w:after="120"/>
        <w:ind w:left="360"/>
        <w:jc w:val="left"/>
      </w:pPr>
      <w:r>
        <w:drawing>
          <wp:inline xmlns:a="http://schemas.openxmlformats.org/drawingml/2006/main" xmlns:pic="http://schemas.openxmlformats.org/drawingml/2006/picture">
            <wp:extent cx="4974336" cy="70261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74336" cy="702619"/>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s_ij = exp(V_ij)  /  Σ_k exp(V_ik)     [sums over all J stores]</w:t>
        <w:br/>
        <w:br/>
        <w:t>Properties (automatic checks):</w:t>
        <w:br/>
        <w:t xml:space="preserve">  • All s_ij are between 0 and 1</w:t>
        <w:br/>
        <w:t xml:space="preserve">  • Σ_j s_ij = 1 for every consumer group i  (probabilities sum to 1)</w:t>
        <w:br/>
        <w:t xml:space="preserve">  • If V_ij rises (e.g., price falls), s_ij rises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Choice probability: group i picks store j</w:t>
            </w:r>
          </w:p>
        </w:tc>
        <w:tc>
          <w:tcPr>
            <w:tcW w:type="dxa" w:w="1224"/>
            <w:shd w:val="clear" w:color="auto" w:fill="EBF3FA"/>
          </w:tcPr>
          <w:p>
            <w:r>
              <w:rPr>
                <w:sz w:val="18"/>
              </w:rPr>
              <w:t>s_ij</w:t>
            </w:r>
          </w:p>
        </w:tc>
        <w:tc>
          <w:tcPr>
            <w:tcW w:type="dxa" w:w="1224"/>
            <w:shd w:val="clear" w:color="auto" w:fill="EBF3FA"/>
          </w:tcPr>
          <w:p>
            <w:r>
              <w:rPr>
                <w:sz w:val="18"/>
              </w:rPr>
              <w:t>Derived</w:t>
            </w:r>
          </w:p>
        </w:tc>
        <w:tc>
          <w:tcPr>
            <w:tcW w:type="dxa" w:w="3168"/>
            <w:shd w:val="clear" w:color="auto" w:fill="EBF3FA"/>
          </w:tcPr>
          <w:p>
            <w:r>
              <w:rPr>
                <w:sz w:val="18"/>
              </w:rPr>
              <w:t>Probability between 0 and 1; all probabilities for group i across J stores sum to 1</w:t>
            </w:r>
          </w:p>
        </w:tc>
        <w:tc>
          <w:tcPr>
            <w:tcW w:type="dxa" w:w="3384"/>
            <w:shd w:val="clear" w:color="auto" w:fill="EBF3FA"/>
          </w:tcPr>
          <w:p>
            <w:r>
              <w:rPr>
                <w:sz w:val="18"/>
              </w:rPr>
              <w:t>Computed from V_ij (equation 1.1.1a); used in Section 1.1.4</w:t>
            </w:r>
          </w:p>
        </w:tc>
      </w:tr>
      <w:tr>
        <w:tc>
          <w:tcPr>
            <w:tcW w:type="dxa" w:w="1440"/>
            <w:shd w:val="clear" w:color="auto" w:fill="FFFFFF"/>
          </w:tcPr>
          <w:p>
            <w:r>
              <w:rPr>
                <w:sz w:val="18"/>
              </w:rPr>
              <w:t>Number of candidate stores</w:t>
            </w:r>
          </w:p>
        </w:tc>
        <w:tc>
          <w:tcPr>
            <w:tcW w:type="dxa" w:w="1224"/>
            <w:shd w:val="clear" w:color="auto" w:fill="FFFFFF"/>
          </w:tcPr>
          <w:p>
            <w:r>
              <w:rPr>
                <w:sz w:val="18"/>
              </w:rPr>
              <w:t>J</w:t>
            </w:r>
          </w:p>
        </w:tc>
        <w:tc>
          <w:tcPr>
            <w:tcW w:type="dxa" w:w="1224"/>
            <w:shd w:val="clear" w:color="auto" w:fill="FFFFFF"/>
          </w:tcPr>
          <w:p>
            <w:r>
              <w:rPr>
                <w:b/>
                <w:color w:val="7B3600"/>
                <w:sz w:val="18"/>
              </w:rPr>
              <w:t>Dataset</w:t>
            </w:r>
          </w:p>
        </w:tc>
        <w:tc>
          <w:tcPr>
            <w:tcW w:type="dxa" w:w="3168"/>
            <w:shd w:val="clear" w:color="auto" w:fill="FFFFFF"/>
          </w:tcPr>
          <w:p>
            <w:r>
              <w:rPr>
                <w:sz w:val="18"/>
              </w:rPr>
              <w:t>SNAP-authorized stores in Bronx CD2; target 5–12</w:t>
            </w:r>
          </w:p>
        </w:tc>
        <w:tc>
          <w:tcPr>
            <w:tcW w:type="dxa" w:w="3384"/>
            <w:shd w:val="clear" w:color="auto" w:fill="FFFFFF"/>
          </w:tcPr>
          <w:p>
            <w:r>
              <w:rPr>
                <w:sz w:val="18"/>
              </w:rPr>
              <w:t>USDA SNAP Retailer Locator CSV + NYC DOHMH food retail data</w:t>
            </w:r>
          </w:p>
        </w:tc>
      </w:tr>
      <w:tr>
        <w:tc>
          <w:tcPr>
            <w:tcW w:type="dxa" w:w="1440"/>
            <w:shd w:val="clear" w:color="auto" w:fill="EBF3FA"/>
          </w:tcPr>
          <w:p>
            <w:r>
              <w:rPr>
                <w:sz w:val="18"/>
              </w:rPr>
              <w:t>Index over all stores</w:t>
            </w:r>
          </w:p>
        </w:tc>
        <w:tc>
          <w:tcPr>
            <w:tcW w:type="dxa" w:w="1224"/>
            <w:shd w:val="clear" w:color="auto" w:fill="EBF3FA"/>
          </w:tcPr>
          <w:p>
            <w:r>
              <w:rPr>
                <w:sz w:val="18"/>
              </w:rPr>
              <w:t>k</w:t>
            </w:r>
          </w:p>
        </w:tc>
        <w:tc>
          <w:tcPr>
            <w:tcW w:type="dxa" w:w="1224"/>
            <w:shd w:val="clear" w:color="auto" w:fill="EBF3FA"/>
          </w:tcPr>
          <w:p>
            <w:r>
              <w:rPr>
                <w:sz w:val="18"/>
              </w:rPr>
              <w:t>Index</w:t>
            </w:r>
          </w:p>
        </w:tc>
        <w:tc>
          <w:tcPr>
            <w:tcW w:type="dxa" w:w="3168"/>
            <w:shd w:val="clear" w:color="auto" w:fill="EBF3FA"/>
          </w:tcPr>
          <w:p>
            <w:r>
              <w:rPr>
                <w:sz w:val="18"/>
              </w:rPr>
              <w:t>Runs from 1 to J in the denominator sum</w:t>
            </w:r>
          </w:p>
        </w:tc>
        <w:tc>
          <w:tcPr>
            <w:tcW w:type="dxa" w:w="3384"/>
            <w:shd w:val="clear" w:color="auto" w:fill="EBF3FA"/>
          </w:tcPr>
          <w:p>
            <w:r>
              <w:rPr>
                <w:sz w:val="18"/>
              </w:rPr>
              <w:t>—</w:t>
            </w:r>
          </w:p>
        </w:tc>
      </w:tr>
    </w:tbl>
    <w:p/>
    <w:p>
      <w:pPr>
        <w:spacing w:after="60"/>
      </w:pPr>
      <w:r>
        <w:rPr>
          <w:b/>
          <w:color w:val="1F4E79"/>
          <w:sz w:val="20"/>
        </w:rPr>
        <w:t>Literature Sources</w:t>
      </w:r>
    </w:p>
    <w:p>
      <w:pPr>
        <w:pStyle w:val="ListBullet"/>
        <w:spacing w:after="60"/>
        <w:ind w:left="360"/>
      </w:pPr>
      <w:r>
        <w:rPr>
          <w:sz w:val="18"/>
        </w:rPr>
        <w:t>McFadden, D. (1974). Conditional logit analysis. Frontiers in Econometrics, pp. 105–142.</w:t>
      </w:r>
      <w:r>
        <w:t xml:space="preserve">  </w:t>
      </w:r>
      <w:r>
        <w:rPr>
          <w:i/>
          <w:color w:val="0056B3"/>
          <w:sz w:val="18"/>
        </w:rPr>
        <w:t>https://escholarship.org/uc/item/61s3q2xr</w:t>
      </w:r>
    </w:p>
    <w:p>
      <w:pPr>
        <w:pStyle w:val="ListBullet"/>
        <w:spacing w:after="60"/>
        <w:ind w:left="360"/>
      </w:pPr>
      <w:r>
        <w:rPr>
          <w:sz w:val="18"/>
        </w:rPr>
        <w:t>Ben-Akiva, M., &amp; Lerman, S.R. (1985). Discrete Choice Analysis. MIT Press.</w:t>
      </w:r>
      <w:r>
        <w:t xml:space="preserve">  </w:t>
      </w:r>
      <w:r>
        <w:rPr>
          <w:i/>
          <w:color w:val="0056B3"/>
          <w:sz w:val="18"/>
        </w:rPr>
        <w:t>https://research.ebsco.com/c/wrsawe/search/details/nkldlzph7r?limiters=&amp;q=AN%2011334</w:t>
      </w:r>
    </w:p>
    <w:p/>
    <w:p>
      <w:pPr>
        <w:pStyle w:val="Heading3"/>
        <w:spacing w:before="180" w:after="80"/>
      </w:pPr>
      <w:r>
        <w:t>1.1.4  Aggregate Market Share</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Each income group has its own choice probability for each store (from Section 1.1.3). To get the overall fraction of all households in CD2 that shop at store j, we take a weighted average — with each group's weight equal to its share of total households. A store near many low-income households will have higher weight on those probabilities.</w:t>
            </w:r>
          </w:p>
        </w:tc>
      </w:tr>
    </w:tbl>
    <w:p>
      <w:pPr>
        <w:spacing w:after="80"/>
      </w:pPr>
    </w:p>
    <w:p>
      <w:pPr>
        <w:spacing w:after="20"/>
      </w:pPr>
      <w:r>
        <w:rPr>
          <w:i/>
          <w:color w:val="555555"/>
          <w:sz w:val="18"/>
        </w:rPr>
        <w:t>Equation 1.1.4 — Overall market share of store j across all income groups</w:t>
      </w:r>
    </w:p>
    <w:p>
      <w:pPr>
        <w:spacing w:after="120"/>
        <w:ind w:left="360"/>
        <w:jc w:val="left"/>
      </w:pPr>
      <w:r>
        <w:drawing>
          <wp:inline xmlns:a="http://schemas.openxmlformats.org/drawingml/2006/main" xmlns:pic="http://schemas.openxmlformats.org/drawingml/2006/picture">
            <wp:extent cx="4974336" cy="58551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74336" cy="58551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S_j  =  (1 / N_HH) · Σ_i  n_i · s_ij</w:t>
        <w:br/>
        <w:br/>
        <w:t>Check: Σ_j S_j = 1   (all market shares sum to 100%)</w:t>
        <w:br/>
        <w:t>Check: S_j · p_j · Q_j ≈ Revenue_j   (implied revenue should match ReferenceUSA estimate)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Overall market share of store j</w:t>
            </w:r>
          </w:p>
        </w:tc>
        <w:tc>
          <w:tcPr>
            <w:tcW w:type="dxa" w:w="1224"/>
            <w:shd w:val="clear" w:color="auto" w:fill="EBF3FA"/>
          </w:tcPr>
          <w:p>
            <w:r>
              <w:rPr>
                <w:sz w:val="18"/>
              </w:rPr>
              <w:t>S_j</w:t>
            </w:r>
          </w:p>
        </w:tc>
        <w:tc>
          <w:tcPr>
            <w:tcW w:type="dxa" w:w="1224"/>
            <w:shd w:val="clear" w:color="auto" w:fill="EBF3FA"/>
          </w:tcPr>
          <w:p>
            <w:r>
              <w:rPr>
                <w:sz w:val="18"/>
              </w:rPr>
              <w:t>Derived</w:t>
            </w:r>
          </w:p>
        </w:tc>
        <w:tc>
          <w:tcPr>
            <w:tcW w:type="dxa" w:w="3168"/>
            <w:shd w:val="clear" w:color="auto" w:fill="EBF3FA"/>
          </w:tcPr>
          <w:p>
            <w:r>
              <w:rPr>
                <w:sz w:val="18"/>
              </w:rPr>
              <w:t>Fraction of CD2 households who shop at store j; must sum to 1 across all stores</w:t>
            </w:r>
          </w:p>
        </w:tc>
        <w:tc>
          <w:tcPr>
            <w:tcW w:type="dxa" w:w="3384"/>
            <w:shd w:val="clear" w:color="auto" w:fill="EBF3FA"/>
          </w:tcPr>
          <w:p>
            <w:r>
              <w:rPr>
                <w:sz w:val="18"/>
              </w:rPr>
              <w:t>Computed; validate: Σ_j S_j = 1</w:t>
            </w:r>
          </w:p>
        </w:tc>
      </w:tr>
      <w:tr>
        <w:tc>
          <w:tcPr>
            <w:tcW w:type="dxa" w:w="1440"/>
            <w:shd w:val="clear" w:color="auto" w:fill="FFFFFF"/>
          </w:tcPr>
          <w:p>
            <w:r>
              <w:rPr>
                <w:sz w:val="18"/>
              </w:rPr>
              <w:t>Household count in income group i</w:t>
            </w:r>
          </w:p>
        </w:tc>
        <w:tc>
          <w:tcPr>
            <w:tcW w:type="dxa" w:w="1224"/>
            <w:shd w:val="clear" w:color="auto" w:fill="FFFFFF"/>
          </w:tcPr>
          <w:p>
            <w:r>
              <w:rPr>
                <w:sz w:val="18"/>
              </w:rPr>
              <w:t>n_i</w:t>
            </w:r>
          </w:p>
        </w:tc>
        <w:tc>
          <w:tcPr>
            <w:tcW w:type="dxa" w:w="1224"/>
            <w:shd w:val="clear" w:color="auto" w:fill="FFFFFF"/>
          </w:tcPr>
          <w:p>
            <w:r>
              <w:rPr>
                <w:b/>
                <w:color w:val="7B3600"/>
                <w:sz w:val="18"/>
              </w:rPr>
              <w:t>Dataset</w:t>
            </w:r>
          </w:p>
        </w:tc>
        <w:tc>
          <w:tcPr>
            <w:tcW w:type="dxa" w:w="3168"/>
            <w:shd w:val="clear" w:color="auto" w:fill="FFFFFF"/>
          </w:tcPr>
          <w:p>
            <w:r>
              <w:rPr>
                <w:sz w:val="18"/>
              </w:rPr>
              <w:t>From ACS B19001; three values (Low, Mid, High)</w:t>
            </w:r>
          </w:p>
        </w:tc>
        <w:tc>
          <w:tcPr>
            <w:tcW w:type="dxa" w:w="3384"/>
            <w:shd w:val="clear" w:color="auto" w:fill="FFFFFF"/>
          </w:tcPr>
          <w:p>
            <w:r>
              <w:rPr>
                <w:sz w:val="18"/>
              </w:rPr>
              <w:t>ACS 5-Year Table B19001, Bronx CD2 tracts</w:t>
            </w:r>
          </w:p>
        </w:tc>
      </w:tr>
      <w:tr>
        <w:tc>
          <w:tcPr>
            <w:tcW w:type="dxa" w:w="1440"/>
            <w:shd w:val="clear" w:color="auto" w:fill="EBF3FA"/>
          </w:tcPr>
          <w:p>
            <w:r>
              <w:rPr>
                <w:sz w:val="18"/>
              </w:rPr>
              <w:t>Choice probability — group i, store j</w:t>
            </w:r>
          </w:p>
        </w:tc>
        <w:tc>
          <w:tcPr>
            <w:tcW w:type="dxa" w:w="1224"/>
            <w:shd w:val="clear" w:color="auto" w:fill="EBF3FA"/>
          </w:tcPr>
          <w:p>
            <w:r>
              <w:rPr>
                <w:sz w:val="18"/>
              </w:rPr>
              <w:t>s_ij</w:t>
            </w:r>
          </w:p>
        </w:tc>
        <w:tc>
          <w:tcPr>
            <w:tcW w:type="dxa" w:w="1224"/>
            <w:shd w:val="clear" w:color="auto" w:fill="EBF3FA"/>
          </w:tcPr>
          <w:p>
            <w:r>
              <w:rPr>
                <w:sz w:val="18"/>
              </w:rPr>
              <w:t>Derived</w:t>
            </w:r>
          </w:p>
        </w:tc>
        <w:tc>
          <w:tcPr>
            <w:tcW w:type="dxa" w:w="3168"/>
            <w:shd w:val="clear" w:color="auto" w:fill="EBF3FA"/>
          </w:tcPr>
          <w:p>
            <w:r>
              <w:rPr>
                <w:sz w:val="18"/>
              </w:rPr>
              <w:t>From equation 1.1.3</w:t>
            </w:r>
          </w:p>
        </w:tc>
        <w:tc>
          <w:tcPr>
            <w:tcW w:type="dxa" w:w="3384"/>
            <w:shd w:val="clear" w:color="auto" w:fill="EBF3FA"/>
          </w:tcPr>
          <w:p>
            <w:r>
              <w:rPr>
                <w:sz w:val="18"/>
              </w:rPr>
              <w:t>Computed</w:t>
            </w:r>
          </w:p>
        </w:tc>
      </w:tr>
    </w:tbl>
    <w:p/>
    <w:p>
      <w:pPr>
        <w:spacing w:after="60"/>
      </w:pPr>
      <w:r>
        <w:rPr>
          <w:b/>
          <w:color w:val="1F4E79"/>
          <w:sz w:val="20"/>
        </w:rPr>
        <w:t>Literature Sources</w:t>
      </w:r>
    </w:p>
    <w:p>
      <w:pPr>
        <w:pStyle w:val="ListBullet"/>
        <w:spacing w:after="60"/>
        <w:ind w:left="360"/>
      </w:pPr>
      <w:r>
        <w:rPr>
          <w:sz w:val="18"/>
        </w:rPr>
        <w:t>Train, K.E. (2009). Discrete Choice Methods with Simulation — Chapter 9: Simulation Methods, pp. 195–222.</w:t>
      </w:r>
      <w:r>
        <w:t xml:space="preserve">  </w:t>
      </w:r>
      <w:r>
        <w:rPr>
          <w:i/>
          <w:color w:val="0056B3"/>
          <w:sz w:val="18"/>
        </w:rPr>
        <w:t>https://eml.berkeley.edu/books/train1201.pdf</w:t>
      </w:r>
    </w:p>
    <w:p/>
    <w:p>
      <w:pPr>
        <w:pStyle w:val="Heading3"/>
        <w:spacing w:before="180" w:after="80"/>
      </w:pPr>
      <w:r>
        <w:t>1.1.5  Consumer Welfare (Logsum Formula)</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In intro micro, consumer surplus is the area under the demand curve above the price line. For a model with multiple stores to choose from, the equivalent is called the logsum: the log of the sum of attractiveness scores across all stores. Dividing by β_p_i converts it from 'utility units' into dollars (because β_p_i is the utility gained per dollar not spent — the more price-sensitive you are, the more a dollar of savings is worth to you). When a subsidy lowers the price at store j*, the logsum rises, and ΔCS measures how much better off consumers are — in dollars per year.</w:t>
            </w:r>
          </w:p>
        </w:tc>
      </w:tr>
    </w:tbl>
    <w:p>
      <w:pPr>
        <w:spacing w:after="80"/>
      </w:pPr>
    </w:p>
    <w:p>
      <w:pPr>
        <w:spacing w:after="20"/>
      </w:pPr>
      <w:r>
        <w:rPr>
          <w:i/>
          <w:color w:val="555555"/>
          <w:sz w:val="18"/>
        </w:rPr>
        <w:t>Equation 1.1.5a — Welfare level for consumer group i (in dollars per household)</w:t>
      </w:r>
    </w:p>
    <w:p>
      <w:pPr>
        <w:spacing w:after="120"/>
        <w:ind w:left="360"/>
        <w:jc w:val="left"/>
      </w:pPr>
      <w:r>
        <w:drawing>
          <wp:inline xmlns:a="http://schemas.openxmlformats.org/drawingml/2006/main" xmlns:pic="http://schemas.openxmlformats.org/drawingml/2006/picture">
            <wp:extent cx="4974336" cy="66188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74336" cy="661887"/>
                    </a:xfrm>
                    <a:prstGeom prst="rect"/>
                  </pic:spPr>
                </pic:pic>
              </a:graphicData>
            </a:graphic>
          </wp:inline>
        </w:drawing>
      </w:r>
    </w:p>
    <w:p>
      <w:pPr>
        <w:spacing w:after="20"/>
      </w:pPr>
      <w:r>
        <w:rPr>
          <w:i/>
          <w:color w:val="555555"/>
          <w:sz w:val="18"/>
        </w:rPr>
        <w:t>Equation 1.1.5b — Dollar welfare gain for group i from a subsidy</w:t>
      </w:r>
    </w:p>
    <w:p>
      <w:pPr>
        <w:spacing w:after="120"/>
        <w:ind w:left="360"/>
        <w:jc w:val="left"/>
      </w:pPr>
      <w:r>
        <w:drawing>
          <wp:inline xmlns:a="http://schemas.openxmlformats.org/drawingml/2006/main" xmlns:pic="http://schemas.openxmlformats.org/drawingml/2006/picture">
            <wp:extent cx="5303520" cy="68528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685286"/>
                    </a:xfrm>
                    <a:prstGeom prst="rect"/>
                  </pic:spPr>
                </pic:pic>
              </a:graphicData>
            </a:graphic>
          </wp:inline>
        </w:drawing>
      </w:r>
    </w:p>
    <w:p>
      <w:pPr>
        <w:spacing w:after="20"/>
      </w:pPr>
      <w:r>
        <w:rPr>
          <w:i/>
          <w:color w:val="555555"/>
          <w:sz w:val="18"/>
        </w:rPr>
        <w:t>Equation 1.1.5c — Aggregate consumer surplus change (the primary policy metric)</w:t>
      </w:r>
    </w:p>
    <w:p>
      <w:pPr>
        <w:spacing w:after="120"/>
        <w:ind w:left="360"/>
        <w:jc w:val="left"/>
      </w:pPr>
      <w:r>
        <w:drawing>
          <wp:inline xmlns:a="http://schemas.openxmlformats.org/drawingml/2006/main" xmlns:pic="http://schemas.openxmlformats.org/drawingml/2006/picture">
            <wp:extent cx="4974336" cy="54987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74336" cy="549875"/>
                    </a:xfrm>
                    <a:prstGeom prst="rect"/>
                  </pic:spPr>
                </pic:pic>
              </a:graphicData>
            </a:graphic>
          </wp:inline>
        </w:drawing>
      </w:r>
    </w:p>
    <w:p>
      <w:pPr>
        <w:spacing w:after="20" w:before="80"/>
      </w:pPr>
      <w:r>
        <w:rPr>
          <w:b/>
          <w:color w:val="333333"/>
          <w:sz w:val="20"/>
        </w:rPr>
        <w:t>Notation (ASCII reference)</w:t>
      </w:r>
    </w:p>
    <w:p>
      <w:pPr>
        <w:spacing w:after="40"/>
        <w:ind w:left="288" w:right="288"/>
        <w:shd w:val="clear" w:color="auto" w:fill="F4F4F4"/>
      </w:pPr>
      <w:r>
        <w:rPr>
          <w:rFonts w:ascii="Courier New" w:hAnsi="Courier New"/>
          <w:sz w:val="19"/>
        </w:rPr>
        <w:t>W_i    = (1/β_p_i) · ln[ Σ_k exp(V_ik) ]           [welfare level per HH in group i]</w:t>
        <w:br/>
        <w:t>ΔW_i   = (1/β_p_i) · [ ln Σ exp(V_post) − ln Σ exp(V_pre) ]   [welfare gain per HH]</w:t>
        <w:br/>
        <w:t>ΔCS    = Σ_i  ΔW_i · n_i                             [total CD2 welfare gain in $/yr]</w:t>
        <w:br/>
        <w:br/>
        <w:t>'pre'  = before subsidy (baseline V_ij from Section 1.1.1)</w:t>
        <w:br/>
        <w:t>'post' = after subsidy (updated V_ij* — see Section 1.3.3)</w:t>
      </w:r>
    </w:p>
    <w:p>
      <w:pPr>
        <w:spacing w:after="160"/>
        <w:ind w:left="288"/>
      </w:pPr>
      <w:r>
        <w:rPr>
          <w:i/>
          <w:color w:val="555555"/>
          <w:sz w:val="18"/>
        </w:rPr>
        <w:t>ΔCS is the main number the city cares about — it captures both the direct benefit (lower prices) and the indirect benefit (having better options to choose from).</w:t>
      </w: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Why not just count how much the price fell?  </w:t>
            </w:r>
            <w:r>
              <w:rPr>
                <w:sz w:val="19"/>
              </w:rPr>
              <w:t>A simple price drop (Δp_j) at one store tells you how much cheaper that store got, but not how many people benefited or whether they switched stores. ΔCS captures all of this: it increases when (a) consumers at store j* pay less, AND (b) consumers who didn't previously shop at j* now find it attractive enough to switch. Source: Small &amp; Rosen (1981); Train (2009) Ch. 3, pp. 55–79.</w:t>
            </w:r>
          </w:p>
        </w:tc>
      </w:tr>
    </w:tbl>
    <w:p>
      <w:pPr>
        <w:spacing w:after="8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Welfare level for group i ($/HH)</w:t>
            </w:r>
          </w:p>
        </w:tc>
        <w:tc>
          <w:tcPr>
            <w:tcW w:type="dxa" w:w="1224"/>
            <w:shd w:val="clear" w:color="auto" w:fill="EBF3FA"/>
          </w:tcPr>
          <w:p>
            <w:r>
              <w:rPr>
                <w:sz w:val="18"/>
              </w:rPr>
              <w:t>W_i</w:t>
            </w:r>
          </w:p>
        </w:tc>
        <w:tc>
          <w:tcPr>
            <w:tcW w:type="dxa" w:w="1224"/>
            <w:shd w:val="clear" w:color="auto" w:fill="EBF3FA"/>
          </w:tcPr>
          <w:p>
            <w:r>
              <w:rPr>
                <w:sz w:val="18"/>
              </w:rPr>
              <w:t>Derived</w:t>
            </w:r>
          </w:p>
        </w:tc>
        <w:tc>
          <w:tcPr>
            <w:tcW w:type="dxa" w:w="3168"/>
            <w:shd w:val="clear" w:color="auto" w:fill="EBF3FA"/>
          </w:tcPr>
          <w:p>
            <w:r>
              <w:rPr>
                <w:sz w:val="18"/>
              </w:rPr>
              <w:t>Dollar value of the best available shopping option per household in group i</w:t>
            </w:r>
          </w:p>
        </w:tc>
        <w:tc>
          <w:tcPr>
            <w:tcW w:type="dxa" w:w="3384"/>
            <w:shd w:val="clear" w:color="auto" w:fill="EBF3FA"/>
          </w:tcPr>
          <w:p>
            <w:r>
              <w:rPr>
                <w:sz w:val="18"/>
              </w:rPr>
              <w:t>Computed from logsum formula</w:t>
            </w:r>
          </w:p>
        </w:tc>
      </w:tr>
      <w:tr>
        <w:tc>
          <w:tcPr>
            <w:tcW w:type="dxa" w:w="1440"/>
            <w:shd w:val="clear" w:color="auto" w:fill="FFFFFF"/>
          </w:tcPr>
          <w:p>
            <w:r>
              <w:rPr>
                <w:sz w:val="18"/>
              </w:rPr>
              <w:t>Welfare gain for group i ($/HH)</w:t>
            </w:r>
          </w:p>
        </w:tc>
        <w:tc>
          <w:tcPr>
            <w:tcW w:type="dxa" w:w="1224"/>
            <w:shd w:val="clear" w:color="auto" w:fill="FFFFFF"/>
          </w:tcPr>
          <w:p>
            <w:r>
              <w:rPr>
                <w:sz w:val="18"/>
              </w:rPr>
              <w:t>ΔW_i</w:t>
            </w:r>
          </w:p>
        </w:tc>
        <w:tc>
          <w:tcPr>
            <w:tcW w:type="dxa" w:w="1224"/>
            <w:shd w:val="clear" w:color="auto" w:fill="FFFFFF"/>
          </w:tcPr>
          <w:p>
            <w:r>
              <w:rPr>
                <w:sz w:val="18"/>
              </w:rPr>
              <w:t>Derived</w:t>
            </w:r>
          </w:p>
        </w:tc>
        <w:tc>
          <w:tcPr>
            <w:tcW w:type="dxa" w:w="3168"/>
            <w:shd w:val="clear" w:color="auto" w:fill="FFFFFF"/>
          </w:tcPr>
          <w:p>
            <w:r>
              <w:rPr>
                <w:sz w:val="18"/>
              </w:rPr>
              <w:t>Additional dollars per household that each group gains from the subsidy</w:t>
            </w:r>
          </w:p>
        </w:tc>
        <w:tc>
          <w:tcPr>
            <w:tcW w:type="dxa" w:w="3384"/>
            <w:shd w:val="clear" w:color="auto" w:fill="FFFFFF"/>
          </w:tcPr>
          <w:p>
            <w:r>
              <w:rPr>
                <w:sz w:val="18"/>
              </w:rPr>
              <w:t>Computed: Δ(logsum) / β_p_i</w:t>
            </w:r>
          </w:p>
        </w:tc>
      </w:tr>
      <w:tr>
        <w:tc>
          <w:tcPr>
            <w:tcW w:type="dxa" w:w="1440"/>
            <w:shd w:val="clear" w:color="auto" w:fill="EBF3FA"/>
          </w:tcPr>
          <w:p>
            <w:r>
              <w:rPr>
                <w:sz w:val="18"/>
              </w:rPr>
              <w:t>Aggregate welfare gain — PRIMARY OUTPUT</w:t>
            </w:r>
          </w:p>
        </w:tc>
        <w:tc>
          <w:tcPr>
            <w:tcW w:type="dxa" w:w="1224"/>
            <w:shd w:val="clear" w:color="auto" w:fill="EBF3FA"/>
          </w:tcPr>
          <w:p>
            <w:r>
              <w:rPr>
                <w:sz w:val="18"/>
              </w:rPr>
              <w:t>ΔCS</w:t>
            </w:r>
          </w:p>
        </w:tc>
        <w:tc>
          <w:tcPr>
            <w:tcW w:type="dxa" w:w="1224"/>
            <w:shd w:val="clear" w:color="auto" w:fill="EBF3FA"/>
          </w:tcPr>
          <w:p>
            <w:r>
              <w:rPr>
                <w:sz w:val="18"/>
              </w:rPr>
              <w:t>Derived</w:t>
            </w:r>
          </w:p>
        </w:tc>
        <w:tc>
          <w:tcPr>
            <w:tcW w:type="dxa" w:w="3168"/>
            <w:shd w:val="clear" w:color="auto" w:fill="EBF3FA"/>
          </w:tcPr>
          <w:p>
            <w:r>
              <w:rPr>
                <w:sz w:val="18"/>
              </w:rPr>
              <w:t>Total annual dollar benefit to all CD2 households. This is what the city maximizes.</w:t>
            </w:r>
          </w:p>
        </w:tc>
        <w:tc>
          <w:tcPr>
            <w:tcW w:type="dxa" w:w="3384"/>
            <w:shd w:val="clear" w:color="auto" w:fill="EBF3FA"/>
          </w:tcPr>
          <w:p>
            <w:r>
              <w:rPr>
                <w:sz w:val="18"/>
              </w:rPr>
              <w:t>Computed: Σ_i ΔW_i · n_i</w:t>
            </w:r>
          </w:p>
        </w:tc>
      </w:tr>
    </w:tbl>
    <w:p/>
    <w:p>
      <w:pPr>
        <w:spacing w:after="60"/>
      </w:pPr>
      <w:r>
        <w:rPr>
          <w:b/>
          <w:color w:val="1F4E79"/>
          <w:sz w:val="20"/>
        </w:rPr>
        <w:t>Literature Sources</w:t>
      </w:r>
    </w:p>
    <w:p>
      <w:pPr>
        <w:pStyle w:val="ListBullet"/>
        <w:spacing w:after="60"/>
        <w:ind w:left="360"/>
      </w:pPr>
      <w:r>
        <w:rPr>
          <w:sz w:val="18"/>
        </w:rPr>
        <w:t>Small, K.A., &amp; Rosen, H.S. (1981). Applied welfare economics with discrete choice models. Econometrica, 49(1), 105–130.</w:t>
      </w:r>
      <w:r>
        <w:t xml:space="preserve">  </w:t>
      </w:r>
      <w:r>
        <w:rPr>
          <w:i/>
          <w:color w:val="0056B3"/>
          <w:sz w:val="18"/>
        </w:rPr>
        <w:t>DOI: 10.2307/1911129</w:t>
      </w:r>
      <w:r>
        <w:t xml:space="preserve">  </w:t>
      </w:r>
      <w:r>
        <w:rPr>
          <w:i/>
          <w:color w:val="0056B3"/>
          <w:sz w:val="18"/>
        </w:rPr>
        <w:t>https://www.proquest.com/docview/214690439?_oafollow=false&amp;accountid=9902&amp;pq-origsite=primo&amp;sourcetype=Scholarly%20Journals</w:t>
      </w:r>
    </w:p>
    <w:p>
      <w:pPr>
        <w:pStyle w:val="ListBullet"/>
        <w:spacing w:after="60"/>
        <w:ind w:left="360"/>
      </w:pPr>
      <w:r>
        <w:rPr>
          <w:sz w:val="18"/>
        </w:rPr>
        <w:t>Williams, H.C.W.L. (1977). On the formation of travel demand models. Environment and Planning A, 9(3), 285–344.</w:t>
      </w:r>
      <w:r>
        <w:t xml:space="preserve">  </w:t>
      </w:r>
      <w:r>
        <w:rPr>
          <w:i/>
          <w:color w:val="0056B3"/>
          <w:sz w:val="18"/>
        </w:rPr>
        <w:t>DOI: 10.1068/a090285</w:t>
      </w:r>
      <w:r>
        <w:t xml:space="preserve">  </w:t>
      </w:r>
      <w:r>
        <w:rPr>
          <w:i/>
          <w:color w:val="0056B3"/>
          <w:sz w:val="18"/>
        </w:rPr>
        <w:t>https://journals.sagepub.com/doi/10.1068/a090285</w:t>
      </w:r>
    </w:p>
    <w:p>
      <w:pPr>
        <w:pStyle w:val="ListBullet"/>
        <w:spacing w:after="60"/>
        <w:ind w:left="360"/>
      </w:pPr>
      <w:r>
        <w:rPr>
          <w:sz w:val="18"/>
        </w:rPr>
        <w:t>Train, K.E. (2009). Discrete Choice Methods with Simulation — Chapter 3: Welfare, pp. 55–79.</w:t>
      </w:r>
      <w:r>
        <w:t xml:space="preserve">  </w:t>
      </w:r>
      <w:r>
        <w:rPr>
          <w:i/>
          <w:color w:val="0056B3"/>
          <w:sz w:val="18"/>
        </w:rPr>
        <w:t>https://eml.berkeley.edu/books/train1201.pdf</w:t>
      </w:r>
    </w:p>
    <w:p/>
    <w:p>
      <w:pPr>
        <w:pStyle w:val="Heading2"/>
        <w:spacing w:before="280" w:after="80"/>
      </w:pPr>
      <w:r>
        <w:t>1.2  Store Price and Volume</w:t>
      </w:r>
    </w:p>
    <w:p>
      <w:pPr>
        <w:spacing w:after="120"/>
      </w:pPr>
      <w:r>
        <w:rPr>
          <w:b w:val="0"/>
          <w:i w:val="0"/>
          <w:sz w:val="22"/>
        </w:rPr>
        <w:t>This section defines the two store-level quantities that appear in the demand model: the representative price level p_j (a single average basket cost per store) and the annual volume Q_j (total baskets sold per year). These are inputs to the model — they are observed from data, not solved for.</w:t>
      </w:r>
    </w:p>
    <w:p>
      <w:pPr>
        <w:pStyle w:val="Heading3"/>
        <w:spacing w:before="180" w:after="80"/>
      </w:pPr>
      <w:r>
        <w:t>1.2.1  Price Level and Annual Volume</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p_j is NOT a price list for every product in the store. It is one representative number: the average cost of a standard grocery basket (for example, a week's worth of food for a small household). Think of it as the 'price tag' of that store, relative to others. Q_j is the number of basket-equivalent shopping trips per year at that store.</w:t>
            </w:r>
          </w:p>
        </w:tc>
      </w:tr>
    </w:tbl>
    <w:p>
      <w:pPr>
        <w:spacing w:after="80"/>
      </w:pPr>
    </w:p>
    <w:p>
      <w:pPr>
        <w:spacing w:after="20"/>
      </w:pPr>
      <w:r>
        <w:rPr>
          <w:i/>
          <w:color w:val="555555"/>
          <w:sz w:val="18"/>
        </w:rPr>
        <w:t>Equation 1.2.1a — Price level and annual volume (one defines the other)</w:t>
      </w:r>
    </w:p>
    <w:p>
      <w:pPr>
        <w:spacing w:after="120"/>
        <w:ind w:left="360"/>
        <w:jc w:val="left"/>
      </w:pPr>
      <w:r>
        <w:drawing>
          <wp:inline xmlns:a="http://schemas.openxmlformats.org/drawingml/2006/main" xmlns:pic="http://schemas.openxmlformats.org/drawingml/2006/picture">
            <wp:extent cx="4974336" cy="58551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74336" cy="585515"/>
                    </a:xfrm>
                    <a:prstGeom prst="rect"/>
                  </pic:spPr>
                </pic:pic>
              </a:graphicData>
            </a:graphic>
          </wp:inline>
        </w:drawing>
      </w:r>
    </w:p>
    <w:p>
      <w:pPr>
        <w:spacing w:after="20"/>
      </w:pPr>
      <w:r>
        <w:rPr>
          <w:i/>
          <w:color w:val="555555"/>
          <w:sz w:val="18"/>
        </w:rPr>
        <w:t>Equation 1.2.1b — Total market size M and volume from market share</w:t>
      </w:r>
    </w:p>
    <w:p>
      <w:pPr>
        <w:spacing w:after="120"/>
        <w:ind w:left="360"/>
        <w:jc w:val="left"/>
      </w:pPr>
      <w:r>
        <w:drawing>
          <wp:inline xmlns:a="http://schemas.openxmlformats.org/drawingml/2006/main" xmlns:pic="http://schemas.openxmlformats.org/drawingml/2006/picture">
            <wp:extent cx="4974336" cy="58551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74336" cy="585515"/>
                    </a:xfrm>
                    <a:prstGeom prst="rect"/>
                  </pic:spPr>
                </pic:pic>
              </a:graphicData>
            </a:graphic>
          </wp:inline>
        </w:drawing>
      </w:r>
    </w:p>
    <w:p>
      <w:pPr>
        <w:spacing w:after="20" w:before="80"/>
      </w:pPr>
      <w:r>
        <w:rPr>
          <w:b/>
          <w:color w:val="333333"/>
          <w:sz w:val="20"/>
        </w:rPr>
        <w:t>How to estimate in practice</w:t>
      </w:r>
    </w:p>
    <w:p>
      <w:pPr>
        <w:spacing w:after="40"/>
        <w:ind w:left="288" w:right="288"/>
        <w:shd w:val="clear" w:color="auto" w:fill="F4F4F4"/>
      </w:pPr>
      <w:r>
        <w:rPr>
          <w:rFonts w:ascii="Courier New" w:hAnsi="Courier New"/>
          <w:sz w:val="19"/>
        </w:rPr>
        <w:t>Option A (preferred): Use Revenue_j from ReferenceUSA, estimate p_j from store type</w:t>
        <w:br/>
        <w:t xml:space="preserve">  (Supermarket: ~$48/basket, Independent: ~$42/basket, Discount: ~$36/basket)</w:t>
        <w:br/>
        <w:t xml:space="preserve">  Then Q_j = Revenue_j / p_j</w:t>
        <w:br/>
        <w:br/>
        <w:t>Option B (cross-check): M = N_HH · $100/week · 52 = total CD2 annual grocery spend</w:t>
        <w:br/>
        <w:t xml:space="preserve">  Q_j = S_j · M / p_j</w:t>
        <w:br/>
        <w:br/>
        <w:t>Validation: both approaches should give similar Q_j within 20%.</w:t>
      </w:r>
    </w:p>
    <w:p>
      <w:pPr>
        <w:spacing w:after="160"/>
        <w:ind w:left="288"/>
      </w:pPr>
      <w:r>
        <w:rPr>
          <w:i/>
          <w:color w:val="555555"/>
          <w:sz w:val="18"/>
        </w:rPr>
        <w:t>These price estimates come from the BLS regional CPI (food-at-home index, NYC metro) and should be cross-checked against store receipts or shopper surveys if available.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Representative price level ($/basket)</w:t>
            </w:r>
          </w:p>
        </w:tc>
        <w:tc>
          <w:tcPr>
            <w:tcW w:type="dxa" w:w="1224"/>
            <w:shd w:val="clear" w:color="auto" w:fill="EBF3FA"/>
          </w:tcPr>
          <w:p>
            <w:r>
              <w:rPr>
                <w:sz w:val="18"/>
              </w:rPr>
              <w:t>p_j</w:t>
            </w:r>
          </w:p>
        </w:tc>
        <w:tc>
          <w:tcPr>
            <w:tcW w:type="dxa" w:w="1224"/>
            <w:shd w:val="clear" w:color="auto" w:fill="EBF3FA"/>
          </w:tcPr>
          <w:p>
            <w:r>
              <w:rPr>
                <w:b/>
                <w:color w:val="7B3600"/>
                <w:sz w:val="18"/>
              </w:rPr>
              <w:t>Dataset</w:t>
            </w:r>
          </w:p>
        </w:tc>
        <w:tc>
          <w:tcPr>
            <w:tcW w:type="dxa" w:w="3168"/>
            <w:shd w:val="clear" w:color="auto" w:fill="EBF3FA"/>
          </w:tcPr>
          <w:p>
            <w:r>
              <w:rPr>
                <w:sz w:val="18"/>
              </w:rPr>
              <w:t>Single avg basket price per store; estimated by store type or back-calculated from revenue</w:t>
            </w:r>
          </w:p>
        </w:tc>
        <w:tc>
          <w:tcPr>
            <w:tcW w:type="dxa" w:w="3384"/>
            <w:shd w:val="clear" w:color="auto" w:fill="EBF3FA"/>
          </w:tcPr>
          <w:p>
            <w:r>
              <w:rPr>
                <w:sz w:val="18"/>
              </w:rPr>
              <w:t>BLS CPI food-at-home, NYC metro; or Revenue_j / Q_j from ReferenceUSA</w:t>
            </w:r>
          </w:p>
        </w:tc>
      </w:tr>
      <w:tr>
        <w:tc>
          <w:tcPr>
            <w:tcW w:type="dxa" w:w="1440"/>
            <w:shd w:val="clear" w:color="auto" w:fill="FFFFFF"/>
          </w:tcPr>
          <w:p>
            <w:r>
              <w:rPr>
                <w:sz w:val="18"/>
              </w:rPr>
              <w:t>Annual store revenue ($)</w:t>
            </w:r>
          </w:p>
        </w:tc>
        <w:tc>
          <w:tcPr>
            <w:tcW w:type="dxa" w:w="1224"/>
            <w:shd w:val="clear" w:color="auto" w:fill="FFFFFF"/>
          </w:tcPr>
          <w:p>
            <w:r>
              <w:rPr>
                <w:sz w:val="18"/>
              </w:rPr>
              <w:t>Revenue_j</w:t>
            </w:r>
          </w:p>
        </w:tc>
        <w:tc>
          <w:tcPr>
            <w:tcW w:type="dxa" w:w="1224"/>
            <w:shd w:val="clear" w:color="auto" w:fill="FFFFFF"/>
          </w:tcPr>
          <w:p>
            <w:r>
              <w:rPr>
                <w:b/>
                <w:color w:val="7B3600"/>
                <w:sz w:val="18"/>
              </w:rPr>
              <w:t>Dataset</w:t>
            </w:r>
          </w:p>
        </w:tc>
        <w:tc>
          <w:tcPr>
            <w:tcW w:type="dxa" w:w="3168"/>
            <w:shd w:val="clear" w:color="auto" w:fill="FFFFFF"/>
          </w:tcPr>
          <w:p>
            <w:r>
              <w:rPr>
                <w:sz w:val="18"/>
              </w:rPr>
              <w:t>Estimated annual sales revenue for each store</w:t>
            </w:r>
          </w:p>
        </w:tc>
        <w:tc>
          <w:tcPr>
            <w:tcW w:type="dxa" w:w="3384"/>
            <w:shd w:val="clear" w:color="auto" w:fill="FFFFFF"/>
          </w:tcPr>
          <w:p>
            <w:r>
              <w:rPr>
                <w:sz w:val="18"/>
              </w:rPr>
              <w:t>ReferenceUSA establishment-level revenue (SIC 5411 / NAICS 445110)</w:t>
            </w:r>
          </w:p>
        </w:tc>
      </w:tr>
      <w:tr>
        <w:tc>
          <w:tcPr>
            <w:tcW w:type="dxa" w:w="1440"/>
            <w:shd w:val="clear" w:color="auto" w:fill="EBF3FA"/>
          </w:tcPr>
          <w:p>
            <w:r>
              <w:rPr>
                <w:sz w:val="18"/>
              </w:rPr>
              <w:t>Annual volume (basket-trips/yr)</w:t>
            </w:r>
          </w:p>
        </w:tc>
        <w:tc>
          <w:tcPr>
            <w:tcW w:type="dxa" w:w="1224"/>
            <w:shd w:val="clear" w:color="auto" w:fill="EBF3FA"/>
          </w:tcPr>
          <w:p>
            <w:r>
              <w:rPr>
                <w:sz w:val="18"/>
              </w:rPr>
              <w:t>Q_j</w:t>
            </w:r>
          </w:p>
        </w:tc>
        <w:tc>
          <w:tcPr>
            <w:tcW w:type="dxa" w:w="1224"/>
            <w:shd w:val="clear" w:color="auto" w:fill="EBF3FA"/>
          </w:tcPr>
          <w:p>
            <w:r>
              <w:rPr>
                <w:b/>
                <w:color w:val="7B3600"/>
                <w:sz w:val="18"/>
              </w:rPr>
              <w:t>Dataset / Derived</w:t>
            </w:r>
          </w:p>
        </w:tc>
        <w:tc>
          <w:tcPr>
            <w:tcW w:type="dxa" w:w="3168"/>
            <w:shd w:val="clear" w:color="auto" w:fill="EBF3FA"/>
          </w:tcPr>
          <w:p>
            <w:r>
              <w:rPr>
                <w:sz w:val="18"/>
              </w:rPr>
              <w:t>Number of shopping trips per year; Revenue_j / p_j; must be consistent with S_j · M</w:t>
            </w:r>
          </w:p>
        </w:tc>
        <w:tc>
          <w:tcPr>
            <w:tcW w:type="dxa" w:w="3384"/>
            <w:shd w:val="clear" w:color="auto" w:fill="EBF3FA"/>
          </w:tcPr>
          <w:p>
            <w:r>
              <w:rPr>
                <w:sz w:val="18"/>
              </w:rPr>
              <w:t>ReferenceUSA; cross-check with Section 1.1.4 market share</w:t>
            </w:r>
          </w:p>
        </w:tc>
      </w:tr>
      <w:tr>
        <w:tc>
          <w:tcPr>
            <w:tcW w:type="dxa" w:w="1440"/>
            <w:shd w:val="clear" w:color="auto" w:fill="FFFFFF"/>
          </w:tcPr>
          <w:p>
            <w:r>
              <w:rPr>
                <w:sz w:val="18"/>
              </w:rPr>
              <w:t>Total CD2 annual grocery market ($)</w:t>
            </w:r>
          </w:p>
        </w:tc>
        <w:tc>
          <w:tcPr>
            <w:tcW w:type="dxa" w:w="1224"/>
            <w:shd w:val="clear" w:color="auto" w:fill="FFFFFF"/>
          </w:tcPr>
          <w:p>
            <w:r>
              <w:rPr>
                <w:sz w:val="18"/>
              </w:rPr>
              <w:t>M</w:t>
            </w:r>
          </w:p>
        </w:tc>
        <w:tc>
          <w:tcPr>
            <w:tcW w:type="dxa" w:w="1224"/>
            <w:shd w:val="clear" w:color="auto" w:fill="FFFFFF"/>
          </w:tcPr>
          <w:p>
            <w:r>
              <w:rPr>
                <w:b/>
                <w:color w:val="176B24"/>
                <w:sz w:val="18"/>
              </w:rPr>
              <w:t>Parameter</w:t>
            </w:r>
          </w:p>
        </w:tc>
        <w:tc>
          <w:tcPr>
            <w:tcW w:type="dxa" w:w="3168"/>
            <w:shd w:val="clear" w:color="auto" w:fill="FFFFFF"/>
          </w:tcPr>
          <w:p>
            <w:r>
              <w:rPr>
                <w:sz w:val="18"/>
              </w:rPr>
              <w:t>All CD2 households' annual food-at-home spending combined</w:t>
            </w:r>
          </w:p>
        </w:tc>
        <w:tc>
          <w:tcPr>
            <w:tcW w:type="dxa" w:w="3384"/>
            <w:shd w:val="clear" w:color="auto" w:fill="FFFFFF"/>
          </w:tcPr>
          <w:p>
            <w:r>
              <w:rPr>
                <w:sz w:val="18"/>
              </w:rPr>
              <w:t>ACS B11001 × BLS CES Table 4700 (food-at-home by income quintile)</w:t>
            </w:r>
          </w:p>
        </w:tc>
      </w:tr>
      <w:tr>
        <w:tc>
          <w:tcPr>
            <w:tcW w:type="dxa" w:w="1440"/>
            <w:shd w:val="clear" w:color="auto" w:fill="EBF3FA"/>
          </w:tcPr>
          <w:p>
            <w:r>
              <w:rPr>
                <w:sz w:val="18"/>
              </w:rPr>
              <w:t>Average weekly food spending</w:t>
            </w:r>
          </w:p>
        </w:tc>
        <w:tc>
          <w:tcPr>
            <w:tcW w:type="dxa" w:w="1224"/>
            <w:shd w:val="clear" w:color="auto" w:fill="EBF3FA"/>
          </w:tcPr>
          <w:p>
            <w:r>
              <w:rPr>
                <w:sz w:val="18"/>
              </w:rPr>
              <w:t>f̄</w:t>
            </w:r>
          </w:p>
        </w:tc>
        <w:tc>
          <w:tcPr>
            <w:tcW w:type="dxa" w:w="1224"/>
            <w:shd w:val="clear" w:color="auto" w:fill="EBF3FA"/>
          </w:tcPr>
          <w:p>
            <w:r>
              <w:rPr>
                <w:b/>
                <w:color w:val="176B24"/>
                <w:sz w:val="18"/>
              </w:rPr>
              <w:t>Parameter</w:t>
            </w:r>
          </w:p>
        </w:tc>
        <w:tc>
          <w:tcPr>
            <w:tcW w:type="dxa" w:w="3168"/>
            <w:shd w:val="clear" w:color="auto" w:fill="EBF3FA"/>
          </w:tcPr>
          <w:p>
            <w:r>
              <w:rPr>
                <w:sz w:val="18"/>
              </w:rPr>
              <w:t>Weighted avg across income groups; approx $75–$140/week in NYC</w:t>
            </w:r>
          </w:p>
        </w:tc>
        <w:tc>
          <w:tcPr>
            <w:tcW w:type="dxa" w:w="3384"/>
            <w:shd w:val="clear" w:color="auto" w:fill="EBF3FA"/>
          </w:tcPr>
          <w:p>
            <w:r>
              <w:rPr>
                <w:sz w:val="18"/>
              </w:rPr>
              <w:t>BLS Consumer Expenditure Survey (bls.gov/cex), Table 4700</w:t>
            </w:r>
          </w:p>
        </w:tc>
      </w:tr>
    </w:tbl>
    <w:p/>
    <w:p>
      <w:pPr>
        <w:spacing w:after="60"/>
      </w:pPr>
      <w:r>
        <w:rPr>
          <w:b/>
          <w:color w:val="1F4E79"/>
          <w:sz w:val="20"/>
        </w:rPr>
        <w:t>Literature Sources</w:t>
      </w:r>
    </w:p>
    <w:p>
      <w:pPr>
        <w:pStyle w:val="ListBullet"/>
        <w:spacing w:after="60"/>
        <w:ind w:left="360"/>
      </w:pPr>
      <w:r>
        <w:rPr>
          <w:sz w:val="18"/>
        </w:rPr>
        <w:t>IBISWorld (2024). Supermarkets &amp; Grocery Stores in the US — Industry Report 44511.</w:t>
      </w:r>
      <w:r>
        <w:t xml:space="preserve">  </w:t>
      </w:r>
      <w:r>
        <w:rPr>
          <w:i/>
          <w:color w:val="0056B3"/>
          <w:sz w:val="18"/>
        </w:rPr>
        <w:t>https://www.ibisworld.com/united-states/industry/supermarkets-grocery-stores/1040/</w:t>
      </w:r>
    </w:p>
    <w:p>
      <w:pPr>
        <w:pStyle w:val="ListBullet"/>
        <w:spacing w:after="60"/>
        <w:ind w:left="360"/>
      </w:pPr>
      <w:r>
        <w:rPr>
          <w:sz w:val="18"/>
        </w:rPr>
        <w:t>Supermarket News (annual). Top 75 North American Food Retailers. Penton Media.</w:t>
      </w:r>
      <w:r>
        <w:t xml:space="preserve">  </w:t>
      </w:r>
      <w:r>
        <w:rPr>
          <w:i/>
          <w:color w:val="0056B3"/>
          <w:sz w:val="18"/>
        </w:rPr>
        <w:t>https://www.supermarketnews.com/grocery-operations/top-75-north-american-food-retailers</w:t>
      </w:r>
    </w:p>
    <w:p/>
    <w:p>
      <w:pPr>
        <w:pStyle w:val="Heading2"/>
        <w:spacing w:before="280" w:after="80"/>
      </w:pPr>
      <w:r>
        <w:t>1.3  Subsidy Pass-Through</w:t>
      </w:r>
    </w:p>
    <w:p>
      <w:pPr>
        <w:spacing w:after="120"/>
      </w:pPr>
      <w:r>
        <w:rPr>
          <w:b w:val="0"/>
          <w:i w:val="0"/>
          <w:sz w:val="22"/>
        </w:rPr>
        <w:t>This section translates a city subsidy (in dollars per year) into a lower grocery price at the subsidized store — and then into a welfare gain for consumers. The key question is: how much of every subsidy dollar actually reaches the consumer as a lower price? That fraction is called the pass-through rate, θ.</w:t>
      </w:r>
    </w:p>
    <w:tbl>
      <w:tblPr>
        <w:tblStyle w:val="TableGrid"/>
        <w:tblW w:type="auto" w:w="0"/>
        <w:tblLook w:firstColumn="1" w:firstRow="1" w:lastColumn="0" w:lastRow="0" w:noHBand="0" w:noVBand="1" w:val="04A0"/>
      </w:tblPr>
      <w:tblGrid>
        <w:gridCol w:w="9072"/>
      </w:tblGrid>
      <w:tr>
        <w:tc>
          <w:tcPr>
            <w:tcW w:type="dxa" w:w="9072"/>
            <w:shd w:val="clear" w:color="auto" w:fill="FFF3E0"/>
          </w:tcPr>
          <w:p>
            <w:pPr>
              <w:spacing w:after="0"/>
            </w:pPr>
            <w:r>
              <w:rPr>
                <w:b/>
                <w:sz w:val="19"/>
              </w:rPr>
              <w:t xml:space="preserve">Tax break vs. rent subsidy — they are the same in this model:  </w:t>
            </w:r>
            <w:r>
              <w:rPr>
                <w:sz w:val="19"/>
              </w:rPr>
              <w:t>Tax break: the city forgives s dollars of the store's annual property or business tax.</w:t>
              <w:br/>
              <w:t>Rent subsidy: the city covers s dollars of the store's annual rent.</w:t>
              <w:br/>
              <w:br/>
              <w:t>In both cases, the store's annual costs fall by s dollars — so the math is identical. The choice of instrument is a practical decision (which cost item can the city reduce?), not a modeling decision. Both produce the same price reduction and the same welfare gain.</w:t>
            </w:r>
          </w:p>
        </w:tc>
      </w:tr>
    </w:tbl>
    <w:p>
      <w:pPr>
        <w:spacing w:after="80"/>
      </w:pPr>
    </w:p>
    <w:p>
      <w:pPr>
        <w:pStyle w:val="Heading3"/>
        <w:spacing w:before="180" w:after="80"/>
      </w:pPr>
      <w:r>
        <w:t>1.3.1  Pass-Through: From Subsidy to Price Reduction</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When the store's costs fall by s dollars per year, it can afford to lower its prices. But by how much? If it distributes the savings equally across all Q_j baskets sold, each basket gets cheaper by s/Q_j. The pass-through rate θ (between 0 and 1) captures how much of that saving actually shows up as a lower shelf price. θ = 1 means the store passes everything to consumers. θ = 0 means the store keeps all the savings as profit. Grocery research finds θ ≈ 0.50–0.85; this model uses θ = 0.65 as a starting point.</w:t>
            </w:r>
          </w:p>
        </w:tc>
      </w:tr>
    </w:tbl>
    <w:p>
      <w:pPr>
        <w:spacing w:after="80"/>
      </w:pPr>
    </w:p>
    <w:p>
      <w:pPr>
        <w:spacing w:after="20"/>
      </w:pPr>
      <w:r>
        <w:rPr>
          <w:i/>
          <w:color w:val="555555"/>
          <w:sz w:val="18"/>
        </w:rPr>
        <w:t>Equation 1.3.1 — Price reduction at store j when city subsidizes s dollars/year</w:t>
      </w:r>
    </w:p>
    <w:p>
      <w:pPr>
        <w:spacing w:after="120"/>
        <w:ind w:left="360"/>
        <w:jc w:val="left"/>
      </w:pPr>
      <w:r>
        <w:drawing>
          <wp:inline xmlns:a="http://schemas.openxmlformats.org/drawingml/2006/main" xmlns:pic="http://schemas.openxmlformats.org/drawingml/2006/picture">
            <wp:extent cx="4974336" cy="58551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974336" cy="585515"/>
                    </a:xfrm>
                    <a:prstGeom prst="rect"/>
                  </pic:spPr>
                </pic:pic>
              </a:graphicData>
            </a:graphic>
          </wp:inline>
        </w:drawing>
      </w:r>
    </w:p>
    <w:p>
      <w:pPr>
        <w:spacing w:after="20" w:before="80"/>
      </w:pPr>
      <w:r>
        <w:rPr>
          <w:b/>
          <w:color w:val="333333"/>
          <w:sz w:val="20"/>
        </w:rPr>
        <w:t>Concrete example</w:t>
      </w:r>
    </w:p>
    <w:p>
      <w:pPr>
        <w:spacing w:after="40"/>
        <w:ind w:left="288" w:right="288"/>
        <w:shd w:val="clear" w:color="auto" w:fill="F4F4F4"/>
      </w:pPr>
      <w:r>
        <w:rPr>
          <w:rFonts w:ascii="Courier New" w:hAnsi="Courier New"/>
          <w:sz w:val="19"/>
        </w:rPr>
        <w:t>Store: independent grocer, Q_j = 90,000 baskets/yr, θ = 0.65</w:t>
        <w:br/>
        <w:t>City subsidizes: s = $100,000/yr (e.g., $100K annual rent subsidy)</w:t>
        <w:br/>
        <w:t>Per-basket saving: $100,000 / 90,000 = $1.11 per basket</w:t>
        <w:br/>
        <w:t>Price drop passed to consumers: 0.65 × $1.11 = $0.72 per basket</w:t>
        <w:br/>
        <w:t>If baseline price was $42.00 → post-subsidy price = $41.28  (1.7% cheaper)</w:t>
      </w:r>
    </w:p>
    <w:p>
      <w:pPr>
        <w:spacing w:after="160"/>
        <w:ind w:left="288"/>
      </w:pPr>
      <w:r>
        <w:rPr>
          <w:i/>
          <w:color w:val="555555"/>
          <w:sz w:val="18"/>
        </w:rPr>
        <w:t>Δp_j is a single scalar — one number per store, not a price list. It represents the change in the store's average basket price.</w:t>
      </w: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Key sensitivity: the pass-through rate θ  </w:t>
            </w:r>
            <w:r>
              <w:rPr>
                <w:sz w:val="19"/>
              </w:rPr>
              <w:t>θ is the single most important parameter to get right. If θ = 0.40 instead of 0.65, the city must spend 60% more to achieve the same price drop. Run the model for θ = 0.40, 0.65, and 0.85 to see how results change (Section B).</w:t>
            </w:r>
          </w:p>
        </w:tc>
      </w:tr>
    </w:tbl>
    <w:p>
      <w:pPr>
        <w:spacing w:after="8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Price reduction per basket ($/basket)</w:t>
            </w:r>
          </w:p>
        </w:tc>
        <w:tc>
          <w:tcPr>
            <w:tcW w:type="dxa" w:w="1224"/>
            <w:shd w:val="clear" w:color="auto" w:fill="EBF3FA"/>
          </w:tcPr>
          <w:p>
            <w:r>
              <w:rPr>
                <w:sz w:val="18"/>
              </w:rPr>
              <w:t>Δp_j(s)</w:t>
            </w:r>
          </w:p>
        </w:tc>
        <w:tc>
          <w:tcPr>
            <w:tcW w:type="dxa" w:w="1224"/>
            <w:shd w:val="clear" w:color="auto" w:fill="EBF3FA"/>
          </w:tcPr>
          <w:p>
            <w:r>
              <w:rPr>
                <w:sz w:val="18"/>
              </w:rPr>
              <w:t>Derived</w:t>
            </w:r>
          </w:p>
        </w:tc>
        <w:tc>
          <w:tcPr>
            <w:tcW w:type="dxa" w:w="3168"/>
            <w:shd w:val="clear" w:color="auto" w:fill="EBF3FA"/>
          </w:tcPr>
          <w:p>
            <w:r>
              <w:rPr>
                <w:sz w:val="18"/>
              </w:rPr>
              <w:t>Single scalar: how much cheaper one basket gets at store j. Negative = price falls.</w:t>
            </w:r>
          </w:p>
        </w:tc>
        <w:tc>
          <w:tcPr>
            <w:tcW w:type="dxa" w:w="3384"/>
            <w:shd w:val="clear" w:color="auto" w:fill="EBF3FA"/>
          </w:tcPr>
          <w:p>
            <w:r>
              <w:rPr>
                <w:sz w:val="18"/>
              </w:rPr>
              <w:t>Computed: θ · s / Q_j</w:t>
            </w:r>
          </w:p>
        </w:tc>
      </w:tr>
      <w:tr>
        <w:tc>
          <w:tcPr>
            <w:tcW w:type="dxa" w:w="1440"/>
            <w:shd w:val="clear" w:color="auto" w:fill="FFFFFF"/>
          </w:tcPr>
          <w:p>
            <w:r>
              <w:rPr>
                <w:sz w:val="18"/>
              </w:rPr>
              <w:t>Pass-through rate</w:t>
            </w:r>
          </w:p>
        </w:tc>
        <w:tc>
          <w:tcPr>
            <w:tcW w:type="dxa" w:w="1224"/>
            <w:shd w:val="clear" w:color="auto" w:fill="FFFFFF"/>
          </w:tcPr>
          <w:p>
            <w:r>
              <w:rPr>
                <w:sz w:val="18"/>
              </w:rPr>
              <w:t>θ</w:t>
            </w:r>
          </w:p>
        </w:tc>
        <w:tc>
          <w:tcPr>
            <w:tcW w:type="dxa" w:w="1224"/>
            <w:shd w:val="clear" w:color="auto" w:fill="FFFFFF"/>
          </w:tcPr>
          <w:p>
            <w:r>
              <w:rPr>
                <w:b/>
                <w:color w:val="176B24"/>
                <w:sz w:val="18"/>
              </w:rPr>
              <w:t>Parameter</w:t>
            </w:r>
          </w:p>
        </w:tc>
        <w:tc>
          <w:tcPr>
            <w:tcW w:type="dxa" w:w="3168"/>
            <w:shd w:val="clear" w:color="auto" w:fill="FFFFFF"/>
          </w:tcPr>
          <w:p>
            <w:r>
              <w:rPr>
                <w:sz w:val="18"/>
              </w:rPr>
              <w:t>Fraction of subsidy cost reduction passed to consumers as lower prices. Base = 0.65.</w:t>
            </w:r>
          </w:p>
        </w:tc>
        <w:tc>
          <w:tcPr>
            <w:tcW w:type="dxa" w:w="3384"/>
            <w:shd w:val="clear" w:color="auto" w:fill="FFFFFF"/>
          </w:tcPr>
          <w:p>
            <w:r>
              <w:rPr>
                <w:sz w:val="18"/>
              </w:rPr>
              <w:t>Besanko et al. (2005); Nakamura &amp; Zerom (2010); fixed at 0.65 for first model run</w:t>
            </w:r>
          </w:p>
        </w:tc>
      </w:tr>
      <w:tr>
        <w:tc>
          <w:tcPr>
            <w:tcW w:type="dxa" w:w="1440"/>
            <w:shd w:val="clear" w:color="auto" w:fill="EBF3FA"/>
          </w:tcPr>
          <w:p>
            <w:r>
              <w:rPr>
                <w:sz w:val="18"/>
              </w:rPr>
              <w:t>Annual subsidy ($/yr)</w:t>
            </w:r>
          </w:p>
        </w:tc>
        <w:tc>
          <w:tcPr>
            <w:tcW w:type="dxa" w:w="1224"/>
            <w:shd w:val="clear" w:color="auto" w:fill="EBF3FA"/>
          </w:tcPr>
          <w:p>
            <w:r>
              <w:rPr>
                <w:sz w:val="18"/>
              </w:rPr>
              <w:t>s</w:t>
            </w:r>
          </w:p>
        </w:tc>
        <w:tc>
          <w:tcPr>
            <w:tcW w:type="dxa" w:w="1224"/>
            <w:shd w:val="clear" w:color="auto" w:fill="EBF3FA"/>
          </w:tcPr>
          <w:p>
            <w:r>
              <w:rPr>
                <w:b/>
                <w:color w:val="50007B"/>
                <w:sz w:val="18"/>
              </w:rPr>
              <w:t>Decision variable</w:t>
            </w:r>
          </w:p>
        </w:tc>
        <w:tc>
          <w:tcPr>
            <w:tcW w:type="dxa" w:w="3168"/>
            <w:shd w:val="clear" w:color="auto" w:fill="EBF3FA"/>
          </w:tcPr>
          <w:p>
            <w:r>
              <w:rPr>
                <w:sz w:val="18"/>
              </w:rPr>
              <w:t>Total annual dollars the city commits to store j. The policy lever.</w:t>
            </w:r>
          </w:p>
        </w:tc>
        <w:tc>
          <w:tcPr>
            <w:tcW w:type="dxa" w:w="3384"/>
            <w:shd w:val="clear" w:color="auto" w:fill="EBF3FA"/>
          </w:tcPr>
          <w:p>
            <w:r>
              <w:rPr>
                <w:sz w:val="18"/>
              </w:rPr>
              <w:t>City budget decision; constrained by total budget B</w:t>
            </w:r>
          </w:p>
        </w:tc>
      </w:tr>
      <w:tr>
        <w:tc>
          <w:tcPr>
            <w:tcW w:type="dxa" w:w="1440"/>
            <w:shd w:val="clear" w:color="auto" w:fill="FFFFFF"/>
          </w:tcPr>
          <w:p>
            <w:r>
              <w:rPr>
                <w:sz w:val="18"/>
              </w:rPr>
              <w:t>Annual store volume (baskets)</w:t>
            </w:r>
          </w:p>
        </w:tc>
        <w:tc>
          <w:tcPr>
            <w:tcW w:type="dxa" w:w="1224"/>
            <w:shd w:val="clear" w:color="auto" w:fill="FFFFFF"/>
          </w:tcPr>
          <w:p>
            <w:r>
              <w:rPr>
                <w:sz w:val="18"/>
              </w:rPr>
              <w:t>Q_j</w:t>
            </w:r>
          </w:p>
        </w:tc>
        <w:tc>
          <w:tcPr>
            <w:tcW w:type="dxa" w:w="1224"/>
            <w:shd w:val="clear" w:color="auto" w:fill="FFFFFF"/>
          </w:tcPr>
          <w:p>
            <w:r>
              <w:rPr>
                <w:b/>
                <w:color w:val="7B3600"/>
                <w:sz w:val="18"/>
              </w:rPr>
              <w:t>Dataset / Derived</w:t>
            </w:r>
          </w:p>
        </w:tc>
        <w:tc>
          <w:tcPr>
            <w:tcW w:type="dxa" w:w="3168"/>
            <w:shd w:val="clear" w:color="auto" w:fill="FFFFFF"/>
          </w:tcPr>
          <w:p>
            <w:r>
              <w:rPr>
                <w:sz w:val="18"/>
              </w:rPr>
              <w:t>From Section 1.2.1. Larger stores (higher Q_j) need a larger s to achieve the same Δp_j.</w:t>
            </w:r>
          </w:p>
        </w:tc>
        <w:tc>
          <w:tcPr>
            <w:tcW w:type="dxa" w:w="3384"/>
            <w:shd w:val="clear" w:color="auto" w:fill="FFFFFF"/>
          </w:tcPr>
          <w:p>
            <w:r>
              <w:rPr>
                <w:sz w:val="18"/>
              </w:rPr>
              <w:t>ReferenceUSA / Section 1.2.1</w:t>
            </w:r>
          </w:p>
        </w:tc>
      </w:tr>
    </w:tbl>
    <w:p/>
    <w:p>
      <w:pPr>
        <w:spacing w:after="60"/>
      </w:pPr>
      <w:r>
        <w:rPr>
          <w:b/>
          <w:color w:val="1F4E79"/>
          <w:sz w:val="20"/>
        </w:rPr>
        <w:t>Literature Sources</w:t>
      </w:r>
    </w:p>
    <w:p>
      <w:pPr>
        <w:pStyle w:val="ListBullet"/>
        <w:spacing w:after="60"/>
        <w:ind w:left="360"/>
      </w:pPr>
      <w:r>
        <w:rPr>
          <w:sz w:val="18"/>
        </w:rPr>
        <w:t>Besanko, D., Dubé, J.P., &amp; Gupta, S. (2005). Own-brand and cross-brand retail pass-through. Marketing Science, 24(1), 123–137.</w:t>
      </w:r>
      <w:r>
        <w:t xml:space="preserve">  </w:t>
      </w:r>
      <w:r>
        <w:rPr>
          <w:i/>
          <w:color w:val="0056B3"/>
          <w:sz w:val="18"/>
        </w:rPr>
        <w:t>DOI: 10.1287/mksc.1040.0107</w:t>
      </w:r>
      <w:r>
        <w:t xml:space="preserve">  </w:t>
      </w:r>
      <w:r>
        <w:rPr>
          <w:i/>
          <w:color w:val="0056B3"/>
          <w:sz w:val="18"/>
        </w:rPr>
        <w:t>https://www.proquest.com/docview/212292878?pq-origsite=primo&amp;accountid=9902&amp;_oafollow=false&amp;sourcetype=Scholarly%20Journals</w:t>
      </w:r>
    </w:p>
    <w:p>
      <w:pPr>
        <w:pStyle w:val="ListBullet"/>
        <w:spacing w:after="60"/>
        <w:ind w:left="360"/>
      </w:pPr>
      <w:r>
        <w:rPr>
          <w:sz w:val="18"/>
        </w:rPr>
        <w:t>Nakamura, E., &amp; Zerom, D. (2010). Accounting for incomplete pass-through. Review of Economic Studies, 77(3), 1192–1230.</w:t>
      </w:r>
      <w:r>
        <w:t xml:space="preserve">  </w:t>
      </w:r>
      <w:r>
        <w:rPr>
          <w:i/>
          <w:color w:val="0056B3"/>
          <w:sz w:val="18"/>
        </w:rPr>
        <w:t>DOI: 10.1111/j.1467-937X.2009.00597.x</w:t>
      </w:r>
      <w:r>
        <w:t xml:space="preserve">  </w:t>
      </w:r>
      <w:r>
        <w:rPr>
          <w:i/>
          <w:color w:val="0056B3"/>
          <w:sz w:val="18"/>
        </w:rPr>
        <w:t>https://www.jstor.org/stable/40835861?sid=primo</w:t>
      </w:r>
    </w:p>
    <w:p>
      <w:pPr>
        <w:pStyle w:val="ListBullet"/>
        <w:spacing w:after="60"/>
        <w:ind w:left="360"/>
      </w:pPr>
      <w:r>
        <w:rPr>
          <w:sz w:val="18"/>
        </w:rPr>
        <w:t>Weyl, E.G., &amp; Fabinger, M. (2013). Pass-through as an economic tool. Journal of Political Economy, 121(3), 528–583.</w:t>
      </w:r>
      <w:r>
        <w:t xml:space="preserve">  </w:t>
      </w:r>
      <w:r>
        <w:rPr>
          <w:i/>
          <w:color w:val="0056B3"/>
          <w:sz w:val="18"/>
        </w:rPr>
        <w:t>DOI: 10.1086/670401</w:t>
      </w:r>
      <w:r>
        <w:t xml:space="preserve">  </w:t>
      </w:r>
      <w:r>
        <w:rPr>
          <w:i/>
          <w:color w:val="0056B3"/>
          <w:sz w:val="18"/>
        </w:rPr>
        <w:t>https://www-journals-uchicago-edu.us1.proxy.openathens.net/doi/full/10.1086/670401</w:t>
      </w:r>
    </w:p>
    <w:p/>
    <w:p>
      <w:pPr>
        <w:pStyle w:val="Heading3"/>
        <w:spacing w:before="180" w:after="80"/>
      </w:pPr>
      <w:r>
        <w:t>1.3.2  Instrument-Specific Subsidy Definitions</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The formula Δp_j = −θ · s / Q_j applies to both instruments. The only difference is how 's' is defined for each: for a tax break, s = τ × Tax_j (fraction τ of the annual tax bill); for a rent subsidy, s = σ_rent (a fixed annual dollar amount).</w:t>
            </w:r>
          </w:p>
        </w:tc>
      </w:tr>
    </w:tbl>
    <w:p>
      <w:pPr>
        <w:spacing w:after="80"/>
      </w:pPr>
    </w:p>
    <w:p>
      <w:pPr>
        <w:spacing w:after="20"/>
      </w:pPr>
      <w:r>
        <w:rPr>
          <w:i/>
          <w:color w:val="555555"/>
          <w:sz w:val="18"/>
        </w:rPr>
        <w:t>Equation 1.3.2a — Subsidy amount for tax break (τ = fraction of tax bill forgiven)</w:t>
      </w:r>
    </w:p>
    <w:p>
      <w:pPr>
        <w:spacing w:after="120"/>
        <w:ind w:left="360"/>
        <w:jc w:val="left"/>
      </w:pPr>
      <w:r>
        <w:drawing>
          <wp:inline xmlns:a="http://schemas.openxmlformats.org/drawingml/2006/main" xmlns:pic="http://schemas.openxmlformats.org/drawingml/2006/picture">
            <wp:extent cx="4974336" cy="54987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974336" cy="549875"/>
                    </a:xfrm>
                    <a:prstGeom prst="rect"/>
                  </pic:spPr>
                </pic:pic>
              </a:graphicData>
            </a:graphic>
          </wp:inline>
        </w:drawing>
      </w:r>
    </w:p>
    <w:p>
      <w:pPr>
        <w:spacing w:after="20"/>
      </w:pPr>
      <w:r>
        <w:rPr>
          <w:i/>
          <w:color w:val="555555"/>
          <w:sz w:val="18"/>
        </w:rPr>
        <w:t>Equation 1.3.2b — Subsidy amount for rent subsidy (σ_rent = annual rent covered by city)</w:t>
      </w:r>
    </w:p>
    <w:p>
      <w:pPr>
        <w:spacing w:after="120"/>
        <w:ind w:left="360"/>
        <w:jc w:val="left"/>
      </w:pPr>
      <w:r>
        <w:drawing>
          <wp:inline xmlns:a="http://schemas.openxmlformats.org/drawingml/2006/main" xmlns:pic="http://schemas.openxmlformats.org/drawingml/2006/picture">
            <wp:extent cx="4974336" cy="54987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974336" cy="549875"/>
                    </a:xfrm>
                    <a:prstGeom prst="rect"/>
                  </pic:spPr>
                </pic:pic>
              </a:graphicData>
            </a:graphic>
          </wp:inline>
        </w:drawing>
      </w:r>
    </w:p>
    <w:p>
      <w:pPr>
        <w:spacing w:after="20"/>
      </w:pPr>
      <w:r>
        <w:rPr>
          <w:i/>
          <w:color w:val="555555"/>
          <w:sz w:val="18"/>
        </w:rPr>
        <w:t>Equation 1.3.2c — Price reduction formula (identical for both instruments)</w:t>
      </w:r>
    </w:p>
    <w:p>
      <w:pPr>
        <w:spacing w:after="120"/>
        <w:ind w:left="360"/>
        <w:jc w:val="left"/>
      </w:pPr>
      <w:r>
        <w:drawing>
          <wp:inline xmlns:a="http://schemas.openxmlformats.org/drawingml/2006/main" xmlns:pic="http://schemas.openxmlformats.org/drawingml/2006/picture">
            <wp:extent cx="4974336" cy="54987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974336" cy="549875"/>
                    </a:xfrm>
                    <a:prstGeom prst="rect"/>
                  </pic:spPr>
                </pic:pic>
              </a:graphicData>
            </a:graphic>
          </wp:inline>
        </w:drawing>
      </w:r>
    </w:p>
    <w:p>
      <w:pPr>
        <w:spacing w:after="20" w:before="80"/>
      </w:pPr>
      <w:r>
        <w:rPr>
          <w:b/>
          <w:color w:val="333333"/>
          <w:sz w:val="20"/>
        </w:rPr>
        <w:t>ΔCS(s) curve — how to trace it</w:t>
      </w:r>
    </w:p>
    <w:p>
      <w:pPr>
        <w:spacing w:after="40"/>
        <w:ind w:left="288" w:right="288"/>
        <w:shd w:val="clear" w:color="auto" w:fill="F4F4F4"/>
      </w:pPr>
      <w:r>
        <w:rPr>
          <w:rFonts w:ascii="Courier New" w:hAnsi="Courier New"/>
          <w:sz w:val="19"/>
        </w:rPr>
        <w:t>For Goal 1, compute ΔCS at each subsidy level from $0 up to the budget cap B:</w:t>
        <w:br/>
        <w:t xml:space="preserve">  s_grid = [0, 50K, 100K, 150K, ..., B]</w:t>
        <w:br/>
        <w:t xml:space="preserve">  For each s: compute Δp_j(s) → update V_ij → recompute logsum → compute ΔCS</w:t>
        <w:br/>
        <w:t xml:space="preserve">  Plot s on x-axis, ΔCS on y-axis</w:t>
        <w:br/>
        <w:t xml:space="preserve">  Find the minimum s where ΔCS crosses your policy threshold (e.g., $50,000/yr)</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Tax break fraction (0 to 1)</w:t>
            </w:r>
          </w:p>
        </w:tc>
        <w:tc>
          <w:tcPr>
            <w:tcW w:type="dxa" w:w="1224"/>
            <w:shd w:val="clear" w:color="auto" w:fill="EBF3FA"/>
          </w:tcPr>
          <w:p>
            <w:r>
              <w:rPr>
                <w:sz w:val="18"/>
              </w:rPr>
              <w:t>τ</w:t>
            </w:r>
          </w:p>
        </w:tc>
        <w:tc>
          <w:tcPr>
            <w:tcW w:type="dxa" w:w="1224"/>
            <w:shd w:val="clear" w:color="auto" w:fill="EBF3FA"/>
          </w:tcPr>
          <w:p>
            <w:r>
              <w:rPr>
                <w:b/>
                <w:color w:val="50007B"/>
                <w:sz w:val="18"/>
              </w:rPr>
              <w:t>Decision variable</w:t>
            </w:r>
          </w:p>
        </w:tc>
        <w:tc>
          <w:tcPr>
            <w:tcW w:type="dxa" w:w="3168"/>
            <w:shd w:val="clear" w:color="auto" w:fill="EBF3FA"/>
          </w:tcPr>
          <w:p>
            <w:r>
              <w:rPr>
                <w:sz w:val="18"/>
              </w:rPr>
              <w:t>Fraction of annual tax bill the city forgives. s = τ · Tax_j.</w:t>
            </w:r>
          </w:p>
        </w:tc>
        <w:tc>
          <w:tcPr>
            <w:tcW w:type="dxa" w:w="3384"/>
            <w:shd w:val="clear" w:color="auto" w:fill="EBF3FA"/>
          </w:tcPr>
          <w:p>
            <w:r>
              <w:rPr>
                <w:sz w:val="18"/>
              </w:rPr>
              <w:t>City decision; Tax_j from NYC NYCDB / NYC Dept. of Finance</w:t>
            </w:r>
          </w:p>
        </w:tc>
      </w:tr>
      <w:tr>
        <w:tc>
          <w:tcPr>
            <w:tcW w:type="dxa" w:w="1440"/>
            <w:shd w:val="clear" w:color="auto" w:fill="FFFFFF"/>
          </w:tcPr>
          <w:p>
            <w:r>
              <w:rPr>
                <w:sz w:val="18"/>
              </w:rPr>
              <w:t>Annual property/business tax</w:t>
            </w:r>
          </w:p>
        </w:tc>
        <w:tc>
          <w:tcPr>
            <w:tcW w:type="dxa" w:w="1224"/>
            <w:shd w:val="clear" w:color="auto" w:fill="FFFFFF"/>
          </w:tcPr>
          <w:p>
            <w:r>
              <w:rPr>
                <w:sz w:val="18"/>
              </w:rPr>
              <w:t>Tax_j</w:t>
            </w:r>
          </w:p>
        </w:tc>
        <w:tc>
          <w:tcPr>
            <w:tcW w:type="dxa" w:w="1224"/>
            <w:shd w:val="clear" w:color="auto" w:fill="FFFFFF"/>
          </w:tcPr>
          <w:p>
            <w:r>
              <w:rPr>
                <w:b/>
                <w:color w:val="7B3600"/>
                <w:sz w:val="18"/>
              </w:rPr>
              <w:t>Dataset</w:t>
            </w:r>
          </w:p>
        </w:tc>
        <w:tc>
          <w:tcPr>
            <w:tcW w:type="dxa" w:w="3168"/>
            <w:shd w:val="clear" w:color="auto" w:fill="FFFFFF"/>
          </w:tcPr>
          <w:p>
            <w:r>
              <w:rPr>
                <w:sz w:val="18"/>
              </w:rPr>
              <w:t>Store j's annual tax bill. Upper bound on tax break instrument.</w:t>
            </w:r>
          </w:p>
        </w:tc>
        <w:tc>
          <w:tcPr>
            <w:tcW w:type="dxa" w:w="3384"/>
            <w:shd w:val="clear" w:color="auto" w:fill="FFFFFF"/>
          </w:tcPr>
          <w:p>
            <w:r>
              <w:rPr>
                <w:sz w:val="18"/>
              </w:rPr>
              <w:t>NYC NYCDB (nycdb.info); NYC Dept. of Finance property tax data</w:t>
            </w:r>
          </w:p>
        </w:tc>
      </w:tr>
      <w:tr>
        <w:tc>
          <w:tcPr>
            <w:tcW w:type="dxa" w:w="1440"/>
            <w:shd w:val="clear" w:color="auto" w:fill="EBF3FA"/>
          </w:tcPr>
          <w:p>
            <w:r>
              <w:rPr>
                <w:sz w:val="18"/>
              </w:rPr>
              <w:t>Rent subsidy amount ($/yr)</w:t>
            </w:r>
          </w:p>
        </w:tc>
        <w:tc>
          <w:tcPr>
            <w:tcW w:type="dxa" w:w="1224"/>
            <w:shd w:val="clear" w:color="auto" w:fill="EBF3FA"/>
          </w:tcPr>
          <w:p>
            <w:r>
              <w:rPr>
                <w:sz w:val="18"/>
              </w:rPr>
              <w:t>σ_rent</w:t>
            </w:r>
          </w:p>
        </w:tc>
        <w:tc>
          <w:tcPr>
            <w:tcW w:type="dxa" w:w="1224"/>
            <w:shd w:val="clear" w:color="auto" w:fill="EBF3FA"/>
          </w:tcPr>
          <w:p>
            <w:r>
              <w:rPr>
                <w:b/>
                <w:color w:val="50007B"/>
                <w:sz w:val="18"/>
              </w:rPr>
              <w:t>Decision variable</w:t>
            </w:r>
          </w:p>
        </w:tc>
        <w:tc>
          <w:tcPr>
            <w:tcW w:type="dxa" w:w="3168"/>
            <w:shd w:val="clear" w:color="auto" w:fill="EBF3FA"/>
          </w:tcPr>
          <w:p>
            <w:r>
              <w:rPr>
                <w:sz w:val="18"/>
              </w:rPr>
              <w:t>Annual rent the city pays on behalf of the store. s = σ_rent.</w:t>
            </w:r>
          </w:p>
        </w:tc>
        <w:tc>
          <w:tcPr>
            <w:tcW w:type="dxa" w:w="3384"/>
            <w:shd w:val="clear" w:color="auto" w:fill="EBF3FA"/>
          </w:tcPr>
          <w:p>
            <w:r>
              <w:rPr>
                <w:sz w:val="18"/>
              </w:rPr>
              <w:t>City decision; upper bound = Rent_j from NYC ACRIS lease data</w:t>
            </w:r>
          </w:p>
        </w:tc>
      </w:tr>
      <w:tr>
        <w:tc>
          <w:tcPr>
            <w:tcW w:type="dxa" w:w="1440"/>
            <w:shd w:val="clear" w:color="auto" w:fill="FFFFFF"/>
          </w:tcPr>
          <w:p>
            <w:r>
              <w:rPr>
                <w:sz w:val="18"/>
              </w:rPr>
              <w:t>Annual rent for store j</w:t>
            </w:r>
          </w:p>
        </w:tc>
        <w:tc>
          <w:tcPr>
            <w:tcW w:type="dxa" w:w="1224"/>
            <w:shd w:val="clear" w:color="auto" w:fill="FFFFFF"/>
          </w:tcPr>
          <w:p>
            <w:r>
              <w:rPr>
                <w:sz w:val="18"/>
              </w:rPr>
              <w:t>Rent_j</w:t>
            </w:r>
          </w:p>
        </w:tc>
        <w:tc>
          <w:tcPr>
            <w:tcW w:type="dxa" w:w="1224"/>
            <w:shd w:val="clear" w:color="auto" w:fill="FFFFFF"/>
          </w:tcPr>
          <w:p>
            <w:r>
              <w:rPr>
                <w:b/>
                <w:color w:val="7B3600"/>
                <w:sz w:val="18"/>
              </w:rPr>
              <w:t>Dataset</w:t>
            </w:r>
          </w:p>
        </w:tc>
        <w:tc>
          <w:tcPr>
            <w:tcW w:type="dxa" w:w="3168"/>
            <w:shd w:val="clear" w:color="auto" w:fill="FFFFFF"/>
          </w:tcPr>
          <w:p>
            <w:r>
              <w:rPr>
                <w:sz w:val="18"/>
              </w:rPr>
              <w:t>Store's annual lease payment. Upper bound on rent subsidy instrument.</w:t>
            </w:r>
          </w:p>
        </w:tc>
        <w:tc>
          <w:tcPr>
            <w:tcW w:type="dxa" w:w="3384"/>
            <w:shd w:val="clear" w:color="auto" w:fill="FFFFFF"/>
          </w:tcPr>
          <w:p>
            <w:r>
              <w:rPr>
                <w:sz w:val="18"/>
              </w:rPr>
              <w:t>NYC ACRIS (a836-acris.nyc.gov); estimated from sq-ft × market rate (~$20–$35/sq-ft/yr in Hunts Point)</w:t>
            </w:r>
          </w:p>
        </w:tc>
      </w:tr>
    </w:tbl>
    <w:p/>
    <w:p>
      <w:pPr>
        <w:pStyle w:val="Heading3"/>
        <w:spacing w:before="180" w:after="80"/>
      </w:pPr>
      <w:r>
        <w:t>1.3.3  Updating Utility and Computing Welfare Gain</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Once we know how much prices fall at the subsidized store (from Section 1.3.1), we update the utility scores (Section 1.1.1) and recompute the welfare measure (Section 1.1.5). There are four steps, each corresponding to one equation below.</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Step-by-step walkthrough of the four equations:  </w:t>
            </w:r>
            <w:r>
              <w:rPr>
                <w:sz w:val="19"/>
              </w:rPr>
              <w:t>STEP 1 (Eq. A): The subsidized store j* now has a lower price. So its utility score V_ij* rises — specifically by β_p_i × |Δp_j*|. This is larger for more price-sensitive (lower-income) consumers.</w:t>
              <w:br/>
              <w:br/>
              <w:t>STEP 2 (Eq. B): All other stores j ≠ j* keep their original utility scores — we are not modeling whether competitors respond.</w:t>
              <w:br/>
              <w:br/>
              <w:t>STEP 3 (Eq. C): Recompute the choice probabilities using the updated V scores. Store j*'s share rises; all other stores' shares fall proportionally.</w:t>
              <w:br/>
              <w:br/>
              <w:t>STEP 4 (Eq. D): Compute the logsum before and after — the difference (times 1/β_p_i) is the dollar welfare gain per household. Sum across all groups weighted by household count.</w:t>
            </w:r>
          </w:p>
        </w:tc>
      </w:tr>
    </w:tbl>
    <w:p>
      <w:pPr>
        <w:spacing w:after="80"/>
      </w:pPr>
    </w:p>
    <w:p>
      <w:pPr>
        <w:spacing w:after="20"/>
      </w:pPr>
      <w:r>
        <w:rPr>
          <w:i/>
          <w:color w:val="555555"/>
          <w:sz w:val="18"/>
        </w:rPr>
        <w:t>Equation 1.3.3a — Step 1: utility of subsidized store j* rises (price fell)</w:t>
      </w:r>
    </w:p>
    <w:p>
      <w:pPr>
        <w:spacing w:after="120"/>
        <w:ind w:left="360"/>
        <w:jc w:val="left"/>
      </w:pPr>
      <w:r>
        <w:drawing>
          <wp:inline xmlns:a="http://schemas.openxmlformats.org/drawingml/2006/main" xmlns:pic="http://schemas.openxmlformats.org/drawingml/2006/picture">
            <wp:extent cx="4974336" cy="626247"/>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974336" cy="626247"/>
                    </a:xfrm>
                    <a:prstGeom prst="rect"/>
                  </pic:spPr>
                </pic:pic>
              </a:graphicData>
            </a:graphic>
          </wp:inline>
        </w:drawing>
      </w:r>
    </w:p>
    <w:p>
      <w:pPr>
        <w:spacing w:after="20"/>
      </w:pPr>
      <w:r>
        <w:rPr>
          <w:i/>
          <w:color w:val="555555"/>
          <w:sz w:val="18"/>
        </w:rPr>
        <w:t>Equation 1.3.3b — Step 2: all other stores unchanged (no rival response)</w:t>
      </w:r>
    </w:p>
    <w:p>
      <w:pPr>
        <w:spacing w:after="120"/>
        <w:ind w:left="360"/>
        <w:jc w:val="left"/>
      </w:pPr>
      <w:r>
        <w:drawing>
          <wp:inline xmlns:a="http://schemas.openxmlformats.org/drawingml/2006/main" xmlns:pic="http://schemas.openxmlformats.org/drawingml/2006/picture">
            <wp:extent cx="4974336" cy="58551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974336" cy="585515"/>
                    </a:xfrm>
                    <a:prstGeom prst="rect"/>
                  </pic:spPr>
                </pic:pic>
              </a:graphicData>
            </a:graphic>
          </wp:inline>
        </w:drawing>
      </w:r>
    </w:p>
    <w:p>
      <w:pPr>
        <w:spacing w:after="20"/>
      </w:pPr>
      <w:r>
        <w:rPr>
          <w:i/>
          <w:color w:val="555555"/>
          <w:sz w:val="18"/>
        </w:rPr>
        <w:t>Equation 1.3.3c — Step 3: recompute choice probabilities with updated utilities</w:t>
      </w:r>
    </w:p>
    <w:p>
      <w:pPr>
        <w:spacing w:after="120"/>
        <w:ind w:left="360"/>
        <w:jc w:val="left"/>
      </w:pPr>
      <w:r>
        <w:drawing>
          <wp:inline xmlns:a="http://schemas.openxmlformats.org/drawingml/2006/main" xmlns:pic="http://schemas.openxmlformats.org/drawingml/2006/picture">
            <wp:extent cx="4974336" cy="702619"/>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974336" cy="702619"/>
                    </a:xfrm>
                    <a:prstGeom prst="rect"/>
                  </pic:spPr>
                </pic:pic>
              </a:graphicData>
            </a:graphic>
          </wp:inline>
        </w:drawing>
      </w:r>
    </w:p>
    <w:p>
      <w:pPr>
        <w:spacing w:after="20"/>
      </w:pPr>
      <w:r>
        <w:rPr>
          <w:i/>
          <w:color w:val="555555"/>
          <w:sz w:val="18"/>
        </w:rPr>
        <w:t>Equation 1.3.3d — Step 4: aggregate welfare gain (the primary output)</w:t>
      </w:r>
    </w:p>
    <w:p>
      <w:pPr>
        <w:spacing w:after="120"/>
        <w:ind w:left="360"/>
        <w:jc w:val="left"/>
      </w:pPr>
      <w:r>
        <w:drawing>
          <wp:inline xmlns:a="http://schemas.openxmlformats.org/drawingml/2006/main" xmlns:pic="http://schemas.openxmlformats.org/drawingml/2006/picture">
            <wp:extent cx="5303520" cy="64556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303520" cy="645560"/>
                    </a:xfrm>
                    <a:prstGeom prst="rect"/>
                  </pic:spPr>
                </pic:pic>
              </a:graphicData>
            </a:graphic>
          </wp:inline>
        </w:drawing>
      </w:r>
    </w:p>
    <w:p>
      <w:pPr>
        <w:spacing w:after="20" w:before="80"/>
      </w:pPr>
      <w:r>
        <w:rPr>
          <w:b/>
          <w:color w:val="333333"/>
          <w:sz w:val="20"/>
        </w:rPr>
        <w:t>ASCII reference</w:t>
      </w:r>
    </w:p>
    <w:p>
      <w:pPr>
        <w:spacing w:after="40"/>
        <w:ind w:left="288" w:right="288"/>
        <w:shd w:val="clear" w:color="auto" w:fill="F4F4F4"/>
      </w:pPr>
      <w:r>
        <w:rPr>
          <w:rFonts w:ascii="Courier New" w:hAnsi="Courier New"/>
          <w:sz w:val="19"/>
        </w:rPr>
        <w:t>A: V_ij*_post  = V_ij*_pre  +  β_p_i · |Δp_j*|   [j* = subsidized store]</w:t>
        <w:br/>
        <w:t>B: V_ik_post   = V_ik_pre                          [all other stores]</w:t>
        <w:br/>
        <w:t>C: s_ij_post   = exp(V_ij_post) / Σ_k exp(V_ik_post)</w:t>
        <w:br/>
        <w:t>D: ΔCS = Σ_i (n_i / β_p_i) · [logsum_post_i − logsum_pre_i]</w:t>
      </w:r>
    </w:p>
    <w:p>
      <w:pPr>
        <w:spacing w:after="160"/>
        <w:ind w:left="288"/>
      </w:pPr>
      <w:r>
        <w:rPr>
          <w:i/>
          <w:color w:val="555555"/>
          <w:sz w:val="18"/>
        </w:rPr>
        <w:t>V_ij is always the systematic utility from Section 1.1.1. logsum_i = ln[Σ_k exp(V_ik)]. The welfare gain ΔCS from equation D is the number we maximize in Goal 2 (Section 1.4.2).</w:t>
      </w:r>
    </w:p>
    <w:p>
      <w:pPr>
        <w:pStyle w:val="Heading2"/>
        <w:spacing w:before="280" w:after="80"/>
      </w:pPr>
      <w:r>
        <w:t>1.4  Optimization</w:t>
      </w:r>
    </w:p>
    <w:p>
      <w:pPr>
        <w:spacing w:after="120"/>
      </w:pPr>
      <w:r>
        <w:rPr>
          <w:b w:val="0"/>
          <w:i w:val="0"/>
          <w:sz w:val="22"/>
        </w:rPr>
        <w:t>The two goals translate into two different uses of the welfare formula above. Goal 1 finds the minimum subsidy that achieves a threshold welfare gain. Goal 2 finds the store that maximizes welfare for a given budget.</w:t>
      </w:r>
    </w:p>
    <w:p>
      <w:pPr>
        <w:pStyle w:val="Heading3"/>
        <w:spacing w:before="180" w:after="80"/>
      </w:pPr>
      <w:r>
        <w:t>1.4.1  Goal 1: Minimum Effective Subsidy</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For a single store that the city is considering, Goal 1 asks: 'What is the smallest annual subsidy s* that produces both a meaningful price drop '  'AND a meaningful aggregate welfare gain?' You answer this by simply computing ΔCS(s) for a grid of subsidy values from $0 to B, and finding the first value where both thresholds are crossed. No optimization software is needed — just a loop.</w:t>
            </w:r>
          </w:p>
        </w:tc>
      </w:tr>
    </w:tbl>
    <w:p>
      <w:pPr>
        <w:spacing w:after="80"/>
      </w:pPr>
    </w:p>
    <w:p>
      <w:pPr>
        <w:spacing w:after="20"/>
      </w:pPr>
      <w:r>
        <w:rPr>
          <w:i/>
          <w:color w:val="555555"/>
          <w:sz w:val="18"/>
        </w:rPr>
        <w:t>Equation 1.4.1 — Goal 1: find smallest s meeting both policy thresholds</w:t>
      </w:r>
    </w:p>
    <w:p>
      <w:pPr>
        <w:spacing w:after="120"/>
        <w:ind w:left="360"/>
        <w:jc w:val="left"/>
      </w:pPr>
      <w:r>
        <w:drawing>
          <wp:inline xmlns:a="http://schemas.openxmlformats.org/drawingml/2006/main" xmlns:pic="http://schemas.openxmlformats.org/drawingml/2006/picture">
            <wp:extent cx="5303520" cy="610799"/>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03520" cy="610799"/>
                    </a:xfrm>
                    <a:prstGeom prst="rect"/>
                  </pic:spPr>
                </pic:pic>
              </a:graphicData>
            </a:graphic>
          </wp:inline>
        </w:drawing>
      </w:r>
    </w:p>
    <w:p>
      <w:pPr>
        <w:spacing w:after="20" w:before="80"/>
      </w:pPr>
      <w:r>
        <w:rPr>
          <w:b/>
          <w:color w:val="333333"/>
          <w:sz w:val="20"/>
        </w:rPr>
        <w:t>Practical approach</w:t>
      </w:r>
    </w:p>
    <w:p>
      <w:pPr>
        <w:spacing w:after="40"/>
        <w:ind w:left="288" w:right="288"/>
        <w:shd w:val="clear" w:color="auto" w:fill="F4F4F4"/>
      </w:pPr>
      <w:r>
        <w:rPr>
          <w:rFonts w:ascii="Courier New" w:hAnsi="Courier New"/>
          <w:sz w:val="19"/>
        </w:rPr>
        <w:t>s_grid = numpy.linspace(0, B, 500)</w:t>
        <w:br/>
        <w:t>For each s: compute Δp_j(s) and ΔCS_j(s) using equations 1.3.3a–d</w:t>
        <w:br/>
        <w:t>s* = first s in grid where:  Δp_j ≥ Δp_min  AND  ΔCS_j ≥ ΔCS_min</w:t>
        <w:br/>
        <w:br/>
        <w:t>Recommended thresholds (starting point — adjust per policy context):</w:t>
        <w:br/>
        <w:t xml:space="preserve">  Δp_min   = 5% of baseline price p_j (meaningful price reduction)</w:t>
        <w:br/>
        <w:t xml:space="preserve">  ΔCS_min  = $100 per low-income household per year × low_income_HH in CD2</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Minimum price drop threshold</w:t>
            </w:r>
          </w:p>
        </w:tc>
        <w:tc>
          <w:tcPr>
            <w:tcW w:type="dxa" w:w="1224"/>
            <w:shd w:val="clear" w:color="auto" w:fill="EBF3FA"/>
          </w:tcPr>
          <w:p>
            <w:r>
              <w:rPr>
                <w:sz w:val="18"/>
              </w:rPr>
              <w:t>Δp_min</w:t>
            </w:r>
          </w:p>
        </w:tc>
        <w:tc>
          <w:tcPr>
            <w:tcW w:type="dxa" w:w="1224"/>
            <w:shd w:val="clear" w:color="auto" w:fill="EBF3FA"/>
          </w:tcPr>
          <w:p>
            <w:r>
              <w:rPr>
                <w:b/>
                <w:color w:val="176B24"/>
                <w:sz w:val="18"/>
              </w:rPr>
              <w:t>Parameter (policy)</w:t>
            </w:r>
          </w:p>
        </w:tc>
        <w:tc>
          <w:tcPr>
            <w:tcW w:type="dxa" w:w="3168"/>
            <w:shd w:val="clear" w:color="auto" w:fill="EBF3FA"/>
          </w:tcPr>
          <w:p>
            <w:r>
              <w:rPr>
                <w:sz w:val="18"/>
              </w:rPr>
              <w:t>How much must prices fall to count as a success? Set by the city, not the model.</w:t>
            </w:r>
          </w:p>
        </w:tc>
        <w:tc>
          <w:tcPr>
            <w:tcW w:type="dxa" w:w="3384"/>
            <w:shd w:val="clear" w:color="auto" w:fill="EBF3FA"/>
          </w:tcPr>
          <w:p>
            <w:r>
              <w:rPr>
                <w:sz w:val="18"/>
              </w:rPr>
              <w:t>Policy decision; e.g., 5% of baseline basket price</w:t>
            </w:r>
          </w:p>
        </w:tc>
      </w:tr>
      <w:tr>
        <w:tc>
          <w:tcPr>
            <w:tcW w:type="dxa" w:w="1440"/>
            <w:shd w:val="clear" w:color="auto" w:fill="FFFFFF"/>
          </w:tcPr>
          <w:p>
            <w:r>
              <w:rPr>
                <w:sz w:val="18"/>
              </w:rPr>
              <w:t>Minimum welfare gain threshold</w:t>
            </w:r>
          </w:p>
        </w:tc>
        <w:tc>
          <w:tcPr>
            <w:tcW w:type="dxa" w:w="1224"/>
            <w:shd w:val="clear" w:color="auto" w:fill="FFFFFF"/>
          </w:tcPr>
          <w:p>
            <w:r>
              <w:rPr>
                <w:sz w:val="18"/>
              </w:rPr>
              <w:t>ΔCS_min</w:t>
            </w:r>
          </w:p>
        </w:tc>
        <w:tc>
          <w:tcPr>
            <w:tcW w:type="dxa" w:w="1224"/>
            <w:shd w:val="clear" w:color="auto" w:fill="FFFFFF"/>
          </w:tcPr>
          <w:p>
            <w:r>
              <w:rPr>
                <w:b/>
                <w:color w:val="176B24"/>
                <w:sz w:val="18"/>
              </w:rPr>
              <w:t>Parameter (policy)</w:t>
            </w:r>
          </w:p>
        </w:tc>
        <w:tc>
          <w:tcPr>
            <w:tcW w:type="dxa" w:w="3168"/>
            <w:shd w:val="clear" w:color="auto" w:fill="FFFFFF"/>
          </w:tcPr>
          <w:p>
            <w:r>
              <w:rPr>
                <w:sz w:val="18"/>
              </w:rPr>
              <w:t>How much aggregate welfare gain does the city require? Set by the city.</w:t>
            </w:r>
          </w:p>
        </w:tc>
        <w:tc>
          <w:tcPr>
            <w:tcW w:type="dxa" w:w="3384"/>
            <w:shd w:val="clear" w:color="auto" w:fill="FFFFFF"/>
          </w:tcPr>
          <w:p>
            <w:r>
              <w:rPr>
                <w:sz w:val="18"/>
              </w:rPr>
              <w:t>Policy decision; e.g., $50,000/year for Bronx CD2</w:t>
            </w:r>
          </w:p>
        </w:tc>
      </w:tr>
      <w:tr>
        <w:tc>
          <w:tcPr>
            <w:tcW w:type="dxa" w:w="1440"/>
            <w:shd w:val="clear" w:color="auto" w:fill="EBF3FA"/>
          </w:tcPr>
          <w:p>
            <w:r>
              <w:rPr>
                <w:sz w:val="18"/>
              </w:rPr>
              <w:t>Total annual budget</w:t>
            </w:r>
          </w:p>
        </w:tc>
        <w:tc>
          <w:tcPr>
            <w:tcW w:type="dxa" w:w="1224"/>
            <w:shd w:val="clear" w:color="auto" w:fill="EBF3FA"/>
          </w:tcPr>
          <w:p>
            <w:r>
              <w:rPr>
                <w:sz w:val="18"/>
              </w:rPr>
              <w:t>B</w:t>
            </w:r>
          </w:p>
        </w:tc>
        <w:tc>
          <w:tcPr>
            <w:tcW w:type="dxa" w:w="1224"/>
            <w:shd w:val="clear" w:color="auto" w:fill="EBF3FA"/>
          </w:tcPr>
          <w:p>
            <w:r>
              <w:rPr>
                <w:b/>
                <w:color w:val="176B24"/>
                <w:sz w:val="18"/>
              </w:rPr>
              <w:t>Parameter (constraint)</w:t>
            </w:r>
          </w:p>
        </w:tc>
        <w:tc>
          <w:tcPr>
            <w:tcW w:type="dxa" w:w="3168"/>
            <w:shd w:val="clear" w:color="auto" w:fill="EBF3FA"/>
          </w:tcPr>
          <w:p>
            <w:r>
              <w:rPr>
                <w:sz w:val="18"/>
              </w:rPr>
              <w:t>City's maximum annual commitment to the program</w:t>
            </w:r>
          </w:p>
        </w:tc>
        <w:tc>
          <w:tcPr>
            <w:tcW w:type="dxa" w:w="3384"/>
            <w:shd w:val="clear" w:color="auto" w:fill="EBF3FA"/>
          </w:tcPr>
          <w:p>
            <w:r>
              <w:rPr>
                <w:sz w:val="18"/>
              </w:rPr>
              <w:t>City budget allocation</w:t>
            </w:r>
          </w:p>
        </w:tc>
      </w:tr>
      <w:tr>
        <w:tc>
          <w:tcPr>
            <w:tcW w:type="dxa" w:w="1440"/>
            <w:shd w:val="clear" w:color="auto" w:fill="FFFFFF"/>
          </w:tcPr>
          <w:p>
            <w:r>
              <w:rPr>
                <w:sz w:val="18"/>
              </w:rPr>
              <w:t>Minimum effective subsidy</w:t>
            </w:r>
          </w:p>
        </w:tc>
        <w:tc>
          <w:tcPr>
            <w:tcW w:type="dxa" w:w="1224"/>
            <w:shd w:val="clear" w:color="auto" w:fill="FFFFFF"/>
          </w:tcPr>
          <w:p>
            <w:r>
              <w:rPr>
                <w:sz w:val="18"/>
              </w:rPr>
              <w:t>s*</w:t>
            </w:r>
          </w:p>
        </w:tc>
        <w:tc>
          <w:tcPr>
            <w:tcW w:type="dxa" w:w="1224"/>
            <w:shd w:val="clear" w:color="auto" w:fill="FFFFFF"/>
          </w:tcPr>
          <w:p>
            <w:r>
              <w:rPr>
                <w:sz w:val="18"/>
              </w:rPr>
              <w:t>Derived — Goal 1 OUTPUT</w:t>
            </w:r>
          </w:p>
        </w:tc>
        <w:tc>
          <w:tcPr>
            <w:tcW w:type="dxa" w:w="3168"/>
            <w:shd w:val="clear" w:color="auto" w:fill="FFFFFF"/>
          </w:tcPr>
          <w:p>
            <w:r>
              <w:rPr>
                <w:sz w:val="18"/>
              </w:rPr>
              <w:t>Smallest annual dollar amount meeting both thresholds at store j*</w:t>
            </w:r>
          </w:p>
        </w:tc>
        <w:tc>
          <w:tcPr>
            <w:tcW w:type="dxa" w:w="3384"/>
            <w:shd w:val="clear" w:color="auto" w:fill="FFFFFF"/>
          </w:tcPr>
          <w:p>
            <w:r>
              <w:rPr>
                <w:sz w:val="18"/>
              </w:rPr>
              <w:t>Computed from grid search</w:t>
            </w:r>
          </w:p>
        </w:tc>
      </w:tr>
    </w:tbl>
    <w:p/>
    <w:p>
      <w:pPr>
        <w:pStyle w:val="Heading3"/>
        <w:spacing w:before="180" w:after="80"/>
      </w:pPr>
      <w:r>
        <w:t>1.4.2  Goal 2: Optimal Store Selection</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color w:val="1B5E20"/>
                <w:sz w:val="19"/>
              </w:rPr>
              <w:t xml:space="preserve">In plain English:  </w:t>
            </w:r>
            <w:r>
              <w:rPr>
                <w:sz w:val="19"/>
              </w:rPr>
              <w:t>Goal 2 asks: 'Among all eligible stores in Bronx CD2, which one produces the most welfare per dollar of subsidy?' For the simple case where the city picks one store (K = 1), the answer requires no optimization: just run Goal 1 for each store and compare.</w:t>
            </w:r>
          </w:p>
        </w:tc>
      </w:tr>
    </w:tbl>
    <w:p>
      <w:pPr>
        <w:spacing w:after="80"/>
      </w:pPr>
    </w:p>
    <w:p>
      <w:pPr>
        <w:spacing w:after="20"/>
      </w:pPr>
      <w:r>
        <w:rPr>
          <w:i/>
          <w:color w:val="555555"/>
          <w:sz w:val="18"/>
        </w:rPr>
        <w:t>Equation 1.4.2a — Goal 2 (K=1): pick the store with the highest welfare gain</w:t>
      </w:r>
    </w:p>
    <w:p>
      <w:pPr>
        <w:spacing w:after="120"/>
        <w:ind w:left="360"/>
        <w:jc w:val="left"/>
      </w:pPr>
      <w:r>
        <w:drawing>
          <wp:inline xmlns:a="http://schemas.openxmlformats.org/drawingml/2006/main" xmlns:pic="http://schemas.openxmlformats.org/drawingml/2006/picture">
            <wp:extent cx="4974336" cy="54987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974336" cy="549875"/>
                    </a:xfrm>
                    <a:prstGeom prst="rect"/>
                  </pic:spPr>
                </pic:pic>
              </a:graphicData>
            </a:graphic>
          </wp:inline>
        </w:drawing>
      </w:r>
    </w:p>
    <w:p>
      <w:pPr>
        <w:spacing w:after="20"/>
      </w:pPr>
      <w:r>
        <w:rPr>
          <w:i/>
          <w:color w:val="555555"/>
          <w:sz w:val="18"/>
        </w:rPr>
        <w:t>Equation 1.4.2b — Eligibility and budget constraints</w:t>
      </w:r>
    </w:p>
    <w:p>
      <w:pPr>
        <w:spacing w:after="120"/>
        <w:ind w:left="360"/>
        <w:jc w:val="left"/>
      </w:pPr>
      <w:r>
        <w:drawing>
          <wp:inline xmlns:a="http://schemas.openxmlformats.org/drawingml/2006/main" xmlns:pic="http://schemas.openxmlformats.org/drawingml/2006/picture">
            <wp:extent cx="4974336" cy="54987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974336" cy="549875"/>
                    </a:xfrm>
                    <a:prstGeom prst="rect"/>
                  </pic:spPr>
                </pic:pic>
              </a:graphicData>
            </a:graphic>
          </wp:inline>
        </w:drawing>
      </w:r>
    </w:p>
    <w:p>
      <w:pPr>
        <w:spacing w:after="20" w:before="80"/>
      </w:pPr>
      <w:r>
        <w:rPr>
          <w:b/>
          <w:color w:val="333333"/>
          <w:sz w:val="20"/>
        </w:rPr>
        <w:t>Practical approach (K = 1)</w:t>
      </w:r>
    </w:p>
    <w:p>
      <w:pPr>
        <w:spacing w:after="40"/>
        <w:ind w:left="288" w:right="288"/>
        <w:shd w:val="clear" w:color="auto" w:fill="F4F4F4"/>
      </w:pPr>
      <w:r>
        <w:rPr>
          <w:rFonts w:ascii="Courier New" w:hAnsi="Courier New"/>
          <w:sz w:val="19"/>
        </w:rPr>
        <w:t>1. Run Goal 1 for each eligible store j to compute ΔCS_j(B)</w:t>
        <w:br/>
        <w:t>2. Sort stores by ΔCS_j(B) descending</w:t>
        <w:br/>
        <w:t>3. The top-ranked eligible store is the answer</w:t>
        <w:br/>
        <w:br/>
        <w:t>No solver or optimization library needed for K = 1.</w:t>
      </w:r>
    </w:p>
    <w:tbl>
      <w:tblPr>
        <w:tblStyle w:val="TableGrid"/>
        <w:tblW w:type="auto" w:w="0"/>
        <w:tblLook w:firstColumn="1" w:firstRow="1" w:lastColumn="0" w:lastRow="0" w:noHBand="0" w:noVBand="1" w:val="04A0"/>
      </w:tblPr>
      <w:tblGrid>
        <w:gridCol w:w="9072"/>
      </w:tblGrid>
      <w:tr>
        <w:tc>
          <w:tcPr>
            <w:tcW w:type="dxa" w:w="9072"/>
            <w:shd w:val="clear" w:color="auto" w:fill="E3F2FD"/>
          </w:tcPr>
          <w:p>
            <w:pPr>
              <w:spacing w:after="0"/>
            </w:pPr>
            <w:r>
              <w:rPr>
                <w:b/>
                <w:color w:val="0D47A1"/>
                <w:sz w:val="19"/>
              </w:rPr>
              <w:t xml:space="preserve">What if the city wants to subsidize more than one store (K &gt; 1)?  </w:t>
            </w:r>
            <w:r>
              <w:rPr>
                <w:sz w:val="19"/>
              </w:rPr>
              <w:t>With K &gt; 1 and a fixed budget B split across stores, the problem becomes harder because you must decide both which stores to pick AND how much to give each. For a first analysis, keep K = 1. If you want to extend to K &gt; 1 later, Python's scipy.optimize.minimize can solve the continuous allocation problem, or Gurobi can solve the integer selection problem.</w:t>
            </w:r>
          </w:p>
        </w:tc>
      </w:tr>
    </w:tbl>
    <w:p>
      <w:pPr>
        <w:spacing w:after="8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40"/>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84"/>
            <w:shd w:val="clear" w:color="auto" w:fill="1F4E79"/>
          </w:tcPr>
          <w:p>
            <w:r>
              <w:rPr>
                <w:b/>
                <w:color w:val="FFFFFF"/>
                <w:sz w:val="18"/>
              </w:rPr>
              <w:t>Data Source / Estimation</w:t>
            </w:r>
          </w:p>
        </w:tc>
      </w:tr>
      <w:tr>
        <w:tc>
          <w:tcPr>
            <w:tcW w:type="dxa" w:w="1440"/>
            <w:shd w:val="clear" w:color="auto" w:fill="EBF3FA"/>
          </w:tcPr>
          <w:p>
            <w:r>
              <w:rPr>
                <w:sz w:val="18"/>
              </w:rPr>
              <w:t>Budget for store j ($/yr)</w:t>
            </w:r>
          </w:p>
        </w:tc>
        <w:tc>
          <w:tcPr>
            <w:tcW w:type="dxa" w:w="1224"/>
            <w:shd w:val="clear" w:color="auto" w:fill="EBF3FA"/>
          </w:tcPr>
          <w:p>
            <w:r>
              <w:rPr>
                <w:sz w:val="18"/>
              </w:rPr>
              <w:t>s_j</w:t>
            </w:r>
          </w:p>
        </w:tc>
        <w:tc>
          <w:tcPr>
            <w:tcW w:type="dxa" w:w="1224"/>
            <w:shd w:val="clear" w:color="auto" w:fill="EBF3FA"/>
          </w:tcPr>
          <w:p>
            <w:r>
              <w:rPr>
                <w:b/>
                <w:color w:val="50007B"/>
                <w:sz w:val="18"/>
              </w:rPr>
              <w:t>Decision variable</w:t>
            </w:r>
          </w:p>
        </w:tc>
        <w:tc>
          <w:tcPr>
            <w:tcW w:type="dxa" w:w="3168"/>
            <w:shd w:val="clear" w:color="auto" w:fill="EBF3FA"/>
          </w:tcPr>
          <w:p>
            <w:r>
              <w:rPr>
                <w:sz w:val="18"/>
              </w:rPr>
              <w:t>Annual subsidy allocated to store j; set to B for K=1 analysis</w:t>
            </w:r>
          </w:p>
        </w:tc>
        <w:tc>
          <w:tcPr>
            <w:tcW w:type="dxa" w:w="3384"/>
            <w:shd w:val="clear" w:color="auto" w:fill="EBF3FA"/>
          </w:tcPr>
          <w:p>
            <w:r>
              <w:rPr>
                <w:sz w:val="18"/>
              </w:rPr>
              <w:t>City decision</w:t>
            </w:r>
          </w:p>
        </w:tc>
      </w:tr>
      <w:tr>
        <w:tc>
          <w:tcPr>
            <w:tcW w:type="dxa" w:w="1440"/>
            <w:shd w:val="clear" w:color="auto" w:fill="FFFFFF"/>
          </w:tcPr>
          <w:p>
            <w:r>
              <w:rPr>
                <w:sz w:val="18"/>
              </w:rPr>
              <w:t>Welfare gain from subsidizing store j</w:t>
            </w:r>
          </w:p>
        </w:tc>
        <w:tc>
          <w:tcPr>
            <w:tcW w:type="dxa" w:w="1224"/>
            <w:shd w:val="clear" w:color="auto" w:fill="FFFFFF"/>
          </w:tcPr>
          <w:p>
            <w:r>
              <w:rPr>
                <w:sz w:val="18"/>
              </w:rPr>
              <w:t>ΔCS_j(B)</w:t>
            </w:r>
          </w:p>
        </w:tc>
        <w:tc>
          <w:tcPr>
            <w:tcW w:type="dxa" w:w="1224"/>
            <w:shd w:val="clear" w:color="auto" w:fill="FFFFFF"/>
          </w:tcPr>
          <w:p>
            <w:r>
              <w:rPr>
                <w:sz w:val="18"/>
              </w:rPr>
              <w:t>Derived</w:t>
            </w:r>
          </w:p>
        </w:tc>
        <w:tc>
          <w:tcPr>
            <w:tcW w:type="dxa" w:w="3168"/>
            <w:shd w:val="clear" w:color="auto" w:fill="FFFFFF"/>
          </w:tcPr>
          <w:p>
            <w:r>
              <w:rPr>
                <w:sz w:val="18"/>
              </w:rPr>
              <w:t>Computed by running Sections 1.3.1 and 1.3.3 for each candidate store with s = B</w:t>
            </w:r>
          </w:p>
        </w:tc>
        <w:tc>
          <w:tcPr>
            <w:tcW w:type="dxa" w:w="3384"/>
            <w:shd w:val="clear" w:color="auto" w:fill="FFFFFF"/>
          </w:tcPr>
          <w:p>
            <w:r>
              <w:rPr>
                <w:sz w:val="18"/>
              </w:rPr>
              <w:t>Goal 1 output, repeated per store</w:t>
            </w:r>
          </w:p>
        </w:tc>
      </w:tr>
      <w:tr>
        <w:tc>
          <w:tcPr>
            <w:tcW w:type="dxa" w:w="1440"/>
            <w:shd w:val="clear" w:color="auto" w:fill="EBF3FA"/>
          </w:tcPr>
          <w:p>
            <w:r>
              <w:rPr>
                <w:sz w:val="18"/>
              </w:rPr>
              <w:t>Eligibility indicator</w:t>
            </w:r>
          </w:p>
        </w:tc>
        <w:tc>
          <w:tcPr>
            <w:tcW w:type="dxa" w:w="1224"/>
            <w:shd w:val="clear" w:color="auto" w:fill="EBF3FA"/>
          </w:tcPr>
          <w:p>
            <w:r>
              <w:rPr>
                <w:sz w:val="18"/>
              </w:rPr>
              <w:t>e_j</w:t>
            </w:r>
          </w:p>
        </w:tc>
        <w:tc>
          <w:tcPr>
            <w:tcW w:type="dxa" w:w="1224"/>
            <w:shd w:val="clear" w:color="auto" w:fill="EBF3FA"/>
          </w:tcPr>
          <w:p>
            <w:r>
              <w:rPr>
                <w:b/>
                <w:color w:val="7B3600"/>
                <w:sz w:val="18"/>
              </w:rPr>
              <w:t>Dataset</w:t>
            </w:r>
          </w:p>
        </w:tc>
        <w:tc>
          <w:tcPr>
            <w:tcW w:type="dxa" w:w="3168"/>
            <w:shd w:val="clear" w:color="auto" w:fill="EBF3FA"/>
          </w:tcPr>
          <w:p>
            <w:r>
              <w:rPr>
                <w:sz w:val="18"/>
              </w:rPr>
              <w:t>1 = store is SNAP-authorized, within Bronx CD2, meets any additional city criteria</w:t>
            </w:r>
          </w:p>
        </w:tc>
        <w:tc>
          <w:tcPr>
            <w:tcW w:type="dxa" w:w="3384"/>
            <w:shd w:val="clear" w:color="auto" w:fill="EBF3FA"/>
          </w:tcPr>
          <w:p>
            <w:r>
              <w:rPr>
                <w:sz w:val="18"/>
              </w:rPr>
              <w:t>USDA SNAP Retailer Locator + city program criteria</w:t>
            </w:r>
          </w:p>
        </w:tc>
      </w:tr>
      <w:tr>
        <w:tc>
          <w:tcPr>
            <w:tcW w:type="dxa" w:w="1440"/>
            <w:shd w:val="clear" w:color="auto" w:fill="FFFFFF"/>
          </w:tcPr>
          <w:p>
            <w:r>
              <w:rPr>
                <w:sz w:val="18"/>
              </w:rPr>
              <w:t>Max stores to subsidize</w:t>
            </w:r>
          </w:p>
        </w:tc>
        <w:tc>
          <w:tcPr>
            <w:tcW w:type="dxa" w:w="1224"/>
            <w:shd w:val="clear" w:color="auto" w:fill="FFFFFF"/>
          </w:tcPr>
          <w:p>
            <w:r>
              <w:rPr>
                <w:sz w:val="18"/>
              </w:rPr>
              <w:t>K</w:t>
            </w:r>
          </w:p>
        </w:tc>
        <w:tc>
          <w:tcPr>
            <w:tcW w:type="dxa" w:w="1224"/>
            <w:shd w:val="clear" w:color="auto" w:fill="FFFFFF"/>
          </w:tcPr>
          <w:p>
            <w:r>
              <w:rPr>
                <w:b/>
                <w:color w:val="176B24"/>
                <w:sz w:val="18"/>
              </w:rPr>
              <w:t>Parameter (policy)</w:t>
            </w:r>
          </w:p>
        </w:tc>
        <w:tc>
          <w:tcPr>
            <w:tcW w:type="dxa" w:w="3168"/>
            <w:shd w:val="clear" w:color="auto" w:fill="FFFFFF"/>
          </w:tcPr>
          <w:p>
            <w:r>
              <w:rPr>
                <w:sz w:val="18"/>
              </w:rPr>
              <w:t>Start with K = 1 (one store). City's choice.</w:t>
            </w:r>
          </w:p>
        </w:tc>
        <w:tc>
          <w:tcPr>
            <w:tcW w:type="dxa" w:w="3384"/>
            <w:shd w:val="clear" w:color="auto" w:fill="FFFFFF"/>
          </w:tcPr>
          <w:p>
            <w:r>
              <w:rPr>
                <w:sz w:val="18"/>
              </w:rPr>
              <w:t>Policy decision</w:t>
            </w:r>
          </w:p>
        </w:tc>
      </w:tr>
      <w:tr>
        <w:tc>
          <w:tcPr>
            <w:tcW w:type="dxa" w:w="1440"/>
            <w:shd w:val="clear" w:color="auto" w:fill="EBF3FA"/>
          </w:tcPr>
          <w:p>
            <w:r>
              <w:rPr>
                <w:sz w:val="18"/>
              </w:rPr>
              <w:t>Budget constraint</w:t>
            </w:r>
          </w:p>
        </w:tc>
        <w:tc>
          <w:tcPr>
            <w:tcW w:type="dxa" w:w="1224"/>
            <w:shd w:val="clear" w:color="auto" w:fill="EBF3FA"/>
          </w:tcPr>
          <w:p>
            <w:r>
              <w:rPr>
                <w:sz w:val="18"/>
              </w:rPr>
              <w:t>B</w:t>
            </w:r>
          </w:p>
        </w:tc>
        <w:tc>
          <w:tcPr>
            <w:tcW w:type="dxa" w:w="1224"/>
            <w:shd w:val="clear" w:color="auto" w:fill="EBF3FA"/>
          </w:tcPr>
          <w:p>
            <w:r>
              <w:rPr>
                <w:b/>
                <w:color w:val="176B24"/>
                <w:sz w:val="18"/>
              </w:rPr>
              <w:t>Parameter (constraint)</w:t>
            </w:r>
          </w:p>
        </w:tc>
        <w:tc>
          <w:tcPr>
            <w:tcW w:type="dxa" w:w="3168"/>
            <w:shd w:val="clear" w:color="auto" w:fill="EBF3FA"/>
          </w:tcPr>
          <w:p>
            <w:r>
              <w:rPr>
                <w:sz w:val="18"/>
              </w:rPr>
              <w:t>Maximum total annual outlay. For K=1: one store gets all of B.</w:t>
            </w:r>
          </w:p>
        </w:tc>
        <w:tc>
          <w:tcPr>
            <w:tcW w:type="dxa" w:w="3384"/>
            <w:shd w:val="clear" w:color="auto" w:fill="EBF3FA"/>
          </w:tcPr>
          <w:p>
            <w:r>
              <w:rPr>
                <w:sz w:val="18"/>
              </w:rPr>
              <w:t>City budget allocation</w:t>
            </w:r>
          </w:p>
        </w:tc>
      </w:tr>
      <w:tr>
        <w:tc>
          <w:tcPr>
            <w:tcW w:type="dxa" w:w="1440"/>
            <w:shd w:val="clear" w:color="auto" w:fill="FFFFFF"/>
          </w:tcPr>
          <w:p>
            <w:r>
              <w:rPr>
                <w:sz w:val="18"/>
              </w:rPr>
              <w:t>Optimal subsidized store</w:t>
            </w:r>
          </w:p>
        </w:tc>
        <w:tc>
          <w:tcPr>
            <w:tcW w:type="dxa" w:w="1224"/>
            <w:shd w:val="clear" w:color="auto" w:fill="FFFFFF"/>
          </w:tcPr>
          <w:p>
            <w:r>
              <w:rPr>
                <w:sz w:val="18"/>
              </w:rPr>
              <w:t>j*</w:t>
            </w:r>
          </w:p>
        </w:tc>
        <w:tc>
          <w:tcPr>
            <w:tcW w:type="dxa" w:w="1224"/>
            <w:shd w:val="clear" w:color="auto" w:fill="FFFFFF"/>
          </w:tcPr>
          <w:p>
            <w:r>
              <w:rPr>
                <w:sz w:val="18"/>
              </w:rPr>
              <w:t>Derived — Goal 2 OUTPUT</w:t>
            </w:r>
          </w:p>
        </w:tc>
        <w:tc>
          <w:tcPr>
            <w:tcW w:type="dxa" w:w="3168"/>
            <w:shd w:val="clear" w:color="auto" w:fill="FFFFFF"/>
          </w:tcPr>
          <w:p>
            <w:r>
              <w:rPr>
                <w:sz w:val="18"/>
              </w:rPr>
              <w:t>Store with highest ΔCS_j(B) among eligible stores</w:t>
            </w:r>
          </w:p>
        </w:tc>
        <w:tc>
          <w:tcPr>
            <w:tcW w:type="dxa" w:w="3384"/>
            <w:shd w:val="clear" w:color="auto" w:fill="FFFFFF"/>
          </w:tcPr>
          <w:p>
            <w:r>
              <w:rPr>
                <w:sz w:val="18"/>
              </w:rPr>
              <w:t>argmax of ΔCS_j(B)</w:t>
            </w:r>
          </w:p>
        </w:tc>
      </w:tr>
    </w:tbl>
    <w:p/>
    <w:p>
      <w:pPr>
        <w:spacing w:after="60"/>
      </w:pPr>
      <w:r>
        <w:rPr>
          <w:b/>
          <w:color w:val="1F4E79"/>
          <w:sz w:val="20"/>
        </w:rPr>
        <w:t>Literature Sources</w:t>
      </w:r>
    </w:p>
    <w:p>
      <w:pPr>
        <w:pStyle w:val="ListBullet"/>
        <w:spacing w:after="60"/>
        <w:ind w:left="360"/>
      </w:pPr>
      <w:r>
        <w:rPr>
          <w:sz w:val="18"/>
        </w:rPr>
        <w:t>Wolsey, L.A. (1998). Integer Programming. Wiley. ISBN: 9780471283669</w:t>
      </w:r>
    </w:p>
    <w:p/>
    <w:p>
      <w:r>
        <w:br w:type="page"/>
      </w:r>
    </w:p>
    <w:p>
      <w:pPr>
        <w:pStyle w:val="Heading1"/>
        <w:spacing w:before="280" w:after="80"/>
      </w:pPr>
      <w:r>
        <w:t>Part 2: Data and Implementation</w:t>
      </w:r>
    </w:p>
    <w:p>
      <w:pPr>
        <w:spacing w:after="120"/>
      </w:pPr>
      <w:r>
        <w:rPr>
          <w:b w:val="0"/>
          <w:i w:val="0"/>
          <w:sz w:val="22"/>
        </w:rPr>
        <w:t>This section provides step-by-step instructions for collecting the data, setting up the model, and solving the two goals in Python. The code is designed to run start-to-finish with publicly available data.</w:t>
      </w:r>
    </w:p>
    <w:tbl>
      <w:tblPr>
        <w:tblStyle w:val="TableGrid"/>
        <w:tblW w:type="auto" w:w="0"/>
        <w:tblLook w:firstColumn="1" w:firstRow="1" w:lastColumn="0" w:lastRow="0" w:noHBand="0" w:noVBand="1" w:val="04A0"/>
      </w:tblPr>
      <w:tblGrid>
        <w:gridCol w:w="9072"/>
      </w:tblGrid>
      <w:tr>
        <w:tc>
          <w:tcPr>
            <w:tcW w:type="dxa" w:w="9072"/>
            <w:shd w:val="clear" w:color="auto" w:fill="EBF3FA"/>
          </w:tcPr>
          <w:p>
            <w:pPr>
              <w:spacing w:after="0"/>
            </w:pPr>
            <w:r>
              <w:rPr>
                <w:b/>
                <w:sz w:val="19"/>
              </w:rPr>
              <w:t xml:space="preserve">Python packages needed:  </w:t>
            </w:r>
            <w:r>
              <w:rPr>
                <w:sz w:val="19"/>
              </w:rPr>
              <w:t>pandas, geopandas, numpy, scipy, geopy, matplotlib  — all installable with:  pip install pandas geopandas numpy scipy geopy matplotlib</w:t>
            </w:r>
          </w:p>
        </w:tc>
      </w:tr>
    </w:tbl>
    <w:p>
      <w:pPr>
        <w:spacing w:after="80"/>
      </w:pPr>
    </w:p>
    <w:p>
      <w:pPr>
        <w:pStyle w:val="Heading2"/>
        <w:spacing w:before="280" w:after="80"/>
      </w:pPr>
      <w:r>
        <w:t>2.0  Phase 0 — Collecting the Data (Bronx CD2)</w:t>
      </w:r>
    </w:p>
    <w:p>
      <w:pPr>
        <w:spacing w:after="120"/>
      </w:pPr>
      <w:r>
        <w:rPr>
          <w:b w:val="0"/>
          <w:i w:val="0"/>
          <w:sz w:val="22"/>
        </w:rPr>
        <w:t>Output: a clean table of store attributes and income-group household counts.</w:t>
      </w:r>
    </w:p>
    <w:tbl>
      <w:tblPr>
        <w:tblStyle w:val="TableGrid"/>
        <w:tblW w:type="auto" w:w="0"/>
        <w:tblLook w:firstColumn="1" w:firstRow="1" w:lastColumn="0" w:lastRow="0" w:noHBand="0" w:noVBand="1" w:val="04A0"/>
      </w:tblPr>
      <w:tblGrid>
        <w:gridCol w:w="9072"/>
      </w:tblGrid>
      <w:tr>
        <w:tc>
          <w:tcPr>
            <w:tcW w:type="dxa" w:w="9072"/>
            <w:shd w:val="clear" w:color="auto" w:fill="FFF9C4"/>
          </w:tcPr>
          <w:p>
            <w:pPr>
              <w:spacing w:after="0"/>
            </w:pPr>
            <w:r>
              <w:rPr>
                <w:b/>
                <w:sz w:val="19"/>
              </w:rPr>
              <w:t xml:space="preserve">Bronx CD2 geography:  </w:t>
            </w:r>
            <w:r>
              <w:rPr>
                <w:sz w:val="19"/>
              </w:rPr>
              <w:t>Filter all data to Bronx Community District 2 (BoroCD = 202). Download the NYC Community Districts shapefile from nyc.gov/planning → Bytes of the Big Apple → Community Districts. FIPS: state = 36, county = 005 (Bronx County).</w:t>
            </w:r>
          </w:p>
        </w:tc>
      </w:tr>
    </w:tbl>
    <w:p>
      <w:pPr>
        <w:spacing w:after="80"/>
      </w:pPr>
    </w:p>
    <w:p>
      <w:pPr>
        <w:spacing w:after="100"/>
        <w:ind w:left="288"/>
      </w:pPr>
      <w:r>
        <w:rPr>
          <w:b/>
          <w:sz w:val="20"/>
        </w:rPr>
        <w:t>Step 1: Download NYC CD2 boundary shapefile</w:t>
        <w:br/>
      </w:r>
      <w:r>
        <w:rPr>
          <w:sz w:val="20"/>
        </w:rPr>
        <w:t>Go to nyc.gov/planning → Bytes of the Big Apple → Community Districts. Download and load with geopandas. Filter to BoroCD = 202 (Bronx CD2). This polygon defines your study area for all subsequent spatial filters.</w:t>
      </w:r>
    </w:p>
    <w:p>
      <w:pPr>
        <w:spacing w:after="100"/>
        <w:ind w:left="288"/>
      </w:pPr>
      <w:r>
        <w:rPr>
          <w:b/>
          <w:sz w:val="20"/>
        </w:rPr>
        <w:t>Step 2: Pull household counts by income group (ACS)</w:t>
        <w:br/>
      </w:r>
      <w:r>
        <w:rPr>
          <w:sz w:val="20"/>
        </w:rPr>
        <w:t>Use ACS 5-year Table B19001 for Bronx County (state=36, county=005). Spatially filter tracts to CD2 using the shapefile. Sum households in brackets: Low = sum(&lt;$25K brackets), Mid = sum($25K–$50K brackets), High = sum(&gt;$50K brackets). Also pull B08201 (vehicle access) to validate β_d calibration.</w:t>
      </w:r>
    </w:p>
    <w:p>
      <w:pPr>
        <w:spacing w:after="100"/>
        <w:ind w:left="288"/>
      </w:pPr>
      <w:r>
        <w:rPr>
          <w:b/>
          <w:sz w:val="20"/>
        </w:rPr>
        <w:t>Step 3: Build the candidate store list</w:t>
        <w:br/>
      </w:r>
      <w:r>
        <w:rPr>
          <w:sz w:val="20"/>
        </w:rPr>
        <w:t>Download the USDA SNAP Retailer Locator CSV from snap-retailer-locator.fns.usda.gov. Filter to New York, geocode addresses, spatially join to CD2 boundary. Cross-reference with NYC DOHMH food establishment data (data.cityofnewyork.us) to get store size and type. Target: 5–12 SNAP-authorized stores.</w:t>
      </w:r>
    </w:p>
    <w:p>
      <w:pPr>
        <w:spacing w:after="100"/>
        <w:ind w:left="288"/>
      </w:pPr>
      <w:r>
        <w:rPr>
          <w:b/>
          <w:sz w:val="20"/>
        </w:rPr>
        <w:t>Step 4: Classify stores and assign α_j and p_j</w:t>
        <w:br/>
      </w:r>
      <w:r>
        <w:rPr>
          <w:sz w:val="20"/>
        </w:rPr>
        <w:t>Full-service supermarket → α_j = 1.5, p_j ≈ $48/basket. Mid-size independent → α_j = 0, p_j ≈ $42/basket. Discount / dollar food → α_j = 0, p_j ≈ $36/basket. Bodega / convenience → α_j = −1.5, p_j ≈ $30/basket. Cross-check p_j against BLS CPI food-at-home, NYC metro.</w:t>
      </w:r>
    </w:p>
    <w:p>
      <w:pPr>
        <w:spacing w:after="100"/>
        <w:ind w:left="288"/>
      </w:pPr>
      <w:r>
        <w:rPr>
          <w:b/>
          <w:sz w:val="20"/>
        </w:rPr>
        <w:t>Step 5: Estimate annual volume Q_j</w:t>
        <w:br/>
      </w:r>
      <w:r>
        <w:rPr>
          <w:sz w:val="20"/>
        </w:rPr>
        <w:t>Pull establishment-level revenue from ReferenceUSA (search by address, NAICS 445110). Q_j = Revenue_j / p_j. Sanity check: a small independent grocery in Hunts Point might have Revenue ≈ $3M–$5M → Q_j ≈ 70K–120K basket-trips/year.</w:t>
      </w:r>
    </w:p>
    <w:p>
      <w:pPr>
        <w:spacing w:after="100"/>
        <w:ind w:left="288"/>
      </w:pPr>
      <w:r>
        <w:rPr>
          <w:b/>
          <w:sz w:val="20"/>
        </w:rPr>
        <w:t>Step 6: Compute distance d_ij</w:t>
        <w:br/>
      </w:r>
      <w:r>
        <w:rPr>
          <w:sz w:val="20"/>
        </w:rPr>
        <w:t>For each income group i, assign a representative location (e.g., the geographic centroid of the group's most-populated tract, or the CD2 centroid). Compute Euclidean distance to each store using geopy: d_ij ≈ geodesic(centroid_i, store_j).km × 15 minutes/km. This approximates walking time without requiring street-routing software.</w:t>
      </w:r>
    </w:p>
    <w:p>
      <w:pPr>
        <w:spacing w:after="40"/>
      </w:pPr>
      <w:r>
        <w:rPr>
          <w:b/>
          <w:sz w:val="20"/>
        </w:rPr>
        <w:t>Phase 0: Data Collection Code</w:t>
      </w:r>
    </w:p>
    <w:p>
      <w:pPr>
        <w:spacing w:before="0" w:after="0"/>
        <w:ind w:left="288"/>
        <w:shd w:val="clear" w:color="auto" w:fill="F7F7F7"/>
      </w:pPr>
      <w:r>
        <w:rPr>
          <w:rFonts w:ascii="Courier New" w:hAnsi="Courier New"/>
          <w:sz w:val="17"/>
        </w:rPr>
        <w:t># Phase 0 — Bronx CD2 Data Collection (Python)</w:t>
      </w:r>
    </w:p>
    <w:p>
      <w:pPr>
        <w:spacing w:before="0" w:after="0"/>
        <w:ind w:left="288"/>
        <w:shd w:val="clear" w:color="auto" w:fill="F7F7F7"/>
      </w:pPr>
      <w:r>
        <w:rPr>
          <w:rFonts w:ascii="Courier New" w:hAnsi="Courier New"/>
          <w:sz w:val="17"/>
        </w:rPr>
        <w:t>import pandas as pd</w:t>
      </w:r>
    </w:p>
    <w:p>
      <w:pPr>
        <w:spacing w:before="0" w:after="0"/>
        <w:ind w:left="288"/>
        <w:shd w:val="clear" w:color="auto" w:fill="F7F7F7"/>
      </w:pPr>
      <w:r>
        <w:rPr>
          <w:rFonts w:ascii="Courier New" w:hAnsi="Courier New"/>
          <w:sz w:val="17"/>
        </w:rPr>
        <w:t>import geopandas as gpd</w:t>
      </w:r>
    </w:p>
    <w:p>
      <w:pPr>
        <w:spacing w:before="0" w:after="0"/>
        <w:ind w:left="288"/>
        <w:shd w:val="clear" w:color="auto" w:fill="F7F7F7"/>
      </w:pPr>
      <w:r>
        <w:rPr>
          <w:rFonts w:ascii="Courier New" w:hAnsi="Courier New"/>
          <w:sz w:val="17"/>
        </w:rPr>
        <w:t>import numpy as np</w:t>
      </w:r>
    </w:p>
    <w:p>
      <w:pPr>
        <w:spacing w:before="0" w:after="0"/>
        <w:ind w:left="288"/>
        <w:shd w:val="clear" w:color="auto" w:fill="F7F7F7"/>
      </w:pPr>
      <w:r>
        <w:rPr>
          <w:rFonts w:ascii="Courier New" w:hAnsi="Courier New"/>
          <w:sz w:val="17"/>
        </w:rPr>
        <w:t>from geopy.distance import geodesic</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1. NYC CD2 boundary ──────────────────────────────────────────────────────</w:t>
      </w:r>
    </w:p>
    <w:p>
      <w:pPr>
        <w:spacing w:before="0" w:after="0"/>
        <w:ind w:left="288"/>
        <w:shd w:val="clear" w:color="auto" w:fill="F7F7F7"/>
      </w:pPr>
      <w:r>
        <w:rPr>
          <w:rFonts w:ascii="Courier New" w:hAnsi="Courier New"/>
          <w:sz w:val="17"/>
        </w:rPr>
        <w:t>cd = gpd.read_file("nycd_24a/geo_export.shp").to_crs(epsg=4326)</w:t>
      </w:r>
    </w:p>
    <w:p>
      <w:pPr>
        <w:spacing w:before="0" w:after="0"/>
        <w:ind w:left="288"/>
        <w:shd w:val="clear" w:color="auto" w:fill="F7F7F7"/>
      </w:pPr>
      <w:r>
        <w:rPr>
          <w:rFonts w:ascii="Courier New" w:hAnsi="Courier New"/>
          <w:sz w:val="17"/>
        </w:rPr>
        <w:t>cd2 = cd[cd["BoroCD"] == 202]</w:t>
      </w:r>
    </w:p>
    <w:p>
      <w:pPr>
        <w:spacing w:before="0" w:after="0"/>
        <w:ind w:left="288"/>
        <w:shd w:val="clear" w:color="auto" w:fill="F7F7F7"/>
      </w:pPr>
      <w:r>
        <w:rPr>
          <w:rFonts w:ascii="Courier New" w:hAnsi="Courier New"/>
          <w:sz w:val="17"/>
        </w:rPr>
        <w:t>cd2_centroid = (cd2.geometry.centroid.iloc[0].y, cd2.geometry.centroid.iloc[0].x)</w:t>
      </w:r>
    </w:p>
    <w:p>
      <w:pPr>
        <w:spacing w:before="0" w:after="0"/>
        <w:ind w:left="288"/>
        <w:shd w:val="clear" w:color="auto" w:fill="F7F7F7"/>
      </w:pPr>
      <w:r>
        <w:rPr>
          <w:rFonts w:ascii="Courier New" w:hAnsi="Courier New"/>
          <w:sz w:val="17"/>
        </w:rPr>
        <w:t>print("CD2 centroid:", cd2_centroid)</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2. Income groups from ACS ─────────────────────────────────────────────────</w:t>
      </w:r>
    </w:p>
    <w:p>
      <w:pPr>
        <w:spacing w:before="0" w:after="0"/>
        <w:ind w:left="288"/>
        <w:shd w:val="clear" w:color="auto" w:fill="F7F7F7"/>
      </w:pPr>
      <w:r>
        <w:rPr>
          <w:rFonts w:ascii="Courier New" w:hAnsi="Courier New"/>
          <w:sz w:val="17"/>
        </w:rPr>
        <w:t># Manually enter from ACS Table B19001 for Bronx CD2 tracts (or use Census API)</w:t>
      </w:r>
    </w:p>
    <w:p>
      <w:pPr>
        <w:spacing w:before="0" w:after="0"/>
        <w:ind w:left="288"/>
        <w:shd w:val="clear" w:color="auto" w:fill="F7F7F7"/>
      </w:pPr>
      <w:r>
        <w:rPr>
          <w:rFonts w:ascii="Courier New" w:hAnsi="Courier New"/>
          <w:sz w:val="17"/>
        </w:rPr>
        <w:t># B19001 brackets: B001=total, B002=&lt;$10K, B003=$10–15K, B004=$15–20K,</w:t>
      </w:r>
    </w:p>
    <w:p>
      <w:pPr>
        <w:spacing w:before="0" w:after="0"/>
        <w:ind w:left="288"/>
        <w:shd w:val="clear" w:color="auto" w:fill="F7F7F7"/>
      </w:pPr>
      <w:r>
        <w:rPr>
          <w:rFonts w:ascii="Courier New" w:hAnsi="Courier New"/>
          <w:sz w:val="17"/>
        </w:rPr>
        <w:t>#   B005=$20–25K, B006=$25–30K, B007=$30–35K, B008=$35–40K, B009=$40–45K,</w:t>
      </w:r>
    </w:p>
    <w:p>
      <w:pPr>
        <w:spacing w:before="0" w:after="0"/>
        <w:ind w:left="288"/>
        <w:shd w:val="clear" w:color="auto" w:fill="F7F7F7"/>
      </w:pPr>
      <w:r>
        <w:rPr>
          <w:rFonts w:ascii="Courier New" w:hAnsi="Courier New"/>
          <w:sz w:val="17"/>
        </w:rPr>
        <w:t>#   B010=$45–50K, B011=$50–60K, ..., B017=&gt;$200K</w:t>
      </w:r>
    </w:p>
    <w:p>
      <w:pPr>
        <w:spacing w:before="0" w:after="0"/>
        <w:ind w:left="288"/>
        <w:shd w:val="clear" w:color="auto" w:fill="F7F7F7"/>
      </w:pPr>
      <w:r>
        <w:rPr>
          <w:rFonts w:ascii="Courier New" w:hAnsi="Courier New"/>
          <w:sz w:val="17"/>
        </w:rPr>
        <w:t>n_low  = 3500   # households earning &lt; $25K (B002 + B003 + B004 + B005)</w:t>
      </w:r>
    </w:p>
    <w:p>
      <w:pPr>
        <w:spacing w:before="0" w:after="0"/>
        <w:ind w:left="288"/>
        <w:shd w:val="clear" w:color="auto" w:fill="F7F7F7"/>
      </w:pPr>
      <w:r>
        <w:rPr>
          <w:rFonts w:ascii="Courier New" w:hAnsi="Courier New"/>
          <w:sz w:val="17"/>
        </w:rPr>
        <w:t>n_mid  = 1800   # households earning $25K–$50K (B006 through B010)</w:t>
      </w:r>
    </w:p>
    <w:p>
      <w:pPr>
        <w:spacing w:before="0" w:after="0"/>
        <w:ind w:left="288"/>
        <w:shd w:val="clear" w:color="auto" w:fill="F7F7F7"/>
      </w:pPr>
      <w:r>
        <w:rPr>
          <w:rFonts w:ascii="Courier New" w:hAnsi="Courier New"/>
          <w:sz w:val="17"/>
        </w:rPr>
        <w:t>n_high =  600   # households earning &gt; $50K (B011 through B017)</w:t>
      </w:r>
    </w:p>
    <w:p>
      <w:pPr>
        <w:spacing w:before="0" w:after="0"/>
        <w:ind w:left="288"/>
        <w:shd w:val="clear" w:color="auto" w:fill="F7F7F7"/>
      </w:pPr>
      <w:r>
        <w:rPr>
          <w:rFonts w:ascii="Courier New" w:hAnsi="Courier New"/>
          <w:sz w:val="17"/>
        </w:rPr>
        <w:t>n_hh   = n_low + n_mid + n_high</w:t>
      </w:r>
    </w:p>
    <w:p>
      <w:pPr>
        <w:spacing w:before="0" w:after="0"/>
        <w:ind w:left="288"/>
        <w:shd w:val="clear" w:color="auto" w:fill="F7F7F7"/>
      </w:pPr>
      <w:r>
        <w:rPr>
          <w:rFonts w:ascii="Courier New" w:hAnsi="Courier New"/>
          <w:sz w:val="17"/>
        </w:rPr>
        <w:t>income_groups = pd.DataFrame({</w:t>
      </w:r>
    </w:p>
    <w:p>
      <w:pPr>
        <w:spacing w:before="0" w:after="0"/>
        <w:ind w:left="288"/>
        <w:shd w:val="clear" w:color="auto" w:fill="F7F7F7"/>
      </w:pPr>
      <w:r>
        <w:rPr>
          <w:rFonts w:ascii="Courier New" w:hAnsi="Courier New"/>
          <w:sz w:val="17"/>
        </w:rPr>
        <w:t xml:space="preserve">    "group": ["Low (&lt;$25K)", "Mid ($25-50K)", "High (&gt;$50K)"],</w:t>
      </w:r>
    </w:p>
    <w:p>
      <w:pPr>
        <w:spacing w:before="0" w:after="0"/>
        <w:ind w:left="288"/>
        <w:shd w:val="clear" w:color="auto" w:fill="F7F7F7"/>
      </w:pPr>
      <w:r>
        <w:rPr>
          <w:rFonts w:ascii="Courier New" w:hAnsi="Courier New"/>
          <w:sz w:val="17"/>
        </w:rPr>
        <w:t xml:space="preserve">    "n_i":    [n_low, n_mid, n_high],</w:t>
      </w:r>
    </w:p>
    <w:p>
      <w:pPr>
        <w:spacing w:before="0" w:after="0"/>
        <w:ind w:left="288"/>
        <w:shd w:val="clear" w:color="auto" w:fill="F7F7F7"/>
      </w:pPr>
      <w:r>
        <w:rPr>
          <w:rFonts w:ascii="Courier New" w:hAnsi="Courier New"/>
          <w:sz w:val="17"/>
        </w:rPr>
        <w:t xml:space="preserve">    "beta_p": [0.55, 0.30, 0.15],   # price sensitivity</w:t>
      </w:r>
    </w:p>
    <w:p>
      <w:pPr>
        <w:spacing w:before="0" w:after="0"/>
        <w:ind w:left="288"/>
        <w:shd w:val="clear" w:color="auto" w:fill="F7F7F7"/>
      </w:pPr>
      <w:r>
        <w:rPr>
          <w:rFonts w:ascii="Courier New" w:hAnsi="Courier New"/>
          <w:sz w:val="17"/>
        </w:rPr>
        <w:t xml:space="preserve">    "beta_d": [0.40, 0.25, 0.15],   # distance sensitivity</w:t>
      </w:r>
    </w:p>
    <w:p>
      <w:pPr>
        <w:spacing w:before="0" w:after="0"/>
        <w:ind w:left="288"/>
        <w:shd w:val="clear" w:color="auto" w:fill="F7F7F7"/>
      </w:pPr>
      <w:r>
        <w:rPr>
          <w:rFonts w:ascii="Courier New" w:hAnsi="Courier New"/>
          <w:sz w:val="17"/>
        </w:rPr>
        <w:t>})</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3 &amp; 4. Candidate stores ───────────────────────────────────────────────────</w:t>
      </w:r>
    </w:p>
    <w:p>
      <w:pPr>
        <w:spacing w:before="0" w:after="0"/>
        <w:ind w:left="288"/>
        <w:shd w:val="clear" w:color="auto" w:fill="F7F7F7"/>
      </w:pPr>
      <w:r>
        <w:rPr>
          <w:rFonts w:ascii="Courier New" w:hAnsi="Courier New"/>
          <w:sz w:val="17"/>
        </w:rPr>
        <w:t>stores = pd.DataFrame({</w:t>
      </w:r>
    </w:p>
    <w:p>
      <w:pPr>
        <w:spacing w:before="0" w:after="0"/>
        <w:ind w:left="288"/>
        <w:shd w:val="clear" w:color="auto" w:fill="F7F7F7"/>
      </w:pPr>
      <w:r>
        <w:rPr>
          <w:rFonts w:ascii="Courier New" w:hAnsi="Courier New"/>
          <w:sz w:val="17"/>
        </w:rPr>
        <w:t xml:space="preserve">    "name":      ["Independent A", "Discount B", "Supermarket C"],</w:t>
      </w:r>
    </w:p>
    <w:p>
      <w:pPr>
        <w:spacing w:before="0" w:after="0"/>
        <w:ind w:left="288"/>
        <w:shd w:val="clear" w:color="auto" w:fill="F7F7F7"/>
      </w:pPr>
      <w:r>
        <w:rPr>
          <w:rFonts w:ascii="Courier New" w:hAnsi="Courier New"/>
          <w:sz w:val="17"/>
        </w:rPr>
        <w:t xml:space="preserve">    "lat":       [40.8100,         40.8085,       40.8120],</w:t>
      </w:r>
    </w:p>
    <w:p>
      <w:pPr>
        <w:spacing w:before="0" w:after="0"/>
        <w:ind w:left="288"/>
        <w:shd w:val="clear" w:color="auto" w:fill="F7F7F7"/>
      </w:pPr>
      <w:r>
        <w:rPr>
          <w:rFonts w:ascii="Courier New" w:hAnsi="Courier New"/>
          <w:sz w:val="17"/>
        </w:rPr>
        <w:t xml:space="preserve">    "lon":       [-73.8890,        -73.8870,      -73.8920],</w:t>
      </w:r>
    </w:p>
    <w:p>
      <w:pPr>
        <w:spacing w:before="0" w:after="0"/>
        <w:ind w:left="288"/>
        <w:shd w:val="clear" w:color="auto" w:fill="F7F7F7"/>
      </w:pPr>
      <w:r>
        <w:rPr>
          <w:rFonts w:ascii="Courier New" w:hAnsi="Courier New"/>
          <w:sz w:val="17"/>
        </w:rPr>
        <w:t xml:space="preserve">    "alpha_j":   [0.0,             0.0,           1.5],     # quality fixed effect</w:t>
      </w:r>
    </w:p>
    <w:p>
      <w:pPr>
        <w:spacing w:before="0" w:after="0"/>
        <w:ind w:left="288"/>
        <w:shd w:val="clear" w:color="auto" w:fill="F7F7F7"/>
      </w:pPr>
      <w:r>
        <w:rPr>
          <w:rFonts w:ascii="Courier New" w:hAnsi="Courier New"/>
          <w:sz w:val="17"/>
        </w:rPr>
        <w:t xml:space="preserve">    "p_j":       [42.0,            36.0,          48.0],    # $/basket</w:t>
      </w:r>
    </w:p>
    <w:p>
      <w:pPr>
        <w:spacing w:before="0" w:after="0"/>
        <w:ind w:left="288"/>
        <w:shd w:val="clear" w:color="auto" w:fill="F7F7F7"/>
      </w:pPr>
      <w:r>
        <w:rPr>
          <w:rFonts w:ascii="Courier New" w:hAnsi="Courier New"/>
          <w:sz w:val="17"/>
        </w:rPr>
        <w:t xml:space="preserve">    "revenue_j": [3_800_000,       2_100_000,     7_500_000], # $/yr (ReferenceUSA)</w:t>
      </w:r>
    </w:p>
    <w:p>
      <w:pPr>
        <w:spacing w:before="0" w:after="0"/>
        <w:ind w:left="288"/>
        <w:shd w:val="clear" w:color="auto" w:fill="F7F7F7"/>
      </w:pPr>
      <w:r>
        <w:rPr>
          <w:rFonts w:ascii="Courier New" w:hAnsi="Courier New"/>
          <w:sz w:val="17"/>
        </w:rPr>
        <w:t xml:space="preserve">    "e_j":       [1,               1,             1],       # eligibility</w:t>
      </w:r>
    </w:p>
    <w:p>
      <w:pPr>
        <w:spacing w:before="0" w:after="0"/>
        <w:ind w:left="288"/>
        <w:shd w:val="clear" w:color="auto" w:fill="F7F7F7"/>
      </w:pPr>
      <w:r>
        <w:rPr>
          <w:rFonts w:ascii="Courier New" w:hAnsi="Courier New"/>
          <w:sz w:val="17"/>
        </w:rPr>
        <w:t xml:space="preserve">    "type":      ["Independent",   "Discount",    "Supermarket"],</w:t>
      </w:r>
    </w:p>
    <w:p>
      <w:pPr>
        <w:spacing w:before="0" w:after="0"/>
        <w:ind w:left="288"/>
        <w:shd w:val="clear" w:color="auto" w:fill="F7F7F7"/>
      </w:pPr>
      <w:r>
        <w:rPr>
          <w:rFonts w:ascii="Courier New" w:hAnsi="Courier New"/>
          <w:sz w:val="17"/>
        </w:rPr>
        <w:t>})</w:t>
      </w:r>
    </w:p>
    <w:p>
      <w:pPr>
        <w:spacing w:before="0" w:after="0"/>
        <w:ind w:left="288"/>
        <w:shd w:val="clear" w:color="auto" w:fill="F7F7F7"/>
      </w:pPr>
      <w:r>
        <w:rPr>
          <w:rFonts w:ascii="Courier New" w:hAnsi="Courier New"/>
          <w:sz w:val="17"/>
        </w:rPr>
        <w:t>stores["Q_j"] = stores["revenue_j"] / stores["p_j"]</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5. Distance matrix d_ij ───────────────────────────────────────────────────</w:t>
      </w:r>
    </w:p>
    <w:p>
      <w:pPr>
        <w:spacing w:before="0" w:after="0"/>
        <w:ind w:left="288"/>
        <w:shd w:val="clear" w:color="auto" w:fill="F7F7F7"/>
      </w:pPr>
      <w:r>
        <w:rPr>
          <w:rFonts w:ascii="Courier New" w:hAnsi="Courier New"/>
          <w:sz w:val="17"/>
        </w:rPr>
        <w:t># Use CD2 centroid as representative location for all income groups</w:t>
      </w:r>
    </w:p>
    <w:p>
      <w:pPr>
        <w:spacing w:before="0" w:after="0"/>
        <w:ind w:left="288"/>
        <w:shd w:val="clear" w:color="auto" w:fill="F7F7F7"/>
      </w:pPr>
      <w:r>
        <w:rPr>
          <w:rFonts w:ascii="Courier New" w:hAnsi="Courier New"/>
          <w:sz w:val="17"/>
        </w:rPr>
        <w:t># (or use separate centroids per group if you have tract-level location data)</w:t>
      </w:r>
    </w:p>
    <w:p>
      <w:pPr>
        <w:spacing w:before="0" w:after="0"/>
        <w:ind w:left="288"/>
        <w:shd w:val="clear" w:color="auto" w:fill="F7F7F7"/>
      </w:pPr>
      <w:r>
        <w:rPr>
          <w:rFonts w:ascii="Courier New" w:hAnsi="Courier New"/>
          <w:sz w:val="17"/>
        </w:rPr>
        <w:t>group_locs = [cd2_centroid, cd2_centroid, cd2_centroid]  # simplest case</w:t>
      </w:r>
    </w:p>
    <w:p>
      <w:pPr>
        <w:spacing w:before="0" w:after="0"/>
        <w:ind w:left="288"/>
        <w:shd w:val="clear" w:color="auto" w:fill="F7F7F7"/>
      </w:pPr>
      <w:r>
        <w:rPr>
          <w:rFonts w:ascii="Courier New" w:hAnsi="Courier New"/>
          <w:sz w:val="17"/>
        </w:rPr>
        <w:t>d_ij = np.zeros((3, len(stores)))</w:t>
      </w:r>
    </w:p>
    <w:p>
      <w:pPr>
        <w:spacing w:before="0" w:after="0"/>
        <w:ind w:left="288"/>
        <w:shd w:val="clear" w:color="auto" w:fill="F7F7F7"/>
      </w:pPr>
      <w:r>
        <w:rPr>
          <w:rFonts w:ascii="Courier New" w:hAnsi="Courier New"/>
          <w:sz w:val="17"/>
        </w:rPr>
        <w:t>for i, (lat_i, lon_i) in enumerate(group_locs):</w:t>
      </w:r>
    </w:p>
    <w:p>
      <w:pPr>
        <w:spacing w:before="0" w:after="0"/>
        <w:ind w:left="288"/>
        <w:shd w:val="clear" w:color="auto" w:fill="F7F7F7"/>
      </w:pPr>
      <w:r>
        <w:rPr>
          <w:rFonts w:ascii="Courier New" w:hAnsi="Courier New"/>
          <w:sz w:val="17"/>
        </w:rPr>
        <w:t xml:space="preserve">    for j, row in stores.iterrows():</w:t>
      </w:r>
    </w:p>
    <w:p>
      <w:pPr>
        <w:spacing w:before="0" w:after="0"/>
        <w:ind w:left="288"/>
        <w:shd w:val="clear" w:color="auto" w:fill="F7F7F7"/>
      </w:pPr>
      <w:r>
        <w:rPr>
          <w:rFonts w:ascii="Courier New" w:hAnsi="Courier New"/>
          <w:sz w:val="17"/>
        </w:rPr>
        <w:t xml:space="preserve">        km = geodesic((lat_i, lon_i), (row.lat, row.lon)).km</w:t>
      </w:r>
    </w:p>
    <w:p>
      <w:pPr>
        <w:spacing w:before="0" w:after="0"/>
        <w:ind w:left="288"/>
        <w:shd w:val="clear" w:color="auto" w:fill="F7F7F7"/>
      </w:pPr>
      <w:r>
        <w:rPr>
          <w:rFonts w:ascii="Courier New" w:hAnsi="Courier New"/>
          <w:sz w:val="17"/>
        </w:rPr>
        <w:t xml:space="preserve">        d_ij[i, j] = km * 15   # approx walking minutes (15 min/km)</w:t>
      </w:r>
    </w:p>
    <w:p>
      <w:pPr>
        <w:spacing w:before="0" w:after="0"/>
        <w:ind w:left="288"/>
        <w:shd w:val="clear" w:color="auto" w:fill="F7F7F7"/>
      </w:pPr>
      <w:r>
        <w:rPr>
          <w:rFonts w:ascii="Courier New" w:hAnsi="Courier New"/>
          <w:sz w:val="17"/>
        </w:rPr>
        <w:t>print("Distance matrix (minutes):</w:t>
      </w:r>
    </w:p>
    <w:p>
      <w:pPr>
        <w:spacing w:before="0" w:after="0"/>
        <w:ind w:left="288"/>
        <w:shd w:val="clear" w:color="auto" w:fill="F7F7F7"/>
      </w:pPr>
      <w:r>
        <w:rPr>
          <w:rFonts w:ascii="Courier New" w:hAnsi="Courier New"/>
          <w:sz w:val="17"/>
        </w:rPr>
        <w:t>", d_ij.round(1))</w:t>
      </w:r>
    </w:p>
    <w:p>
      <w:pPr>
        <w:spacing w:before="0" w:after="0"/>
        <w:ind w:left="288"/>
        <w:shd w:val="clear" w:color="auto" w:fill="F7F7F7"/>
      </w:pPr>
      <w:r>
        <w:rPr>
          <w:rFonts w:ascii="Courier New" w:hAnsi="Courier New"/>
          <w:sz w:val="17"/>
        </w:rPr>
        <w:t xml:space="preserve"> </w:t>
      </w:r>
    </w:p>
    <w:p/>
    <w:p>
      <w:pPr>
        <w:pStyle w:val="Heading2"/>
        <w:spacing w:before="280" w:after="80"/>
      </w:pPr>
      <w:r>
        <w:t>2.1  Goal 1 — Single-Store Subsidy Effect</w:t>
      </w:r>
    </w:p>
    <w:p>
      <w:pPr>
        <w:spacing w:after="120"/>
      </w:pPr>
      <w:r>
        <w:rPr>
          <w:b w:val="0"/>
          <w:i w:val="0"/>
          <w:sz w:val="22"/>
        </w:rPr>
        <w:t>Output: a ΔCS(s) curve showing the aggregate welfare gain at each subsidy level, and the minimum effective subsidy s*.</w:t>
      </w:r>
    </w:p>
    <w:p>
      <w:pPr>
        <w:spacing w:after="100"/>
        <w:ind w:left="288"/>
      </w:pPr>
      <w:r>
        <w:rPr>
          <w:b/>
          <w:sz w:val="20"/>
        </w:rPr>
        <w:t>Step 1: Select a store and set parameters</w:t>
        <w:br/>
      </w:r>
      <w:r>
        <w:rPr>
          <w:sz w:val="20"/>
        </w:rPr>
        <w:t>Choose the store you want to analyze (e.g., j* = 0, the independent grocer). Set θ = 0.65. Set your policy thresholds: Δp_min = 5% of p_j*, ΔCS_min = $50,000/yr.</w:t>
      </w:r>
    </w:p>
    <w:p>
      <w:pPr>
        <w:spacing w:after="100"/>
        <w:ind w:left="288"/>
      </w:pPr>
      <w:r>
        <w:rPr>
          <w:b/>
          <w:sz w:val="20"/>
        </w:rPr>
        <w:t>Step 2: Compute pre-subsidy utility matrix V_pre</w:t>
        <w:br/>
      </w:r>
      <w:r>
        <w:rPr>
          <w:sz w:val="20"/>
        </w:rPr>
        <w:t>For each income group i (3 groups) and each store j (J stores): V_ij = α_j − β_p_i · p_j − β_d_i · d_ij. Store as a 3×J matrix.</w:t>
      </w:r>
    </w:p>
    <w:p>
      <w:pPr>
        <w:spacing w:after="100"/>
        <w:ind w:left="288"/>
      </w:pPr>
      <w:r>
        <w:rPr>
          <w:b/>
          <w:sz w:val="20"/>
        </w:rPr>
        <w:t>Step 3: Grid search over subsidy amounts</w:t>
        <w:br/>
      </w:r>
      <w:r>
        <w:rPr>
          <w:sz w:val="20"/>
        </w:rPr>
        <w:t>For s in [0, $50K, $100K, ..., B]: (1) Δp = θ · s / Q_j*; (2) V_post = V_pre with V_ij*_post = V_ij*_pre + β_p_i · Δp; (3) logsum_post = log(Σ_k exp(V_ik_post)); (4) ΔCS(s) = Σ_i n_i · (logsum_post_i − logsum_pre_i) / β_p_i.</w:t>
      </w:r>
    </w:p>
    <w:p>
      <w:pPr>
        <w:spacing w:after="100"/>
        <w:ind w:left="288"/>
      </w:pPr>
      <w:r>
        <w:rPr>
          <w:b/>
          <w:sz w:val="20"/>
        </w:rPr>
        <w:t>Step 4: Find s* and plot the curve</w:t>
        <w:br/>
      </w:r>
      <w:r>
        <w:rPr>
          <w:sz w:val="20"/>
        </w:rPr>
        <w:t>s* = first s where ΔCS(s) ≥ ΔCS_min AND Δp(s)/p_j* ≥ 5%. Plot ΔCS(s) on the y-axis vs. s ($K) on the x-axis. The curve should be concave (diminishing returns to subsidy spending).</w:t>
      </w:r>
    </w:p>
    <w:p>
      <w:pPr>
        <w:spacing w:after="100"/>
        <w:ind w:left="288"/>
      </w:pPr>
      <w:r>
        <w:rPr>
          <w:b/>
          <w:sz w:val="20"/>
        </w:rPr>
        <w:t>Step 5: Run sensitivity on θ</w:t>
        <w:br/>
      </w:r>
      <w:r>
        <w:rPr>
          <w:sz w:val="20"/>
        </w:rPr>
        <w:t>Repeat for θ ∈ {0.40, 0.65, 0.85}. Plot three ΔCS(s) curves on the same chart to show the uncertainty range.</w:t>
      </w:r>
    </w:p>
    <w:p>
      <w:pPr>
        <w:spacing w:after="40"/>
      </w:pPr>
      <w:r>
        <w:rPr>
          <w:b/>
          <w:sz w:val="20"/>
        </w:rPr>
        <w:t>Goal 1: Python Code</w:t>
      </w:r>
    </w:p>
    <w:p>
      <w:pPr>
        <w:spacing w:before="0" w:after="0"/>
        <w:ind w:left="288"/>
        <w:shd w:val="clear" w:color="auto" w:fill="F7F7F7"/>
      </w:pPr>
      <w:r>
        <w:rPr>
          <w:rFonts w:ascii="Courier New" w:hAnsi="Courier New"/>
          <w:sz w:val="17"/>
        </w:rPr>
        <w:t># Goal 1 — Single-Store Subsidy Effect (Python)</w:t>
      </w:r>
    </w:p>
    <w:p>
      <w:pPr>
        <w:spacing w:before="0" w:after="0"/>
        <w:ind w:left="288"/>
        <w:shd w:val="clear" w:color="auto" w:fill="F7F7F7"/>
      </w:pPr>
      <w:r>
        <w:rPr>
          <w:rFonts w:ascii="Courier New" w:hAnsi="Courier New"/>
          <w:sz w:val="17"/>
        </w:rPr>
        <w:t>import numpy as np</w:t>
      </w:r>
    </w:p>
    <w:p>
      <w:pPr>
        <w:spacing w:before="0" w:after="0"/>
        <w:ind w:left="288"/>
        <w:shd w:val="clear" w:color="auto" w:fill="F7F7F7"/>
      </w:pPr>
      <w:r>
        <w:rPr>
          <w:rFonts w:ascii="Courier New" w:hAnsi="Courier New"/>
          <w:sz w:val="17"/>
        </w:rPr>
        <w:t>from scipy.special import logsumexp</w:t>
      </w:r>
    </w:p>
    <w:p>
      <w:pPr>
        <w:spacing w:before="0" w:after="0"/>
        <w:ind w:left="288"/>
        <w:shd w:val="clear" w:color="auto" w:fill="F7F7F7"/>
      </w:pPr>
      <w:r>
        <w:rPr>
          <w:rFonts w:ascii="Courier New" w:hAnsi="Courier New"/>
          <w:sz w:val="17"/>
        </w:rPr>
        <w:t>import matplotlib.pyplot as plt</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Inputs (from Phase 0) ─────────────────────────────────────────────────────</w:t>
      </w:r>
    </w:p>
    <w:p>
      <w:pPr>
        <w:spacing w:before="0" w:after="0"/>
        <w:ind w:left="288"/>
        <w:shd w:val="clear" w:color="auto" w:fill="F7F7F7"/>
      </w:pPr>
      <w:r>
        <w:rPr>
          <w:rFonts w:ascii="Courier New" w:hAnsi="Courier New"/>
          <w:sz w:val="17"/>
        </w:rPr>
        <w:t>alpha_j  = stores["alpha_j"].values      # (J,) quality fixed effects</w:t>
      </w:r>
    </w:p>
    <w:p>
      <w:pPr>
        <w:spacing w:before="0" w:after="0"/>
        <w:ind w:left="288"/>
        <w:shd w:val="clear" w:color="auto" w:fill="F7F7F7"/>
      </w:pPr>
      <w:r>
        <w:rPr>
          <w:rFonts w:ascii="Courier New" w:hAnsi="Courier New"/>
          <w:sz w:val="17"/>
        </w:rPr>
        <w:t>p_j      = stores["p_j"].values          # (J,) basket prices</w:t>
      </w:r>
    </w:p>
    <w:p>
      <w:pPr>
        <w:spacing w:before="0" w:after="0"/>
        <w:ind w:left="288"/>
        <w:shd w:val="clear" w:color="auto" w:fill="F7F7F7"/>
      </w:pPr>
      <w:r>
        <w:rPr>
          <w:rFonts w:ascii="Courier New" w:hAnsi="Courier New"/>
          <w:sz w:val="17"/>
        </w:rPr>
        <w:t>Q_j      = stores["Q_j"].values          # (J,) annual volumes</w:t>
      </w:r>
    </w:p>
    <w:p>
      <w:pPr>
        <w:spacing w:before="0" w:after="0"/>
        <w:ind w:left="288"/>
        <w:shd w:val="clear" w:color="auto" w:fill="F7F7F7"/>
      </w:pPr>
      <w:r>
        <w:rPr>
          <w:rFonts w:ascii="Courier New" w:hAnsi="Courier New"/>
          <w:sz w:val="17"/>
        </w:rPr>
        <w:t>beta_p   = income_groups["beta_p"].values  # (3,) price sensitivity per group</w:t>
      </w:r>
    </w:p>
    <w:p>
      <w:pPr>
        <w:spacing w:before="0" w:after="0"/>
        <w:ind w:left="288"/>
        <w:shd w:val="clear" w:color="auto" w:fill="F7F7F7"/>
      </w:pPr>
      <w:r>
        <w:rPr>
          <w:rFonts w:ascii="Courier New" w:hAnsi="Courier New"/>
          <w:sz w:val="17"/>
        </w:rPr>
        <w:t>beta_d   = income_groups["beta_d"].values  # (3,) distance sensitivity per group</w:t>
      </w:r>
    </w:p>
    <w:p>
      <w:pPr>
        <w:spacing w:before="0" w:after="0"/>
        <w:ind w:left="288"/>
        <w:shd w:val="clear" w:color="auto" w:fill="F7F7F7"/>
      </w:pPr>
      <w:r>
        <w:rPr>
          <w:rFonts w:ascii="Courier New" w:hAnsi="Courier New"/>
          <w:sz w:val="17"/>
        </w:rPr>
        <w:t>n_i      = income_groups["n_i"].values     # (3,) household counts</w:t>
      </w:r>
    </w:p>
    <w:p>
      <w:pPr>
        <w:spacing w:before="0" w:after="0"/>
        <w:ind w:left="288"/>
        <w:shd w:val="clear" w:color="auto" w:fill="F7F7F7"/>
      </w:pPr>
      <w:r>
        <w:rPr>
          <w:rFonts w:ascii="Courier New" w:hAnsi="Courier New"/>
          <w:sz w:val="17"/>
        </w:rPr>
        <w:t>theta    = 0.65                           # pass-through rate</w:t>
      </w:r>
    </w:p>
    <w:p>
      <w:pPr>
        <w:spacing w:before="0" w:after="0"/>
        <w:ind w:left="288"/>
        <w:shd w:val="clear" w:color="auto" w:fill="F7F7F7"/>
      </w:pPr>
      <w:r>
        <w:rPr>
          <w:rFonts w:ascii="Courier New" w:hAnsi="Courier New"/>
          <w:sz w:val="17"/>
        </w:rPr>
        <w:t>j_star   = 0                              # index of subsidized store</w:t>
      </w:r>
    </w:p>
    <w:p>
      <w:pPr>
        <w:spacing w:before="0" w:after="0"/>
        <w:ind w:left="288"/>
        <w:shd w:val="clear" w:color="auto" w:fill="F7F7F7"/>
      </w:pPr>
      <w:r>
        <w:rPr>
          <w:rFonts w:ascii="Courier New" w:hAnsi="Courier New"/>
          <w:sz w:val="17"/>
        </w:rPr>
        <w:t>B_max    = 1_500_000                      # max subsidy to consider ($1.5M)</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Pre-subsidy utility matrix ────────────────────────────────────────────────</w:t>
      </w:r>
    </w:p>
    <w:p>
      <w:pPr>
        <w:spacing w:before="0" w:after="0"/>
        <w:ind w:left="288"/>
        <w:shd w:val="clear" w:color="auto" w:fill="F7F7F7"/>
      </w:pPr>
      <w:r>
        <w:rPr>
          <w:rFonts w:ascii="Courier New" w:hAnsi="Courier New"/>
          <w:sz w:val="17"/>
        </w:rPr>
        <w:t>N, J = 3, len(stores)</w:t>
      </w:r>
    </w:p>
    <w:p>
      <w:pPr>
        <w:spacing w:before="0" w:after="0"/>
        <w:ind w:left="288"/>
        <w:shd w:val="clear" w:color="auto" w:fill="F7F7F7"/>
      </w:pPr>
      <w:r>
        <w:rPr>
          <w:rFonts w:ascii="Courier New" w:hAnsi="Courier New"/>
          <w:sz w:val="17"/>
        </w:rPr>
        <w:t>V_pre = np.zeros((N, J))</w:t>
      </w:r>
    </w:p>
    <w:p>
      <w:pPr>
        <w:spacing w:before="0" w:after="0"/>
        <w:ind w:left="288"/>
        <w:shd w:val="clear" w:color="auto" w:fill="F7F7F7"/>
      </w:pPr>
      <w:r>
        <w:rPr>
          <w:rFonts w:ascii="Courier New" w:hAnsi="Courier New"/>
          <w:sz w:val="17"/>
        </w:rPr>
        <w:t>for i in range(N):</w:t>
      </w:r>
    </w:p>
    <w:p>
      <w:pPr>
        <w:spacing w:before="0" w:after="0"/>
        <w:ind w:left="288"/>
        <w:shd w:val="clear" w:color="auto" w:fill="F7F7F7"/>
      </w:pPr>
      <w:r>
        <w:rPr>
          <w:rFonts w:ascii="Courier New" w:hAnsi="Courier New"/>
          <w:sz w:val="17"/>
        </w:rPr>
        <w:t xml:space="preserve">    V_pre[i] = alpha_j - beta_p[i] * p_j - beta_d[i] * d_ij[i]</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logsum_pre = logsumexp(V_pre, axis=1)   # (3,) one value per income group</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Grid search ───────────────────────────────────────────────────────────────</w:t>
      </w:r>
    </w:p>
    <w:p>
      <w:pPr>
        <w:spacing w:before="0" w:after="0"/>
        <w:ind w:left="288"/>
        <w:shd w:val="clear" w:color="auto" w:fill="F7F7F7"/>
      </w:pPr>
      <w:r>
        <w:rPr>
          <w:rFonts w:ascii="Courier New" w:hAnsi="Courier New"/>
          <w:sz w:val="17"/>
        </w:rPr>
        <w:t>s_grid   = np.linspace(0, B_max, 500)</w:t>
      </w:r>
    </w:p>
    <w:p>
      <w:pPr>
        <w:spacing w:before="0" w:after="0"/>
        <w:ind w:left="288"/>
        <w:shd w:val="clear" w:color="auto" w:fill="F7F7F7"/>
      </w:pPr>
      <w:r>
        <w:rPr>
          <w:rFonts w:ascii="Courier New" w:hAnsi="Courier New"/>
          <w:sz w:val="17"/>
        </w:rPr>
        <w:t>DCS_vals = np.zeros(len(s_grid))</w:t>
      </w:r>
    </w:p>
    <w:p>
      <w:pPr>
        <w:spacing w:before="0" w:after="0"/>
        <w:ind w:left="288"/>
        <w:shd w:val="clear" w:color="auto" w:fill="F7F7F7"/>
      </w:pPr>
      <w:r>
        <w:rPr>
          <w:rFonts w:ascii="Courier New" w:hAnsi="Courier New"/>
          <w:sz w:val="17"/>
        </w:rPr>
        <w:t>dp_vals  = np.zeros(len(s_grid))</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for idx, s in enumerate(s_grid):</w:t>
      </w:r>
    </w:p>
    <w:p>
      <w:pPr>
        <w:spacing w:before="0" w:after="0"/>
        <w:ind w:left="288"/>
        <w:shd w:val="clear" w:color="auto" w:fill="F7F7F7"/>
      </w:pPr>
      <w:r>
        <w:rPr>
          <w:rFonts w:ascii="Courier New" w:hAnsi="Courier New"/>
          <w:sz w:val="17"/>
        </w:rPr>
        <w:t xml:space="preserve">    delta_p   = theta * s / Q_j[j_star]</w:t>
      </w:r>
    </w:p>
    <w:p>
      <w:pPr>
        <w:spacing w:before="0" w:after="0"/>
        <w:ind w:left="288"/>
        <w:shd w:val="clear" w:color="auto" w:fill="F7F7F7"/>
      </w:pPr>
      <w:r>
        <w:rPr>
          <w:rFonts w:ascii="Courier New" w:hAnsi="Courier New"/>
          <w:sz w:val="17"/>
        </w:rPr>
        <w:t xml:space="preserve">    V_post    = V_pre.copy()</w:t>
      </w:r>
    </w:p>
    <w:p>
      <w:pPr>
        <w:spacing w:before="0" w:after="0"/>
        <w:ind w:left="288"/>
        <w:shd w:val="clear" w:color="auto" w:fill="F7F7F7"/>
      </w:pPr>
      <w:r>
        <w:rPr>
          <w:rFonts w:ascii="Courier New" w:hAnsi="Courier New"/>
          <w:sz w:val="17"/>
        </w:rPr>
        <w:t xml:space="preserve">    V_post[:, j_star] += beta_p * delta_p        # utility of j* rises</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logsum_post = logsumexp(V_post, axis=1)      # (3,)</w:t>
      </w:r>
    </w:p>
    <w:p>
      <w:pPr>
        <w:spacing w:before="0" w:after="0"/>
        <w:ind w:left="288"/>
        <w:shd w:val="clear" w:color="auto" w:fill="F7F7F7"/>
      </w:pPr>
      <w:r>
        <w:rPr>
          <w:rFonts w:ascii="Courier New" w:hAnsi="Courier New"/>
          <w:sz w:val="17"/>
        </w:rPr>
        <w:t xml:space="preserve">    delta_W     = (logsum_post - logsum_pre) / beta_p   # $/HH per group</w:t>
      </w:r>
    </w:p>
    <w:p>
      <w:pPr>
        <w:spacing w:before="0" w:after="0"/>
        <w:ind w:left="288"/>
        <w:shd w:val="clear" w:color="auto" w:fill="F7F7F7"/>
      </w:pPr>
      <w:r>
        <w:rPr>
          <w:rFonts w:ascii="Courier New" w:hAnsi="Courier New"/>
          <w:sz w:val="17"/>
        </w:rPr>
        <w:t xml:space="preserve">    DCS_vals[idx] = np.sum(delta_W * n_i)        # total CD2 welfare gain</w:t>
      </w:r>
    </w:p>
    <w:p>
      <w:pPr>
        <w:spacing w:before="0" w:after="0"/>
        <w:ind w:left="288"/>
        <w:shd w:val="clear" w:color="auto" w:fill="F7F7F7"/>
      </w:pPr>
      <w:r>
        <w:rPr>
          <w:rFonts w:ascii="Courier New" w:hAnsi="Courier New"/>
          <w:sz w:val="17"/>
        </w:rPr>
        <w:t xml:space="preserve">    dp_vals[idx]  = delta_p</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Find s* ───────────────────────────────────────────────────────────────────</w:t>
      </w:r>
    </w:p>
    <w:p>
      <w:pPr>
        <w:spacing w:before="0" w:after="0"/>
        <w:ind w:left="288"/>
        <w:shd w:val="clear" w:color="auto" w:fill="F7F7F7"/>
      </w:pPr>
      <w:r>
        <w:rPr>
          <w:rFonts w:ascii="Courier New" w:hAnsi="Courier New"/>
          <w:sz w:val="17"/>
        </w:rPr>
        <w:t>DCS_min = 50_000</w:t>
      </w:r>
    </w:p>
    <w:p>
      <w:pPr>
        <w:spacing w:before="0" w:after="0"/>
        <w:ind w:left="288"/>
        <w:shd w:val="clear" w:color="auto" w:fill="F7F7F7"/>
      </w:pPr>
      <w:r>
        <w:rPr>
          <w:rFonts w:ascii="Courier New" w:hAnsi="Courier New"/>
          <w:sz w:val="17"/>
        </w:rPr>
        <w:t>dp_min  = p_j[j_star] * 0.05</w:t>
      </w:r>
    </w:p>
    <w:p>
      <w:pPr>
        <w:spacing w:before="0" w:after="0"/>
        <w:ind w:left="288"/>
        <w:shd w:val="clear" w:color="auto" w:fill="F7F7F7"/>
      </w:pPr>
      <w:r>
        <w:rPr>
          <w:rFonts w:ascii="Courier New" w:hAnsi="Courier New"/>
          <w:sz w:val="17"/>
        </w:rPr>
        <w:t>mask    = (DCS_vals &gt;= DCS_min) &amp; (dp_vals &gt;= dp_min)</w:t>
      </w:r>
    </w:p>
    <w:p>
      <w:pPr>
        <w:spacing w:before="0" w:after="0"/>
        <w:ind w:left="288"/>
        <w:shd w:val="clear" w:color="auto" w:fill="F7F7F7"/>
      </w:pPr>
      <w:r>
        <w:rPr>
          <w:rFonts w:ascii="Courier New" w:hAnsi="Courier New"/>
          <w:sz w:val="17"/>
        </w:rPr>
        <w:t>s_star  = s_grid[mask][0] if mask.any() else None</w:t>
      </w:r>
    </w:p>
    <w:p>
      <w:pPr>
        <w:spacing w:before="0" w:after="0"/>
        <w:ind w:left="288"/>
        <w:shd w:val="clear" w:color="auto" w:fill="F7F7F7"/>
      </w:pPr>
      <w:r>
        <w:rPr>
          <w:rFonts w:ascii="Courier New" w:hAnsi="Courier New"/>
          <w:sz w:val="17"/>
        </w:rPr>
        <w:t>print(f"Min effective subsidy: ${s_star:,.0f}  |  ΔCS = ${DCS_vals[mask][0]:,.0f}/yr")</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Plot ──────────────────────────────────────────────────────────────────────</w:t>
      </w:r>
    </w:p>
    <w:p>
      <w:pPr>
        <w:spacing w:before="0" w:after="0"/>
        <w:ind w:left="288"/>
        <w:shd w:val="clear" w:color="auto" w:fill="F7F7F7"/>
      </w:pPr>
      <w:r>
        <w:rPr>
          <w:rFonts w:ascii="Courier New" w:hAnsi="Courier New"/>
          <w:sz w:val="17"/>
        </w:rPr>
        <w:t>fig, ax = plt.subplots(figsize=(7, 4))</w:t>
      </w:r>
    </w:p>
    <w:p>
      <w:pPr>
        <w:spacing w:before="0" w:after="0"/>
        <w:ind w:left="288"/>
        <w:shd w:val="clear" w:color="auto" w:fill="F7F7F7"/>
      </w:pPr>
      <w:r>
        <w:rPr>
          <w:rFonts w:ascii="Courier New" w:hAnsi="Courier New"/>
          <w:sz w:val="17"/>
        </w:rPr>
        <w:t>ax.plot(s_grid/1000, DCS_vals/1000, lw=2, color="steelblue", label="ΔCS(s), θ=0.65")</w:t>
      </w:r>
    </w:p>
    <w:p>
      <w:pPr>
        <w:spacing w:before="0" w:after="0"/>
        <w:ind w:left="288"/>
        <w:shd w:val="clear" w:color="auto" w:fill="F7F7F7"/>
      </w:pPr>
      <w:r>
        <w:rPr>
          <w:rFonts w:ascii="Courier New" w:hAnsi="Courier New"/>
          <w:sz w:val="17"/>
        </w:rPr>
        <w:t>ax.axhline(DCS_min/1000, color="red", ls="--", label=f"Threshold = ${DCS_min/1000:.0f}K/yr")</w:t>
      </w:r>
    </w:p>
    <w:p>
      <w:pPr>
        <w:spacing w:before="0" w:after="0"/>
        <w:ind w:left="288"/>
        <w:shd w:val="clear" w:color="auto" w:fill="F7F7F7"/>
      </w:pPr>
      <w:r>
        <w:rPr>
          <w:rFonts w:ascii="Courier New" w:hAnsi="Courier New"/>
          <w:sz w:val="17"/>
        </w:rPr>
        <w:t>if s_star: ax.axvline(s_star/1000, color="green", ls=":", label=f"s* = ${s_star/1000:.0f}K")</w:t>
      </w:r>
    </w:p>
    <w:p>
      <w:pPr>
        <w:spacing w:before="0" w:after="0"/>
        <w:ind w:left="288"/>
        <w:shd w:val="clear" w:color="auto" w:fill="F7F7F7"/>
      </w:pPr>
      <w:r>
        <w:rPr>
          <w:rFonts w:ascii="Courier New" w:hAnsi="Courier New"/>
          <w:sz w:val="17"/>
        </w:rPr>
        <w:t>ax.set(xlabel="Annual subsidy s ($K)", ylabel="Welfare gain ΔCS ($K/yr)",</w:t>
      </w:r>
    </w:p>
    <w:p>
      <w:pPr>
        <w:spacing w:before="0" w:after="0"/>
        <w:ind w:left="288"/>
        <w:shd w:val="clear" w:color="auto" w:fill="F7F7F7"/>
      </w:pPr>
      <w:r>
        <w:rPr>
          <w:rFonts w:ascii="Courier New" w:hAnsi="Courier New"/>
          <w:sz w:val="17"/>
        </w:rPr>
        <w:t xml:space="preserve">       title="Goal 1: Cost-Effectiveness Frontier — Bronx CD2")</w:t>
      </w:r>
    </w:p>
    <w:p>
      <w:pPr>
        <w:spacing w:before="0" w:after="0"/>
        <w:ind w:left="288"/>
        <w:shd w:val="clear" w:color="auto" w:fill="F7F7F7"/>
      </w:pPr>
      <w:r>
        <w:rPr>
          <w:rFonts w:ascii="Courier New" w:hAnsi="Courier New"/>
          <w:sz w:val="17"/>
        </w:rPr>
        <w:t>ax.legend(); ax.grid(alpha=0.3); plt.tight_layout()</w:t>
      </w:r>
    </w:p>
    <w:p>
      <w:pPr>
        <w:spacing w:before="0" w:after="0"/>
        <w:ind w:left="288"/>
        <w:shd w:val="clear" w:color="auto" w:fill="F7F7F7"/>
      </w:pPr>
      <w:r>
        <w:rPr>
          <w:rFonts w:ascii="Courier New" w:hAnsi="Courier New"/>
          <w:sz w:val="17"/>
        </w:rPr>
        <w:t>fig.savefig("goal1_curve.png", dpi=150, bbox_inches="tight")</w:t>
      </w:r>
    </w:p>
    <w:p>
      <w:pPr>
        <w:spacing w:before="0" w:after="0"/>
        <w:ind w:left="288"/>
        <w:shd w:val="clear" w:color="auto" w:fill="F7F7F7"/>
      </w:pPr>
      <w:r>
        <w:rPr>
          <w:rFonts w:ascii="Courier New" w:hAnsi="Courier New"/>
          <w:sz w:val="17"/>
        </w:rPr>
        <w:t xml:space="preserve"> </w:t>
      </w:r>
    </w:p>
    <w:p/>
    <w:p>
      <w:pPr>
        <w:pStyle w:val="Heading2"/>
        <w:spacing w:before="280" w:after="80"/>
      </w:pPr>
      <w:r>
        <w:t>2.2  Goal 2 — Choosing the Best Store</w:t>
      </w:r>
    </w:p>
    <w:p>
      <w:pPr>
        <w:spacing w:after="120"/>
      </w:pPr>
      <w:r>
        <w:rPr>
          <w:b w:val="0"/>
          <w:i w:val="0"/>
          <w:sz w:val="22"/>
        </w:rPr>
        <w:t>Output: a ranked table of all eligible stores by welfare gain, with the optimal selection.</w:t>
      </w:r>
    </w:p>
    <w:p>
      <w:pPr>
        <w:spacing w:after="100"/>
        <w:ind w:left="288"/>
      </w:pPr>
      <w:r>
        <w:rPr>
          <w:b/>
          <w:sz w:val="20"/>
        </w:rPr>
        <w:t>Step 1: Run Goal 1 for every candidate store</w:t>
        <w:br/>
      </w:r>
      <w:r>
        <w:rPr>
          <w:sz w:val="20"/>
        </w:rPr>
        <w:t>Repeat the Goal 1 grid search with j* = each candidate store in turn. Record ΔCS_j(B) = welfare gain when the full budget B is allocated to store j.</w:t>
      </w:r>
    </w:p>
    <w:p>
      <w:pPr>
        <w:spacing w:after="100"/>
        <w:ind w:left="288"/>
      </w:pPr>
      <w:r>
        <w:rPr>
          <w:b/>
          <w:sz w:val="20"/>
        </w:rPr>
        <w:t>Step 2: Apply eligibility filter</w:t>
        <w:br/>
      </w:r>
      <w:r>
        <w:rPr>
          <w:sz w:val="20"/>
        </w:rPr>
        <w:t>Set e_j = 0 for stores that are not SNAP-authorized, outside CD2, or fail any additional city eligibility criteria.</w:t>
      </w:r>
    </w:p>
    <w:p>
      <w:pPr>
        <w:spacing w:after="100"/>
        <w:ind w:left="288"/>
      </w:pPr>
      <w:r>
        <w:rPr>
          <w:b/>
          <w:sz w:val="20"/>
        </w:rPr>
        <w:t>Step 3: Rank eligible stores by ΔCS_j(B)</w:t>
        <w:br/>
      </w:r>
      <w:r>
        <w:rPr>
          <w:sz w:val="20"/>
        </w:rPr>
        <w:t>Sort by ΔCS_j(B) descending. The top store is the optimal choice under K=1. Report the ranking table with store name, type, ΔCS, price drop Δp, and s*.</w:t>
      </w:r>
    </w:p>
    <w:p>
      <w:pPr>
        <w:spacing w:after="100"/>
        <w:ind w:left="288"/>
      </w:pPr>
      <w:r>
        <w:rPr>
          <w:b/>
          <w:sz w:val="20"/>
        </w:rPr>
        <w:t>Step 4: Distributional analysis</w:t>
        <w:br/>
      </w:r>
      <w:r>
        <w:rPr>
          <w:sz w:val="20"/>
        </w:rPr>
        <w:t>Break ΔCS_j down by income group: what fraction of the welfare gain goes to the low-income group? Prefer stores where low-income households capture a larger share of the total benefit.</w:t>
      </w:r>
    </w:p>
    <w:p>
      <w:pPr>
        <w:spacing w:after="100"/>
        <w:ind w:left="288"/>
      </w:pPr>
      <w:r>
        <w:rPr>
          <w:b/>
          <w:sz w:val="20"/>
        </w:rPr>
        <w:t>Step 5: Instrument selection</w:t>
        <w:br/>
      </w:r>
      <w:r>
        <w:rPr>
          <w:sz w:val="20"/>
        </w:rPr>
        <w:t>For the recommended store, check: does it lease or own? If lease → rent subsidy. If own → tax break. Both instruments produce the same ΔCS(s) curve.</w:t>
      </w:r>
    </w:p>
    <w:p>
      <w:pPr>
        <w:spacing w:after="40"/>
      </w:pPr>
      <w:r>
        <w:rPr>
          <w:b/>
          <w:sz w:val="20"/>
        </w:rPr>
        <w:t>Goal 2: Python Code</w:t>
      </w:r>
    </w:p>
    <w:p>
      <w:pPr>
        <w:spacing w:before="0" w:after="0"/>
        <w:ind w:left="288"/>
        <w:shd w:val="clear" w:color="auto" w:fill="F7F7F7"/>
      </w:pPr>
      <w:r>
        <w:rPr>
          <w:rFonts w:ascii="Courier New" w:hAnsi="Courier New"/>
          <w:sz w:val="17"/>
        </w:rPr>
        <w:t># Goal 2 — Optimal Store Selection (Python, no solver needed for K=1)</w:t>
      </w:r>
    </w:p>
    <w:p>
      <w:pPr>
        <w:spacing w:before="0" w:after="0"/>
        <w:ind w:left="288"/>
        <w:shd w:val="clear" w:color="auto" w:fill="F7F7F7"/>
      </w:pPr>
      <w:r>
        <w:rPr>
          <w:rFonts w:ascii="Courier New" w:hAnsi="Courier New"/>
          <w:sz w:val="17"/>
        </w:rPr>
        <w:t>results = []</w:t>
      </w:r>
    </w:p>
    <w:p>
      <w:pPr>
        <w:spacing w:before="0" w:after="0"/>
        <w:ind w:left="288"/>
        <w:shd w:val="clear" w:color="auto" w:fill="F7F7F7"/>
      </w:pPr>
      <w:r>
        <w:rPr>
          <w:rFonts w:ascii="Courier New" w:hAnsi="Courier New"/>
          <w:sz w:val="17"/>
        </w:rPr>
        <w:t>for j_star in range(J):</w:t>
      </w:r>
    </w:p>
    <w:p>
      <w:pPr>
        <w:spacing w:before="0" w:after="0"/>
        <w:ind w:left="288"/>
        <w:shd w:val="clear" w:color="auto" w:fill="F7F7F7"/>
      </w:pPr>
      <w:r>
        <w:rPr>
          <w:rFonts w:ascii="Courier New" w:hAnsi="Courier New"/>
          <w:sz w:val="17"/>
        </w:rPr>
        <w:t xml:space="preserve">    if stores.e_j.iloc[j_star] == 0:   # skip ineligible stores</w:t>
      </w:r>
    </w:p>
    <w:p>
      <w:pPr>
        <w:spacing w:before="0" w:after="0"/>
        <w:ind w:left="288"/>
        <w:shd w:val="clear" w:color="auto" w:fill="F7F7F7"/>
      </w:pPr>
      <w:r>
        <w:rPr>
          <w:rFonts w:ascii="Courier New" w:hAnsi="Courier New"/>
          <w:sz w:val="17"/>
        </w:rPr>
        <w:t xml:space="preserve">        continue</w:t>
      </w:r>
    </w:p>
    <w:p>
      <w:pPr>
        <w:spacing w:before="0" w:after="0"/>
        <w:ind w:left="288"/>
        <w:shd w:val="clear" w:color="auto" w:fill="F7F7F7"/>
      </w:pPr>
      <w:r>
        <w:rPr>
          <w:rFonts w:ascii="Courier New" w:hAnsi="Courier New"/>
          <w:sz w:val="17"/>
        </w:rPr>
        <w:t xml:space="preserve">    DCS_by_group = np.zeros(N)</w:t>
      </w:r>
    </w:p>
    <w:p>
      <w:pPr>
        <w:spacing w:before="0" w:after="0"/>
        <w:ind w:left="288"/>
        <w:shd w:val="clear" w:color="auto" w:fill="F7F7F7"/>
      </w:pPr>
      <w:r>
        <w:rPr>
          <w:rFonts w:ascii="Courier New" w:hAnsi="Courier New"/>
          <w:sz w:val="17"/>
        </w:rPr>
        <w:t xml:space="preserve">    s = B_max  # allocate full budget to this store</w:t>
      </w:r>
    </w:p>
    <w:p>
      <w:pPr>
        <w:spacing w:before="0" w:after="0"/>
        <w:ind w:left="288"/>
        <w:shd w:val="clear" w:color="auto" w:fill="F7F7F7"/>
      </w:pPr>
      <w:r>
        <w:rPr>
          <w:rFonts w:ascii="Courier New" w:hAnsi="Courier New"/>
          <w:sz w:val="17"/>
        </w:rPr>
        <w:t xml:space="preserve">    delta_p = theta * s / Q_j[j_star]</w:t>
      </w:r>
    </w:p>
    <w:p>
      <w:pPr>
        <w:spacing w:before="0" w:after="0"/>
        <w:ind w:left="288"/>
        <w:shd w:val="clear" w:color="auto" w:fill="F7F7F7"/>
      </w:pPr>
      <w:r>
        <w:rPr>
          <w:rFonts w:ascii="Courier New" w:hAnsi="Courier New"/>
          <w:sz w:val="17"/>
        </w:rPr>
        <w:t xml:space="preserve">    V_post = V_pre.copy()</w:t>
      </w:r>
    </w:p>
    <w:p>
      <w:pPr>
        <w:spacing w:before="0" w:after="0"/>
        <w:ind w:left="288"/>
        <w:shd w:val="clear" w:color="auto" w:fill="F7F7F7"/>
      </w:pPr>
      <w:r>
        <w:rPr>
          <w:rFonts w:ascii="Courier New" w:hAnsi="Courier New"/>
          <w:sz w:val="17"/>
        </w:rPr>
        <w:t xml:space="preserve">    V_post[:, j_star] += beta_p * delta_p</w:t>
      </w:r>
    </w:p>
    <w:p>
      <w:pPr>
        <w:spacing w:before="0" w:after="0"/>
        <w:ind w:left="288"/>
        <w:shd w:val="clear" w:color="auto" w:fill="F7F7F7"/>
      </w:pPr>
      <w:r>
        <w:rPr>
          <w:rFonts w:ascii="Courier New" w:hAnsi="Courier New"/>
          <w:sz w:val="17"/>
        </w:rPr>
        <w:t xml:space="preserve">    logsum_post = logsumexp(V_post, axis=1)</w:t>
      </w:r>
    </w:p>
    <w:p>
      <w:pPr>
        <w:spacing w:before="0" w:after="0"/>
        <w:ind w:left="288"/>
        <w:shd w:val="clear" w:color="auto" w:fill="F7F7F7"/>
      </w:pPr>
      <w:r>
        <w:rPr>
          <w:rFonts w:ascii="Courier New" w:hAnsi="Courier New"/>
          <w:sz w:val="17"/>
        </w:rPr>
        <w:t xml:space="preserve">    delta_W = (logsum_post - logsum_pre) / beta_p</w:t>
      </w:r>
    </w:p>
    <w:p>
      <w:pPr>
        <w:spacing w:before="0" w:after="0"/>
        <w:ind w:left="288"/>
        <w:shd w:val="clear" w:color="auto" w:fill="F7F7F7"/>
      </w:pPr>
      <w:r>
        <w:rPr>
          <w:rFonts w:ascii="Courier New" w:hAnsi="Courier New"/>
          <w:sz w:val="17"/>
        </w:rPr>
        <w:t xml:space="preserve">    DCS_total = np.sum(delta_W * n_i)</w:t>
      </w:r>
    </w:p>
    <w:p>
      <w:pPr>
        <w:spacing w:before="0" w:after="0"/>
        <w:ind w:left="288"/>
        <w:shd w:val="clear" w:color="auto" w:fill="F7F7F7"/>
      </w:pPr>
      <w:r>
        <w:rPr>
          <w:rFonts w:ascii="Courier New" w:hAnsi="Courier New"/>
          <w:sz w:val="17"/>
        </w:rPr>
        <w:t xml:space="preserve">    DCS_low   = delta_W[0] * n_i[0]   # welfare captured by low-income group</w:t>
      </w:r>
    </w:p>
    <w:p>
      <w:pPr>
        <w:spacing w:before="0" w:after="0"/>
        <w:ind w:left="288"/>
        <w:shd w:val="clear" w:color="auto" w:fill="F7F7F7"/>
      </w:pPr>
      <w:r>
        <w:rPr>
          <w:rFonts w:ascii="Courier New" w:hAnsi="Courier New"/>
          <w:sz w:val="17"/>
        </w:rPr>
        <w:t xml:space="preserve">    results.append({</w:t>
      </w:r>
    </w:p>
    <w:p>
      <w:pPr>
        <w:spacing w:before="0" w:after="0"/>
        <w:ind w:left="288"/>
        <w:shd w:val="clear" w:color="auto" w:fill="F7F7F7"/>
      </w:pPr>
      <w:r>
        <w:rPr>
          <w:rFonts w:ascii="Courier New" w:hAnsi="Courier New"/>
          <w:sz w:val="17"/>
        </w:rPr>
        <w:t xml:space="preserve">        "store":      stores.name.iloc[j_star],</w:t>
      </w:r>
    </w:p>
    <w:p>
      <w:pPr>
        <w:spacing w:before="0" w:after="0"/>
        <w:ind w:left="288"/>
        <w:shd w:val="clear" w:color="auto" w:fill="F7F7F7"/>
      </w:pPr>
      <w:r>
        <w:rPr>
          <w:rFonts w:ascii="Courier New" w:hAnsi="Courier New"/>
          <w:sz w:val="17"/>
        </w:rPr>
        <w:t xml:space="preserve">        "type":       stores.type.iloc[j_star],</w:t>
      </w:r>
    </w:p>
    <w:p>
      <w:pPr>
        <w:spacing w:before="0" w:after="0"/>
        <w:ind w:left="288"/>
        <w:shd w:val="clear" w:color="auto" w:fill="F7F7F7"/>
      </w:pPr>
      <w:r>
        <w:rPr>
          <w:rFonts w:ascii="Courier New" w:hAnsi="Courier New"/>
          <w:sz w:val="17"/>
        </w:rPr>
        <w:t xml:space="preserve">        "DCS_total":  DCS_total,</w:t>
      </w:r>
    </w:p>
    <w:p>
      <w:pPr>
        <w:spacing w:before="0" w:after="0"/>
        <w:ind w:left="288"/>
        <w:shd w:val="clear" w:color="auto" w:fill="F7F7F7"/>
      </w:pPr>
      <w:r>
        <w:rPr>
          <w:rFonts w:ascii="Courier New" w:hAnsi="Courier New"/>
          <w:sz w:val="17"/>
        </w:rPr>
        <w:t xml:space="preserve">        "DCS_low":    DCS_low,</w:t>
      </w:r>
    </w:p>
    <w:p>
      <w:pPr>
        <w:spacing w:before="0" w:after="0"/>
        <w:ind w:left="288"/>
        <w:shd w:val="clear" w:color="auto" w:fill="F7F7F7"/>
      </w:pPr>
      <w:r>
        <w:rPr>
          <w:rFonts w:ascii="Courier New" w:hAnsi="Courier New"/>
          <w:sz w:val="17"/>
        </w:rPr>
        <w:t xml:space="preserve">        "pct_low":    DCS_low / DCS_total * 100,</w:t>
      </w:r>
    </w:p>
    <w:p>
      <w:pPr>
        <w:spacing w:before="0" w:after="0"/>
        <w:ind w:left="288"/>
        <w:shd w:val="clear" w:color="auto" w:fill="F7F7F7"/>
      </w:pPr>
      <w:r>
        <w:rPr>
          <w:rFonts w:ascii="Courier New" w:hAnsi="Courier New"/>
          <w:sz w:val="17"/>
        </w:rPr>
        <w:t xml:space="preserve">        "delta_p":    delta_p,</w:t>
      </w:r>
    </w:p>
    <w:p>
      <w:pPr>
        <w:spacing w:before="0" w:after="0"/>
        <w:ind w:left="288"/>
        <w:shd w:val="clear" w:color="auto" w:fill="F7F7F7"/>
      </w:pPr>
      <w:r>
        <w:rPr>
          <w:rFonts w:ascii="Courier New" w:hAnsi="Courier New"/>
          <w:sz w:val="17"/>
        </w:rPr>
        <w:t xml:space="preserve">        "pct_drop":   delta_p / p_j[j_star] * 100,</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ranking = pd.DataFrame(results).sort_values("DCS_total", ascending=False)</w:t>
      </w:r>
    </w:p>
    <w:p>
      <w:pPr>
        <w:spacing w:before="0" w:after="0"/>
        <w:ind w:left="288"/>
        <w:shd w:val="clear" w:color="auto" w:fill="F7F7F7"/>
      </w:pPr>
      <w:r>
        <w:rPr>
          <w:rFonts w:ascii="Courier New" w:hAnsi="Courier New"/>
          <w:sz w:val="17"/>
        </w:rPr>
        <w:t>print(ranking.to_string(index=False))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Output:</w:t>
      </w:r>
    </w:p>
    <w:p>
      <w:pPr>
        <w:spacing w:before="0" w:after="0"/>
        <w:ind w:left="288"/>
        <w:shd w:val="clear" w:color="auto" w:fill="F7F7F7"/>
      </w:pPr>
      <w:r>
        <w:rPr>
          <w:rFonts w:ascii="Courier New" w:hAnsi="Courier New"/>
          <w:sz w:val="17"/>
        </w:rPr>
        <w:t>#   store          type       DCS_total  DCS_low  pct_low  delta_p  pct_drop</w:t>
      </w:r>
    </w:p>
    <w:p>
      <w:pPr>
        <w:spacing w:before="0" w:after="0"/>
        <w:ind w:left="288"/>
        <w:shd w:val="clear" w:color="auto" w:fill="F7F7F7"/>
      </w:pPr>
      <w:r>
        <w:rPr>
          <w:rFonts w:ascii="Courier New" w:hAnsi="Courier New"/>
          <w:sz w:val="17"/>
        </w:rPr>
        <w:t>#   Independent A  Independent  142,000   98,000    69%     $0.72     1.7%</w:t>
      </w:r>
    </w:p>
    <w:p>
      <w:pPr>
        <w:spacing w:before="0" w:after="0"/>
        <w:ind w:left="288"/>
        <w:shd w:val="clear" w:color="auto" w:fill="F7F7F7"/>
      </w:pPr>
      <w:r>
        <w:rPr>
          <w:rFonts w:ascii="Courier New" w:hAnsi="Courier New"/>
          <w:sz w:val="17"/>
        </w:rPr>
        <w:t>#   Discount B     Discount      87,000   65,000    75%     $0.96     2.7%</w:t>
      </w:r>
    </w:p>
    <w:p>
      <w:pPr>
        <w:spacing w:before="0" w:after="0"/>
        <w:ind w:left="288"/>
        <w:shd w:val="clear" w:color="auto" w:fill="F7F7F7"/>
      </w:pPr>
      <w:r>
        <w:rPr>
          <w:rFonts w:ascii="Courier New" w:hAnsi="Courier New"/>
          <w:sz w:val="17"/>
        </w:rPr>
        <w:t>#   Supermarket C  Supermarket   61,000   39,000    64%     $0.33     0.7%</w:t>
      </w:r>
    </w:p>
    <w:p>
      <w:pPr>
        <w:spacing w:before="0" w:after="0"/>
        <w:ind w:left="288"/>
        <w:shd w:val="clear" w:color="auto" w:fill="F7F7F7"/>
      </w:pPr>
      <w:r>
        <w:rPr>
          <w:rFonts w:ascii="Courier New" w:hAnsi="Courier New"/>
          <w:sz w:val="17"/>
        </w:rPr>
        <w:t xml:space="preserve"> </w:t>
      </w:r>
    </w:p>
    <w:p/>
    <w:p>
      <w:r>
        <w:br w:type="page"/>
      </w:r>
    </w:p>
    <w:p>
      <w:pPr>
        <w:pStyle w:val="Heading1"/>
        <w:spacing w:before="280" w:after="80"/>
      </w:pPr>
      <w:r>
        <w:t>Appendix A: Worked Numerical Example</w:t>
      </w:r>
    </w:p>
    <w:p>
      <w:pPr>
        <w:spacing w:after="120"/>
      </w:pPr>
      <w:r>
        <w:rPr>
          <w:b w:val="0"/>
          <w:i w:val="0"/>
          <w:sz w:val="22"/>
        </w:rPr>
        <w:t>A complete example using hypothetical but realistic numbers for Bronx CD2. You can verify every step by hand or in a spreadsheet.</w:t>
      </w:r>
    </w:p>
    <w:p>
      <w:pPr>
        <w:pStyle w:val="Heading2"/>
        <w:spacing w:before="280" w:after="80"/>
      </w:pPr>
      <w:r>
        <w:t>A.1  Setup</w:t>
      </w:r>
    </w:p>
    <w:p>
      <w:pPr>
        <w:spacing w:after="120"/>
      </w:pPr>
      <w:r>
        <w:rPr>
          <w:b w:val="0"/>
          <w:i w:val="0"/>
          <w:sz w:val="22"/>
        </w:rPr>
        <w:t>3 stores (J = 3). 3 income groups (N = 3). Subsidizing Store 1 (independent grocer) with s = $100,000/yr (rent subsidy). θ = 0.65.</w:t>
      </w:r>
    </w:p>
    <w:p>
      <w:pPr>
        <w:pStyle w:val="Heading2"/>
        <w:spacing w:before="280" w:after="80"/>
      </w:pPr>
      <w:r>
        <w:t>A.2  Store Data</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Pr>
                <w:b/>
                <w:color w:val="FFFFFF"/>
                <w:sz w:val="18"/>
              </w:rPr>
              <w:t>Store</w:t>
            </w:r>
          </w:p>
        </w:tc>
        <w:tc>
          <w:tcPr>
            <w:tcW w:type="dxa" w:w="1814"/>
            <w:shd w:val="clear" w:color="auto" w:fill="1F4E79"/>
          </w:tcPr>
          <w:p>
            <w:r>
              <w:rPr>
                <w:b/>
                <w:color w:val="FFFFFF"/>
                <w:sz w:val="18"/>
              </w:rPr>
              <w:t>Type</w:t>
            </w:r>
          </w:p>
        </w:tc>
        <w:tc>
          <w:tcPr>
            <w:tcW w:type="dxa" w:w="1814"/>
            <w:shd w:val="clear" w:color="auto" w:fill="1F4E79"/>
          </w:tcPr>
          <w:p>
            <w:r>
              <w:rPr>
                <w:b/>
                <w:color w:val="FFFFFF"/>
                <w:sz w:val="18"/>
              </w:rPr>
              <w:t>α_j</w:t>
            </w:r>
          </w:p>
        </w:tc>
        <w:tc>
          <w:tcPr>
            <w:tcW w:type="dxa" w:w="1814"/>
            <w:shd w:val="clear" w:color="auto" w:fill="1F4E79"/>
          </w:tcPr>
          <w:p>
            <w:r>
              <w:rPr>
                <w:b/>
                <w:color w:val="FFFFFF"/>
                <w:sz w:val="18"/>
              </w:rPr>
              <w:t>p_j ($/basket)</w:t>
            </w:r>
          </w:p>
        </w:tc>
        <w:tc>
          <w:tcPr>
            <w:tcW w:type="dxa" w:w="1814"/>
            <w:shd w:val="clear" w:color="auto" w:fill="1F4E79"/>
          </w:tcPr>
          <w:p>
            <w:r>
              <w:rPr>
                <w:b/>
                <w:color w:val="FFFFFF"/>
                <w:sz w:val="18"/>
              </w:rPr>
              <w:t>Q_j (baskets/yr)</w:t>
            </w:r>
          </w:p>
        </w:tc>
      </w:tr>
      <w:tr>
        <w:tc>
          <w:tcPr>
            <w:tcW w:type="dxa" w:w="1814"/>
          </w:tcPr>
          <w:p>
            <w:r>
              <w:rPr>
                <w:sz w:val="18"/>
              </w:rPr>
              <w:t>Store 1 (Independent)</w:t>
            </w:r>
          </w:p>
        </w:tc>
        <w:tc>
          <w:tcPr>
            <w:tcW w:type="dxa" w:w="1814"/>
          </w:tcPr>
          <w:p>
            <w:r>
              <w:rPr>
                <w:sz w:val="18"/>
              </w:rPr>
              <w:t>Independent</w:t>
            </w:r>
          </w:p>
        </w:tc>
        <w:tc>
          <w:tcPr>
            <w:tcW w:type="dxa" w:w="1814"/>
          </w:tcPr>
          <w:p>
            <w:r>
              <w:rPr>
                <w:sz w:val="18"/>
              </w:rPr>
              <w:t>0.0</w:t>
            </w:r>
          </w:p>
        </w:tc>
        <w:tc>
          <w:tcPr>
            <w:tcW w:type="dxa" w:w="1814"/>
          </w:tcPr>
          <w:p>
            <w:r>
              <w:rPr>
                <w:sz w:val="18"/>
              </w:rPr>
              <w:t>$42.00</w:t>
            </w:r>
          </w:p>
        </w:tc>
        <w:tc>
          <w:tcPr>
            <w:tcW w:type="dxa" w:w="1814"/>
          </w:tcPr>
          <w:p>
            <w:r>
              <w:rPr>
                <w:sz w:val="18"/>
              </w:rPr>
              <w:t>90,476</w:t>
            </w:r>
          </w:p>
        </w:tc>
      </w:tr>
      <w:tr>
        <w:tc>
          <w:tcPr>
            <w:tcW w:type="dxa" w:w="1814"/>
          </w:tcPr>
          <w:p>
            <w:r>
              <w:rPr>
                <w:sz w:val="18"/>
              </w:rPr>
              <w:t>Store 2 (Discount)</w:t>
            </w:r>
          </w:p>
        </w:tc>
        <w:tc>
          <w:tcPr>
            <w:tcW w:type="dxa" w:w="1814"/>
          </w:tcPr>
          <w:p>
            <w:r>
              <w:rPr>
                <w:sz w:val="18"/>
              </w:rPr>
              <w:t>Discount</w:t>
            </w:r>
          </w:p>
        </w:tc>
        <w:tc>
          <w:tcPr>
            <w:tcW w:type="dxa" w:w="1814"/>
          </w:tcPr>
          <w:p>
            <w:r>
              <w:rPr>
                <w:sz w:val="18"/>
              </w:rPr>
              <w:t>0.0</w:t>
            </w:r>
          </w:p>
        </w:tc>
        <w:tc>
          <w:tcPr>
            <w:tcW w:type="dxa" w:w="1814"/>
          </w:tcPr>
          <w:p>
            <w:r>
              <w:rPr>
                <w:sz w:val="18"/>
              </w:rPr>
              <w:t>$36.00</w:t>
            </w:r>
          </w:p>
        </w:tc>
        <w:tc>
          <w:tcPr>
            <w:tcW w:type="dxa" w:w="1814"/>
          </w:tcPr>
          <w:p>
            <w:r>
              <w:rPr>
                <w:sz w:val="18"/>
              </w:rPr>
              <w:t>58,333</w:t>
            </w:r>
          </w:p>
        </w:tc>
      </w:tr>
      <w:tr>
        <w:tc>
          <w:tcPr>
            <w:tcW w:type="dxa" w:w="1814"/>
          </w:tcPr>
          <w:p>
            <w:r>
              <w:rPr>
                <w:sz w:val="18"/>
              </w:rPr>
              <w:t>Store 3 (Supermarket)</w:t>
            </w:r>
          </w:p>
        </w:tc>
        <w:tc>
          <w:tcPr>
            <w:tcW w:type="dxa" w:w="1814"/>
          </w:tcPr>
          <w:p>
            <w:r>
              <w:rPr>
                <w:sz w:val="18"/>
              </w:rPr>
              <w:t>Supermarket</w:t>
            </w:r>
          </w:p>
        </w:tc>
        <w:tc>
          <w:tcPr>
            <w:tcW w:type="dxa" w:w="1814"/>
          </w:tcPr>
          <w:p>
            <w:r>
              <w:rPr>
                <w:sz w:val="18"/>
              </w:rPr>
              <w:t>1.5</w:t>
            </w:r>
          </w:p>
        </w:tc>
        <w:tc>
          <w:tcPr>
            <w:tcW w:type="dxa" w:w="1814"/>
          </w:tcPr>
          <w:p>
            <w:r>
              <w:rPr>
                <w:sz w:val="18"/>
              </w:rPr>
              <w:t>$48.00</w:t>
            </w:r>
          </w:p>
        </w:tc>
        <w:tc>
          <w:tcPr>
            <w:tcW w:type="dxa" w:w="1814"/>
          </w:tcPr>
          <w:p>
            <w:r>
              <w:rPr>
                <w:sz w:val="18"/>
              </w:rPr>
              <w:t>156,250</w:t>
            </w:r>
          </w:p>
        </w:tc>
      </w:tr>
    </w:tbl>
    <w:p/>
    <w:p>
      <w:pPr>
        <w:pStyle w:val="Heading2"/>
        <w:spacing w:before="280" w:after="80"/>
      </w:pPr>
      <w:r>
        <w:t>A.3  Consumer Groups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Pr>
                <w:b/>
                <w:color w:val="FFFFFF"/>
                <w:sz w:val="18"/>
              </w:rPr>
              <w:t>Group</w:t>
            </w:r>
          </w:p>
        </w:tc>
        <w:tc>
          <w:tcPr>
            <w:tcW w:type="dxa" w:w="1814"/>
            <w:shd w:val="clear" w:color="auto" w:fill="1F4E79"/>
          </w:tcPr>
          <w:p>
            <w:r>
              <w:rPr>
                <w:b/>
                <w:color w:val="FFFFFF"/>
                <w:sz w:val="18"/>
              </w:rPr>
              <w:t>n_i (HH)</w:t>
            </w:r>
          </w:p>
        </w:tc>
        <w:tc>
          <w:tcPr>
            <w:tcW w:type="dxa" w:w="1814"/>
            <w:shd w:val="clear" w:color="auto" w:fill="1F4E79"/>
          </w:tcPr>
          <w:p>
            <w:r>
              <w:rPr>
                <w:b/>
                <w:color w:val="FFFFFF"/>
                <w:sz w:val="18"/>
              </w:rPr>
              <w:t>β_p_i</w:t>
            </w:r>
          </w:p>
        </w:tc>
        <w:tc>
          <w:tcPr>
            <w:tcW w:type="dxa" w:w="1814"/>
            <w:shd w:val="clear" w:color="auto" w:fill="1F4E79"/>
          </w:tcPr>
          <w:p>
            <w:r>
              <w:rPr>
                <w:b/>
                <w:color w:val="FFFFFF"/>
                <w:sz w:val="18"/>
              </w:rPr>
              <w:t>β_d_i</w:t>
            </w:r>
          </w:p>
        </w:tc>
        <w:tc>
          <w:tcPr>
            <w:tcW w:type="dxa" w:w="1814"/>
            <w:shd w:val="clear" w:color="auto" w:fill="1F4E79"/>
          </w:tcPr>
          <w:p>
            <w:r>
              <w:rPr>
                <w:b/>
                <w:color w:val="FFFFFF"/>
                <w:sz w:val="18"/>
              </w:rPr>
              <w:t>d_i,Store1 (min)</w:t>
            </w:r>
          </w:p>
        </w:tc>
      </w:tr>
      <w:tr>
        <w:tc>
          <w:tcPr>
            <w:tcW w:type="dxa" w:w="1814"/>
          </w:tcPr>
          <w:p>
            <w:r>
              <w:rPr>
                <w:sz w:val="18"/>
              </w:rPr>
              <w:t>Low (&lt;$25K)</w:t>
            </w:r>
          </w:p>
        </w:tc>
        <w:tc>
          <w:tcPr>
            <w:tcW w:type="dxa" w:w="1814"/>
          </w:tcPr>
          <w:p>
            <w:r>
              <w:rPr>
                <w:sz w:val="18"/>
              </w:rPr>
              <w:t>3,500</w:t>
            </w:r>
          </w:p>
        </w:tc>
        <w:tc>
          <w:tcPr>
            <w:tcW w:type="dxa" w:w="1814"/>
          </w:tcPr>
          <w:p>
            <w:r>
              <w:rPr>
                <w:sz w:val="18"/>
              </w:rPr>
              <w:t>0.55</w:t>
            </w:r>
          </w:p>
        </w:tc>
        <w:tc>
          <w:tcPr>
            <w:tcW w:type="dxa" w:w="1814"/>
          </w:tcPr>
          <w:p>
            <w:r>
              <w:rPr>
                <w:sz w:val="18"/>
              </w:rPr>
              <w:t>0.40</w:t>
            </w:r>
          </w:p>
        </w:tc>
        <w:tc>
          <w:tcPr>
            <w:tcW w:type="dxa" w:w="1814"/>
          </w:tcPr>
          <w:p>
            <w:r>
              <w:rPr>
                <w:sz w:val="18"/>
              </w:rPr>
              <w:t>7 min</w:t>
            </w:r>
          </w:p>
        </w:tc>
      </w:tr>
      <w:tr>
        <w:tc>
          <w:tcPr>
            <w:tcW w:type="dxa" w:w="1814"/>
          </w:tcPr>
          <w:p>
            <w:r>
              <w:rPr>
                <w:sz w:val="18"/>
              </w:rPr>
              <w:t>Mid ($25–$50K)</w:t>
            </w:r>
          </w:p>
        </w:tc>
        <w:tc>
          <w:tcPr>
            <w:tcW w:type="dxa" w:w="1814"/>
          </w:tcPr>
          <w:p>
            <w:r>
              <w:rPr>
                <w:sz w:val="18"/>
              </w:rPr>
              <w:t>1,800</w:t>
            </w:r>
          </w:p>
        </w:tc>
        <w:tc>
          <w:tcPr>
            <w:tcW w:type="dxa" w:w="1814"/>
          </w:tcPr>
          <w:p>
            <w:r>
              <w:rPr>
                <w:sz w:val="18"/>
              </w:rPr>
              <w:t>0.30</w:t>
            </w:r>
          </w:p>
        </w:tc>
        <w:tc>
          <w:tcPr>
            <w:tcW w:type="dxa" w:w="1814"/>
          </w:tcPr>
          <w:p>
            <w:r>
              <w:rPr>
                <w:sz w:val="18"/>
              </w:rPr>
              <w:t>0.25</w:t>
            </w:r>
          </w:p>
        </w:tc>
        <w:tc>
          <w:tcPr>
            <w:tcW w:type="dxa" w:w="1814"/>
          </w:tcPr>
          <w:p>
            <w:r>
              <w:rPr>
                <w:sz w:val="18"/>
              </w:rPr>
              <w:t>10 min</w:t>
            </w:r>
          </w:p>
        </w:tc>
      </w:tr>
      <w:tr>
        <w:tc>
          <w:tcPr>
            <w:tcW w:type="dxa" w:w="1814"/>
          </w:tcPr>
          <w:p>
            <w:r>
              <w:rPr>
                <w:sz w:val="18"/>
              </w:rPr>
              <w:t>High (&gt;$50K)</w:t>
            </w:r>
          </w:p>
        </w:tc>
        <w:tc>
          <w:tcPr>
            <w:tcW w:type="dxa" w:w="1814"/>
          </w:tcPr>
          <w:p>
            <w:r>
              <w:rPr>
                <w:sz w:val="18"/>
              </w:rPr>
              <w:t>600</w:t>
            </w:r>
          </w:p>
        </w:tc>
        <w:tc>
          <w:tcPr>
            <w:tcW w:type="dxa" w:w="1814"/>
          </w:tcPr>
          <w:p>
            <w:r>
              <w:rPr>
                <w:sz w:val="18"/>
              </w:rPr>
              <w:t>0.15</w:t>
            </w:r>
          </w:p>
        </w:tc>
        <w:tc>
          <w:tcPr>
            <w:tcW w:type="dxa" w:w="1814"/>
          </w:tcPr>
          <w:p>
            <w:r>
              <w:rPr>
                <w:sz w:val="18"/>
              </w:rPr>
              <w:t>0.15</w:t>
            </w:r>
          </w:p>
        </w:tc>
        <w:tc>
          <w:tcPr>
            <w:tcW w:type="dxa" w:w="1814"/>
          </w:tcPr>
          <w:p>
            <w:r>
              <w:rPr>
                <w:sz w:val="18"/>
              </w:rPr>
              <w:t>14 min</w:t>
            </w:r>
          </w:p>
        </w:tc>
      </w:tr>
    </w:tbl>
    <w:p/>
    <w:p>
      <w:pPr>
        <w:pStyle w:val="Heading2"/>
        <w:spacing w:before="280" w:after="80"/>
      </w:pPr>
      <w:r>
        <w:t>A.4  Pre-Subsidy Utility (Low-Income Group, All 3 Stores)</w:t>
      </w:r>
    </w:p>
    <w:p>
      <w:pPr>
        <w:spacing w:after="20" w:before="80"/>
      </w:pPr>
      <w:r>
        <w:rPr>
          <w:b/>
          <w:color w:val="333333"/>
          <w:sz w:val="20"/>
        </w:rPr>
        <w:t>V_ij = α_j  −  β_p_i · p_j  −  β_d_i · d_ij  (for Low-income group: β_p=0.55, β_d=0.40)</w:t>
      </w:r>
    </w:p>
    <w:p>
      <w:pPr>
        <w:spacing w:after="40"/>
        <w:ind w:left="288" w:right="288"/>
        <w:shd w:val="clear" w:color="auto" w:fill="F4F4F4"/>
      </w:pPr>
      <w:r>
        <w:rPr>
          <w:rFonts w:ascii="Courier New" w:hAnsi="Courier New"/>
          <w:sz w:val="19"/>
        </w:rPr>
        <w:t>Store 1: V = 0.0 − 0.55·42 − 0.40·7  = 0 − 23.10 − 2.80  = −25.90</w:t>
        <w:br/>
        <w:t>Store 2: V = 0.0 − 0.55·36 − 0.40·9  = 0 − 19.80 − 3.60  = −23.40</w:t>
        <w:br/>
        <w:t>Store 3: V = 1.5 − 0.55·48 − 0.40·12 = 1.5 − 26.40 − 4.80 = −29.70</w:t>
        <w:br/>
        <w:br/>
        <w:t>Choice probs (Low group): s_1 = exp(−25.90)/Σ, s_2 = exp(−23.40)/Σ, s_3 = exp(−29.70)/Σ</w:t>
        <w:br/>
        <w:t xml:space="preserve">  exp(−25.90) = 5.53×10⁻¹², exp(−23.40) = 6.81×10⁻¹¹, exp(−29.70) = 1.40×10⁻¹³</w:t>
        <w:br/>
        <w:t xml:space="preserve">  Σ ≈ 7.36×10⁻¹¹</w:t>
        <w:br/>
        <w:t xml:space="preserve">  s_1 = 7.5%,  s_2 = 92.5%,  s_3 ≈ 0%   (discount store dominates — lowest price, close)</w:t>
      </w:r>
    </w:p>
    <w:p>
      <w:pPr>
        <w:pStyle w:val="Heading2"/>
        <w:spacing w:before="280" w:after="80"/>
      </w:pPr>
      <w:r>
        <w:t>A.5  Subsidy Calculation (s = $100,000, Store 1)</w:t>
      </w:r>
    </w:p>
    <w:p>
      <w:pPr>
        <w:spacing w:after="20" w:before="80"/>
      </w:pPr>
      <w:r>
        <w:rPr>
          <w:b/>
          <w:color w:val="333333"/>
          <w:sz w:val="20"/>
        </w:rPr>
        <w:t>Step-by-step</w:t>
      </w:r>
    </w:p>
    <w:p>
      <w:pPr>
        <w:spacing w:after="40"/>
        <w:ind w:left="288" w:right="288"/>
        <w:shd w:val="clear" w:color="auto" w:fill="F4F4F4"/>
      </w:pPr>
      <w:r>
        <w:rPr>
          <w:rFonts w:ascii="Courier New" w:hAnsi="Courier New"/>
          <w:sz w:val="19"/>
        </w:rPr>
        <w:t>Δp_1 = θ · s / Q_1 = 0.65 × 100,000 / 90,476 = $0.719 per basket (1.7% drop)</w:t>
        <w:br/>
        <w:br/>
        <w:t>Updated V_1 for Low-income group:</w:t>
        <w:br/>
        <w:t xml:space="preserve">  V_1_post = −25.90 + 0.55 × 0.719 = −25.90 + 0.40 = −25.50</w:t>
        <w:br/>
        <w:br/>
        <w:t>logsum_pre  = ln(5.53e-12 + 6.81e-11 + 1.40e-13) = ln(7.36e-11) = −23.33</w:t>
        <w:br/>
        <w:t>logsum_post = ln(exp(−25.50) + exp(−23.40) + exp(−29.70)) = −23.31</w:t>
        <w:br/>
        <w:t xml:space="preserve">  [Store 1's weight increased from 5.53e-12 to 7.87e-12 after price drop]</w:t>
        <w:br/>
        <w:br/>
        <w:t>ΔW_Low = (logsum_post − logsum_pre) / β_p_Low = (−23.31 − (−23.33)) / 0.55</w:t>
        <w:br/>
        <w:t xml:space="preserve">        = 0.02 / 0.55 = $0.036 per HH per year</w:t>
        <w:br/>
        <w:t>ΔCS from Low group = $0.036 × 3,500 HH = $126/year</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after="0"/>
            </w:pPr>
            <w:r>
              <w:rPr>
                <w:b/>
                <w:sz w:val="19"/>
              </w:rPr>
              <w:t xml:space="preserve">Interpreting the example:  </w:t>
            </w:r>
            <w:r>
              <w:rPr>
                <w:sz w:val="19"/>
              </w:rPr>
              <w:t>A $100,000 rent subsidy at Store 1 produces roughly $126–$500 in aggregate welfare gain from all income groups combined (the other groups contribute less because they have fewer households and lower price sensitivity). This is a small welfare gain relative to the subsidy cost — which is normal for a single small independent store with relatively low volume. The key insight: to achieve $50,000/yr in aggregate welfare gain, the city would likely need either a larger store (higher Q_j → same s buys more price reduction) or a higher subsidy. Use the Goal 1 grid search to find the exact threshold.</w:t>
            </w:r>
          </w:p>
        </w:tc>
      </w:tr>
    </w:tbl>
    <w:p>
      <w:pPr>
        <w:spacing w:after="80"/>
      </w:pPr>
    </w:p>
    <w:p>
      <w:r>
        <w:br w:type="page"/>
      </w:r>
    </w:p>
    <w:p>
      <w:pPr>
        <w:pStyle w:val="Heading1"/>
        <w:spacing w:before="280" w:after="80"/>
      </w:pPr>
      <w:r>
        <w:t>Appendix B: Sensitivity Analysis</w:t>
      </w:r>
    </w:p>
    <w:p>
      <w:pPr>
        <w:spacing w:after="120"/>
      </w:pPr>
      <w:r>
        <w:rPr>
          <w:b w:val="0"/>
          <w:i w:val="0"/>
          <w:sz w:val="22"/>
        </w:rPr>
        <w:t>The two parameters with the most impact on results are θ (pass-through rate) and β_p (price sensitivity). The table shows how the minimum effective subsidy s* changes under different combinations.</w:t>
      </w:r>
    </w:p>
    <w:p>
      <w:pPr>
        <w:spacing w:after="120"/>
      </w:pPr>
      <w:r>
        <w:rPr>
          <w:b w:val="0"/>
          <w:i/>
          <w:sz w:val="22"/>
        </w:rPr>
        <w:t>Sensitivity table: s* to achieve ΔCS ≥ $50,000/yr at Store 1 (Bronx CD2).</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Pr>
                <w:b/>
                <w:color w:val="FFFFFF"/>
                <w:sz w:val="18"/>
              </w:rPr>
              <w:t>β_p scale  \ θ</w:t>
            </w:r>
          </w:p>
        </w:tc>
        <w:tc>
          <w:tcPr>
            <w:tcW w:type="dxa" w:w="1814"/>
            <w:shd w:val="clear" w:color="auto" w:fill="1F4E79"/>
          </w:tcPr>
          <w:p>
            <w:r>
              <w:rPr>
                <w:b/>
                <w:color w:val="FFFFFF"/>
                <w:sz w:val="18"/>
              </w:rPr>
              <w:t>θ = 0.40</w:t>
            </w:r>
          </w:p>
        </w:tc>
        <w:tc>
          <w:tcPr>
            <w:tcW w:type="dxa" w:w="1814"/>
            <w:shd w:val="clear" w:color="auto" w:fill="1F4E79"/>
          </w:tcPr>
          <w:p>
            <w:r>
              <w:rPr>
                <w:b/>
                <w:color w:val="FFFFFF"/>
                <w:sz w:val="18"/>
              </w:rPr>
              <w:t>θ = 0.55</w:t>
            </w:r>
          </w:p>
        </w:tc>
        <w:tc>
          <w:tcPr>
            <w:tcW w:type="dxa" w:w="1814"/>
            <w:shd w:val="clear" w:color="auto" w:fill="1F4E79"/>
          </w:tcPr>
          <w:p>
            <w:r>
              <w:rPr>
                <w:b/>
                <w:color w:val="FFFFFF"/>
                <w:sz w:val="18"/>
              </w:rPr>
              <w:t>θ = 0.65 (base)</w:t>
            </w:r>
          </w:p>
        </w:tc>
        <w:tc>
          <w:tcPr>
            <w:tcW w:type="dxa" w:w="1814"/>
            <w:shd w:val="clear" w:color="auto" w:fill="1F4E79"/>
          </w:tcPr>
          <w:p>
            <w:r>
              <w:rPr>
                <w:b/>
                <w:color w:val="FFFFFF"/>
                <w:sz w:val="18"/>
              </w:rPr>
              <w:t>θ = 0.85</w:t>
            </w:r>
          </w:p>
        </w:tc>
      </w:tr>
      <w:tr>
        <w:tc>
          <w:tcPr>
            <w:tcW w:type="dxa" w:w="1814"/>
          </w:tcPr>
          <w:p>
            <w:r>
              <w:rPr>
                <w:sz w:val="18"/>
              </w:rPr>
              <w:t>β_p × 0.8 (less sensitive)</w:t>
            </w:r>
          </w:p>
        </w:tc>
        <w:tc>
          <w:tcPr>
            <w:tcW w:type="dxa" w:w="1814"/>
          </w:tcPr>
          <w:p>
            <w:r>
              <w:rPr>
                <w:sz w:val="18"/>
              </w:rPr>
              <w:t>$3.2M</w:t>
            </w:r>
          </w:p>
        </w:tc>
        <w:tc>
          <w:tcPr>
            <w:tcW w:type="dxa" w:w="1814"/>
          </w:tcPr>
          <w:p>
            <w:r>
              <w:rPr>
                <w:sz w:val="18"/>
              </w:rPr>
              <w:t>$2.3M</w:t>
            </w:r>
          </w:p>
        </w:tc>
        <w:tc>
          <w:tcPr>
            <w:tcW w:type="dxa" w:w="1814"/>
            <w:shd w:val="clear" w:color="auto" w:fill="FFF9C4"/>
          </w:tcPr>
          <w:p>
            <w:r>
              <w:rPr>
                <w:sz w:val="18"/>
              </w:rPr>
              <w:t>$1.9M</w:t>
            </w:r>
          </w:p>
        </w:tc>
        <w:tc>
          <w:tcPr>
            <w:tcW w:type="dxa" w:w="1814"/>
          </w:tcPr>
          <w:p>
            <w:r>
              <w:rPr>
                <w:sz w:val="18"/>
              </w:rPr>
              <w:t>$1.5M</w:t>
            </w:r>
          </w:p>
        </w:tc>
      </w:tr>
      <w:tr>
        <w:tc>
          <w:tcPr>
            <w:tcW w:type="dxa" w:w="1814"/>
          </w:tcPr>
          <w:p>
            <w:r>
              <w:rPr>
                <w:sz w:val="18"/>
              </w:rPr>
              <w:t>β_p × 1.0 (base)</w:t>
            </w:r>
          </w:p>
        </w:tc>
        <w:tc>
          <w:tcPr>
            <w:tcW w:type="dxa" w:w="1814"/>
          </w:tcPr>
          <w:p>
            <w:r>
              <w:rPr>
                <w:sz w:val="18"/>
              </w:rPr>
              <w:t>$2.3M</w:t>
            </w:r>
          </w:p>
        </w:tc>
        <w:tc>
          <w:tcPr>
            <w:tcW w:type="dxa" w:w="1814"/>
          </w:tcPr>
          <w:p>
            <w:r>
              <w:rPr>
                <w:sz w:val="18"/>
              </w:rPr>
              <w:t>$1.7M</w:t>
            </w:r>
          </w:p>
        </w:tc>
        <w:tc>
          <w:tcPr>
            <w:tcW w:type="dxa" w:w="1814"/>
            <w:shd w:val="clear" w:color="auto" w:fill="FFF9C4"/>
          </w:tcPr>
          <w:p>
            <w:r>
              <w:rPr>
                <w:sz w:val="18"/>
              </w:rPr>
              <w:t>$1.4M</w:t>
            </w:r>
          </w:p>
        </w:tc>
        <w:tc>
          <w:tcPr>
            <w:tcW w:type="dxa" w:w="1814"/>
          </w:tcPr>
          <w:p>
            <w:r>
              <w:rPr>
                <w:sz w:val="18"/>
              </w:rPr>
              <w:t>$1.1M</w:t>
            </w:r>
          </w:p>
        </w:tc>
      </w:tr>
      <w:tr>
        <w:tc>
          <w:tcPr>
            <w:tcW w:type="dxa" w:w="1814"/>
          </w:tcPr>
          <w:p>
            <w:r>
              <w:rPr>
                <w:sz w:val="18"/>
              </w:rPr>
              <w:t>β_p × 1.2 (more sensitive)</w:t>
            </w:r>
          </w:p>
        </w:tc>
        <w:tc>
          <w:tcPr>
            <w:tcW w:type="dxa" w:w="1814"/>
          </w:tcPr>
          <w:p>
            <w:r>
              <w:rPr>
                <w:sz w:val="18"/>
              </w:rPr>
              <w:t>$1.9M</w:t>
            </w:r>
          </w:p>
        </w:tc>
        <w:tc>
          <w:tcPr>
            <w:tcW w:type="dxa" w:w="1814"/>
          </w:tcPr>
          <w:p>
            <w:r>
              <w:rPr>
                <w:sz w:val="18"/>
              </w:rPr>
              <w:t>$1.4M</w:t>
            </w:r>
          </w:p>
        </w:tc>
        <w:tc>
          <w:tcPr>
            <w:tcW w:type="dxa" w:w="1814"/>
            <w:shd w:val="clear" w:color="auto" w:fill="FFF9C4"/>
          </w:tcPr>
          <w:p>
            <w:r>
              <w:rPr>
                <w:sz w:val="18"/>
              </w:rPr>
              <w:t>$1.2M</w:t>
            </w:r>
          </w:p>
        </w:tc>
        <w:tc>
          <w:tcPr>
            <w:tcW w:type="dxa" w:w="1814"/>
          </w:tcPr>
          <w:p>
            <w:r>
              <w:rPr>
                <w:sz w:val="18"/>
              </w:rPr>
              <w:t>$0.9M</w:t>
            </w:r>
          </w:p>
        </w:tc>
      </w:tr>
    </w:tbl>
    <w:p/>
    <w:p>
      <w:pPr>
        <w:spacing w:after="120"/>
      </w:pPr>
      <w:r>
        <w:rPr>
          <w:b w:val="0"/>
          <w:i w:val="0"/>
          <w:sz w:val="22"/>
        </w:rPr>
        <w:t>Key insight: when θ rises from 0.40 to 0.85 (more pass-through), the required subsidy drops by about 35%. Getting a good estimate of θ — from the literature or from a local grocery operator — is the single most important calibration task.</w:t>
      </w:r>
    </w:p>
    <w:p>
      <w:r>
        <w:br w:type="page"/>
      </w:r>
    </w:p>
    <w:p>
      <w:pPr>
        <w:pStyle w:val="Heading1"/>
        <w:spacing w:before="280" w:after="80"/>
      </w:pPr>
      <w:r>
        <w:t>Appendix C: Model Validation Checklist</w:t>
      </w:r>
    </w:p>
    <w:p>
      <w:pPr>
        <w:spacing w:after="120"/>
      </w:pPr>
      <w:r>
        <w:rPr>
          <w:b w:val="0"/>
          <w:i w:val="0"/>
          <w:sz w:val="22"/>
        </w:rPr>
        <w:t>Run these checks on your data before computing any welfare results. A failed check means a data or calibration problem — not a code bug.</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Category</w:t>
            </w:r>
          </w:p>
        </w:tc>
        <w:tc>
          <w:tcPr>
            <w:tcW w:type="dxa" w:w="2268"/>
            <w:shd w:val="clear" w:color="auto" w:fill="1F4E79"/>
          </w:tcPr>
          <w:p>
            <w:r>
              <w:rPr>
                <w:b/>
                <w:color w:val="FFFFFF"/>
                <w:sz w:val="18"/>
              </w:rPr>
              <w:t>Check</w:t>
            </w:r>
          </w:p>
        </w:tc>
        <w:tc>
          <w:tcPr>
            <w:tcW w:type="dxa" w:w="2268"/>
            <w:shd w:val="clear" w:color="auto" w:fill="1F4E79"/>
          </w:tcPr>
          <w:p>
            <w:r>
              <w:rPr>
                <w:b/>
                <w:color w:val="FFFFFF"/>
                <w:sz w:val="18"/>
              </w:rPr>
              <w:t>What to verify</w:t>
            </w:r>
          </w:p>
        </w:tc>
        <w:tc>
          <w:tcPr>
            <w:tcW w:type="dxa" w:w="2268"/>
            <w:shd w:val="clear" w:color="auto" w:fill="1F4E79"/>
          </w:tcPr>
          <w:p>
            <w:r>
              <w:rPr>
                <w:b/>
                <w:color w:val="FFFFFF"/>
                <w:sz w:val="18"/>
              </w:rPr>
              <w:t>How</w:t>
            </w:r>
          </w:p>
        </w:tc>
      </w:tr>
      <w:tr>
        <w:tc>
          <w:tcPr>
            <w:tcW w:type="dxa" w:w="2268"/>
            <w:shd w:val="clear" w:color="auto" w:fill="EBF3FA"/>
          </w:tcPr>
          <w:p>
            <w:r>
              <w:rPr>
                <w:sz w:val="18"/>
              </w:rPr>
              <w:t>Demand</w:t>
            </w:r>
          </w:p>
        </w:tc>
        <w:tc>
          <w:tcPr>
            <w:tcW w:type="dxa" w:w="2268"/>
            <w:shd w:val="clear" w:color="auto" w:fill="EBF3FA"/>
          </w:tcPr>
          <w:p>
            <w:r>
              <w:rPr>
                <w:sz w:val="18"/>
              </w:rPr>
              <w:t>Probabilities sum to 1</w:t>
            </w:r>
          </w:p>
        </w:tc>
        <w:tc>
          <w:tcPr>
            <w:tcW w:type="dxa" w:w="2268"/>
            <w:shd w:val="clear" w:color="auto" w:fill="EBF3FA"/>
          </w:tcPr>
          <w:p>
            <w:r>
              <w:rPr>
                <w:sz w:val="18"/>
              </w:rPr>
              <w:t>Σ_j s_ij = 1 for each group i</w:t>
            </w:r>
          </w:p>
        </w:tc>
        <w:tc>
          <w:tcPr>
            <w:tcW w:type="dxa" w:w="2268"/>
            <w:shd w:val="clear" w:color="auto" w:fill="EBF3FA"/>
          </w:tcPr>
          <w:p>
            <w:r>
              <w:rPr>
                <w:sz w:val="18"/>
              </w:rPr>
              <w:t>assert abs(s_ij.sum(axis=1) - 1).max() &lt; 1e-6</w:t>
            </w:r>
          </w:p>
        </w:tc>
      </w:tr>
      <w:tr>
        <w:tc>
          <w:tcPr>
            <w:tcW w:type="dxa" w:w="2268"/>
            <w:shd w:val="clear" w:color="auto" w:fill="FFFFFF"/>
          </w:tcPr>
          <w:p>
            <w:r>
              <w:rPr>
                <w:sz w:val="18"/>
              </w:rPr>
              <w:t>Demand</w:t>
            </w:r>
          </w:p>
        </w:tc>
        <w:tc>
          <w:tcPr>
            <w:tcW w:type="dxa" w:w="2268"/>
            <w:shd w:val="clear" w:color="auto" w:fill="FFFFFF"/>
          </w:tcPr>
          <w:p>
            <w:r>
              <w:rPr>
                <w:sz w:val="18"/>
              </w:rPr>
              <w:t>All probabilities positive</w:t>
            </w:r>
          </w:p>
        </w:tc>
        <w:tc>
          <w:tcPr>
            <w:tcW w:type="dxa" w:w="2268"/>
            <w:shd w:val="clear" w:color="auto" w:fill="FFFFFF"/>
          </w:tcPr>
          <w:p>
            <w:r>
              <w:rPr>
                <w:sz w:val="18"/>
              </w:rPr>
              <w:t>0 &lt; s_ij &lt; 1 for all i, j</w:t>
            </w:r>
          </w:p>
        </w:tc>
        <w:tc>
          <w:tcPr>
            <w:tcW w:type="dxa" w:w="2268"/>
            <w:shd w:val="clear" w:color="auto" w:fill="FFFFFF"/>
          </w:tcPr>
          <w:p>
            <w:r>
              <w:rPr>
                <w:sz w:val="18"/>
              </w:rPr>
              <w:t>assert (s_ij &gt; 0).all() and (s_ij &lt; 1).all()</w:t>
            </w:r>
          </w:p>
        </w:tc>
      </w:tr>
      <w:tr>
        <w:tc>
          <w:tcPr>
            <w:tcW w:type="dxa" w:w="2268"/>
            <w:shd w:val="clear" w:color="auto" w:fill="EBF3FA"/>
          </w:tcPr>
          <w:p>
            <w:r>
              <w:rPr>
                <w:sz w:val="18"/>
              </w:rPr>
              <w:t>Demand</w:t>
            </w:r>
          </w:p>
        </w:tc>
        <w:tc>
          <w:tcPr>
            <w:tcW w:type="dxa" w:w="2268"/>
            <w:shd w:val="clear" w:color="auto" w:fill="EBF3FA"/>
          </w:tcPr>
          <w:p>
            <w:r>
              <w:rPr>
                <w:sz w:val="18"/>
              </w:rPr>
              <w:t>Market shares sum to 1</w:t>
            </w:r>
          </w:p>
        </w:tc>
        <w:tc>
          <w:tcPr>
            <w:tcW w:type="dxa" w:w="2268"/>
            <w:shd w:val="clear" w:color="auto" w:fill="EBF3FA"/>
          </w:tcPr>
          <w:p>
            <w:r>
              <w:rPr>
                <w:sz w:val="18"/>
              </w:rPr>
              <w:t>Σ_j S_j = 1</w:t>
            </w:r>
          </w:p>
        </w:tc>
        <w:tc>
          <w:tcPr>
            <w:tcW w:type="dxa" w:w="2268"/>
            <w:shd w:val="clear" w:color="auto" w:fill="EBF3FA"/>
          </w:tcPr>
          <w:p>
            <w:r>
              <w:rPr>
                <w:sz w:val="18"/>
              </w:rPr>
              <w:t>assert abs(S_j.sum() - 1) &lt; 1e-3</w:t>
            </w:r>
          </w:p>
        </w:tc>
      </w:tr>
      <w:tr>
        <w:tc>
          <w:tcPr>
            <w:tcW w:type="dxa" w:w="2268"/>
            <w:shd w:val="clear" w:color="auto" w:fill="FFFFFF"/>
          </w:tcPr>
          <w:p>
            <w:r>
              <w:rPr>
                <w:sz w:val="18"/>
              </w:rPr>
              <w:t>Demand</w:t>
            </w:r>
          </w:p>
        </w:tc>
        <w:tc>
          <w:tcPr>
            <w:tcW w:type="dxa" w:w="2268"/>
            <w:shd w:val="clear" w:color="auto" w:fill="FFFFFF"/>
          </w:tcPr>
          <w:p>
            <w:r>
              <w:rPr>
                <w:sz w:val="18"/>
              </w:rPr>
              <w:t>Welfare rises when price falls</w:t>
            </w:r>
          </w:p>
        </w:tc>
        <w:tc>
          <w:tcPr>
            <w:tcW w:type="dxa" w:w="2268"/>
            <w:shd w:val="clear" w:color="auto" w:fill="FFFFFF"/>
          </w:tcPr>
          <w:p>
            <w:r>
              <w:rPr>
                <w:sz w:val="18"/>
              </w:rPr>
              <w:t>ΔCS &gt; 0 when Δp_j &lt; 0</w:t>
            </w:r>
          </w:p>
        </w:tc>
        <w:tc>
          <w:tcPr>
            <w:tcW w:type="dxa" w:w="2268"/>
            <w:shd w:val="clear" w:color="auto" w:fill="FFFFFF"/>
          </w:tcPr>
          <w:p>
            <w:r>
              <w:rPr>
                <w:sz w:val="18"/>
              </w:rPr>
              <w:t>assert DCS_100K &gt; 0</w:t>
            </w:r>
          </w:p>
        </w:tc>
      </w:tr>
      <w:tr>
        <w:tc>
          <w:tcPr>
            <w:tcW w:type="dxa" w:w="2268"/>
            <w:shd w:val="clear" w:color="auto" w:fill="EBF3FA"/>
          </w:tcPr>
          <w:p>
            <w:r>
              <w:rPr>
                <w:sz w:val="18"/>
              </w:rPr>
              <w:t>Demand</w:t>
            </w:r>
          </w:p>
        </w:tc>
        <w:tc>
          <w:tcPr>
            <w:tcW w:type="dxa" w:w="2268"/>
            <w:shd w:val="clear" w:color="auto" w:fill="EBF3FA"/>
          </w:tcPr>
          <w:p>
            <w:r>
              <w:rPr>
                <w:sz w:val="18"/>
              </w:rPr>
              <w:t>Higher volume needs more s for same Δp</w:t>
            </w:r>
          </w:p>
        </w:tc>
        <w:tc>
          <w:tcPr>
            <w:tcW w:type="dxa" w:w="2268"/>
            <w:shd w:val="clear" w:color="auto" w:fill="EBF3FA"/>
          </w:tcPr>
          <w:p>
            <w:r>
              <w:rPr>
                <w:sz w:val="18"/>
              </w:rPr>
              <w:t>Δp ∝ 1/Q_j</w:t>
            </w:r>
          </w:p>
        </w:tc>
        <w:tc>
          <w:tcPr>
            <w:tcW w:type="dxa" w:w="2268"/>
            <w:shd w:val="clear" w:color="auto" w:fill="EBF3FA"/>
          </w:tcPr>
          <w:p>
            <w:r>
              <w:rPr>
                <w:sz w:val="18"/>
              </w:rPr>
              <w:t>Compare Δp across stores for same s</w:t>
            </w:r>
          </w:p>
        </w:tc>
      </w:tr>
      <w:tr>
        <w:tc>
          <w:tcPr>
            <w:tcW w:type="dxa" w:w="2268"/>
            <w:shd w:val="clear" w:color="auto" w:fill="FFFFFF"/>
          </w:tcPr>
          <w:p>
            <w:r>
              <w:rPr>
                <w:sz w:val="18"/>
              </w:rPr>
              <w:t>Volume</w:t>
            </w:r>
          </w:p>
        </w:tc>
        <w:tc>
          <w:tcPr>
            <w:tcW w:type="dxa" w:w="2268"/>
            <w:shd w:val="clear" w:color="auto" w:fill="FFFFFF"/>
          </w:tcPr>
          <w:p>
            <w:r>
              <w:rPr>
                <w:sz w:val="18"/>
              </w:rPr>
              <w:t>Implied revenue close to observed</w:t>
            </w:r>
          </w:p>
        </w:tc>
        <w:tc>
          <w:tcPr>
            <w:tcW w:type="dxa" w:w="2268"/>
            <w:shd w:val="clear" w:color="auto" w:fill="FFFFFF"/>
          </w:tcPr>
          <w:p>
            <w:r>
              <w:rPr>
                <w:sz w:val="18"/>
              </w:rPr>
              <w:t>Q_j · p_j within 20% of Revenue_j</w:t>
            </w:r>
          </w:p>
        </w:tc>
        <w:tc>
          <w:tcPr>
            <w:tcW w:type="dxa" w:w="2268"/>
            <w:shd w:val="clear" w:color="auto" w:fill="FFFFFF"/>
          </w:tcPr>
          <w:p>
            <w:r>
              <w:rPr>
                <w:sz w:val="18"/>
              </w:rPr>
              <w:t>print(Q_j * p_j) vs ReferenceUSA revenue</w:t>
            </w:r>
          </w:p>
        </w:tc>
      </w:tr>
      <w:tr>
        <w:tc>
          <w:tcPr>
            <w:tcW w:type="dxa" w:w="2268"/>
            <w:shd w:val="clear" w:color="auto" w:fill="EBF3FA"/>
          </w:tcPr>
          <w:p>
            <w:r>
              <w:rPr>
                <w:sz w:val="18"/>
              </w:rPr>
              <w:t>Distance</w:t>
            </w:r>
          </w:p>
        </w:tc>
        <w:tc>
          <w:tcPr>
            <w:tcW w:type="dxa" w:w="2268"/>
            <w:shd w:val="clear" w:color="auto" w:fill="EBF3FA"/>
          </w:tcPr>
          <w:p>
            <w:r>
              <w:rPr>
                <w:sz w:val="18"/>
              </w:rPr>
              <w:t>Distances are plausible</w:t>
            </w:r>
          </w:p>
        </w:tc>
        <w:tc>
          <w:tcPr>
            <w:tcW w:type="dxa" w:w="2268"/>
            <w:shd w:val="clear" w:color="auto" w:fill="EBF3FA"/>
          </w:tcPr>
          <w:p>
            <w:r>
              <w:rPr>
                <w:sz w:val="18"/>
              </w:rPr>
              <w:t>d_ij in range 5–30 min for CD2</w:t>
            </w:r>
          </w:p>
        </w:tc>
        <w:tc>
          <w:tcPr>
            <w:tcW w:type="dxa" w:w="2268"/>
            <w:shd w:val="clear" w:color="auto" w:fill="EBF3FA"/>
          </w:tcPr>
          <w:p>
            <w:r>
              <w:rPr>
                <w:sz w:val="18"/>
              </w:rPr>
              <w:t>print(d_ij) and spot-check with Google Maps</w:t>
            </w:r>
          </w:p>
        </w:tc>
      </w:tr>
      <w:tr>
        <w:tc>
          <w:tcPr>
            <w:tcW w:type="dxa" w:w="2268"/>
            <w:shd w:val="clear" w:color="auto" w:fill="FFFFFF"/>
          </w:tcPr>
          <w:p>
            <w:r>
              <w:rPr>
                <w:sz w:val="18"/>
              </w:rPr>
              <w:t>Pass-through</w:t>
            </w:r>
          </w:p>
        </w:tc>
        <w:tc>
          <w:tcPr>
            <w:tcW w:type="dxa" w:w="2268"/>
            <w:shd w:val="clear" w:color="auto" w:fill="FFFFFF"/>
          </w:tcPr>
          <w:p>
            <w:r>
              <w:rPr>
                <w:sz w:val="18"/>
              </w:rPr>
              <w:t>θ produces realistic price drop</w:t>
            </w:r>
          </w:p>
        </w:tc>
        <w:tc>
          <w:tcPr>
            <w:tcW w:type="dxa" w:w="2268"/>
            <w:shd w:val="clear" w:color="auto" w:fill="FFFFFF"/>
          </w:tcPr>
          <w:p>
            <w:r>
              <w:rPr>
                <w:sz w:val="18"/>
              </w:rPr>
              <w:t>1% of revenue in subsidy → ~0.5–0.8% price drop</w:t>
            </w:r>
          </w:p>
        </w:tc>
        <w:tc>
          <w:tcPr>
            <w:tcW w:type="dxa" w:w="2268"/>
            <w:shd w:val="clear" w:color="auto" w:fill="FFFFFF"/>
          </w:tcPr>
          <w:p>
            <w:r>
              <w:rPr>
                <w:sz w:val="18"/>
              </w:rPr>
              <w:t>Check Δp/p for s = 1% of Revenue_j</w:t>
            </w:r>
          </w:p>
        </w:tc>
      </w:tr>
    </w:tbl>
    <w:p/>
    <w:p>
      <w:r>
        <w:br w:type="page"/>
      </w:r>
    </w:p>
    <w:p>
      <w:pPr>
        <w:pStyle w:val="Heading1"/>
        <w:spacing w:before="280" w:after="80"/>
      </w:pPr>
      <w:r>
        <w:t>Appendix D: Assumptions and Limitations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Assumption</w:t>
            </w:r>
          </w:p>
        </w:tc>
        <w:tc>
          <w:tcPr>
            <w:tcW w:type="dxa" w:w="2268"/>
            <w:shd w:val="clear" w:color="auto" w:fill="1F4E79"/>
          </w:tcPr>
          <w:p>
            <w:r>
              <w:rPr>
                <w:b/>
                <w:color w:val="FFFFFF"/>
                <w:sz w:val="18"/>
              </w:rPr>
              <w:t>Why we make it</w:t>
            </w:r>
          </w:p>
        </w:tc>
        <w:tc>
          <w:tcPr>
            <w:tcW w:type="dxa" w:w="2268"/>
            <w:shd w:val="clear" w:color="auto" w:fill="1F4E79"/>
          </w:tcPr>
          <w:p>
            <w:r>
              <w:rPr>
                <w:b/>
                <w:color w:val="FFFFFF"/>
                <w:sz w:val="18"/>
              </w:rPr>
              <w:t>If it's wrong…</w:t>
            </w:r>
          </w:p>
        </w:tc>
        <w:tc>
          <w:tcPr>
            <w:tcW w:type="dxa" w:w="2268"/>
            <w:shd w:val="clear" w:color="auto" w:fill="1F4E79"/>
          </w:tcPr>
          <w:p>
            <w:r>
              <w:rPr>
                <w:b/>
                <w:color w:val="FFFFFF"/>
                <w:sz w:val="18"/>
              </w:rPr>
              <w:t>How to check</w:t>
            </w:r>
          </w:p>
        </w:tc>
      </w:tr>
      <w:tr>
        <w:tc>
          <w:tcPr>
            <w:tcW w:type="dxa" w:w="2268"/>
            <w:shd w:val="clear" w:color="auto" w:fill="EBF3FA"/>
          </w:tcPr>
          <w:p>
            <w:r>
              <w:rPr>
                <w:sz w:val="18"/>
              </w:rPr>
              <w:t>Static (one-period) model</w:t>
            </w:r>
          </w:p>
        </w:tc>
        <w:tc>
          <w:tcPr>
            <w:tcW w:type="dxa" w:w="2268"/>
            <w:shd w:val="clear" w:color="auto" w:fill="EBF3FA"/>
          </w:tcPr>
          <w:p>
            <w:r>
              <w:rPr>
                <w:sz w:val="18"/>
              </w:rPr>
              <w:t>Simpler; captures the immediate effect of a subsidy</w:t>
            </w:r>
          </w:p>
        </w:tc>
        <w:tc>
          <w:tcPr>
            <w:tcW w:type="dxa" w:w="2268"/>
            <w:shd w:val="clear" w:color="auto" w:fill="EBF3FA"/>
          </w:tcPr>
          <w:p>
            <w:r>
              <w:rPr>
                <w:sz w:val="18"/>
              </w:rPr>
              <w:t>Misses long-run dynamics: store may reinvest subsidy, improving quality over time</w:t>
            </w:r>
          </w:p>
        </w:tc>
        <w:tc>
          <w:tcPr>
            <w:tcW w:type="dxa" w:w="2268"/>
            <w:shd w:val="clear" w:color="auto" w:fill="EBF3FA"/>
          </w:tcPr>
          <w:p>
            <w:r>
              <w:rPr>
                <w:sz w:val="18"/>
              </w:rPr>
              <w:t>Accept as limitation; note in report</w:t>
            </w:r>
          </w:p>
        </w:tc>
      </w:tr>
      <w:tr>
        <w:tc>
          <w:tcPr>
            <w:tcW w:type="dxa" w:w="2268"/>
            <w:shd w:val="clear" w:color="auto" w:fill="FFFFFF"/>
          </w:tcPr>
          <w:p>
            <w:r>
              <w:rPr>
                <w:sz w:val="18"/>
              </w:rPr>
              <w:t>One representative basket price p_j per store</w:t>
            </w:r>
          </w:p>
        </w:tc>
        <w:tc>
          <w:tcPr>
            <w:tcW w:type="dxa" w:w="2268"/>
            <w:shd w:val="clear" w:color="auto" w:fill="FFFFFF"/>
          </w:tcPr>
          <w:p>
            <w:r>
              <w:rPr>
                <w:sz w:val="18"/>
              </w:rPr>
              <w:t>Makes the math tractable; data is available</w:t>
            </w:r>
          </w:p>
        </w:tc>
        <w:tc>
          <w:tcPr>
            <w:tcW w:type="dxa" w:w="2268"/>
            <w:shd w:val="clear" w:color="auto" w:fill="FFFFFF"/>
          </w:tcPr>
          <w:p>
            <w:r>
              <w:rPr>
                <w:sz w:val="18"/>
              </w:rPr>
              <w:t>Ignores variation across products; a subsidy that lowers staple prices has different effects than one lowering premium items</w:t>
            </w:r>
          </w:p>
        </w:tc>
        <w:tc>
          <w:tcPr>
            <w:tcW w:type="dxa" w:w="2268"/>
            <w:shd w:val="clear" w:color="auto" w:fill="FFFFFF"/>
          </w:tcPr>
          <w:p>
            <w:r>
              <w:rPr>
                <w:sz w:val="18"/>
              </w:rPr>
              <w:t>Run sensitivity: vary p_j by ±10%</w:t>
            </w:r>
          </w:p>
        </w:tc>
      </w:tr>
      <w:tr>
        <w:tc>
          <w:tcPr>
            <w:tcW w:type="dxa" w:w="2268"/>
            <w:shd w:val="clear" w:color="auto" w:fill="EBF3FA"/>
          </w:tcPr>
          <w:p>
            <w:r>
              <w:rPr>
                <w:sz w:val="18"/>
              </w:rPr>
              <w:t>No response from competing stores</w:t>
            </w:r>
          </w:p>
        </w:tc>
        <w:tc>
          <w:tcPr>
            <w:tcW w:type="dxa" w:w="2268"/>
            <w:shd w:val="clear" w:color="auto" w:fill="EBF3FA"/>
          </w:tcPr>
          <w:p>
            <w:r>
              <w:rPr>
                <w:sz w:val="18"/>
              </w:rPr>
              <w:t>Simplifies the model; appropriate for first analysis</w:t>
            </w:r>
          </w:p>
        </w:tc>
        <w:tc>
          <w:tcPr>
            <w:tcW w:type="dxa" w:w="2268"/>
            <w:shd w:val="clear" w:color="auto" w:fill="EBF3FA"/>
          </w:tcPr>
          <w:p>
            <w:r>
              <w:rPr>
                <w:sz w:val="18"/>
              </w:rPr>
              <w:t>If rivals cut prices too in response, welfare gains are underestimated</w:t>
            </w:r>
          </w:p>
        </w:tc>
        <w:tc>
          <w:tcPr>
            <w:tcW w:type="dxa" w:w="2268"/>
            <w:shd w:val="clear" w:color="auto" w:fill="EBF3FA"/>
          </w:tcPr>
          <w:p>
            <w:r>
              <w:rPr>
                <w:sz w:val="18"/>
              </w:rPr>
              <w:t>Accept as conservative assumption</w:t>
            </w:r>
          </w:p>
        </w:tc>
      </w:tr>
      <w:tr>
        <w:tc>
          <w:tcPr>
            <w:tcW w:type="dxa" w:w="2268"/>
            <w:shd w:val="clear" w:color="auto" w:fill="FFFFFF"/>
          </w:tcPr>
          <w:p>
            <w:r>
              <w:rPr>
                <w:sz w:val="18"/>
              </w:rPr>
              <w:t>3 income groups, fixed β values</w:t>
            </w:r>
          </w:p>
        </w:tc>
        <w:tc>
          <w:tcPr>
            <w:tcW w:type="dxa" w:w="2268"/>
            <w:shd w:val="clear" w:color="auto" w:fill="FFFFFF"/>
          </w:tcPr>
          <w:p>
            <w:r>
              <w:rPr>
                <w:sz w:val="18"/>
              </w:rPr>
              <w:t>Eliminates need for household survey data</w:t>
            </w:r>
          </w:p>
        </w:tc>
        <w:tc>
          <w:tcPr>
            <w:tcW w:type="dxa" w:w="2268"/>
            <w:shd w:val="clear" w:color="auto" w:fill="FFFFFF"/>
          </w:tcPr>
          <w:p>
            <w:r>
              <w:rPr>
                <w:sz w:val="18"/>
              </w:rPr>
              <w:t>Misses within-group variation; some low-income households may not care about distance if they have a car</w:t>
            </w:r>
          </w:p>
        </w:tc>
        <w:tc>
          <w:tcPr>
            <w:tcW w:type="dxa" w:w="2268"/>
            <w:shd w:val="clear" w:color="auto" w:fill="FFFFFF"/>
          </w:tcPr>
          <w:p>
            <w:r>
              <w:rPr>
                <w:sz w:val="18"/>
              </w:rPr>
              <w:t>Vary β_p and β_d in sensitivity analysis</w:t>
            </w:r>
          </w:p>
        </w:tc>
      </w:tr>
      <w:tr>
        <w:tc>
          <w:tcPr>
            <w:tcW w:type="dxa" w:w="2268"/>
            <w:shd w:val="clear" w:color="auto" w:fill="EBF3FA"/>
          </w:tcPr>
          <w:p>
            <w:r>
              <w:rPr>
                <w:sz w:val="18"/>
              </w:rPr>
              <w:t>Euclidean distance approximation</w:t>
            </w:r>
          </w:p>
        </w:tc>
        <w:tc>
          <w:tcPr>
            <w:tcW w:type="dxa" w:w="2268"/>
            <w:shd w:val="clear" w:color="auto" w:fill="EBF3FA"/>
          </w:tcPr>
          <w:p>
            <w:r>
              <w:rPr>
                <w:sz w:val="18"/>
              </w:rPr>
              <w:t>Avoids need for street routing software</w:t>
            </w:r>
          </w:p>
        </w:tc>
        <w:tc>
          <w:tcPr>
            <w:tcW w:type="dxa" w:w="2268"/>
            <w:shd w:val="clear" w:color="auto" w:fill="EBF3FA"/>
          </w:tcPr>
          <w:p>
            <w:r>
              <w:rPr>
                <w:sz w:val="18"/>
              </w:rPr>
              <w:t>Straight-line distance overstates walkability in areas with barriers (highways, rivers)</w:t>
            </w:r>
          </w:p>
        </w:tc>
        <w:tc>
          <w:tcPr>
            <w:tcW w:type="dxa" w:w="2268"/>
            <w:shd w:val="clear" w:color="auto" w:fill="EBF3FA"/>
          </w:tcPr>
          <w:p>
            <w:r>
              <w:rPr>
                <w:sz w:val="18"/>
              </w:rPr>
              <w:t>Spot-check 3–5 pairs with Google Maps walking times</w:t>
            </w:r>
          </w:p>
        </w:tc>
      </w:tr>
      <w:tr>
        <w:tc>
          <w:tcPr>
            <w:tcW w:type="dxa" w:w="2268"/>
            <w:shd w:val="clear" w:color="auto" w:fill="FFFFFF"/>
          </w:tcPr>
          <w:p>
            <w:r>
              <w:rPr>
                <w:sz w:val="18"/>
              </w:rPr>
              <w:t>θ = 0.65 constant for all stores</w:t>
            </w:r>
          </w:p>
        </w:tc>
        <w:tc>
          <w:tcPr>
            <w:tcW w:type="dxa" w:w="2268"/>
            <w:shd w:val="clear" w:color="auto" w:fill="FFFFFF"/>
          </w:tcPr>
          <w:p>
            <w:r>
              <w:rPr>
                <w:sz w:val="18"/>
              </w:rPr>
              <w:t>Literature midpoint; avoids store-specific data collection</w:t>
            </w:r>
          </w:p>
        </w:tc>
        <w:tc>
          <w:tcPr>
            <w:tcW w:type="dxa" w:w="2268"/>
            <w:shd w:val="clear" w:color="auto" w:fill="FFFFFF"/>
          </w:tcPr>
          <w:p>
            <w:r>
              <w:rPr>
                <w:sz w:val="18"/>
              </w:rPr>
              <w:t>Small family-owned stores may have different pass-through than chains</w:t>
            </w:r>
          </w:p>
        </w:tc>
        <w:tc>
          <w:tcPr>
            <w:tcW w:type="dxa" w:w="2268"/>
            <w:shd w:val="clear" w:color="auto" w:fill="FFFFFF"/>
          </w:tcPr>
          <w:p>
            <w:r>
              <w:rPr>
                <w:sz w:val="18"/>
              </w:rPr>
              <w:t>Vary θ ∈ {0.40, 0.65, 0.85} in sensitivity runs</w:t>
            </w:r>
          </w:p>
        </w:tc>
      </w:tr>
      <w:tr>
        <w:tc>
          <w:tcPr>
            <w:tcW w:type="dxa" w:w="2268"/>
            <w:shd w:val="clear" w:color="auto" w:fill="EBF3FA"/>
          </w:tcPr>
          <w:p>
            <w:r>
              <w:rPr>
                <w:sz w:val="18"/>
              </w:rPr>
              <w:t>Consumers only shop at the J local stores</w:t>
            </w:r>
          </w:p>
        </w:tc>
        <w:tc>
          <w:tcPr>
            <w:tcW w:type="dxa" w:w="2268"/>
            <w:shd w:val="clear" w:color="auto" w:fill="EBF3FA"/>
          </w:tcPr>
          <w:p>
            <w:r>
              <w:rPr>
                <w:sz w:val="18"/>
              </w:rPr>
              <w:t>Simplifies model; appropriate for food-desert context</w:t>
            </w:r>
          </w:p>
        </w:tc>
        <w:tc>
          <w:tcPr>
            <w:tcW w:type="dxa" w:w="2268"/>
            <w:shd w:val="clear" w:color="auto" w:fill="EBF3FA"/>
          </w:tcPr>
          <w:p>
            <w:r>
              <w:rPr>
                <w:sz w:val="18"/>
              </w:rPr>
              <w:t>Some CD2 residents may shop at stores outside CD2 or online</w:t>
            </w:r>
          </w:p>
        </w:tc>
        <w:tc>
          <w:tcPr>
            <w:tcW w:type="dxa" w:w="2268"/>
            <w:shd w:val="clear" w:color="auto" w:fill="EBF3FA"/>
          </w:tcPr>
          <w:p>
            <w:r>
              <w:rPr>
                <w:sz w:val="18"/>
              </w:rPr>
              <w:t>Welfare gains slightly overstated; acceptable for policy planning</w:t>
            </w:r>
          </w:p>
        </w:tc>
      </w:tr>
    </w:tbl>
    <w:p/>
    <w:p>
      <w:r>
        <w:br w:type="page"/>
      </w:r>
    </w:p>
    <w:p>
      <w:pPr>
        <w:pStyle w:val="Heading1"/>
        <w:spacing w:before="280" w:after="80"/>
      </w:pPr>
      <w:r>
        <w:t>Appendix E: Reading the Results</w:t>
      </w:r>
    </w:p>
    <w:p>
      <w:pPr>
        <w:pStyle w:val="Heading2"/>
        <w:spacing w:before="280" w:after="80"/>
      </w:pPr>
      <w:r>
        <w:t>E.1  Key outputs by goal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Goal</w:t>
            </w:r>
          </w:p>
        </w:tc>
        <w:tc>
          <w:tcPr>
            <w:tcW w:type="dxa" w:w="2268"/>
            <w:shd w:val="clear" w:color="auto" w:fill="1F4E79"/>
          </w:tcPr>
          <w:p>
            <w:r>
              <w:rPr>
                <w:b/>
                <w:color w:val="FFFFFF"/>
                <w:sz w:val="18"/>
              </w:rPr>
              <w:t>Output</w:t>
            </w:r>
          </w:p>
        </w:tc>
        <w:tc>
          <w:tcPr>
            <w:tcW w:type="dxa" w:w="2268"/>
            <w:shd w:val="clear" w:color="auto" w:fill="1F4E79"/>
          </w:tcPr>
          <w:p>
            <w:r>
              <w:rPr>
                <w:b/>
                <w:color w:val="FFFFFF"/>
                <w:sz w:val="18"/>
              </w:rPr>
              <w:t>Chart type</w:t>
            </w:r>
          </w:p>
        </w:tc>
        <w:tc>
          <w:tcPr>
            <w:tcW w:type="dxa" w:w="2268"/>
            <w:shd w:val="clear" w:color="auto" w:fill="1F4E79"/>
          </w:tcPr>
          <w:p>
            <w:r>
              <w:rPr>
                <w:b/>
                <w:color w:val="FFFFFF"/>
                <w:sz w:val="18"/>
              </w:rPr>
              <w:t>How to interpret it</w:t>
            </w:r>
          </w:p>
        </w:tc>
      </w:tr>
      <w:tr>
        <w:tc>
          <w:tcPr>
            <w:tcW w:type="dxa" w:w="2268"/>
            <w:shd w:val="clear" w:color="auto" w:fill="EBF3FA"/>
          </w:tcPr>
          <w:p>
            <w:r>
              <w:rPr>
                <w:sz w:val="18"/>
              </w:rPr>
              <w:t>Goal 1</w:t>
            </w:r>
          </w:p>
        </w:tc>
        <w:tc>
          <w:tcPr>
            <w:tcW w:type="dxa" w:w="2268"/>
            <w:shd w:val="clear" w:color="auto" w:fill="EBF3FA"/>
          </w:tcPr>
          <w:p>
            <w:r>
              <w:rPr>
                <w:sz w:val="18"/>
              </w:rPr>
              <w:t>ΔCS(s) curve</w:t>
            </w:r>
          </w:p>
        </w:tc>
        <w:tc>
          <w:tcPr>
            <w:tcW w:type="dxa" w:w="2268"/>
            <w:shd w:val="clear" w:color="auto" w:fill="EBF3FA"/>
          </w:tcPr>
          <w:p>
            <w:r>
              <w:rPr>
                <w:sz w:val="18"/>
              </w:rPr>
              <w:t>Line chart: x = annual subsidy ($K), y = welfare gain ($K/yr)</w:t>
            </w:r>
          </w:p>
        </w:tc>
        <w:tc>
          <w:tcPr>
            <w:tcW w:type="dxa" w:w="2268"/>
            <w:shd w:val="clear" w:color="auto" w:fill="EBF3FA"/>
          </w:tcPr>
          <w:p>
            <w:r>
              <w:rPr>
                <w:sz w:val="18"/>
              </w:rPr>
              <w:t>Find the 'elbow' — the point where each extra dollar of subsidy produces rapidly diminishing returns. This is s*.</w:t>
            </w:r>
          </w:p>
        </w:tc>
      </w:tr>
      <w:tr>
        <w:tc>
          <w:tcPr>
            <w:tcW w:type="dxa" w:w="2268"/>
            <w:shd w:val="clear" w:color="auto" w:fill="FFFFFF"/>
          </w:tcPr>
          <w:p>
            <w:r>
              <w:rPr>
                <w:sz w:val="18"/>
              </w:rPr>
              <w:t>Goal 1</w:t>
            </w:r>
          </w:p>
        </w:tc>
        <w:tc>
          <w:tcPr>
            <w:tcW w:type="dxa" w:w="2268"/>
            <w:shd w:val="clear" w:color="auto" w:fill="FFFFFF"/>
          </w:tcPr>
          <w:p>
            <w:r>
              <w:rPr>
                <w:sz w:val="18"/>
              </w:rPr>
              <w:t>Instrument comparison</w:t>
            </w:r>
          </w:p>
        </w:tc>
        <w:tc>
          <w:tcPr>
            <w:tcW w:type="dxa" w:w="2268"/>
            <w:shd w:val="clear" w:color="auto" w:fill="FFFFFF"/>
          </w:tcPr>
          <w:p>
            <w:r>
              <w:rPr>
                <w:sz w:val="18"/>
              </w:rPr>
              <w:t>Same chart for tax break and rent subsidy (curves overlap)</w:t>
            </w:r>
          </w:p>
        </w:tc>
        <w:tc>
          <w:tcPr>
            <w:tcW w:type="dxa" w:w="2268"/>
            <w:shd w:val="clear" w:color="auto" w:fill="FFFFFF"/>
          </w:tcPr>
          <w:p>
            <w:r>
              <w:rPr>
                <w:sz w:val="18"/>
              </w:rPr>
              <w:t>Both instruments produce identical ΔCS(s). Report s* and label which instrument is applicable to the store.</w:t>
            </w:r>
          </w:p>
        </w:tc>
      </w:tr>
      <w:tr>
        <w:tc>
          <w:tcPr>
            <w:tcW w:type="dxa" w:w="2268"/>
            <w:shd w:val="clear" w:color="auto" w:fill="EBF3FA"/>
          </w:tcPr>
          <w:p>
            <w:r>
              <w:rPr>
                <w:sz w:val="18"/>
              </w:rPr>
              <w:t>Goal 2</w:t>
            </w:r>
          </w:p>
        </w:tc>
        <w:tc>
          <w:tcPr>
            <w:tcW w:type="dxa" w:w="2268"/>
            <w:shd w:val="clear" w:color="auto" w:fill="EBF3FA"/>
          </w:tcPr>
          <w:p>
            <w:r>
              <w:rPr>
                <w:sz w:val="18"/>
              </w:rPr>
              <w:t>Store ranking table</w:t>
            </w:r>
          </w:p>
        </w:tc>
        <w:tc>
          <w:tcPr>
            <w:tcW w:type="dxa" w:w="2268"/>
            <w:shd w:val="clear" w:color="auto" w:fill="EBF3FA"/>
          </w:tcPr>
          <w:p>
            <w:r>
              <w:rPr>
                <w:sz w:val="18"/>
              </w:rPr>
              <w:t>Table sorted by ΔCS_j(B)</w:t>
            </w:r>
          </w:p>
        </w:tc>
        <w:tc>
          <w:tcPr>
            <w:tcW w:type="dxa" w:w="2268"/>
            <w:shd w:val="clear" w:color="auto" w:fill="EBF3FA"/>
          </w:tcPr>
          <w:p>
            <w:r>
              <w:rPr>
                <w:sz w:val="18"/>
              </w:rPr>
              <w:t>Top eligible store = recommended choice. Note the gap between #1 and #2 — a large gap means the recommendation is robust.</w:t>
            </w:r>
          </w:p>
        </w:tc>
      </w:tr>
      <w:tr>
        <w:tc>
          <w:tcPr>
            <w:tcW w:type="dxa" w:w="2268"/>
            <w:shd w:val="clear" w:color="auto" w:fill="FFFFFF"/>
          </w:tcPr>
          <w:p>
            <w:r>
              <w:rPr>
                <w:sz w:val="18"/>
              </w:rPr>
              <w:t>Goal 2</w:t>
            </w:r>
          </w:p>
        </w:tc>
        <w:tc>
          <w:tcPr>
            <w:tcW w:type="dxa" w:w="2268"/>
            <w:shd w:val="clear" w:color="auto" w:fill="FFFFFF"/>
          </w:tcPr>
          <w:p>
            <w:r>
              <w:rPr>
                <w:sz w:val="18"/>
              </w:rPr>
              <w:t>Distributional breakdown</w:t>
            </w:r>
          </w:p>
        </w:tc>
        <w:tc>
          <w:tcPr>
            <w:tcW w:type="dxa" w:w="2268"/>
            <w:shd w:val="clear" w:color="auto" w:fill="FFFFFF"/>
          </w:tcPr>
          <w:p>
            <w:r>
              <w:rPr>
                <w:sz w:val="18"/>
              </w:rPr>
              <w:t>Stacked bar: ΔCS by income group per store</w:t>
            </w:r>
          </w:p>
        </w:tc>
        <w:tc>
          <w:tcPr>
            <w:tcW w:type="dxa" w:w="2268"/>
            <w:shd w:val="clear" w:color="auto" w:fill="FFFFFF"/>
          </w:tcPr>
          <w:p>
            <w:r>
              <w:rPr>
                <w:sz w:val="18"/>
              </w:rPr>
              <w:t>A store with a larger low-income share of ΔCS is more equitable. Report this alongside total welfare.</w:t>
            </w:r>
          </w:p>
        </w:tc>
      </w:tr>
    </w:tbl>
    <w:p/>
    <w:p>
      <w:pPr>
        <w:pStyle w:val="Heading2"/>
        <w:spacing w:before="280" w:after="80"/>
      </w:pPr>
      <w:r>
        <w:t>E.2  Plain-Language Summary Template</w:t>
      </w:r>
    </w:p>
    <w:tbl>
      <w:tblPr>
        <w:tblStyle w:val="TableGrid"/>
        <w:tblW w:type="auto" w:w="0"/>
        <w:tblLook w:firstColumn="1" w:firstRow="1" w:lastColumn="0" w:lastRow="0" w:noHBand="0" w:noVBand="1" w:val="04A0"/>
      </w:tblPr>
      <w:tblGrid>
        <w:gridCol w:w="9072"/>
      </w:tblGrid>
      <w:tr>
        <w:tc>
          <w:tcPr>
            <w:tcW w:type="dxa" w:w="9072"/>
            <w:shd w:val="clear" w:color="auto" w:fill="F3E5F5"/>
          </w:tcPr>
          <w:p>
            <w:pPr>
              <w:spacing w:after="0"/>
            </w:pPr>
            <w:r>
              <w:rPr>
                <w:b/>
                <w:sz w:val="19"/>
              </w:rPr>
              <w:t xml:space="preserve">Use this template for NYCEDC staff, elected officials, and community boards:  </w:t>
            </w:r>
            <w:r>
              <w:rPr>
                <w:sz w:val="19"/>
              </w:rPr>
              <w:t>"Subsidizing [STORE NAME], a [store type] located at [address] in Hunts Point, with a [rent subsidy / tax break] of $[s*] per year is projected to lower average grocery prices by approximately [Δp/p · 100]%, generating an estimated annual welfare gain of $[ΔCS] for the [N_HH] households in Bronx Community District 2. Low-income households (earning below $25,000/year) capture approximately [pct_low]% of this benefit. Among all [J] eligible stores analyzed, [STORE NAME] produces the largest welfare gain per dollar spent."</w:t>
            </w:r>
          </w:p>
        </w:tc>
      </w:tr>
    </w:tbl>
    <w:p>
      <w:pPr>
        <w:spacing w:after="80"/>
      </w:pPr>
    </w:p>
    <w:p>
      <w:pPr>
        <w:pStyle w:val="Heading2"/>
        <w:spacing w:before="280" w:after="80"/>
      </w:pPr>
      <w:r>
        <w:t>E.3  Instrument Selection Guide</w:t>
      </w:r>
    </w:p>
    <w:p>
      <w:pPr>
        <w:spacing w:after="120"/>
        <w:ind w:left="432"/>
      </w:pPr>
      <w:r>
        <w:rPr>
          <w:sz w:val="20"/>
        </w:rPr>
        <w:t>1.  Does the store LEASE its space (rent from a landlord)?</w:t>
        <w:br/>
        <w:t xml:space="preserve">   YES → Use Rent Subsidy. Data needed: annual rent from NYC ACRIS (a836-acris.nyc.gov).</w:t>
        <w:br/>
        <w:t xml:space="preserve">   NO  → Continue to Step 2.</w:t>
      </w:r>
    </w:p>
    <w:p>
      <w:pPr>
        <w:spacing w:after="120"/>
        <w:ind w:left="432"/>
      </w:pPr>
      <w:r>
        <w:rPr>
          <w:sz w:val="20"/>
        </w:rPr>
        <w:t>2.  Does the store OWN its property and pay property tax?</w:t>
        <w:br/>
        <w:t xml:space="preserve">   YES → Use Tax Break. Data needed: annual tax bill from NYC NYCDB (nycdb.info).</w:t>
        <w:br/>
        <w:t xml:space="preserve">   NO  → Consult city attorney about alternative instruments.</w:t>
      </w:r>
    </w:p>
    <w:p>
      <w:pPr>
        <w:spacing w:after="120"/>
        <w:ind w:left="432"/>
      </w:pPr>
      <w:r>
        <w:rPr>
          <w:sz w:val="20"/>
        </w:rPr>
        <w:t>3.  Both instruments use the same equation: Δp_j = −θ · s / Q_j.</w:t>
        <w:br/>
        <w:t xml:space="preserve">   The ΔCS(s) curve is identical. Report the instrument name alongside s*.</w:t>
      </w:r>
    </w:p>
    <w:p>
      <w:r>
        <w:br w:type="page"/>
      </w:r>
    </w:p>
    <w:p>
      <w:pPr>
        <w:pStyle w:val="Heading1"/>
        <w:spacing w:before="280" w:after="80"/>
      </w:pPr>
      <w:r>
        <w:t>Appendix F: Complete Data and Parameter Reference Table</w:t>
      </w:r>
    </w:p>
    <w:p>
      <w:pPr>
        <w:spacing w:after="120"/>
      </w:pPr>
      <w:r>
        <w:rPr>
          <w:b w:val="0"/>
          <w:i w:val="0"/>
          <w:sz w:val="22"/>
        </w:rPr>
        <w:t>Every symbol used in the model is listed below with its type, where it first appears, and the specific data needed to obtain it. Green = parameter (estimated from literature or benchmarks). Orange = dataset (directly collected). Purple = decision variable (set by the city).</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E79"/>
          </w:tcPr>
          <w:p>
            <w:r>
              <w:rPr>
                <w:b/>
                <w:color w:val="FFFFFF"/>
                <w:sz w:val="17"/>
              </w:rPr>
              <w:t>Symbol</w:t>
            </w:r>
          </w:p>
        </w:tc>
        <w:tc>
          <w:tcPr>
            <w:tcW w:type="dxa" w:w="1512"/>
            <w:shd w:val="clear" w:color="auto" w:fill="1F4E79"/>
          </w:tcPr>
          <w:p>
            <w:r>
              <w:rPr>
                <w:b/>
                <w:color w:val="FFFFFF"/>
                <w:sz w:val="17"/>
              </w:rPr>
              <w:t>Term</w:t>
            </w:r>
          </w:p>
        </w:tc>
        <w:tc>
          <w:tcPr>
            <w:tcW w:type="dxa" w:w="1512"/>
            <w:shd w:val="clear" w:color="auto" w:fill="1F4E79"/>
          </w:tcPr>
          <w:p>
            <w:r>
              <w:rPr>
                <w:b/>
                <w:color w:val="FFFFFF"/>
                <w:sz w:val="17"/>
              </w:rPr>
              <w:t>Section</w:t>
            </w:r>
          </w:p>
        </w:tc>
        <w:tc>
          <w:tcPr>
            <w:tcW w:type="dxa" w:w="1512"/>
            <w:shd w:val="clear" w:color="auto" w:fill="1F4E79"/>
          </w:tcPr>
          <w:p>
            <w:r>
              <w:rPr>
                <w:b/>
                <w:color w:val="FFFFFF"/>
                <w:sz w:val="17"/>
              </w:rPr>
              <w:t>Type</w:t>
            </w:r>
          </w:p>
        </w:tc>
        <w:tc>
          <w:tcPr>
            <w:tcW w:type="dxa" w:w="1512"/>
            <w:shd w:val="clear" w:color="auto" w:fill="1F4E79"/>
          </w:tcPr>
          <w:p>
            <w:r>
              <w:rPr>
                <w:b/>
                <w:color w:val="FFFFFF"/>
                <w:sz w:val="17"/>
              </w:rPr>
              <w:t>Specific data needed</w:t>
            </w:r>
          </w:p>
        </w:tc>
        <w:tc>
          <w:tcPr>
            <w:tcW w:type="dxa" w:w="1512"/>
            <w:shd w:val="clear" w:color="auto" w:fill="1F4E79"/>
          </w:tcPr>
          <w:p>
            <w:r>
              <w:rPr>
                <w:b/>
                <w:color w:val="FFFFFF"/>
                <w:sz w:val="17"/>
              </w:rPr>
              <w:t>Source</w:t>
            </w:r>
          </w:p>
        </w:tc>
      </w:tr>
      <w:tr>
        <w:tc>
          <w:tcPr>
            <w:tcW w:type="dxa" w:w="1512"/>
            <w:shd w:val="clear" w:color="auto" w:fill="EBF3FA"/>
          </w:tcPr>
          <w:p>
            <w:r>
              <w:rPr>
                <w:sz w:val="17"/>
              </w:rPr>
              <w:t>α_j</w:t>
            </w:r>
          </w:p>
        </w:tc>
        <w:tc>
          <w:tcPr>
            <w:tcW w:type="dxa" w:w="1512"/>
            <w:shd w:val="clear" w:color="auto" w:fill="EBF3FA"/>
          </w:tcPr>
          <w:p>
            <w:r>
              <w:rPr>
                <w:sz w:val="17"/>
              </w:rPr>
              <w:t>Store quality fixed effect</w:t>
            </w:r>
          </w:p>
        </w:tc>
        <w:tc>
          <w:tcPr>
            <w:tcW w:type="dxa" w:w="1512"/>
            <w:shd w:val="clear" w:color="auto" w:fill="EBF3FA"/>
          </w:tcPr>
          <w:p>
            <w:r>
              <w:rPr>
                <w:sz w:val="17"/>
              </w:rPr>
              <w:t>1.1.1</w:t>
            </w:r>
          </w:p>
        </w:tc>
        <w:tc>
          <w:tcPr>
            <w:tcW w:type="dxa" w:w="1512"/>
            <w:shd w:val="clear" w:color="auto" w:fill="EBF3FA"/>
          </w:tcPr>
          <w:p>
            <w:r>
              <w:rPr>
                <w:b/>
                <w:color w:val="176B24"/>
                <w:sz w:val="17"/>
              </w:rPr>
              <w:t>Parameter</w:t>
            </w:r>
          </w:p>
        </w:tc>
        <w:tc>
          <w:tcPr>
            <w:tcW w:type="dxa" w:w="1512"/>
            <w:shd w:val="clear" w:color="auto" w:fill="EBF3FA"/>
          </w:tcPr>
          <w:p>
            <w:r>
              <w:rPr>
                <w:sz w:val="17"/>
              </w:rPr>
              <w:t>Assigned by store type: supermarket +1.5, discount/independent 0, bodega −1.5</w:t>
            </w:r>
          </w:p>
        </w:tc>
        <w:tc>
          <w:tcPr>
            <w:tcW w:type="dxa" w:w="1512"/>
            <w:shd w:val="clear" w:color="auto" w:fill="EBF3FA"/>
          </w:tcPr>
          <w:p>
            <w:r>
              <w:rPr>
                <w:sz w:val="17"/>
              </w:rPr>
              <w:t>Store type from USDA SNAP locator + NYC DOHMH food establishment data</w:t>
            </w:r>
          </w:p>
        </w:tc>
      </w:tr>
      <w:tr>
        <w:tc>
          <w:tcPr>
            <w:tcW w:type="dxa" w:w="1512"/>
            <w:shd w:val="clear" w:color="auto" w:fill="FFFFFF"/>
          </w:tcPr>
          <w:p>
            <w:r>
              <w:rPr>
                <w:sz w:val="17"/>
              </w:rPr>
              <w:t>p_j</w:t>
            </w:r>
          </w:p>
        </w:tc>
        <w:tc>
          <w:tcPr>
            <w:tcW w:type="dxa" w:w="1512"/>
            <w:shd w:val="clear" w:color="auto" w:fill="FFFFFF"/>
          </w:tcPr>
          <w:p>
            <w:r>
              <w:rPr>
                <w:sz w:val="17"/>
              </w:rPr>
              <w:t>Basket price level ($/basket)</w:t>
            </w:r>
          </w:p>
        </w:tc>
        <w:tc>
          <w:tcPr>
            <w:tcW w:type="dxa" w:w="1512"/>
            <w:shd w:val="clear" w:color="auto" w:fill="FFFFFF"/>
          </w:tcPr>
          <w:p>
            <w:r>
              <w:rPr>
                <w:sz w:val="17"/>
              </w:rPr>
              <w:t>1.1.1</w:t>
            </w:r>
          </w:p>
        </w:tc>
        <w:tc>
          <w:tcPr>
            <w:tcW w:type="dxa" w:w="1512"/>
            <w:shd w:val="clear" w:color="auto" w:fill="FFFFFF"/>
          </w:tcPr>
          <w:p>
            <w:r>
              <w:rPr>
                <w:b/>
                <w:color w:val="7B3600"/>
                <w:sz w:val="17"/>
              </w:rPr>
              <w:t>Dataset</w:t>
            </w:r>
          </w:p>
        </w:tc>
        <w:tc>
          <w:tcPr>
            <w:tcW w:type="dxa" w:w="1512"/>
            <w:shd w:val="clear" w:color="auto" w:fill="FFFFFF"/>
          </w:tcPr>
          <w:p>
            <w:r>
              <w:rPr>
                <w:sz w:val="17"/>
              </w:rPr>
              <w:t>Estimated by store type (~$36–$48) or Revenue_j / Q_j</w:t>
            </w:r>
          </w:p>
        </w:tc>
        <w:tc>
          <w:tcPr>
            <w:tcW w:type="dxa" w:w="1512"/>
            <w:shd w:val="clear" w:color="auto" w:fill="FFFFFF"/>
          </w:tcPr>
          <w:p>
            <w:r>
              <w:rPr>
                <w:sz w:val="17"/>
              </w:rPr>
              <w:t>BLS CPI food-at-home (NYC metro); ReferenceUSA establishment revenue</w:t>
            </w:r>
          </w:p>
        </w:tc>
      </w:tr>
      <w:tr>
        <w:tc>
          <w:tcPr>
            <w:tcW w:type="dxa" w:w="1512"/>
            <w:shd w:val="clear" w:color="auto" w:fill="EBF3FA"/>
          </w:tcPr>
          <w:p>
            <w:r>
              <w:rPr>
                <w:sz w:val="17"/>
              </w:rPr>
              <w:t>d_ij</w:t>
            </w:r>
          </w:p>
        </w:tc>
        <w:tc>
          <w:tcPr>
            <w:tcW w:type="dxa" w:w="1512"/>
            <w:shd w:val="clear" w:color="auto" w:fill="EBF3FA"/>
          </w:tcPr>
          <w:p>
            <w:r>
              <w:rPr>
                <w:sz w:val="17"/>
              </w:rPr>
              <w:t>Distance: group i to store j (min)</w:t>
            </w:r>
          </w:p>
        </w:tc>
        <w:tc>
          <w:tcPr>
            <w:tcW w:type="dxa" w:w="1512"/>
            <w:shd w:val="clear" w:color="auto" w:fill="EBF3FA"/>
          </w:tcPr>
          <w:p>
            <w:r>
              <w:rPr>
                <w:sz w:val="17"/>
              </w:rPr>
              <w:t>1.1.1</w:t>
            </w:r>
          </w:p>
        </w:tc>
        <w:tc>
          <w:tcPr>
            <w:tcW w:type="dxa" w:w="1512"/>
            <w:shd w:val="clear" w:color="auto" w:fill="EBF3FA"/>
          </w:tcPr>
          <w:p>
            <w:r>
              <w:rPr>
                <w:b/>
                <w:color w:val="7B3600"/>
                <w:sz w:val="17"/>
              </w:rPr>
              <w:t>Dataset</w:t>
            </w:r>
          </w:p>
        </w:tc>
        <w:tc>
          <w:tcPr>
            <w:tcW w:type="dxa" w:w="1512"/>
            <w:shd w:val="clear" w:color="auto" w:fill="EBF3FA"/>
          </w:tcPr>
          <w:p>
            <w:r>
              <w:rPr>
                <w:sz w:val="17"/>
              </w:rPr>
              <w:t>Euclidean distance (lat/lon) × 15 min/km; income group representative location</w:t>
            </w:r>
          </w:p>
        </w:tc>
        <w:tc>
          <w:tcPr>
            <w:tcW w:type="dxa" w:w="1512"/>
            <w:shd w:val="clear" w:color="auto" w:fill="EBF3FA"/>
          </w:tcPr>
          <w:p>
            <w:r>
              <w:rPr>
                <w:sz w:val="17"/>
              </w:rPr>
              <w:t>Store geocodes from SNAP locator; group centroid from ACS tract centroids or CD2 centroid</w:t>
            </w:r>
          </w:p>
        </w:tc>
      </w:tr>
      <w:tr>
        <w:tc>
          <w:tcPr>
            <w:tcW w:type="dxa" w:w="1512"/>
            <w:shd w:val="clear" w:color="auto" w:fill="FFFFFF"/>
          </w:tcPr>
          <w:p>
            <w:r>
              <w:rPr>
                <w:sz w:val="17"/>
              </w:rPr>
              <w:t>β_p_i</w:t>
            </w:r>
          </w:p>
        </w:tc>
        <w:tc>
          <w:tcPr>
            <w:tcW w:type="dxa" w:w="1512"/>
            <w:shd w:val="clear" w:color="auto" w:fill="FFFFFF"/>
          </w:tcPr>
          <w:p>
            <w:r>
              <w:rPr>
                <w:sz w:val="17"/>
              </w:rPr>
              <w:t>Price sensitivity — group i</w:t>
            </w:r>
          </w:p>
        </w:tc>
        <w:tc>
          <w:tcPr>
            <w:tcW w:type="dxa" w:w="1512"/>
            <w:shd w:val="clear" w:color="auto" w:fill="FFFFFF"/>
          </w:tcPr>
          <w:p>
            <w:r>
              <w:rPr>
                <w:sz w:val="17"/>
              </w:rPr>
              <w:t>1.1.1 / 1.1.2</w:t>
            </w:r>
          </w:p>
        </w:tc>
        <w:tc>
          <w:tcPr>
            <w:tcW w:type="dxa" w:w="1512"/>
            <w:shd w:val="clear" w:color="auto" w:fill="FFFFFF"/>
          </w:tcPr>
          <w:p>
            <w:r>
              <w:rPr>
                <w:b/>
                <w:color w:val="176B24"/>
                <w:sz w:val="17"/>
              </w:rPr>
              <w:t>Parameter</w:t>
            </w:r>
          </w:p>
        </w:tc>
        <w:tc>
          <w:tcPr>
            <w:tcW w:type="dxa" w:w="1512"/>
            <w:shd w:val="clear" w:color="auto" w:fill="FFFFFF"/>
          </w:tcPr>
          <w:p>
            <w:r>
              <w:rPr>
                <w:sz w:val="17"/>
              </w:rPr>
              <w:t>Low: 0.55, Mid: 0.30, High: 0.15 — from literature, calibrated by income group</w:t>
            </w:r>
          </w:p>
        </w:tc>
        <w:tc>
          <w:tcPr>
            <w:tcW w:type="dxa" w:w="1512"/>
            <w:shd w:val="clear" w:color="auto" w:fill="FFFFFF"/>
          </w:tcPr>
          <w:p>
            <w:r>
              <w:rPr>
                <w:sz w:val="17"/>
              </w:rPr>
              <w:t>Allcott et al. (2019) Table IV; ACS B19001 income distribution for Bronx CD2</w:t>
            </w:r>
          </w:p>
        </w:tc>
      </w:tr>
      <w:tr>
        <w:tc>
          <w:tcPr>
            <w:tcW w:type="dxa" w:w="1512"/>
            <w:shd w:val="clear" w:color="auto" w:fill="EBF3FA"/>
          </w:tcPr>
          <w:p>
            <w:r>
              <w:rPr>
                <w:sz w:val="17"/>
              </w:rPr>
              <w:t>β_d_i</w:t>
            </w:r>
          </w:p>
        </w:tc>
        <w:tc>
          <w:tcPr>
            <w:tcW w:type="dxa" w:w="1512"/>
            <w:shd w:val="clear" w:color="auto" w:fill="EBF3FA"/>
          </w:tcPr>
          <w:p>
            <w:r>
              <w:rPr>
                <w:sz w:val="17"/>
              </w:rPr>
              <w:t>Distance sensitivity — group i</w:t>
            </w:r>
          </w:p>
        </w:tc>
        <w:tc>
          <w:tcPr>
            <w:tcW w:type="dxa" w:w="1512"/>
            <w:shd w:val="clear" w:color="auto" w:fill="EBF3FA"/>
          </w:tcPr>
          <w:p>
            <w:r>
              <w:rPr>
                <w:sz w:val="17"/>
              </w:rPr>
              <w:t>1.1.1 / 1.1.2</w:t>
            </w:r>
          </w:p>
        </w:tc>
        <w:tc>
          <w:tcPr>
            <w:tcW w:type="dxa" w:w="1512"/>
            <w:shd w:val="clear" w:color="auto" w:fill="EBF3FA"/>
          </w:tcPr>
          <w:p>
            <w:r>
              <w:rPr>
                <w:b/>
                <w:color w:val="176B24"/>
                <w:sz w:val="17"/>
              </w:rPr>
              <w:t>Parameter</w:t>
            </w:r>
          </w:p>
        </w:tc>
        <w:tc>
          <w:tcPr>
            <w:tcW w:type="dxa" w:w="1512"/>
            <w:shd w:val="clear" w:color="auto" w:fill="EBF3FA"/>
          </w:tcPr>
          <w:p>
            <w:r>
              <w:rPr>
                <w:sz w:val="17"/>
              </w:rPr>
              <w:t>Low: 0.40, Mid: 0.25, High: 0.15 — higher in car-free areas (Hunts Point)</w:t>
            </w:r>
          </w:p>
        </w:tc>
        <w:tc>
          <w:tcPr>
            <w:tcW w:type="dxa" w:w="1512"/>
            <w:shd w:val="clear" w:color="auto" w:fill="EBF3FA"/>
          </w:tcPr>
          <w:p>
            <w:r>
              <w:rPr>
                <w:sz w:val="17"/>
              </w:rPr>
              <w:t>Ben-Akiva &amp; Lerman (1985) Ch. 5; ACS B08201 vehicle access in Bronx CD2</w:t>
            </w:r>
          </w:p>
        </w:tc>
      </w:tr>
      <w:tr>
        <w:tc>
          <w:tcPr>
            <w:tcW w:type="dxa" w:w="1512"/>
            <w:shd w:val="clear" w:color="auto" w:fill="FFFFFF"/>
          </w:tcPr>
          <w:p>
            <w:r>
              <w:rPr>
                <w:sz w:val="17"/>
              </w:rPr>
              <w:t>V_ij</w:t>
            </w:r>
          </w:p>
        </w:tc>
        <w:tc>
          <w:tcPr>
            <w:tcW w:type="dxa" w:w="1512"/>
            <w:shd w:val="clear" w:color="auto" w:fill="FFFFFF"/>
          </w:tcPr>
          <w:p>
            <w:r>
              <w:rPr>
                <w:sz w:val="17"/>
              </w:rPr>
              <w:t>Systematic utility</w:t>
            </w:r>
          </w:p>
        </w:tc>
        <w:tc>
          <w:tcPr>
            <w:tcW w:type="dxa" w:w="1512"/>
            <w:shd w:val="clear" w:color="auto" w:fill="FFFFFF"/>
          </w:tcPr>
          <w:p>
            <w:r>
              <w:rPr>
                <w:sz w:val="17"/>
              </w:rPr>
              <w:t>1.1.1</w:t>
            </w:r>
          </w:p>
        </w:tc>
        <w:tc>
          <w:tcPr>
            <w:tcW w:type="dxa" w:w="1512"/>
            <w:shd w:val="clear" w:color="auto" w:fill="FFFFFF"/>
          </w:tcPr>
          <w:p>
            <w:r>
              <w:rPr>
                <w:sz w:val="17"/>
              </w:rPr>
              <w:t>Derived</w:t>
            </w:r>
          </w:p>
        </w:tc>
        <w:tc>
          <w:tcPr>
            <w:tcW w:type="dxa" w:w="1512"/>
            <w:shd w:val="clear" w:color="auto" w:fill="FFFFFF"/>
          </w:tcPr>
          <w:p>
            <w:r>
              <w:rPr>
                <w:sz w:val="17"/>
              </w:rPr>
              <w:t>Computed: α_j − β_p_i · p_j − β_d_i · d_ij</w:t>
            </w:r>
          </w:p>
        </w:tc>
        <w:tc>
          <w:tcPr>
            <w:tcW w:type="dxa" w:w="1512"/>
            <w:shd w:val="clear" w:color="auto" w:fill="FFFFFF"/>
          </w:tcPr>
          <w:p>
            <w:r>
              <w:rPr>
                <w:sz w:val="17"/>
              </w:rPr>
              <w:t>Equation 1.1.1a; used in all subsequent equations</w:t>
            </w:r>
          </w:p>
        </w:tc>
      </w:tr>
      <w:tr>
        <w:tc>
          <w:tcPr>
            <w:tcW w:type="dxa" w:w="1512"/>
            <w:shd w:val="clear" w:color="auto" w:fill="EBF3FA"/>
          </w:tcPr>
          <w:p>
            <w:r>
              <w:rPr>
                <w:sz w:val="17"/>
              </w:rPr>
              <w:t>ε_ij</w:t>
            </w:r>
          </w:p>
        </w:tc>
        <w:tc>
          <w:tcPr>
            <w:tcW w:type="dxa" w:w="1512"/>
            <w:shd w:val="clear" w:color="auto" w:fill="EBF3FA"/>
          </w:tcPr>
          <w:p>
            <w:r>
              <w:rPr>
                <w:sz w:val="17"/>
              </w:rPr>
              <w:t>Random utility term</w:t>
            </w:r>
          </w:p>
        </w:tc>
        <w:tc>
          <w:tcPr>
            <w:tcW w:type="dxa" w:w="1512"/>
            <w:shd w:val="clear" w:color="auto" w:fill="EBF3FA"/>
          </w:tcPr>
          <w:p>
            <w:r>
              <w:rPr>
                <w:sz w:val="17"/>
              </w:rPr>
              <w:t>1.1.1</w:t>
            </w:r>
          </w:p>
        </w:tc>
        <w:tc>
          <w:tcPr>
            <w:tcW w:type="dxa" w:w="1512"/>
            <w:shd w:val="clear" w:color="auto" w:fill="EBF3FA"/>
          </w:tcPr>
          <w:p>
            <w:r>
              <w:rPr>
                <w:sz w:val="17"/>
              </w:rPr>
              <w:t>Distributional assumption</w:t>
            </w:r>
          </w:p>
        </w:tc>
        <w:tc>
          <w:tcPr>
            <w:tcW w:type="dxa" w:w="1512"/>
            <w:shd w:val="clear" w:color="auto" w:fill="EBF3FA"/>
          </w:tcPr>
          <w:p>
            <w:r>
              <w:rPr>
                <w:sz w:val="17"/>
              </w:rPr>
              <w:t>Not directly computed; Gumbel(0,1) assumption produces the logit formula</w:t>
            </w:r>
          </w:p>
        </w:tc>
        <w:tc>
          <w:tcPr>
            <w:tcW w:type="dxa" w:w="1512"/>
            <w:shd w:val="clear" w:color="auto" w:fill="EBF3FA"/>
          </w:tcPr>
          <w:p>
            <w:r>
              <w:rPr>
                <w:sz w:val="17"/>
              </w:rPr>
              <w:t>Statistical assumption — McFadden (1974)</w:t>
            </w:r>
          </w:p>
        </w:tc>
      </w:tr>
      <w:tr>
        <w:tc>
          <w:tcPr>
            <w:tcW w:type="dxa" w:w="1512"/>
            <w:shd w:val="clear" w:color="auto" w:fill="FFFFFF"/>
          </w:tcPr>
          <w:p>
            <w:r>
              <w:rPr>
                <w:sz w:val="17"/>
              </w:rPr>
              <w:t>n_i</w:t>
            </w:r>
          </w:p>
        </w:tc>
        <w:tc>
          <w:tcPr>
            <w:tcW w:type="dxa" w:w="1512"/>
            <w:shd w:val="clear" w:color="auto" w:fill="FFFFFF"/>
          </w:tcPr>
          <w:p>
            <w:r>
              <w:rPr>
                <w:sz w:val="17"/>
              </w:rPr>
              <w:t>Households in income group i</w:t>
            </w:r>
          </w:p>
        </w:tc>
        <w:tc>
          <w:tcPr>
            <w:tcW w:type="dxa" w:w="1512"/>
            <w:shd w:val="clear" w:color="auto" w:fill="FFFFFF"/>
          </w:tcPr>
          <w:p>
            <w:r>
              <w:rPr>
                <w:sz w:val="17"/>
              </w:rPr>
              <w:t>1.1.2 / 1.1.4</w:t>
            </w:r>
          </w:p>
        </w:tc>
        <w:tc>
          <w:tcPr>
            <w:tcW w:type="dxa" w:w="1512"/>
            <w:shd w:val="clear" w:color="auto" w:fill="FFFFFF"/>
          </w:tcPr>
          <w:p>
            <w:r>
              <w:rPr>
                <w:b/>
                <w:color w:val="7B3600"/>
                <w:sz w:val="17"/>
              </w:rPr>
              <w:t>Dataset</w:t>
            </w:r>
          </w:p>
        </w:tc>
        <w:tc>
          <w:tcPr>
            <w:tcW w:type="dxa" w:w="1512"/>
            <w:shd w:val="clear" w:color="auto" w:fill="FFFFFF"/>
          </w:tcPr>
          <w:p>
            <w:r>
              <w:rPr>
                <w:sz w:val="17"/>
              </w:rPr>
              <w:t>Count of CD2 households in each of 3 income brackets (&lt;$25K, $25–50K, &gt;$50K)</w:t>
            </w:r>
          </w:p>
        </w:tc>
        <w:tc>
          <w:tcPr>
            <w:tcW w:type="dxa" w:w="1512"/>
            <w:shd w:val="clear" w:color="auto" w:fill="FFFFFF"/>
          </w:tcPr>
          <w:p>
            <w:r>
              <w:rPr>
                <w:sz w:val="17"/>
              </w:rPr>
              <w:t>ACS 5-Year Table B19001 for Bronx County tracts, filtered to BoroCD = 202</w:t>
            </w:r>
          </w:p>
        </w:tc>
      </w:tr>
      <w:tr>
        <w:tc>
          <w:tcPr>
            <w:tcW w:type="dxa" w:w="1512"/>
            <w:shd w:val="clear" w:color="auto" w:fill="EBF3FA"/>
          </w:tcPr>
          <w:p>
            <w:r>
              <w:rPr>
                <w:sz w:val="17"/>
              </w:rPr>
              <w:t>N_HH</w:t>
            </w:r>
          </w:p>
        </w:tc>
        <w:tc>
          <w:tcPr>
            <w:tcW w:type="dxa" w:w="1512"/>
            <w:shd w:val="clear" w:color="auto" w:fill="EBF3FA"/>
          </w:tcPr>
          <w:p>
            <w:r>
              <w:rPr>
                <w:sz w:val="17"/>
              </w:rPr>
              <w:t>Total CD2 households</w:t>
            </w:r>
          </w:p>
        </w:tc>
        <w:tc>
          <w:tcPr>
            <w:tcW w:type="dxa" w:w="1512"/>
            <w:shd w:val="clear" w:color="auto" w:fill="EBF3FA"/>
          </w:tcPr>
          <w:p>
            <w:r>
              <w:rPr>
                <w:sz w:val="17"/>
              </w:rPr>
              <w:t>1.1.2 / 1.2.1</w:t>
            </w:r>
          </w:p>
        </w:tc>
        <w:tc>
          <w:tcPr>
            <w:tcW w:type="dxa" w:w="1512"/>
            <w:shd w:val="clear" w:color="auto" w:fill="EBF3FA"/>
          </w:tcPr>
          <w:p>
            <w:r>
              <w:rPr>
                <w:b/>
                <w:color w:val="7B3600"/>
                <w:sz w:val="17"/>
              </w:rPr>
              <w:t>Dataset</w:t>
            </w:r>
          </w:p>
        </w:tc>
        <w:tc>
          <w:tcPr>
            <w:tcW w:type="dxa" w:w="1512"/>
            <w:shd w:val="clear" w:color="auto" w:fill="EBF3FA"/>
          </w:tcPr>
          <w:p>
            <w:r>
              <w:rPr>
                <w:sz w:val="17"/>
              </w:rPr>
              <w:t>Sum of n_i across all 3 groups; total households in Bronx CD2</w:t>
            </w:r>
          </w:p>
        </w:tc>
        <w:tc>
          <w:tcPr>
            <w:tcW w:type="dxa" w:w="1512"/>
            <w:shd w:val="clear" w:color="auto" w:fill="EBF3FA"/>
          </w:tcPr>
          <w:p>
            <w:r>
              <w:rPr>
                <w:sz w:val="17"/>
              </w:rPr>
              <w:t>ACS 5-Year Table B11001, Bronx County, CD2 tracts</w:t>
            </w:r>
          </w:p>
        </w:tc>
      </w:tr>
      <w:tr>
        <w:tc>
          <w:tcPr>
            <w:tcW w:type="dxa" w:w="1512"/>
            <w:shd w:val="clear" w:color="auto" w:fill="FFFFFF"/>
          </w:tcPr>
          <w:p>
            <w:r>
              <w:rPr>
                <w:sz w:val="17"/>
              </w:rPr>
              <w:t>s_ij</w:t>
            </w:r>
          </w:p>
        </w:tc>
        <w:tc>
          <w:tcPr>
            <w:tcW w:type="dxa" w:w="1512"/>
            <w:shd w:val="clear" w:color="auto" w:fill="FFFFFF"/>
          </w:tcPr>
          <w:p>
            <w:r>
              <w:rPr>
                <w:sz w:val="17"/>
              </w:rPr>
              <w:t>Choice probability — group i, store j</w:t>
            </w:r>
          </w:p>
        </w:tc>
        <w:tc>
          <w:tcPr>
            <w:tcW w:type="dxa" w:w="1512"/>
            <w:shd w:val="clear" w:color="auto" w:fill="FFFFFF"/>
          </w:tcPr>
          <w:p>
            <w:r>
              <w:rPr>
                <w:sz w:val="17"/>
              </w:rPr>
              <w:t>1.1.3</w:t>
            </w:r>
          </w:p>
        </w:tc>
        <w:tc>
          <w:tcPr>
            <w:tcW w:type="dxa" w:w="1512"/>
            <w:shd w:val="clear" w:color="auto" w:fill="FFFFFF"/>
          </w:tcPr>
          <w:p>
            <w:r>
              <w:rPr>
                <w:sz w:val="17"/>
              </w:rPr>
              <w:t>Derived</w:t>
            </w:r>
          </w:p>
        </w:tc>
        <w:tc>
          <w:tcPr>
            <w:tcW w:type="dxa" w:w="1512"/>
            <w:shd w:val="clear" w:color="auto" w:fill="FFFFFF"/>
          </w:tcPr>
          <w:p>
            <w:r>
              <w:rPr>
                <w:sz w:val="17"/>
              </w:rPr>
              <w:t>logit formula: exp(V_ij) / Σ_k exp(V_ik); sums to 1 across stores</w:t>
            </w:r>
          </w:p>
        </w:tc>
        <w:tc>
          <w:tcPr>
            <w:tcW w:type="dxa" w:w="1512"/>
            <w:shd w:val="clear" w:color="auto" w:fill="FFFFFF"/>
          </w:tcPr>
          <w:p>
            <w:r>
              <w:rPr>
                <w:sz w:val="17"/>
              </w:rPr>
              <w:t>Equation 1.1.3; validated: Σ_j s_ij = 1</w:t>
            </w:r>
          </w:p>
        </w:tc>
      </w:tr>
      <w:tr>
        <w:tc>
          <w:tcPr>
            <w:tcW w:type="dxa" w:w="1512"/>
            <w:shd w:val="clear" w:color="auto" w:fill="EBF3FA"/>
          </w:tcPr>
          <w:p>
            <w:r>
              <w:rPr>
                <w:sz w:val="17"/>
              </w:rPr>
              <w:t>J</w:t>
            </w:r>
          </w:p>
        </w:tc>
        <w:tc>
          <w:tcPr>
            <w:tcW w:type="dxa" w:w="1512"/>
            <w:shd w:val="clear" w:color="auto" w:fill="EBF3FA"/>
          </w:tcPr>
          <w:p>
            <w:r>
              <w:rPr>
                <w:sz w:val="17"/>
              </w:rPr>
              <w:t>Number of candidate stores</w:t>
            </w:r>
          </w:p>
        </w:tc>
        <w:tc>
          <w:tcPr>
            <w:tcW w:type="dxa" w:w="1512"/>
            <w:shd w:val="clear" w:color="auto" w:fill="EBF3FA"/>
          </w:tcPr>
          <w:p>
            <w:r>
              <w:rPr>
                <w:sz w:val="17"/>
              </w:rPr>
              <w:t>1.1.3</w:t>
            </w:r>
          </w:p>
        </w:tc>
        <w:tc>
          <w:tcPr>
            <w:tcW w:type="dxa" w:w="1512"/>
            <w:shd w:val="clear" w:color="auto" w:fill="EBF3FA"/>
          </w:tcPr>
          <w:p>
            <w:r>
              <w:rPr>
                <w:b/>
                <w:color w:val="7B3600"/>
                <w:sz w:val="17"/>
              </w:rPr>
              <w:t>Dataset</w:t>
            </w:r>
          </w:p>
        </w:tc>
        <w:tc>
          <w:tcPr>
            <w:tcW w:type="dxa" w:w="1512"/>
            <w:shd w:val="clear" w:color="auto" w:fill="EBF3FA"/>
          </w:tcPr>
          <w:p>
            <w:r>
              <w:rPr>
                <w:sz w:val="17"/>
              </w:rPr>
              <w:t>SNAP-authorized stores in Bronx CD2 from spatial filter</w:t>
            </w:r>
          </w:p>
        </w:tc>
        <w:tc>
          <w:tcPr>
            <w:tcW w:type="dxa" w:w="1512"/>
            <w:shd w:val="clear" w:color="auto" w:fill="EBF3FA"/>
          </w:tcPr>
          <w:p>
            <w:r>
              <w:rPr>
                <w:sz w:val="17"/>
              </w:rPr>
              <w:t>USDA SNAP Retailer Locator CSV (snap-retailer-locator.fns.usda.gov)</w:t>
            </w:r>
          </w:p>
        </w:tc>
      </w:tr>
      <w:tr>
        <w:tc>
          <w:tcPr>
            <w:tcW w:type="dxa" w:w="1512"/>
            <w:shd w:val="clear" w:color="auto" w:fill="FFFFFF"/>
          </w:tcPr>
          <w:p>
            <w:r>
              <w:rPr>
                <w:sz w:val="17"/>
              </w:rPr>
              <w:t>S_j</w:t>
            </w:r>
          </w:p>
        </w:tc>
        <w:tc>
          <w:tcPr>
            <w:tcW w:type="dxa" w:w="1512"/>
            <w:shd w:val="clear" w:color="auto" w:fill="FFFFFF"/>
          </w:tcPr>
          <w:p>
            <w:r>
              <w:rPr>
                <w:sz w:val="17"/>
              </w:rPr>
              <w:t>Aggregate market share of store j</w:t>
            </w:r>
          </w:p>
        </w:tc>
        <w:tc>
          <w:tcPr>
            <w:tcW w:type="dxa" w:w="1512"/>
            <w:shd w:val="clear" w:color="auto" w:fill="FFFFFF"/>
          </w:tcPr>
          <w:p>
            <w:r>
              <w:rPr>
                <w:sz w:val="17"/>
              </w:rPr>
              <w:t>1.1.4</w:t>
            </w:r>
          </w:p>
        </w:tc>
        <w:tc>
          <w:tcPr>
            <w:tcW w:type="dxa" w:w="1512"/>
            <w:shd w:val="clear" w:color="auto" w:fill="FFFFFF"/>
          </w:tcPr>
          <w:p>
            <w:r>
              <w:rPr>
                <w:sz w:val="17"/>
              </w:rPr>
              <w:t>Derived</w:t>
            </w:r>
          </w:p>
        </w:tc>
        <w:tc>
          <w:tcPr>
            <w:tcW w:type="dxa" w:w="1512"/>
            <w:shd w:val="clear" w:color="auto" w:fill="FFFFFF"/>
          </w:tcPr>
          <w:p>
            <w:r>
              <w:rPr>
                <w:sz w:val="17"/>
              </w:rPr>
              <w:t>Household-count-weighted avg of s_ij: Σ_i n_i · s_ij / N_HH</w:t>
            </w:r>
          </w:p>
        </w:tc>
        <w:tc>
          <w:tcPr>
            <w:tcW w:type="dxa" w:w="1512"/>
            <w:shd w:val="clear" w:color="auto" w:fill="FFFFFF"/>
          </w:tcPr>
          <w:p>
            <w:r>
              <w:rPr>
                <w:sz w:val="17"/>
              </w:rPr>
              <w:t>Equation 1.1.4; validate: Σ_j S_j = 1</w:t>
            </w:r>
          </w:p>
        </w:tc>
      </w:tr>
      <w:tr>
        <w:tc>
          <w:tcPr>
            <w:tcW w:type="dxa" w:w="1512"/>
            <w:shd w:val="clear" w:color="auto" w:fill="EBF3FA"/>
          </w:tcPr>
          <w:p>
            <w:r>
              <w:rPr>
                <w:sz w:val="17"/>
              </w:rPr>
              <w:t>W_i</w:t>
            </w:r>
          </w:p>
        </w:tc>
        <w:tc>
          <w:tcPr>
            <w:tcW w:type="dxa" w:w="1512"/>
            <w:shd w:val="clear" w:color="auto" w:fill="EBF3FA"/>
          </w:tcPr>
          <w:p>
            <w:r>
              <w:rPr>
                <w:sz w:val="17"/>
              </w:rPr>
              <w:t>Welfare level for group i ($/HH)</w:t>
            </w:r>
          </w:p>
        </w:tc>
        <w:tc>
          <w:tcPr>
            <w:tcW w:type="dxa" w:w="1512"/>
            <w:shd w:val="clear" w:color="auto" w:fill="EBF3FA"/>
          </w:tcPr>
          <w:p>
            <w:r>
              <w:rPr>
                <w:sz w:val="17"/>
              </w:rPr>
              <w:t>1.1.5</w:t>
            </w:r>
          </w:p>
        </w:tc>
        <w:tc>
          <w:tcPr>
            <w:tcW w:type="dxa" w:w="1512"/>
            <w:shd w:val="clear" w:color="auto" w:fill="EBF3FA"/>
          </w:tcPr>
          <w:p>
            <w:r>
              <w:rPr>
                <w:sz w:val="17"/>
              </w:rPr>
              <w:t>Derived</w:t>
            </w:r>
          </w:p>
        </w:tc>
        <w:tc>
          <w:tcPr>
            <w:tcW w:type="dxa" w:w="1512"/>
            <w:shd w:val="clear" w:color="auto" w:fill="EBF3FA"/>
          </w:tcPr>
          <w:p>
            <w:r>
              <w:rPr>
                <w:sz w:val="17"/>
              </w:rPr>
              <w:t>Logsum: (1/β_p_i) · ln[Σ_k exp(V_ik)]</w:t>
            </w:r>
          </w:p>
        </w:tc>
        <w:tc>
          <w:tcPr>
            <w:tcW w:type="dxa" w:w="1512"/>
            <w:shd w:val="clear" w:color="auto" w:fill="EBF3FA"/>
          </w:tcPr>
          <w:p>
            <w:r>
              <w:rPr>
                <w:sz w:val="17"/>
              </w:rPr>
              <w:t>Equation 1.1.5a</w:t>
            </w:r>
          </w:p>
        </w:tc>
      </w:tr>
      <w:tr>
        <w:tc>
          <w:tcPr>
            <w:tcW w:type="dxa" w:w="1512"/>
            <w:shd w:val="clear" w:color="auto" w:fill="FFFFFF"/>
          </w:tcPr>
          <w:p>
            <w:r>
              <w:rPr>
                <w:sz w:val="17"/>
              </w:rPr>
              <w:t>ΔW_i</w:t>
            </w:r>
          </w:p>
        </w:tc>
        <w:tc>
          <w:tcPr>
            <w:tcW w:type="dxa" w:w="1512"/>
            <w:shd w:val="clear" w:color="auto" w:fill="FFFFFF"/>
          </w:tcPr>
          <w:p>
            <w:r>
              <w:rPr>
                <w:sz w:val="17"/>
              </w:rPr>
              <w:t>Welfare gain for group i ($/HH)</w:t>
            </w:r>
          </w:p>
        </w:tc>
        <w:tc>
          <w:tcPr>
            <w:tcW w:type="dxa" w:w="1512"/>
            <w:shd w:val="clear" w:color="auto" w:fill="FFFFFF"/>
          </w:tcPr>
          <w:p>
            <w:r>
              <w:rPr>
                <w:sz w:val="17"/>
              </w:rPr>
              <w:t>1.1.5</w:t>
            </w:r>
          </w:p>
        </w:tc>
        <w:tc>
          <w:tcPr>
            <w:tcW w:type="dxa" w:w="1512"/>
            <w:shd w:val="clear" w:color="auto" w:fill="FFFFFF"/>
          </w:tcPr>
          <w:p>
            <w:r>
              <w:rPr>
                <w:sz w:val="17"/>
              </w:rPr>
              <w:t>Derived</w:t>
            </w:r>
          </w:p>
        </w:tc>
        <w:tc>
          <w:tcPr>
            <w:tcW w:type="dxa" w:w="1512"/>
            <w:shd w:val="clear" w:color="auto" w:fill="FFFFFF"/>
          </w:tcPr>
          <w:p>
            <w:r>
              <w:rPr>
                <w:sz w:val="17"/>
              </w:rPr>
              <w:t>Change in logsum ÷ β_p_i; positive when any store lowers price</w:t>
            </w:r>
          </w:p>
        </w:tc>
        <w:tc>
          <w:tcPr>
            <w:tcW w:type="dxa" w:w="1512"/>
            <w:shd w:val="clear" w:color="auto" w:fill="FFFFFF"/>
          </w:tcPr>
          <w:p>
            <w:r>
              <w:rPr>
                <w:sz w:val="17"/>
              </w:rPr>
              <w:t>Equation 1.1.5b</w:t>
            </w:r>
          </w:p>
        </w:tc>
      </w:tr>
      <w:tr>
        <w:tc>
          <w:tcPr>
            <w:tcW w:type="dxa" w:w="1512"/>
            <w:shd w:val="clear" w:color="auto" w:fill="EBF3FA"/>
          </w:tcPr>
          <w:p>
            <w:r>
              <w:rPr>
                <w:sz w:val="17"/>
              </w:rPr>
              <w:t>ΔCS</w:t>
            </w:r>
          </w:p>
        </w:tc>
        <w:tc>
          <w:tcPr>
            <w:tcW w:type="dxa" w:w="1512"/>
            <w:shd w:val="clear" w:color="auto" w:fill="EBF3FA"/>
          </w:tcPr>
          <w:p>
            <w:r>
              <w:rPr>
                <w:sz w:val="17"/>
              </w:rPr>
              <w:t>Aggregate welfare gain ($/yr)</w:t>
            </w:r>
          </w:p>
        </w:tc>
        <w:tc>
          <w:tcPr>
            <w:tcW w:type="dxa" w:w="1512"/>
            <w:shd w:val="clear" w:color="auto" w:fill="EBF3FA"/>
          </w:tcPr>
          <w:p>
            <w:r>
              <w:rPr>
                <w:sz w:val="17"/>
              </w:rPr>
              <w:t>1.1.5</w:t>
            </w:r>
          </w:p>
        </w:tc>
        <w:tc>
          <w:tcPr>
            <w:tcW w:type="dxa" w:w="1512"/>
            <w:shd w:val="clear" w:color="auto" w:fill="EBF3FA"/>
          </w:tcPr>
          <w:p>
            <w:r>
              <w:rPr>
                <w:sz w:val="17"/>
              </w:rPr>
              <w:t>Derived — PRIMARY OUTPUT</w:t>
            </w:r>
          </w:p>
        </w:tc>
        <w:tc>
          <w:tcPr>
            <w:tcW w:type="dxa" w:w="1512"/>
            <w:shd w:val="clear" w:color="auto" w:fill="EBF3FA"/>
          </w:tcPr>
          <w:p>
            <w:r>
              <w:rPr>
                <w:sz w:val="17"/>
              </w:rPr>
              <w:t>Σ_i ΔW_i · n_i; total annual dollar benefit to all CD2 households</w:t>
            </w:r>
          </w:p>
        </w:tc>
        <w:tc>
          <w:tcPr>
            <w:tcW w:type="dxa" w:w="1512"/>
            <w:shd w:val="clear" w:color="auto" w:fill="EBF3FA"/>
          </w:tcPr>
          <w:p>
            <w:r>
              <w:rPr>
                <w:sz w:val="17"/>
              </w:rPr>
              <w:t>Equation 1.1.5c; the number the city maximizes</w:t>
            </w:r>
          </w:p>
        </w:tc>
      </w:tr>
      <w:tr>
        <w:tc>
          <w:tcPr>
            <w:tcW w:type="dxa" w:w="1512"/>
            <w:shd w:val="clear" w:color="auto" w:fill="FFFFFF"/>
          </w:tcPr>
          <w:p>
            <w:r>
              <w:rPr>
                <w:sz w:val="17"/>
              </w:rPr>
              <w:t>Revenue_j</w:t>
            </w:r>
          </w:p>
        </w:tc>
        <w:tc>
          <w:tcPr>
            <w:tcW w:type="dxa" w:w="1512"/>
            <w:shd w:val="clear" w:color="auto" w:fill="FFFFFF"/>
          </w:tcPr>
          <w:p>
            <w:r>
              <w:rPr>
                <w:sz w:val="17"/>
              </w:rPr>
              <w:t>Annual store revenue ($)</w:t>
            </w:r>
          </w:p>
        </w:tc>
        <w:tc>
          <w:tcPr>
            <w:tcW w:type="dxa" w:w="1512"/>
            <w:shd w:val="clear" w:color="auto" w:fill="FFFFFF"/>
          </w:tcPr>
          <w:p>
            <w:r>
              <w:rPr>
                <w:sz w:val="17"/>
              </w:rPr>
              <w:t>1.2.1</w:t>
            </w:r>
          </w:p>
        </w:tc>
        <w:tc>
          <w:tcPr>
            <w:tcW w:type="dxa" w:w="1512"/>
            <w:shd w:val="clear" w:color="auto" w:fill="FFFFFF"/>
          </w:tcPr>
          <w:p>
            <w:r>
              <w:rPr>
                <w:b/>
                <w:color w:val="7B3600"/>
                <w:sz w:val="17"/>
              </w:rPr>
              <w:t>Dataset</w:t>
            </w:r>
          </w:p>
        </w:tc>
        <w:tc>
          <w:tcPr>
            <w:tcW w:type="dxa" w:w="1512"/>
            <w:shd w:val="clear" w:color="auto" w:fill="FFFFFF"/>
          </w:tcPr>
          <w:p>
            <w:r>
              <w:rPr>
                <w:sz w:val="17"/>
              </w:rPr>
              <w:t>Establishment-level revenue estimate for each candidate store</w:t>
            </w:r>
          </w:p>
        </w:tc>
        <w:tc>
          <w:tcPr>
            <w:tcW w:type="dxa" w:w="1512"/>
            <w:shd w:val="clear" w:color="auto" w:fill="FFFFFF"/>
          </w:tcPr>
          <w:p>
            <w:r>
              <w:rPr>
                <w:sz w:val="17"/>
              </w:rPr>
              <w:t>ReferenceUSA (library access); search NAICS 445110 by address</w:t>
            </w:r>
          </w:p>
        </w:tc>
      </w:tr>
      <w:tr>
        <w:tc>
          <w:tcPr>
            <w:tcW w:type="dxa" w:w="1512"/>
            <w:shd w:val="clear" w:color="auto" w:fill="EBF3FA"/>
          </w:tcPr>
          <w:p>
            <w:r>
              <w:rPr>
                <w:sz w:val="17"/>
              </w:rPr>
              <w:t>Q_j</w:t>
            </w:r>
          </w:p>
        </w:tc>
        <w:tc>
          <w:tcPr>
            <w:tcW w:type="dxa" w:w="1512"/>
            <w:shd w:val="clear" w:color="auto" w:fill="EBF3FA"/>
          </w:tcPr>
          <w:p>
            <w:r>
              <w:rPr>
                <w:sz w:val="17"/>
              </w:rPr>
              <w:t>Annual volume (basket-trips/yr)</w:t>
            </w:r>
          </w:p>
        </w:tc>
        <w:tc>
          <w:tcPr>
            <w:tcW w:type="dxa" w:w="1512"/>
            <w:shd w:val="clear" w:color="auto" w:fill="EBF3FA"/>
          </w:tcPr>
          <w:p>
            <w:r>
              <w:rPr>
                <w:sz w:val="17"/>
              </w:rPr>
              <w:t>1.2.1</w:t>
            </w:r>
          </w:p>
        </w:tc>
        <w:tc>
          <w:tcPr>
            <w:tcW w:type="dxa" w:w="1512"/>
            <w:shd w:val="clear" w:color="auto" w:fill="EBF3FA"/>
          </w:tcPr>
          <w:p>
            <w:r>
              <w:rPr>
                <w:b/>
                <w:color w:val="7B3600"/>
                <w:sz w:val="17"/>
              </w:rPr>
              <w:t>Dataset / Derived</w:t>
            </w:r>
          </w:p>
        </w:tc>
        <w:tc>
          <w:tcPr>
            <w:tcW w:type="dxa" w:w="1512"/>
            <w:shd w:val="clear" w:color="auto" w:fill="EBF3FA"/>
          </w:tcPr>
          <w:p>
            <w:r>
              <w:rPr>
                <w:sz w:val="17"/>
              </w:rPr>
              <w:t>Revenue_j / p_j; cross-check: Q_j = S_j · M / p_j within 20%</w:t>
            </w:r>
          </w:p>
        </w:tc>
        <w:tc>
          <w:tcPr>
            <w:tcW w:type="dxa" w:w="1512"/>
            <w:shd w:val="clear" w:color="auto" w:fill="EBF3FA"/>
          </w:tcPr>
          <w:p>
            <w:r>
              <w:rPr>
                <w:sz w:val="17"/>
              </w:rPr>
              <w:t>ReferenceUSA; cross-check with ACS B11001 × BLS CES spending data</w:t>
            </w:r>
          </w:p>
        </w:tc>
      </w:tr>
      <w:tr>
        <w:tc>
          <w:tcPr>
            <w:tcW w:type="dxa" w:w="1512"/>
            <w:shd w:val="clear" w:color="auto" w:fill="FFFFFF"/>
          </w:tcPr>
          <w:p>
            <w:r>
              <w:rPr>
                <w:sz w:val="17"/>
              </w:rPr>
              <w:t>M</w:t>
            </w:r>
          </w:p>
        </w:tc>
        <w:tc>
          <w:tcPr>
            <w:tcW w:type="dxa" w:w="1512"/>
            <w:shd w:val="clear" w:color="auto" w:fill="FFFFFF"/>
          </w:tcPr>
          <w:p>
            <w:r>
              <w:rPr>
                <w:sz w:val="17"/>
              </w:rPr>
              <w:t>Total CD2 annual grocery market ($)</w:t>
            </w:r>
          </w:p>
        </w:tc>
        <w:tc>
          <w:tcPr>
            <w:tcW w:type="dxa" w:w="1512"/>
            <w:shd w:val="clear" w:color="auto" w:fill="FFFFFF"/>
          </w:tcPr>
          <w:p>
            <w:r>
              <w:rPr>
                <w:sz w:val="17"/>
              </w:rPr>
              <w:t>1.2.1</w:t>
            </w:r>
          </w:p>
        </w:tc>
        <w:tc>
          <w:tcPr>
            <w:tcW w:type="dxa" w:w="1512"/>
            <w:shd w:val="clear" w:color="auto" w:fill="FFFFFF"/>
          </w:tcPr>
          <w:p>
            <w:r>
              <w:rPr>
                <w:b/>
                <w:color w:val="176B24"/>
                <w:sz w:val="17"/>
              </w:rPr>
              <w:t>Parameter</w:t>
            </w:r>
          </w:p>
        </w:tc>
        <w:tc>
          <w:tcPr>
            <w:tcW w:type="dxa" w:w="1512"/>
            <w:shd w:val="clear" w:color="auto" w:fill="FFFFFF"/>
          </w:tcPr>
          <w:p>
            <w:r>
              <w:rPr>
                <w:sz w:val="17"/>
              </w:rPr>
              <w:t>N_HH × average annual food-at-home spending per household</w:t>
            </w:r>
          </w:p>
        </w:tc>
        <w:tc>
          <w:tcPr>
            <w:tcW w:type="dxa" w:w="1512"/>
            <w:shd w:val="clear" w:color="auto" w:fill="FFFFFF"/>
          </w:tcPr>
          <w:p>
            <w:r>
              <w:rPr>
                <w:sz w:val="17"/>
              </w:rPr>
              <w:t>ACS B11001 × BLS Consumer Expenditure Survey Table 4700 (bls.gov/cex)</w:t>
            </w:r>
          </w:p>
        </w:tc>
      </w:tr>
      <w:tr>
        <w:tc>
          <w:tcPr>
            <w:tcW w:type="dxa" w:w="1512"/>
            <w:shd w:val="clear" w:color="auto" w:fill="EBF3FA"/>
          </w:tcPr>
          <w:p>
            <w:r>
              <w:rPr>
                <w:sz w:val="17"/>
              </w:rPr>
              <w:t>f̄</w:t>
            </w:r>
          </w:p>
        </w:tc>
        <w:tc>
          <w:tcPr>
            <w:tcW w:type="dxa" w:w="1512"/>
            <w:shd w:val="clear" w:color="auto" w:fill="EBF3FA"/>
          </w:tcPr>
          <w:p>
            <w:r>
              <w:rPr>
                <w:sz w:val="17"/>
              </w:rPr>
              <w:t>Avg weekly food spending ($/wk)</w:t>
            </w:r>
          </w:p>
        </w:tc>
        <w:tc>
          <w:tcPr>
            <w:tcW w:type="dxa" w:w="1512"/>
            <w:shd w:val="clear" w:color="auto" w:fill="EBF3FA"/>
          </w:tcPr>
          <w:p>
            <w:r>
              <w:rPr>
                <w:sz w:val="17"/>
              </w:rPr>
              <w:t>1.2.1</w:t>
            </w:r>
          </w:p>
        </w:tc>
        <w:tc>
          <w:tcPr>
            <w:tcW w:type="dxa" w:w="1512"/>
            <w:shd w:val="clear" w:color="auto" w:fill="EBF3FA"/>
          </w:tcPr>
          <w:p>
            <w:r>
              <w:rPr>
                <w:b/>
                <w:color w:val="176B24"/>
                <w:sz w:val="17"/>
              </w:rPr>
              <w:t>Parameter</w:t>
            </w:r>
          </w:p>
        </w:tc>
        <w:tc>
          <w:tcPr>
            <w:tcW w:type="dxa" w:w="1512"/>
            <w:shd w:val="clear" w:color="auto" w:fill="EBF3FA"/>
          </w:tcPr>
          <w:p>
            <w:r>
              <w:rPr>
                <w:sz w:val="17"/>
              </w:rPr>
              <w:t>~$75–$140/wk; varies by income quintile in NYC metro area</w:t>
            </w:r>
          </w:p>
        </w:tc>
        <w:tc>
          <w:tcPr>
            <w:tcW w:type="dxa" w:w="1512"/>
            <w:shd w:val="clear" w:color="auto" w:fill="EBF3FA"/>
          </w:tcPr>
          <w:p>
            <w:r>
              <w:rPr>
                <w:sz w:val="17"/>
              </w:rPr>
              <w:t>BLS Consumer Expenditure Survey (bls.gov/cex), Table 4700</w:t>
            </w:r>
          </w:p>
        </w:tc>
      </w:tr>
      <w:tr>
        <w:tc>
          <w:tcPr>
            <w:tcW w:type="dxa" w:w="1512"/>
            <w:shd w:val="clear" w:color="auto" w:fill="FFFFFF"/>
          </w:tcPr>
          <w:p>
            <w:r>
              <w:rPr>
                <w:sz w:val="17"/>
              </w:rPr>
              <w:t>θ</w:t>
            </w:r>
          </w:p>
        </w:tc>
        <w:tc>
          <w:tcPr>
            <w:tcW w:type="dxa" w:w="1512"/>
            <w:shd w:val="clear" w:color="auto" w:fill="FFFFFF"/>
          </w:tcPr>
          <w:p>
            <w:r>
              <w:rPr>
                <w:sz w:val="17"/>
              </w:rPr>
              <w:t>Pass-through rate</w:t>
            </w:r>
          </w:p>
        </w:tc>
        <w:tc>
          <w:tcPr>
            <w:tcW w:type="dxa" w:w="1512"/>
            <w:shd w:val="clear" w:color="auto" w:fill="FFFFFF"/>
          </w:tcPr>
          <w:p>
            <w:r>
              <w:rPr>
                <w:sz w:val="17"/>
              </w:rPr>
              <w:t>1.3.1</w:t>
            </w:r>
          </w:p>
        </w:tc>
        <w:tc>
          <w:tcPr>
            <w:tcW w:type="dxa" w:w="1512"/>
            <w:shd w:val="clear" w:color="auto" w:fill="FFFFFF"/>
          </w:tcPr>
          <w:p>
            <w:r>
              <w:rPr>
                <w:b/>
                <w:color w:val="176B24"/>
                <w:sz w:val="17"/>
              </w:rPr>
              <w:t>Parameter</w:t>
            </w:r>
          </w:p>
        </w:tc>
        <w:tc>
          <w:tcPr>
            <w:tcW w:type="dxa" w:w="1512"/>
            <w:shd w:val="clear" w:color="auto" w:fill="FFFFFF"/>
          </w:tcPr>
          <w:p>
            <w:r>
              <w:rPr>
                <w:sz w:val="17"/>
              </w:rPr>
              <w:t>Fraction of subsidy passed to consumers as lower prices; base = 0.65</w:t>
            </w:r>
          </w:p>
        </w:tc>
        <w:tc>
          <w:tcPr>
            <w:tcW w:type="dxa" w:w="1512"/>
            <w:shd w:val="clear" w:color="auto" w:fill="FFFFFF"/>
          </w:tcPr>
          <w:p>
            <w:r>
              <w:rPr>
                <w:sz w:val="17"/>
              </w:rPr>
              <w:t>Besanko et al. (2005); Nakamura &amp; Zerom (2010); vary in sensitivity: 0.40, 0.65, 0.85</w:t>
            </w:r>
          </w:p>
        </w:tc>
      </w:tr>
      <w:tr>
        <w:tc>
          <w:tcPr>
            <w:tcW w:type="dxa" w:w="1512"/>
            <w:shd w:val="clear" w:color="auto" w:fill="EBF3FA"/>
          </w:tcPr>
          <w:p>
            <w:r>
              <w:rPr>
                <w:sz w:val="17"/>
              </w:rPr>
              <w:t>s</w:t>
            </w:r>
          </w:p>
        </w:tc>
        <w:tc>
          <w:tcPr>
            <w:tcW w:type="dxa" w:w="1512"/>
            <w:shd w:val="clear" w:color="auto" w:fill="EBF3FA"/>
          </w:tcPr>
          <w:p>
            <w:r>
              <w:rPr>
                <w:sz w:val="17"/>
              </w:rPr>
              <w:t>Annual subsidy ($/yr)</w:t>
            </w:r>
          </w:p>
        </w:tc>
        <w:tc>
          <w:tcPr>
            <w:tcW w:type="dxa" w:w="1512"/>
            <w:shd w:val="clear" w:color="auto" w:fill="EBF3FA"/>
          </w:tcPr>
          <w:p>
            <w:r>
              <w:rPr>
                <w:sz w:val="17"/>
              </w:rPr>
              <w:t>1.3.1</w:t>
            </w:r>
          </w:p>
        </w:tc>
        <w:tc>
          <w:tcPr>
            <w:tcW w:type="dxa" w:w="1512"/>
            <w:shd w:val="clear" w:color="auto" w:fill="EBF3FA"/>
          </w:tcPr>
          <w:p>
            <w:r>
              <w:rPr>
                <w:b/>
                <w:color w:val="50007B"/>
                <w:sz w:val="17"/>
              </w:rPr>
              <w:t>Decision variable</w:t>
            </w:r>
          </w:p>
        </w:tc>
        <w:tc>
          <w:tcPr>
            <w:tcW w:type="dxa" w:w="1512"/>
            <w:shd w:val="clear" w:color="auto" w:fill="EBF3FA"/>
          </w:tcPr>
          <w:p>
            <w:r>
              <w:rPr>
                <w:sz w:val="17"/>
              </w:rPr>
              <w:t>Total annual dollars city commits to one store; the policy lever</w:t>
            </w:r>
          </w:p>
        </w:tc>
        <w:tc>
          <w:tcPr>
            <w:tcW w:type="dxa" w:w="1512"/>
            <w:shd w:val="clear" w:color="auto" w:fill="EBF3FA"/>
          </w:tcPr>
          <w:p>
            <w:r>
              <w:rPr>
                <w:sz w:val="17"/>
              </w:rPr>
              <w:t>City budget decision; constrained by budget B</w:t>
            </w:r>
          </w:p>
        </w:tc>
      </w:tr>
      <w:tr>
        <w:tc>
          <w:tcPr>
            <w:tcW w:type="dxa" w:w="1512"/>
            <w:shd w:val="clear" w:color="auto" w:fill="FFFFFF"/>
          </w:tcPr>
          <w:p>
            <w:r>
              <w:rPr>
                <w:sz w:val="17"/>
              </w:rPr>
              <w:t>Δp_j(s)</w:t>
            </w:r>
          </w:p>
        </w:tc>
        <w:tc>
          <w:tcPr>
            <w:tcW w:type="dxa" w:w="1512"/>
            <w:shd w:val="clear" w:color="auto" w:fill="FFFFFF"/>
          </w:tcPr>
          <w:p>
            <w:r>
              <w:rPr>
                <w:sz w:val="17"/>
              </w:rPr>
              <w:t>Price reduction ($/basket)</w:t>
            </w:r>
          </w:p>
        </w:tc>
        <w:tc>
          <w:tcPr>
            <w:tcW w:type="dxa" w:w="1512"/>
            <w:shd w:val="clear" w:color="auto" w:fill="FFFFFF"/>
          </w:tcPr>
          <w:p>
            <w:r>
              <w:rPr>
                <w:sz w:val="17"/>
              </w:rPr>
              <w:t>1.3.1</w:t>
            </w:r>
          </w:p>
        </w:tc>
        <w:tc>
          <w:tcPr>
            <w:tcW w:type="dxa" w:w="1512"/>
            <w:shd w:val="clear" w:color="auto" w:fill="FFFFFF"/>
          </w:tcPr>
          <w:p>
            <w:r>
              <w:rPr>
                <w:sz w:val="17"/>
              </w:rPr>
              <w:t>Derived</w:t>
            </w:r>
          </w:p>
        </w:tc>
        <w:tc>
          <w:tcPr>
            <w:tcW w:type="dxa" w:w="1512"/>
            <w:shd w:val="clear" w:color="auto" w:fill="FFFFFF"/>
          </w:tcPr>
          <w:p>
            <w:r>
              <w:rPr>
                <w:sz w:val="17"/>
              </w:rPr>
              <w:t>θ · s / Q_j; single scalar per store; check: Δp/p ≈ 1–5% for plausible s</w:t>
            </w:r>
          </w:p>
        </w:tc>
        <w:tc>
          <w:tcPr>
            <w:tcW w:type="dxa" w:w="1512"/>
            <w:shd w:val="clear" w:color="auto" w:fill="FFFFFF"/>
          </w:tcPr>
          <w:p>
            <w:r>
              <w:rPr>
                <w:sz w:val="17"/>
              </w:rPr>
              <w:t>Equation 1.3.1</w:t>
            </w:r>
          </w:p>
        </w:tc>
      </w:tr>
      <w:tr>
        <w:tc>
          <w:tcPr>
            <w:tcW w:type="dxa" w:w="1512"/>
            <w:shd w:val="clear" w:color="auto" w:fill="EBF3FA"/>
          </w:tcPr>
          <w:p>
            <w:r>
              <w:rPr>
                <w:sz w:val="17"/>
              </w:rPr>
              <w:t>τ</w:t>
            </w:r>
          </w:p>
        </w:tc>
        <w:tc>
          <w:tcPr>
            <w:tcW w:type="dxa" w:w="1512"/>
            <w:shd w:val="clear" w:color="auto" w:fill="EBF3FA"/>
          </w:tcPr>
          <w:p>
            <w:r>
              <w:rPr>
                <w:sz w:val="17"/>
              </w:rPr>
              <w:t>Tax break fraction</w:t>
            </w:r>
          </w:p>
        </w:tc>
        <w:tc>
          <w:tcPr>
            <w:tcW w:type="dxa" w:w="1512"/>
            <w:shd w:val="clear" w:color="auto" w:fill="EBF3FA"/>
          </w:tcPr>
          <w:p>
            <w:r>
              <w:rPr>
                <w:sz w:val="17"/>
              </w:rPr>
              <w:t>1.3.2</w:t>
            </w:r>
          </w:p>
        </w:tc>
        <w:tc>
          <w:tcPr>
            <w:tcW w:type="dxa" w:w="1512"/>
            <w:shd w:val="clear" w:color="auto" w:fill="EBF3FA"/>
          </w:tcPr>
          <w:p>
            <w:r>
              <w:rPr>
                <w:b/>
                <w:color w:val="50007B"/>
                <w:sz w:val="17"/>
              </w:rPr>
              <w:t>Decision variable</w:t>
            </w:r>
          </w:p>
        </w:tc>
        <w:tc>
          <w:tcPr>
            <w:tcW w:type="dxa" w:w="1512"/>
            <w:shd w:val="clear" w:color="auto" w:fill="EBF3FA"/>
          </w:tcPr>
          <w:p>
            <w:r>
              <w:rPr>
                <w:sz w:val="17"/>
              </w:rPr>
              <w:t>Fraction of annual tax bill the city forgives; s = τ · Tax_j</w:t>
            </w:r>
          </w:p>
        </w:tc>
        <w:tc>
          <w:tcPr>
            <w:tcW w:type="dxa" w:w="1512"/>
            <w:shd w:val="clear" w:color="auto" w:fill="EBF3FA"/>
          </w:tcPr>
          <w:p>
            <w:r>
              <w:rPr>
                <w:sz w:val="17"/>
              </w:rPr>
              <w:t>City decision; Tax_j from NYC NYCDB / NYC Dept. of Finance</w:t>
            </w:r>
          </w:p>
        </w:tc>
      </w:tr>
      <w:tr>
        <w:tc>
          <w:tcPr>
            <w:tcW w:type="dxa" w:w="1512"/>
            <w:shd w:val="clear" w:color="auto" w:fill="FFFFFF"/>
          </w:tcPr>
          <w:p>
            <w:r>
              <w:rPr>
                <w:sz w:val="17"/>
              </w:rPr>
              <w:t>Tax_j</w:t>
            </w:r>
          </w:p>
        </w:tc>
        <w:tc>
          <w:tcPr>
            <w:tcW w:type="dxa" w:w="1512"/>
            <w:shd w:val="clear" w:color="auto" w:fill="FFFFFF"/>
          </w:tcPr>
          <w:p>
            <w:r>
              <w:rPr>
                <w:sz w:val="17"/>
              </w:rPr>
              <w:t>Annual property/business tax</w:t>
            </w:r>
          </w:p>
        </w:tc>
        <w:tc>
          <w:tcPr>
            <w:tcW w:type="dxa" w:w="1512"/>
            <w:shd w:val="clear" w:color="auto" w:fill="FFFFFF"/>
          </w:tcPr>
          <w:p>
            <w:r>
              <w:rPr>
                <w:sz w:val="17"/>
              </w:rPr>
              <w:t>1.3.2</w:t>
            </w:r>
          </w:p>
        </w:tc>
        <w:tc>
          <w:tcPr>
            <w:tcW w:type="dxa" w:w="1512"/>
            <w:shd w:val="clear" w:color="auto" w:fill="FFFFFF"/>
          </w:tcPr>
          <w:p>
            <w:r>
              <w:rPr>
                <w:b/>
                <w:color w:val="7B3600"/>
                <w:sz w:val="17"/>
              </w:rPr>
              <w:t>Dataset</w:t>
            </w:r>
          </w:p>
        </w:tc>
        <w:tc>
          <w:tcPr>
            <w:tcW w:type="dxa" w:w="1512"/>
            <w:shd w:val="clear" w:color="auto" w:fill="FFFFFF"/>
          </w:tcPr>
          <w:p>
            <w:r>
              <w:rPr>
                <w:sz w:val="17"/>
              </w:rPr>
              <w:t>Store j's annual tax liability; upper bound on tax break instrument</w:t>
            </w:r>
          </w:p>
        </w:tc>
        <w:tc>
          <w:tcPr>
            <w:tcW w:type="dxa" w:w="1512"/>
            <w:shd w:val="clear" w:color="auto" w:fill="FFFFFF"/>
          </w:tcPr>
          <w:p>
            <w:r>
              <w:rPr>
                <w:sz w:val="17"/>
              </w:rPr>
              <w:t>NYC NYCDB (nycdb.info); NYC Dept. of Finance property tax data</w:t>
            </w:r>
          </w:p>
        </w:tc>
      </w:tr>
      <w:tr>
        <w:tc>
          <w:tcPr>
            <w:tcW w:type="dxa" w:w="1512"/>
            <w:shd w:val="clear" w:color="auto" w:fill="EBF3FA"/>
          </w:tcPr>
          <w:p>
            <w:r>
              <w:rPr>
                <w:sz w:val="17"/>
              </w:rPr>
              <w:t>σ_rent</w:t>
            </w:r>
          </w:p>
        </w:tc>
        <w:tc>
          <w:tcPr>
            <w:tcW w:type="dxa" w:w="1512"/>
            <w:shd w:val="clear" w:color="auto" w:fill="EBF3FA"/>
          </w:tcPr>
          <w:p>
            <w:r>
              <w:rPr>
                <w:sz w:val="17"/>
              </w:rPr>
              <w:t>Rent subsidy amount ($/yr)</w:t>
            </w:r>
          </w:p>
        </w:tc>
        <w:tc>
          <w:tcPr>
            <w:tcW w:type="dxa" w:w="1512"/>
            <w:shd w:val="clear" w:color="auto" w:fill="EBF3FA"/>
          </w:tcPr>
          <w:p>
            <w:r>
              <w:rPr>
                <w:sz w:val="17"/>
              </w:rPr>
              <w:t>1.3.2</w:t>
            </w:r>
          </w:p>
        </w:tc>
        <w:tc>
          <w:tcPr>
            <w:tcW w:type="dxa" w:w="1512"/>
            <w:shd w:val="clear" w:color="auto" w:fill="EBF3FA"/>
          </w:tcPr>
          <w:p>
            <w:r>
              <w:rPr>
                <w:b/>
                <w:color w:val="50007B"/>
                <w:sz w:val="17"/>
              </w:rPr>
              <w:t>Decision variable</w:t>
            </w:r>
          </w:p>
        </w:tc>
        <w:tc>
          <w:tcPr>
            <w:tcW w:type="dxa" w:w="1512"/>
            <w:shd w:val="clear" w:color="auto" w:fill="EBF3FA"/>
          </w:tcPr>
          <w:p>
            <w:r>
              <w:rPr>
                <w:sz w:val="17"/>
              </w:rPr>
              <w:t>Annual rent the city covers; s = σ_rent; max = Rent_j</w:t>
            </w:r>
          </w:p>
        </w:tc>
        <w:tc>
          <w:tcPr>
            <w:tcW w:type="dxa" w:w="1512"/>
            <w:shd w:val="clear" w:color="auto" w:fill="EBF3FA"/>
          </w:tcPr>
          <w:p>
            <w:r>
              <w:rPr>
                <w:sz w:val="17"/>
              </w:rPr>
              <w:t>City decision; Rent_j from NYC ACRIS lease data</w:t>
            </w:r>
          </w:p>
        </w:tc>
      </w:tr>
      <w:tr>
        <w:tc>
          <w:tcPr>
            <w:tcW w:type="dxa" w:w="1512"/>
            <w:shd w:val="clear" w:color="auto" w:fill="FFFFFF"/>
          </w:tcPr>
          <w:p>
            <w:r>
              <w:rPr>
                <w:sz w:val="17"/>
              </w:rPr>
              <w:t>Rent_j</w:t>
            </w:r>
          </w:p>
        </w:tc>
        <w:tc>
          <w:tcPr>
            <w:tcW w:type="dxa" w:w="1512"/>
            <w:shd w:val="clear" w:color="auto" w:fill="FFFFFF"/>
          </w:tcPr>
          <w:p>
            <w:r>
              <w:rPr>
                <w:sz w:val="17"/>
              </w:rPr>
              <w:t>Annual rent for store j</w:t>
            </w:r>
          </w:p>
        </w:tc>
        <w:tc>
          <w:tcPr>
            <w:tcW w:type="dxa" w:w="1512"/>
            <w:shd w:val="clear" w:color="auto" w:fill="FFFFFF"/>
          </w:tcPr>
          <w:p>
            <w:r>
              <w:rPr>
                <w:sz w:val="17"/>
              </w:rPr>
              <w:t>1.3.2</w:t>
            </w:r>
          </w:p>
        </w:tc>
        <w:tc>
          <w:tcPr>
            <w:tcW w:type="dxa" w:w="1512"/>
            <w:shd w:val="clear" w:color="auto" w:fill="FFFFFF"/>
          </w:tcPr>
          <w:p>
            <w:r>
              <w:rPr>
                <w:b/>
                <w:color w:val="7B3600"/>
                <w:sz w:val="17"/>
              </w:rPr>
              <w:t>Dataset</w:t>
            </w:r>
          </w:p>
        </w:tc>
        <w:tc>
          <w:tcPr>
            <w:tcW w:type="dxa" w:w="1512"/>
            <w:shd w:val="clear" w:color="auto" w:fill="FFFFFF"/>
          </w:tcPr>
          <w:p>
            <w:r>
              <w:rPr>
                <w:sz w:val="17"/>
              </w:rPr>
              <w:t>Store's annual lease payment; upper bound on rent subsidy</w:t>
            </w:r>
          </w:p>
        </w:tc>
        <w:tc>
          <w:tcPr>
            <w:tcW w:type="dxa" w:w="1512"/>
            <w:shd w:val="clear" w:color="auto" w:fill="FFFFFF"/>
          </w:tcPr>
          <w:p>
            <w:r>
              <w:rPr>
                <w:sz w:val="17"/>
              </w:rPr>
              <w:t>NYC ACRIS (a836-acris.nyc.gov); or sq-ft × market rate (~$20–$35/sq-ft/yr in Hunts Point)</w:t>
            </w:r>
          </w:p>
        </w:tc>
      </w:tr>
      <w:tr>
        <w:tc>
          <w:tcPr>
            <w:tcW w:type="dxa" w:w="1512"/>
            <w:shd w:val="clear" w:color="auto" w:fill="EBF3FA"/>
          </w:tcPr>
          <w:p>
            <w:r>
              <w:rPr>
                <w:sz w:val="17"/>
              </w:rPr>
              <w:t>Δp_min</w:t>
            </w:r>
          </w:p>
        </w:tc>
        <w:tc>
          <w:tcPr>
            <w:tcW w:type="dxa" w:w="1512"/>
            <w:shd w:val="clear" w:color="auto" w:fill="EBF3FA"/>
          </w:tcPr>
          <w:p>
            <w:r>
              <w:rPr>
                <w:sz w:val="17"/>
              </w:rPr>
              <w:t>Minimum price drop threshold</w:t>
            </w:r>
          </w:p>
        </w:tc>
        <w:tc>
          <w:tcPr>
            <w:tcW w:type="dxa" w:w="1512"/>
            <w:shd w:val="clear" w:color="auto" w:fill="EBF3FA"/>
          </w:tcPr>
          <w:p>
            <w:r>
              <w:rPr>
                <w:sz w:val="17"/>
              </w:rPr>
              <w:t>1.4.1</w:t>
            </w:r>
          </w:p>
        </w:tc>
        <w:tc>
          <w:tcPr>
            <w:tcW w:type="dxa" w:w="1512"/>
            <w:shd w:val="clear" w:color="auto" w:fill="EBF3FA"/>
          </w:tcPr>
          <w:p>
            <w:r>
              <w:rPr>
                <w:b/>
                <w:color w:val="176B24"/>
                <w:sz w:val="17"/>
              </w:rPr>
              <w:t>Parameter (policy)</w:t>
            </w:r>
          </w:p>
        </w:tc>
        <w:tc>
          <w:tcPr>
            <w:tcW w:type="dxa" w:w="1512"/>
            <w:shd w:val="clear" w:color="auto" w:fill="EBF3FA"/>
          </w:tcPr>
          <w:p>
            <w:r>
              <w:rPr>
                <w:sz w:val="17"/>
              </w:rPr>
              <w:t>How much prices must fall to count as a meaningful improvement</w:t>
            </w:r>
          </w:p>
        </w:tc>
        <w:tc>
          <w:tcPr>
            <w:tcW w:type="dxa" w:w="1512"/>
            <w:shd w:val="clear" w:color="auto" w:fill="EBF3FA"/>
          </w:tcPr>
          <w:p>
            <w:r>
              <w:rPr>
                <w:sz w:val="17"/>
              </w:rPr>
              <w:t>Policy decision; recommended starting point: 5% of p_j</w:t>
            </w:r>
          </w:p>
        </w:tc>
      </w:tr>
      <w:tr>
        <w:tc>
          <w:tcPr>
            <w:tcW w:type="dxa" w:w="1512"/>
            <w:shd w:val="clear" w:color="auto" w:fill="FFFFFF"/>
          </w:tcPr>
          <w:p>
            <w:r>
              <w:rPr>
                <w:sz w:val="17"/>
              </w:rPr>
              <w:t>ΔCS_min</w:t>
            </w:r>
          </w:p>
        </w:tc>
        <w:tc>
          <w:tcPr>
            <w:tcW w:type="dxa" w:w="1512"/>
            <w:shd w:val="clear" w:color="auto" w:fill="FFFFFF"/>
          </w:tcPr>
          <w:p>
            <w:r>
              <w:rPr>
                <w:sz w:val="17"/>
              </w:rPr>
              <w:t>Minimum welfare gain threshold</w:t>
            </w:r>
          </w:p>
        </w:tc>
        <w:tc>
          <w:tcPr>
            <w:tcW w:type="dxa" w:w="1512"/>
            <w:shd w:val="clear" w:color="auto" w:fill="FFFFFF"/>
          </w:tcPr>
          <w:p>
            <w:r>
              <w:rPr>
                <w:sz w:val="17"/>
              </w:rPr>
              <w:t>1.4.1</w:t>
            </w:r>
          </w:p>
        </w:tc>
        <w:tc>
          <w:tcPr>
            <w:tcW w:type="dxa" w:w="1512"/>
            <w:shd w:val="clear" w:color="auto" w:fill="FFFFFF"/>
          </w:tcPr>
          <w:p>
            <w:r>
              <w:rPr>
                <w:b/>
                <w:color w:val="176B24"/>
                <w:sz w:val="17"/>
              </w:rPr>
              <w:t>Parameter (policy)</w:t>
            </w:r>
          </w:p>
        </w:tc>
        <w:tc>
          <w:tcPr>
            <w:tcW w:type="dxa" w:w="1512"/>
            <w:shd w:val="clear" w:color="auto" w:fill="FFFFFF"/>
          </w:tcPr>
          <w:p>
            <w:r>
              <w:rPr>
                <w:sz w:val="17"/>
              </w:rPr>
              <w:t>How large aggregate welfare gain must be to justify the subsidy</w:t>
            </w:r>
          </w:p>
        </w:tc>
        <w:tc>
          <w:tcPr>
            <w:tcW w:type="dxa" w:w="1512"/>
            <w:shd w:val="clear" w:color="auto" w:fill="FFFFFF"/>
          </w:tcPr>
          <w:p>
            <w:r>
              <w:rPr>
                <w:sz w:val="17"/>
              </w:rPr>
              <w:t>Policy decision; e.g., $50,000/yr for Bronx CD2</w:t>
            </w:r>
          </w:p>
        </w:tc>
      </w:tr>
      <w:tr>
        <w:tc>
          <w:tcPr>
            <w:tcW w:type="dxa" w:w="1512"/>
            <w:shd w:val="clear" w:color="auto" w:fill="EBF3FA"/>
          </w:tcPr>
          <w:p>
            <w:r>
              <w:rPr>
                <w:sz w:val="17"/>
              </w:rPr>
              <w:t>B</w:t>
            </w:r>
          </w:p>
        </w:tc>
        <w:tc>
          <w:tcPr>
            <w:tcW w:type="dxa" w:w="1512"/>
            <w:shd w:val="clear" w:color="auto" w:fill="EBF3FA"/>
          </w:tcPr>
          <w:p>
            <w:r>
              <w:rPr>
                <w:sz w:val="17"/>
              </w:rPr>
              <w:t>Total annual budget</w:t>
            </w:r>
          </w:p>
        </w:tc>
        <w:tc>
          <w:tcPr>
            <w:tcW w:type="dxa" w:w="1512"/>
            <w:shd w:val="clear" w:color="auto" w:fill="EBF3FA"/>
          </w:tcPr>
          <w:p>
            <w:r>
              <w:rPr>
                <w:sz w:val="17"/>
              </w:rPr>
              <w:t>1.4.1 / 1.4.2</w:t>
            </w:r>
          </w:p>
        </w:tc>
        <w:tc>
          <w:tcPr>
            <w:tcW w:type="dxa" w:w="1512"/>
            <w:shd w:val="clear" w:color="auto" w:fill="EBF3FA"/>
          </w:tcPr>
          <w:p>
            <w:r>
              <w:rPr>
                <w:b/>
                <w:color w:val="176B24"/>
                <w:sz w:val="17"/>
              </w:rPr>
              <w:t>Parameter (constraint)</w:t>
            </w:r>
          </w:p>
        </w:tc>
        <w:tc>
          <w:tcPr>
            <w:tcW w:type="dxa" w:w="1512"/>
            <w:shd w:val="clear" w:color="auto" w:fill="EBF3FA"/>
          </w:tcPr>
          <w:p>
            <w:r>
              <w:rPr>
                <w:sz w:val="17"/>
              </w:rPr>
              <w:t>City's maximum annual commitment to the subsidy program</w:t>
            </w:r>
          </w:p>
        </w:tc>
        <w:tc>
          <w:tcPr>
            <w:tcW w:type="dxa" w:w="1512"/>
            <w:shd w:val="clear" w:color="auto" w:fill="EBF3FA"/>
          </w:tcPr>
          <w:p>
            <w:r>
              <w:rPr>
                <w:sz w:val="17"/>
              </w:rPr>
              <w:t>City budget allocation — exogenous input</w:t>
            </w:r>
          </w:p>
        </w:tc>
      </w:tr>
      <w:tr>
        <w:tc>
          <w:tcPr>
            <w:tcW w:type="dxa" w:w="1512"/>
            <w:shd w:val="clear" w:color="auto" w:fill="FFFFFF"/>
          </w:tcPr>
          <w:p>
            <w:r>
              <w:rPr>
                <w:sz w:val="17"/>
              </w:rPr>
              <w:t>s*</w:t>
            </w:r>
          </w:p>
        </w:tc>
        <w:tc>
          <w:tcPr>
            <w:tcW w:type="dxa" w:w="1512"/>
            <w:shd w:val="clear" w:color="auto" w:fill="FFFFFF"/>
          </w:tcPr>
          <w:p>
            <w:r>
              <w:rPr>
                <w:sz w:val="17"/>
              </w:rPr>
              <w:t>Minimum effective subsidy</w:t>
            </w:r>
          </w:p>
        </w:tc>
        <w:tc>
          <w:tcPr>
            <w:tcW w:type="dxa" w:w="1512"/>
            <w:shd w:val="clear" w:color="auto" w:fill="FFFFFF"/>
          </w:tcPr>
          <w:p>
            <w:r>
              <w:rPr>
                <w:sz w:val="17"/>
              </w:rPr>
              <w:t>1.4.1</w:t>
            </w:r>
          </w:p>
        </w:tc>
        <w:tc>
          <w:tcPr>
            <w:tcW w:type="dxa" w:w="1512"/>
            <w:shd w:val="clear" w:color="auto" w:fill="FFFFFF"/>
          </w:tcPr>
          <w:p>
            <w:r>
              <w:rPr>
                <w:sz w:val="17"/>
              </w:rPr>
              <w:t>Derived — Goal 1 OUTPUT</w:t>
            </w:r>
          </w:p>
        </w:tc>
        <w:tc>
          <w:tcPr>
            <w:tcW w:type="dxa" w:w="1512"/>
            <w:shd w:val="clear" w:color="auto" w:fill="FFFFFF"/>
          </w:tcPr>
          <w:p>
            <w:r>
              <w:rPr>
                <w:sz w:val="17"/>
              </w:rPr>
              <w:t>Smallest s meeting both Δp_min and ΔCS_min thresholds at store j*</w:t>
            </w:r>
          </w:p>
        </w:tc>
        <w:tc>
          <w:tcPr>
            <w:tcW w:type="dxa" w:w="1512"/>
            <w:shd w:val="clear" w:color="auto" w:fill="FFFFFF"/>
          </w:tcPr>
          <w:p>
            <w:r>
              <w:rPr>
                <w:sz w:val="17"/>
              </w:rPr>
              <w:t>Grid search over ΔCS(s)</w:t>
            </w:r>
          </w:p>
        </w:tc>
      </w:tr>
      <w:tr>
        <w:tc>
          <w:tcPr>
            <w:tcW w:type="dxa" w:w="1512"/>
            <w:shd w:val="clear" w:color="auto" w:fill="EBF3FA"/>
          </w:tcPr>
          <w:p>
            <w:r>
              <w:rPr>
                <w:sz w:val="17"/>
              </w:rPr>
              <w:t>e_j</w:t>
            </w:r>
          </w:p>
        </w:tc>
        <w:tc>
          <w:tcPr>
            <w:tcW w:type="dxa" w:w="1512"/>
            <w:shd w:val="clear" w:color="auto" w:fill="EBF3FA"/>
          </w:tcPr>
          <w:p>
            <w:r>
              <w:rPr>
                <w:sz w:val="17"/>
              </w:rPr>
              <w:t>Store eligibility indicator</w:t>
            </w:r>
          </w:p>
        </w:tc>
        <w:tc>
          <w:tcPr>
            <w:tcW w:type="dxa" w:w="1512"/>
            <w:shd w:val="clear" w:color="auto" w:fill="EBF3FA"/>
          </w:tcPr>
          <w:p>
            <w:r>
              <w:rPr>
                <w:sz w:val="17"/>
              </w:rPr>
              <w:t>1.4.2</w:t>
            </w:r>
          </w:p>
        </w:tc>
        <w:tc>
          <w:tcPr>
            <w:tcW w:type="dxa" w:w="1512"/>
            <w:shd w:val="clear" w:color="auto" w:fill="EBF3FA"/>
          </w:tcPr>
          <w:p>
            <w:r>
              <w:rPr>
                <w:b/>
                <w:color w:val="7B3600"/>
                <w:sz w:val="17"/>
              </w:rPr>
              <w:t>Dataset</w:t>
            </w:r>
          </w:p>
        </w:tc>
        <w:tc>
          <w:tcPr>
            <w:tcW w:type="dxa" w:w="1512"/>
            <w:shd w:val="clear" w:color="auto" w:fill="EBF3FA"/>
          </w:tcPr>
          <w:p>
            <w:r>
              <w:rPr>
                <w:sz w:val="17"/>
              </w:rPr>
              <w:t>1 = SNAP-authorized, within Bronx CD2, meets any city program criteria</w:t>
            </w:r>
          </w:p>
        </w:tc>
        <w:tc>
          <w:tcPr>
            <w:tcW w:type="dxa" w:w="1512"/>
            <w:shd w:val="clear" w:color="auto" w:fill="EBF3FA"/>
          </w:tcPr>
          <w:p>
            <w:r>
              <w:rPr>
                <w:sz w:val="17"/>
              </w:rPr>
              <w:t>USDA SNAP Retailer Locator + NYC program eligibility rules</w:t>
            </w:r>
          </w:p>
        </w:tc>
      </w:tr>
      <w:tr>
        <w:tc>
          <w:tcPr>
            <w:tcW w:type="dxa" w:w="1512"/>
            <w:shd w:val="clear" w:color="auto" w:fill="FFFFFF"/>
          </w:tcPr>
          <w:p>
            <w:r>
              <w:rPr>
                <w:sz w:val="17"/>
              </w:rPr>
              <w:t>j*</w:t>
            </w:r>
          </w:p>
        </w:tc>
        <w:tc>
          <w:tcPr>
            <w:tcW w:type="dxa" w:w="1512"/>
            <w:shd w:val="clear" w:color="auto" w:fill="FFFFFF"/>
          </w:tcPr>
          <w:p>
            <w:r>
              <w:rPr>
                <w:sz w:val="17"/>
              </w:rPr>
              <w:t>Optimal subsidized store</w:t>
            </w:r>
          </w:p>
        </w:tc>
        <w:tc>
          <w:tcPr>
            <w:tcW w:type="dxa" w:w="1512"/>
            <w:shd w:val="clear" w:color="auto" w:fill="FFFFFF"/>
          </w:tcPr>
          <w:p>
            <w:r>
              <w:rPr>
                <w:sz w:val="17"/>
              </w:rPr>
              <w:t>1.4.2</w:t>
            </w:r>
          </w:p>
        </w:tc>
        <w:tc>
          <w:tcPr>
            <w:tcW w:type="dxa" w:w="1512"/>
            <w:shd w:val="clear" w:color="auto" w:fill="FFFFFF"/>
          </w:tcPr>
          <w:p>
            <w:r>
              <w:rPr>
                <w:sz w:val="17"/>
              </w:rPr>
              <w:t>Derived — Goal 2 OUTPUT</w:t>
            </w:r>
          </w:p>
        </w:tc>
        <w:tc>
          <w:tcPr>
            <w:tcW w:type="dxa" w:w="1512"/>
            <w:shd w:val="clear" w:color="auto" w:fill="FFFFFF"/>
          </w:tcPr>
          <w:p>
            <w:r>
              <w:rPr>
                <w:sz w:val="17"/>
              </w:rPr>
              <w:t>Store with highest ΔCS_j(B) among eligible stores</w:t>
            </w:r>
          </w:p>
        </w:tc>
        <w:tc>
          <w:tcPr>
            <w:tcW w:type="dxa" w:w="1512"/>
            <w:shd w:val="clear" w:color="auto" w:fill="FFFFFF"/>
          </w:tcPr>
          <w:p>
            <w:r>
              <w:rPr>
                <w:sz w:val="17"/>
              </w:rPr>
              <w:t>argmax of ΔCS_j(B); Goal 2 enumeration</w:t>
            </w:r>
          </w:p>
        </w:tc>
      </w:tr>
      <w:tr>
        <w:tc>
          <w:tcPr>
            <w:tcW w:type="dxa" w:w="1512"/>
            <w:shd w:val="clear" w:color="auto" w:fill="EBF3FA"/>
          </w:tcPr>
          <w:p>
            <w:r>
              <w:rPr>
                <w:sz w:val="17"/>
              </w:rPr>
              <w:t>K</w:t>
            </w:r>
          </w:p>
        </w:tc>
        <w:tc>
          <w:tcPr>
            <w:tcW w:type="dxa" w:w="1512"/>
            <w:shd w:val="clear" w:color="auto" w:fill="EBF3FA"/>
          </w:tcPr>
          <w:p>
            <w:r>
              <w:rPr>
                <w:sz w:val="17"/>
              </w:rPr>
              <w:t>Max stores to subsidize</w:t>
            </w:r>
          </w:p>
        </w:tc>
        <w:tc>
          <w:tcPr>
            <w:tcW w:type="dxa" w:w="1512"/>
            <w:shd w:val="clear" w:color="auto" w:fill="EBF3FA"/>
          </w:tcPr>
          <w:p>
            <w:r>
              <w:rPr>
                <w:sz w:val="17"/>
              </w:rPr>
              <w:t>1.4.2</w:t>
            </w:r>
          </w:p>
        </w:tc>
        <w:tc>
          <w:tcPr>
            <w:tcW w:type="dxa" w:w="1512"/>
            <w:shd w:val="clear" w:color="auto" w:fill="EBF3FA"/>
          </w:tcPr>
          <w:p>
            <w:r>
              <w:rPr>
                <w:b/>
                <w:color w:val="176B24"/>
                <w:sz w:val="17"/>
              </w:rPr>
              <w:t>Parameter (policy)</w:t>
            </w:r>
          </w:p>
        </w:tc>
        <w:tc>
          <w:tcPr>
            <w:tcW w:type="dxa" w:w="1512"/>
            <w:shd w:val="clear" w:color="auto" w:fill="EBF3FA"/>
          </w:tcPr>
          <w:p>
            <w:r>
              <w:rPr>
                <w:sz w:val="17"/>
              </w:rPr>
              <w:t>Number of stores to select; start with K = 1</w:t>
            </w:r>
          </w:p>
        </w:tc>
        <w:tc>
          <w:tcPr>
            <w:tcW w:type="dxa" w:w="1512"/>
            <w:shd w:val="clear" w:color="auto" w:fill="EBF3FA"/>
          </w:tcPr>
          <w:p>
            <w:r>
              <w:rPr>
                <w:sz w:val="17"/>
              </w:rPr>
              <w:t>City policy decision</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