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0"/>
        </w:rPr>
        <w:t>NYC Municipal Grocery Subsidy</w:t>
        <w:br/>
        <w:t>Model Specification and Implementation Guide</w:t>
      </w:r>
    </w:p>
    <w:p>
      <w:pPr>
        <w:spacing w:before="240"/>
        <w:jc w:val="center"/>
      </w:pPr>
      <w:r>
        <w:rPr>
          <w:color w:val="444444"/>
          <w:sz w:val="22"/>
        </w:rPr>
        <w:t>Optimization Framework for Allocating a City Subsidy Across Candidate</w:t>
        <w:br/>
        <w:t>Retail Food Stores in a Defined NYC Region</w:t>
        <w:br/>
        <w:br/>
        <w:t>Decision-Maker: NYCEDC / Mayor's Office</w:t>
        <w:br/>
        <w:t>Model Type: Static Single-Period | Choice Model: Multinomial Logit (Mixed Logit)</w:t>
        <w:br/>
        <w:t>Instruments: Tax Break · Rent Subsidy · Direct Operation</w:t>
      </w:r>
    </w:p>
    <w:p/>
    <w:tbl>
      <w:tblPr>
        <w:tblStyle w:val="TableGrid"/>
        <w:tblW w:type="auto" w:w="0"/>
        <w:tblLook w:firstColumn="1" w:firstRow="1" w:lastColumn="0" w:lastRow="0" w:noHBand="0" w:noVBand="1" w:val="04A0"/>
      </w:tblPr>
      <w:tblGrid>
        <w:gridCol w:w="9072"/>
      </w:tblGrid>
      <w:tr>
        <w:tc>
          <w:tcPr>
            <w:tcW w:type="dxa" w:w="9072"/>
            <w:shd w:val="clear" w:color="auto" w:fill="EBF3FA"/>
          </w:tcPr>
          <w:p>
            <w:r>
              <w:rPr>
                <w:b/>
                <w:sz w:val="19"/>
              </w:rPr>
              <w:t xml:space="preserve">Causal Chain:  </w:t>
            </w:r>
            <w:r>
              <w:rPr>
                <w:sz w:val="19"/>
              </w:rPr>
              <w:t>Subsidy (s)  →  Cost Reduction (ΔFC or ΔVC)  →  Price Change (Δp_j, via pass-through θ_j)  →  Utility Shift (ΔV_ij)  →  Share Reallocation (Δs_ij)  →  Welfare Gain (ΔCS) and Spillovers (ΔQ_k)</w:t>
            </w:r>
          </w:p>
        </w:tc>
      </w:tr>
    </w:tbl>
    <w:p/>
    <w:p>
      <w:r>
        <w:br w:type="page"/>
      </w:r>
    </w:p>
    <w:p>
      <w:pPr>
        <w:pStyle w:val="Heading1"/>
        <w:spacing w:before="280" w:after="80"/>
      </w:pPr>
      <w:r>
        <w:t>Table of Contents</w:t>
      </w:r>
    </w:p>
    <w:p>
      <w:pPr>
        <w:spacing w:after="40"/>
      </w:pPr>
      <w:r>
        <w:rPr>
          <w:b/>
        </w:rPr>
        <w:t>Part 1: Model Equations</w:t>
      </w:r>
    </w:p>
    <w:p>
      <w:pPr>
        <w:spacing w:after="40"/>
      </w:pPr>
      <w:r>
        <w:t xml:space="preserve">    1.1  Consumer Demand (Mixed Logit)</w:t>
      </w:r>
    </w:p>
    <w:p>
      <w:pPr>
        <w:spacing w:after="40"/>
      </w:pPr>
      <w:r>
        <w:t xml:space="preserve">    1.2  Store Cost and Pricing</w:t>
      </w:r>
    </w:p>
    <w:p>
      <w:pPr>
        <w:spacing w:after="40"/>
      </w:pPr>
      <w:r>
        <w:t xml:space="preserve">    1.3  Subsidy Pass-Through</w:t>
      </w:r>
    </w:p>
    <w:p>
      <w:pPr>
        <w:spacing w:after="40"/>
      </w:pPr>
      <w:r>
        <w:t xml:space="preserve">    1.4  Optimization Problems</w:t>
      </w:r>
    </w:p>
    <w:p>
      <w:pPr>
        <w:spacing w:after="40"/>
      </w:pPr>
      <w:r>
        <w:rPr>
          <w:b/>
        </w:rPr>
        <w:t>Part 2: Data Loading, Model Setup, and Solution</w:t>
      </w:r>
    </w:p>
    <w:p>
      <w:pPr>
        <w:spacing w:after="40"/>
      </w:pPr>
      <w:r>
        <w:t xml:space="preserve">    2.0  Phase 0 — Data Pipeline</w:t>
      </w:r>
    </w:p>
    <w:p>
      <w:pPr>
        <w:spacing w:after="40"/>
      </w:pPr>
      <w:r>
        <w:t xml:space="preserve">    2.1  Goal 1 — Single-Store Subsidy Effect</w:t>
      </w:r>
    </w:p>
    <w:p>
      <w:pPr>
        <w:spacing w:after="40"/>
      </w:pPr>
      <w:r>
        <w:t xml:space="preserve">    2.2  Goal 2 — Optimal Store Selection (Gurobi / scipy)</w:t>
      </w:r>
    </w:p>
    <w:p>
      <w:pPr>
        <w:spacing w:after="40"/>
      </w:pPr>
      <w:r>
        <w:t xml:space="preserve">    2.3  Goal 3 — Cross-Store Spillovers</w:t>
      </w:r>
    </w:p>
    <w:p>
      <w:pPr>
        <w:spacing w:after="40"/>
      </w:pPr>
      <w:r>
        <w:rPr>
          <w:b/>
        </w:rPr>
        <w:t>Appendix A: Worked Numerical Example</w:t>
      </w:r>
    </w:p>
    <w:p>
      <w:pPr>
        <w:spacing w:after="40"/>
      </w:pPr>
      <w:r>
        <w:rPr>
          <w:b/>
        </w:rPr>
        <w:t>Appendix B: Sensitivity Analysis Framework</w:t>
      </w:r>
    </w:p>
    <w:p>
      <w:pPr>
        <w:spacing w:after="40"/>
      </w:pPr>
      <w:r>
        <w:rPr>
          <w:b/>
        </w:rPr>
        <w:t>Appendix C: Model Validation Checklist</w:t>
      </w:r>
    </w:p>
    <w:p>
      <w:pPr>
        <w:spacing w:after="40"/>
      </w:pPr>
      <w:r>
        <w:rPr>
          <w:b/>
        </w:rPr>
        <w:t>Appendix D: Assumptions, Limitations, and Caveats</w:t>
      </w:r>
    </w:p>
    <w:p>
      <w:pPr>
        <w:spacing w:after="40"/>
      </w:pPr>
      <w:r>
        <w:rPr>
          <w:b/>
        </w:rPr>
        <w:t>Appendix E: Output Interpretation and Plain-Language Template</w:t>
      </w:r>
    </w:p>
    <w:p>
      <w:r>
        <w:br w:type="page"/>
      </w:r>
    </w:p>
    <w:p>
      <w:pPr>
        <w:pStyle w:val="Heading1"/>
        <w:spacing w:before="280" w:after="80"/>
      </w:pPr>
      <w:r>
        <w:t>Part 1: Model Equations</w:t>
      </w:r>
    </w:p>
    <w:p>
      <w:pPr>
        <w:spacing w:after="120"/>
      </w:pPr>
      <w:r>
        <w:rPr>
          <w:b w:val="0"/>
          <w:i w:val="0"/>
          <w:sz w:val="22"/>
        </w:rPr>
        <w:t>This section documents every equation used in the model, defines each term, classifies it as a parameter (estimated from data) or a dataset (directly observed/acquired), and provides the original literature source with citation and DOI.</w:t>
      </w:r>
    </w:p>
    <w:p>
      <w:pPr>
        <w:pStyle w:val="Heading2"/>
        <w:spacing w:before="280" w:after="80"/>
      </w:pPr>
      <w:r>
        <w:t>1.1  Consumer Demand (Mixed Logit)</w:t>
      </w:r>
    </w:p>
    <w:p>
      <w:pPr>
        <w:spacing w:after="120"/>
      </w:pPr>
      <w:r>
        <w:rPr>
          <w:b w:val="0"/>
          <w:i w:val="0"/>
          <w:sz w:val="22"/>
        </w:rPr>
        <w:t>Consumers are discrete agents, each choosing exactly one grocery store per shopping period. The multinomial logit (MNL) framework assumes that utility has an observable systematic component V_ij and an unobservable idiosyncratic component ε_ij. The Mixed Logit extends this by allowing preference weights to vary across the population, capturing income-driven heterogeneity in price sensitivity — which is central to evaluating equity impacts of the subsidy.</w:t>
      </w:r>
    </w:p>
    <w:p>
      <w:pPr>
        <w:pStyle w:val="Heading3"/>
        <w:spacing w:before="160" w:after="80"/>
      </w:pPr>
      <w:r>
        <w:t>1.1.1  Indirect Utility Function</w:t>
      </w:r>
    </w:p>
    <w:p>
      <w:pPr>
        <w:spacing w:after="40" w:before="120"/>
      </w:pPr>
      <w:r>
        <w:rPr>
          <w:b/>
          <w:color w:val="444444"/>
          <w:sz w:val="20"/>
        </w:rPr>
        <w:t>Equation</w:t>
      </w:r>
    </w:p>
    <w:p>
      <w:pPr>
        <w:spacing w:after="40"/>
        <w:ind w:left="288" w:right="288"/>
        <w:shd w:val="clear" w:color="auto" w:fill="F2F2F2"/>
      </w:pPr>
      <w:r>
        <w:rPr>
          <w:rFonts w:ascii="Courier New" w:hAnsi="Courier New"/>
          <w:sz w:val="19"/>
        </w:rPr>
        <w:t>U_ij = β_q_i · q_j  +  β_v_i · v_j  −  β_p_i · p_j  −  β_d_i · d_ij  +  ε_ij</w:t>
        <w:br/>
        <w:br/>
        <w:t>ε_ij ~ Gumbel(0, 1)   i.i.d. extreme value (Type I)</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512"/>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12"/>
            <w:shd w:val="clear" w:color="auto" w:fill="1F4E79"/>
          </w:tcPr>
          <w:p>
            <w:r>
              <w:rPr>
                <w:b/>
                <w:color w:val="FFFFFF"/>
                <w:sz w:val="18"/>
              </w:rPr>
              <w:t>Data Source / Estimation</w:t>
            </w:r>
          </w:p>
        </w:tc>
      </w:tr>
      <w:tr>
        <w:tc>
          <w:tcPr>
            <w:tcW w:type="dxa" w:w="1512"/>
            <w:shd w:val="clear" w:color="auto" w:fill="EBF3FA"/>
          </w:tcPr>
          <w:p>
            <w:r>
              <w:rPr>
                <w:sz w:val="18"/>
              </w:rPr>
              <w:t>Utility of consumer i at store j</w:t>
            </w:r>
          </w:p>
        </w:tc>
        <w:tc>
          <w:tcPr>
            <w:tcW w:type="dxa" w:w="1224"/>
            <w:shd w:val="clear" w:color="auto" w:fill="EBF3FA"/>
          </w:tcPr>
          <w:p>
            <w:r>
              <w:rPr>
                <w:sz w:val="18"/>
              </w:rPr>
              <w:t>U_ij</w:t>
            </w:r>
          </w:p>
        </w:tc>
        <w:tc>
          <w:tcPr>
            <w:tcW w:type="dxa" w:w="1224"/>
            <w:shd w:val="clear" w:color="auto" w:fill="EBF3FA"/>
          </w:tcPr>
          <w:p>
            <w:r>
              <w:rPr>
                <w:sz w:val="18"/>
              </w:rPr>
              <w:t>Derived</w:t>
            </w:r>
          </w:p>
        </w:tc>
        <w:tc>
          <w:tcPr>
            <w:tcW w:type="dxa" w:w="3168"/>
            <w:shd w:val="clear" w:color="auto" w:fill="EBF3FA"/>
          </w:tcPr>
          <w:p>
            <w:r>
              <w:rPr>
                <w:sz w:val="18"/>
              </w:rPr>
              <w:t>Total utility (systematic + random)</w:t>
            </w:r>
          </w:p>
        </w:tc>
        <w:tc>
          <w:tcPr>
            <w:tcW w:type="dxa" w:w="3312"/>
            <w:shd w:val="clear" w:color="auto" w:fill="EBF3FA"/>
          </w:tcPr>
          <w:p>
            <w:r>
              <w:rPr>
                <w:sz w:val="18"/>
              </w:rPr>
              <w:t>Computed from model; not observed</w:t>
            </w:r>
          </w:p>
        </w:tc>
      </w:tr>
      <w:tr>
        <w:tc>
          <w:tcPr>
            <w:tcW w:type="dxa" w:w="1512"/>
            <w:shd w:val="clear" w:color="auto" w:fill="FFFFFF"/>
          </w:tcPr>
          <w:p>
            <w:r>
              <w:rPr>
                <w:sz w:val="18"/>
              </w:rPr>
              <w:t>Quality index of store j</w:t>
            </w:r>
          </w:p>
        </w:tc>
        <w:tc>
          <w:tcPr>
            <w:tcW w:type="dxa" w:w="1224"/>
            <w:shd w:val="clear" w:color="auto" w:fill="FFFFFF"/>
          </w:tcPr>
          <w:p>
            <w:r>
              <w:rPr>
                <w:sz w:val="18"/>
              </w:rPr>
              <w:t>q_j</w:t>
            </w:r>
          </w:p>
        </w:tc>
        <w:tc>
          <w:tcPr>
            <w:tcW w:type="dxa" w:w="1224"/>
            <w:shd w:val="clear" w:color="auto" w:fill="FFFFFF"/>
          </w:tcPr>
          <w:p>
            <w:r>
              <w:rPr>
                <w:b/>
                <w:color w:val="7B3600"/>
                <w:sz w:val="18"/>
              </w:rPr>
              <w:t>Dataset</w:t>
            </w:r>
          </w:p>
        </w:tc>
        <w:tc>
          <w:tcPr>
            <w:tcW w:type="dxa" w:w="3168"/>
            <w:shd w:val="clear" w:color="auto" w:fill="FFFFFF"/>
          </w:tcPr>
          <w:p>
            <w:r>
              <w:rPr>
                <w:sz w:val="18"/>
              </w:rPr>
              <w:t>Proxy: store type, sq footage, health scores</w:t>
            </w:r>
          </w:p>
        </w:tc>
        <w:tc>
          <w:tcPr>
            <w:tcW w:type="dxa" w:w="3312"/>
            <w:shd w:val="clear" w:color="auto" w:fill="FFFFFF"/>
          </w:tcPr>
          <w:p>
            <w:r>
              <w:rPr>
                <w:sz w:val="18"/>
              </w:rPr>
              <w:t>NYC DOHMH food retail data; store classification</w:t>
            </w:r>
          </w:p>
        </w:tc>
      </w:tr>
      <w:tr>
        <w:tc>
          <w:tcPr>
            <w:tcW w:type="dxa" w:w="1512"/>
            <w:shd w:val="clear" w:color="auto" w:fill="EBF3FA"/>
          </w:tcPr>
          <w:p>
            <w:r>
              <w:rPr>
                <w:sz w:val="18"/>
              </w:rPr>
              <w:t>Variety index of store j</w:t>
            </w:r>
          </w:p>
        </w:tc>
        <w:tc>
          <w:tcPr>
            <w:tcW w:type="dxa" w:w="1224"/>
            <w:shd w:val="clear" w:color="auto" w:fill="EBF3FA"/>
          </w:tcPr>
          <w:p>
            <w:r>
              <w:rPr>
                <w:sz w:val="18"/>
              </w:rPr>
              <w:t>v_j</w:t>
            </w:r>
          </w:p>
        </w:tc>
        <w:tc>
          <w:tcPr>
            <w:tcW w:type="dxa" w:w="1224"/>
            <w:shd w:val="clear" w:color="auto" w:fill="EBF3FA"/>
          </w:tcPr>
          <w:p>
            <w:r>
              <w:rPr>
                <w:b/>
                <w:color w:val="7B3600"/>
                <w:sz w:val="18"/>
              </w:rPr>
              <w:t>Dataset</w:t>
            </w:r>
          </w:p>
        </w:tc>
        <w:tc>
          <w:tcPr>
            <w:tcW w:type="dxa" w:w="3168"/>
            <w:shd w:val="clear" w:color="auto" w:fill="EBF3FA"/>
          </w:tcPr>
          <w:p>
            <w:r>
              <w:rPr>
                <w:sz w:val="18"/>
              </w:rPr>
              <w:t>Proxy: store type, product SKU count estimate</w:t>
            </w:r>
          </w:p>
        </w:tc>
        <w:tc>
          <w:tcPr>
            <w:tcW w:type="dxa" w:w="3312"/>
            <w:shd w:val="clear" w:color="auto" w:fill="EBF3FA"/>
          </w:tcPr>
          <w:p>
            <w:r>
              <w:rPr>
                <w:sz w:val="18"/>
              </w:rPr>
              <w:t>NYC DOHMH; IBISWorld average SKU by store type</w:t>
            </w:r>
          </w:p>
        </w:tc>
      </w:tr>
      <w:tr>
        <w:tc>
          <w:tcPr>
            <w:tcW w:type="dxa" w:w="1512"/>
            <w:shd w:val="clear" w:color="auto" w:fill="FFFFFF"/>
          </w:tcPr>
          <w:p>
            <w:r>
              <w:rPr>
                <w:sz w:val="18"/>
              </w:rPr>
              <w:t>Price level at store j</w:t>
            </w:r>
          </w:p>
        </w:tc>
        <w:tc>
          <w:tcPr>
            <w:tcW w:type="dxa" w:w="1224"/>
            <w:shd w:val="clear" w:color="auto" w:fill="FFFFFF"/>
          </w:tcPr>
          <w:p>
            <w:r>
              <w:rPr>
                <w:sz w:val="18"/>
              </w:rPr>
              <w:t>p_j</w:t>
            </w:r>
          </w:p>
        </w:tc>
        <w:tc>
          <w:tcPr>
            <w:tcW w:type="dxa" w:w="1224"/>
            <w:shd w:val="clear" w:color="auto" w:fill="FFFFFF"/>
          </w:tcPr>
          <w:p>
            <w:r>
              <w:rPr>
                <w:b/>
                <w:color w:val="176B24"/>
                <w:sz w:val="18"/>
              </w:rPr>
              <w:t>Dataset / Parameter</w:t>
            </w:r>
          </w:p>
        </w:tc>
        <w:tc>
          <w:tcPr>
            <w:tcW w:type="dxa" w:w="3168"/>
            <w:shd w:val="clear" w:color="auto" w:fill="FFFFFF"/>
          </w:tcPr>
          <w:p>
            <w:r>
              <w:rPr>
                <w:sz w:val="18"/>
              </w:rPr>
              <w:t>Baseline: back-calculated from revenue/volume; post-subsidy: model output</w:t>
            </w:r>
          </w:p>
        </w:tc>
        <w:tc>
          <w:tcPr>
            <w:tcW w:type="dxa" w:w="3312"/>
            <w:shd w:val="clear" w:color="auto" w:fill="FFFFFF"/>
          </w:tcPr>
          <w:p>
            <w:r>
              <w:rPr>
                <w:sz w:val="18"/>
              </w:rPr>
              <w:t>ReferenceUSA revenue estimates ÷ quantity; BLS CPI regional food index</w:t>
            </w:r>
          </w:p>
        </w:tc>
      </w:tr>
      <w:tr>
        <w:tc>
          <w:tcPr>
            <w:tcW w:type="dxa" w:w="1512"/>
            <w:shd w:val="clear" w:color="auto" w:fill="EBF3FA"/>
          </w:tcPr>
          <w:p>
            <w:r>
              <w:rPr>
                <w:sz w:val="18"/>
              </w:rPr>
              <w:t>Travel cost from consumer i to store j</w:t>
            </w:r>
          </w:p>
        </w:tc>
        <w:tc>
          <w:tcPr>
            <w:tcW w:type="dxa" w:w="1224"/>
            <w:shd w:val="clear" w:color="auto" w:fill="EBF3FA"/>
          </w:tcPr>
          <w:p>
            <w:r>
              <w:rPr>
                <w:sz w:val="18"/>
              </w:rPr>
              <w:t>d_ij</w:t>
            </w:r>
          </w:p>
        </w:tc>
        <w:tc>
          <w:tcPr>
            <w:tcW w:type="dxa" w:w="1224"/>
            <w:shd w:val="clear" w:color="auto" w:fill="EBF3FA"/>
          </w:tcPr>
          <w:p>
            <w:r>
              <w:rPr>
                <w:b/>
                <w:color w:val="7B3600"/>
                <w:sz w:val="18"/>
              </w:rPr>
              <w:t>Dataset</w:t>
            </w:r>
          </w:p>
        </w:tc>
        <w:tc>
          <w:tcPr>
            <w:tcW w:type="dxa" w:w="3168"/>
            <w:shd w:val="clear" w:color="auto" w:fill="EBF3FA"/>
          </w:tcPr>
          <w:p>
            <w:r>
              <w:rPr>
                <w:sz w:val="18"/>
              </w:rPr>
              <w:t>Walking/transit time in minutes or miles</w:t>
            </w:r>
          </w:p>
        </w:tc>
        <w:tc>
          <w:tcPr>
            <w:tcW w:type="dxa" w:w="3312"/>
            <w:shd w:val="clear" w:color="auto" w:fill="EBF3FA"/>
          </w:tcPr>
          <w:p>
            <w:r>
              <w:rPr>
                <w:sz w:val="18"/>
              </w:rPr>
              <w:t>Census TIGER centroids + OSMnx or Google Maps API</w:t>
            </w:r>
          </w:p>
        </w:tc>
      </w:tr>
      <w:tr>
        <w:tc>
          <w:tcPr>
            <w:tcW w:type="dxa" w:w="1512"/>
            <w:shd w:val="clear" w:color="auto" w:fill="FFFFFF"/>
          </w:tcPr>
          <w:p>
            <w:r>
              <w:rPr>
                <w:sz w:val="18"/>
              </w:rPr>
              <w:t>Quality preference weight for consumer i</w:t>
            </w:r>
          </w:p>
        </w:tc>
        <w:tc>
          <w:tcPr>
            <w:tcW w:type="dxa" w:w="1224"/>
            <w:shd w:val="clear" w:color="auto" w:fill="FFFFFF"/>
          </w:tcPr>
          <w:p>
            <w:r>
              <w:rPr>
                <w:sz w:val="18"/>
              </w:rPr>
              <w:t>β_q_i</w:t>
            </w:r>
          </w:p>
        </w:tc>
        <w:tc>
          <w:tcPr>
            <w:tcW w:type="dxa" w:w="1224"/>
            <w:shd w:val="clear" w:color="auto" w:fill="FFFFFF"/>
          </w:tcPr>
          <w:p>
            <w:r>
              <w:rPr>
                <w:b/>
                <w:color w:val="176B24"/>
                <w:sz w:val="18"/>
              </w:rPr>
              <w:t>Parameter</w:t>
            </w:r>
          </w:p>
        </w:tc>
        <w:tc>
          <w:tcPr>
            <w:tcW w:type="dxa" w:w="3168"/>
            <w:shd w:val="clear" w:color="auto" w:fill="FFFFFF"/>
          </w:tcPr>
          <w:p>
            <w:r>
              <w:rPr>
                <w:sz w:val="18"/>
              </w:rPr>
              <w:t>Drawn from MVN(μ_β, Σ_β); mean from literature</w:t>
            </w:r>
          </w:p>
        </w:tc>
        <w:tc>
          <w:tcPr>
            <w:tcW w:type="dxa" w:w="3312"/>
            <w:shd w:val="clear" w:color="auto" w:fill="FFFFFF"/>
          </w:tcPr>
          <w:p>
            <w:r>
              <w:rPr>
                <w:sz w:val="18"/>
              </w:rPr>
              <w:t>Literature prior: Handbury (2021); scaled by income quintile</w:t>
            </w:r>
          </w:p>
        </w:tc>
      </w:tr>
      <w:tr>
        <w:tc>
          <w:tcPr>
            <w:tcW w:type="dxa" w:w="1512"/>
            <w:shd w:val="clear" w:color="auto" w:fill="EBF3FA"/>
          </w:tcPr>
          <w:p>
            <w:r>
              <w:rPr>
                <w:sz w:val="18"/>
              </w:rPr>
              <w:t>Variety preference weight for consumer i</w:t>
            </w:r>
          </w:p>
        </w:tc>
        <w:tc>
          <w:tcPr>
            <w:tcW w:type="dxa" w:w="1224"/>
            <w:shd w:val="clear" w:color="auto" w:fill="EBF3FA"/>
          </w:tcPr>
          <w:p>
            <w:r>
              <w:rPr>
                <w:sz w:val="18"/>
              </w:rPr>
              <w:t>β_v_i</w:t>
            </w:r>
          </w:p>
        </w:tc>
        <w:tc>
          <w:tcPr>
            <w:tcW w:type="dxa" w:w="1224"/>
            <w:shd w:val="clear" w:color="auto" w:fill="EBF3FA"/>
          </w:tcPr>
          <w:p>
            <w:r>
              <w:rPr>
                <w:b/>
                <w:color w:val="176B24"/>
                <w:sz w:val="18"/>
              </w:rPr>
              <w:t>Parameter</w:t>
            </w:r>
          </w:p>
        </w:tc>
        <w:tc>
          <w:tcPr>
            <w:tcW w:type="dxa" w:w="3168"/>
            <w:shd w:val="clear" w:color="auto" w:fill="EBF3FA"/>
          </w:tcPr>
          <w:p>
            <w:r>
              <w:rPr>
                <w:sz w:val="18"/>
              </w:rPr>
              <w:t>Drawn from MVN; mean from literature</w:t>
            </w:r>
          </w:p>
        </w:tc>
        <w:tc>
          <w:tcPr>
            <w:tcW w:type="dxa" w:w="3312"/>
            <w:shd w:val="clear" w:color="auto" w:fill="EBF3FA"/>
          </w:tcPr>
          <w:p>
            <w:r>
              <w:rPr>
                <w:sz w:val="18"/>
              </w:rPr>
              <w:t>Literature prior: Allcott et al. (2019)</w:t>
            </w:r>
          </w:p>
        </w:tc>
      </w:tr>
      <w:tr>
        <w:tc>
          <w:tcPr>
            <w:tcW w:type="dxa" w:w="1512"/>
            <w:shd w:val="clear" w:color="auto" w:fill="FFFFFF"/>
          </w:tcPr>
          <w:p>
            <w:r>
              <w:rPr>
                <w:sz w:val="18"/>
              </w:rPr>
              <w:t>Price sensitivity for consumer i</w:t>
            </w:r>
          </w:p>
        </w:tc>
        <w:tc>
          <w:tcPr>
            <w:tcW w:type="dxa" w:w="1224"/>
            <w:shd w:val="clear" w:color="auto" w:fill="FFFFFF"/>
          </w:tcPr>
          <w:p>
            <w:r>
              <w:rPr>
                <w:sz w:val="18"/>
              </w:rPr>
              <w:t>β_p_i</w:t>
            </w:r>
          </w:p>
        </w:tc>
        <w:tc>
          <w:tcPr>
            <w:tcW w:type="dxa" w:w="1224"/>
            <w:shd w:val="clear" w:color="auto" w:fill="FFFFFF"/>
          </w:tcPr>
          <w:p>
            <w:r>
              <w:rPr>
                <w:b/>
                <w:color w:val="176B24"/>
                <w:sz w:val="18"/>
              </w:rPr>
              <w:t>Parameter</w:t>
            </w:r>
          </w:p>
        </w:tc>
        <w:tc>
          <w:tcPr>
            <w:tcW w:type="dxa" w:w="3168"/>
            <w:shd w:val="clear" w:color="auto" w:fill="FFFFFF"/>
          </w:tcPr>
          <w:p>
            <w:r>
              <w:rPr>
                <w:sz w:val="18"/>
              </w:rPr>
              <w:t>Higher for lower-income consumers; calibrated to CES food budget shares</w:t>
            </w:r>
          </w:p>
        </w:tc>
        <w:tc>
          <w:tcPr>
            <w:tcW w:type="dxa" w:w="3312"/>
            <w:shd w:val="clear" w:color="auto" w:fill="FFFFFF"/>
          </w:tcPr>
          <w:p>
            <w:r>
              <w:rPr>
                <w:sz w:val="18"/>
              </w:rPr>
              <w:t>ACS income distribution + BLS Consumer Expenditure Survey</w:t>
            </w:r>
          </w:p>
        </w:tc>
      </w:tr>
      <w:tr>
        <w:tc>
          <w:tcPr>
            <w:tcW w:type="dxa" w:w="1512"/>
            <w:shd w:val="clear" w:color="auto" w:fill="EBF3FA"/>
          </w:tcPr>
          <w:p>
            <w:r>
              <w:rPr>
                <w:sz w:val="18"/>
              </w:rPr>
              <w:t>Distance sensitivity for consumer i</w:t>
            </w:r>
          </w:p>
        </w:tc>
        <w:tc>
          <w:tcPr>
            <w:tcW w:type="dxa" w:w="1224"/>
            <w:shd w:val="clear" w:color="auto" w:fill="EBF3FA"/>
          </w:tcPr>
          <w:p>
            <w:r>
              <w:rPr>
                <w:sz w:val="18"/>
              </w:rPr>
              <w:t>β_d_i</w:t>
            </w:r>
          </w:p>
        </w:tc>
        <w:tc>
          <w:tcPr>
            <w:tcW w:type="dxa" w:w="1224"/>
            <w:shd w:val="clear" w:color="auto" w:fill="EBF3FA"/>
          </w:tcPr>
          <w:p>
            <w:r>
              <w:rPr>
                <w:b/>
                <w:color w:val="176B24"/>
                <w:sz w:val="18"/>
              </w:rPr>
              <w:t>Parameter</w:t>
            </w:r>
          </w:p>
        </w:tc>
        <w:tc>
          <w:tcPr>
            <w:tcW w:type="dxa" w:w="3168"/>
            <w:shd w:val="clear" w:color="auto" w:fill="EBF3FA"/>
          </w:tcPr>
          <w:p>
            <w:r>
              <w:rPr>
                <w:sz w:val="18"/>
              </w:rPr>
              <w:t>Higher for households without vehicle access</w:t>
            </w:r>
          </w:p>
        </w:tc>
        <w:tc>
          <w:tcPr>
            <w:tcW w:type="dxa" w:w="3312"/>
            <w:shd w:val="clear" w:color="auto" w:fill="EBF3FA"/>
          </w:tcPr>
          <w:p>
            <w:r>
              <w:rPr>
                <w:sz w:val="18"/>
              </w:rPr>
              <w:t>ACS vehicle access variable (B08201)</w:t>
            </w:r>
          </w:p>
        </w:tc>
      </w:tr>
      <w:tr>
        <w:tc>
          <w:tcPr>
            <w:tcW w:type="dxa" w:w="1512"/>
            <w:shd w:val="clear" w:color="auto" w:fill="FFFFFF"/>
          </w:tcPr>
          <w:p>
            <w:r>
              <w:rPr>
                <w:sz w:val="18"/>
              </w:rPr>
              <w:t>Idiosyncratic error</w:t>
            </w:r>
          </w:p>
        </w:tc>
        <w:tc>
          <w:tcPr>
            <w:tcW w:type="dxa" w:w="1224"/>
            <w:shd w:val="clear" w:color="auto" w:fill="FFFFFF"/>
          </w:tcPr>
          <w:p>
            <w:r>
              <w:rPr>
                <w:sz w:val="18"/>
              </w:rPr>
              <w:t>ε_ij</w:t>
            </w:r>
          </w:p>
        </w:tc>
        <w:tc>
          <w:tcPr>
            <w:tcW w:type="dxa" w:w="1224"/>
            <w:shd w:val="clear" w:color="auto" w:fill="FFFFFF"/>
          </w:tcPr>
          <w:p>
            <w:r>
              <w:rPr>
                <w:sz w:val="18"/>
              </w:rPr>
              <w:t>Distributional assumption</w:t>
            </w:r>
          </w:p>
        </w:tc>
        <w:tc>
          <w:tcPr>
            <w:tcW w:type="dxa" w:w="3168"/>
            <w:shd w:val="clear" w:color="auto" w:fill="FFFFFF"/>
          </w:tcPr>
          <w:p>
            <w:r>
              <w:rPr>
                <w:sz w:val="18"/>
              </w:rPr>
              <w:t>Unobserved taste; Gumbel distribution gives closed-form logit probabilities</w:t>
            </w:r>
          </w:p>
        </w:tc>
        <w:tc>
          <w:tcPr>
            <w:tcW w:type="dxa" w:w="3312"/>
            <w:shd w:val="clear" w:color="auto" w:fill="FFFFFF"/>
          </w:tcPr>
          <w:p>
            <w:r>
              <w:rPr>
                <w:sz w:val="18"/>
              </w:rPr>
              <w:t>Assumption (McFadden 1974)</w:t>
            </w:r>
          </w:p>
        </w:tc>
      </w:tr>
    </w:tbl>
    <w:p/>
    <w:p>
      <w:pPr>
        <w:spacing w:after="60"/>
      </w:pPr>
      <w:r>
        <w:rPr>
          <w:b/>
          <w:color w:val="1F4E79"/>
          <w:sz w:val="20"/>
        </w:rPr>
        <w:t>Literature Sources</w:t>
      </w:r>
    </w:p>
    <w:p>
      <w:pPr>
        <w:pStyle w:val="ListBullet"/>
        <w:spacing w:after="60"/>
        <w:ind w:left="360"/>
      </w:pPr>
      <w:r>
        <w:rPr>
          <w:sz w:val="18"/>
        </w:rPr>
        <w:t>McFadden, D. (1974). Conditional logit analysis of qualitative choice behavior. In P. Zarembka (Ed.), Frontiers in Econometrics (pp. 105–142). Academic Press.</w:t>
      </w:r>
      <w:r>
        <w:t xml:space="preserve">  </w:t>
      </w:r>
      <w:r>
        <w:rPr>
          <w:i/>
          <w:color w:val="0056B3"/>
          <w:sz w:val="18"/>
        </w:rPr>
        <w:t>https://eml.berkeley.edu/~mcfadden/</w:t>
      </w:r>
    </w:p>
    <w:p>
      <w:pPr>
        <w:pStyle w:val="ListBullet"/>
        <w:spacing w:after="60"/>
        <w:ind w:left="360"/>
      </w:pPr>
      <w:r>
        <w:rPr>
          <w:sz w:val="18"/>
        </w:rPr>
        <w:t>Train, K.E. (2009). Discrete Choice Methods with Simulation (2nd ed.). Cambridge University Press.</w:t>
      </w:r>
      <w:r>
        <w:t xml:space="preserve">  </w:t>
      </w:r>
      <w:r>
        <w:rPr>
          <w:i/>
          <w:color w:val="0056B3"/>
          <w:sz w:val="18"/>
        </w:rPr>
        <w:t>https://eml.berkeley.edu/books/train1201.pdf</w:t>
      </w:r>
    </w:p>
    <w:p>
      <w:pPr>
        <w:pStyle w:val="ListBullet"/>
        <w:spacing w:after="60"/>
        <w:ind w:left="360"/>
      </w:pPr>
      <w:r>
        <w:rPr>
          <w:sz w:val="18"/>
        </w:rPr>
        <w:t>Allcott, H., Diamond, R., Dubé, J.P., Handbury, J., Rahkovsky, I., &amp; Schnell, M. (2019). Food deserts and the causes of nutritional inequality. Quarterly Journal of Economics, 134(4), 1793–1844.</w:t>
      </w:r>
      <w:r>
        <w:t xml:space="preserve">  </w:t>
      </w:r>
      <w:r>
        <w:rPr>
          <w:i/>
          <w:color w:val="0056B3"/>
          <w:sz w:val="18"/>
        </w:rPr>
        <w:t>DOI: 10.1093/qje/qjz015</w:t>
      </w:r>
    </w:p>
    <w:p/>
    <w:p>
      <w:pPr>
        <w:pStyle w:val="Heading3"/>
        <w:spacing w:before="160" w:after="80"/>
      </w:pPr>
      <w:r>
        <w:t>1.1.2  Preference Heterogeneity (Random Coefficients)</w:t>
      </w:r>
    </w:p>
    <w:p>
      <w:pPr>
        <w:spacing w:after="40" w:before="120"/>
      </w:pPr>
      <w:r>
        <w:rPr>
          <w:b/>
          <w:color w:val="444444"/>
          <w:sz w:val="20"/>
        </w:rPr>
        <w:t>Equation</w:t>
      </w:r>
    </w:p>
    <w:p>
      <w:pPr>
        <w:spacing w:after="40"/>
        <w:ind w:left="288" w:right="288"/>
        <w:shd w:val="clear" w:color="auto" w:fill="F2F2F2"/>
      </w:pPr>
      <w:r>
        <w:rPr>
          <w:rFonts w:ascii="Courier New" w:hAnsi="Courier New"/>
          <w:sz w:val="19"/>
        </w:rPr>
        <w:t>β_i = (β_q_i, β_v_i, β_p_i, β_d_i)  ~  MVN(μ_β, Σ_β)</w:t>
        <w:br/>
        <w:br/>
        <w:t>μ_β = mean preference vector (from literature + ACS calibration)</w:t>
        <w:br/>
        <w:t>Σ_β = covariance matrix (captures correlated preferences)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512"/>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12"/>
            <w:shd w:val="clear" w:color="auto" w:fill="1F4E79"/>
          </w:tcPr>
          <w:p>
            <w:r>
              <w:rPr>
                <w:b/>
                <w:color w:val="FFFFFF"/>
                <w:sz w:val="18"/>
              </w:rPr>
              <w:t>Data Source / Estimation</w:t>
            </w:r>
          </w:p>
        </w:tc>
      </w:tr>
      <w:tr>
        <w:tc>
          <w:tcPr>
            <w:tcW w:type="dxa" w:w="1512"/>
            <w:shd w:val="clear" w:color="auto" w:fill="EBF3FA"/>
          </w:tcPr>
          <w:p>
            <w:r>
              <w:rPr>
                <w:sz w:val="18"/>
              </w:rPr>
              <w:t>Vector of preference weights for consumer i</w:t>
            </w:r>
          </w:p>
        </w:tc>
        <w:tc>
          <w:tcPr>
            <w:tcW w:type="dxa" w:w="1224"/>
            <w:shd w:val="clear" w:color="auto" w:fill="EBF3FA"/>
          </w:tcPr>
          <w:p>
            <w:r>
              <w:rPr>
                <w:sz w:val="18"/>
              </w:rPr>
              <w:t>β_i</w:t>
            </w:r>
          </w:p>
        </w:tc>
        <w:tc>
          <w:tcPr>
            <w:tcW w:type="dxa" w:w="1224"/>
            <w:shd w:val="clear" w:color="auto" w:fill="EBF3FA"/>
          </w:tcPr>
          <w:p>
            <w:r>
              <w:rPr>
                <w:b/>
                <w:color w:val="176B24"/>
                <w:sz w:val="18"/>
              </w:rPr>
              <w:t>Parameter</w:t>
            </w:r>
          </w:p>
        </w:tc>
        <w:tc>
          <w:tcPr>
            <w:tcW w:type="dxa" w:w="3168"/>
            <w:shd w:val="clear" w:color="auto" w:fill="EBF3FA"/>
          </w:tcPr>
          <w:p>
            <w:r>
              <w:rPr>
                <w:sz w:val="18"/>
              </w:rPr>
              <w:t>4-dimensional vector drawn from a multivariate normal distribution</w:t>
            </w:r>
          </w:p>
        </w:tc>
        <w:tc>
          <w:tcPr>
            <w:tcW w:type="dxa" w:w="3312"/>
            <w:shd w:val="clear" w:color="auto" w:fill="EBF3FA"/>
          </w:tcPr>
          <w:p>
            <w:r>
              <w:rPr>
                <w:sz w:val="18"/>
              </w:rPr>
              <w:t>Simulated from MVN(μ_β, Σ_β) estimated from literature + ACS</w:t>
            </w:r>
          </w:p>
        </w:tc>
      </w:tr>
      <w:tr>
        <w:tc>
          <w:tcPr>
            <w:tcW w:type="dxa" w:w="1512"/>
            <w:shd w:val="clear" w:color="auto" w:fill="FFFFFF"/>
          </w:tcPr>
          <w:p>
            <w:r>
              <w:rPr>
                <w:sz w:val="18"/>
              </w:rPr>
              <w:t>Mean preference vector</w:t>
            </w:r>
          </w:p>
        </w:tc>
        <w:tc>
          <w:tcPr>
            <w:tcW w:type="dxa" w:w="1224"/>
            <w:shd w:val="clear" w:color="auto" w:fill="FFFFFF"/>
          </w:tcPr>
          <w:p>
            <w:r>
              <w:rPr>
                <w:sz w:val="18"/>
              </w:rPr>
              <w:t>μ_β</w:t>
            </w:r>
          </w:p>
        </w:tc>
        <w:tc>
          <w:tcPr>
            <w:tcW w:type="dxa" w:w="1224"/>
            <w:shd w:val="clear" w:color="auto" w:fill="FFFFFF"/>
          </w:tcPr>
          <w:p>
            <w:r>
              <w:rPr>
                <w:b/>
                <w:color w:val="176B24"/>
                <w:sz w:val="18"/>
              </w:rPr>
              <w:t>Parameter</w:t>
            </w:r>
          </w:p>
        </w:tc>
        <w:tc>
          <w:tcPr>
            <w:tcW w:type="dxa" w:w="3168"/>
            <w:shd w:val="clear" w:color="auto" w:fill="FFFFFF"/>
          </w:tcPr>
          <w:p>
            <w:r>
              <w:rPr>
                <w:sz w:val="18"/>
              </w:rPr>
              <w:t>Population-average preference weights; anchored to published grocery demand estimates</w:t>
            </w:r>
          </w:p>
        </w:tc>
        <w:tc>
          <w:tcPr>
            <w:tcW w:type="dxa" w:w="3312"/>
            <w:shd w:val="clear" w:color="auto" w:fill="FFFFFF"/>
          </w:tcPr>
          <w:p>
            <w:r>
              <w:rPr>
                <w:sz w:val="18"/>
              </w:rPr>
              <w:t>Allcott et al. (2019); Handbury (2021); BLS CES food budget shares</w:t>
            </w:r>
          </w:p>
        </w:tc>
      </w:tr>
      <w:tr>
        <w:tc>
          <w:tcPr>
            <w:tcW w:type="dxa" w:w="1512"/>
            <w:shd w:val="clear" w:color="auto" w:fill="EBF3FA"/>
          </w:tcPr>
          <w:p>
            <w:r>
              <w:rPr>
                <w:sz w:val="18"/>
              </w:rPr>
              <w:t>Preference covariance matrix</w:t>
            </w:r>
          </w:p>
        </w:tc>
        <w:tc>
          <w:tcPr>
            <w:tcW w:type="dxa" w:w="1224"/>
            <w:shd w:val="clear" w:color="auto" w:fill="EBF3FA"/>
          </w:tcPr>
          <w:p>
            <w:r>
              <w:rPr>
                <w:sz w:val="18"/>
              </w:rPr>
              <w:t>Σ_β</w:t>
            </w:r>
          </w:p>
        </w:tc>
        <w:tc>
          <w:tcPr>
            <w:tcW w:type="dxa" w:w="1224"/>
            <w:shd w:val="clear" w:color="auto" w:fill="EBF3FA"/>
          </w:tcPr>
          <w:p>
            <w:r>
              <w:rPr>
                <w:b/>
                <w:color w:val="176B24"/>
                <w:sz w:val="18"/>
              </w:rPr>
              <w:t>Parameter</w:t>
            </w:r>
          </w:p>
        </w:tc>
        <w:tc>
          <w:tcPr>
            <w:tcW w:type="dxa" w:w="3168"/>
            <w:shd w:val="clear" w:color="auto" w:fill="EBF3FA"/>
          </w:tcPr>
          <w:p>
            <w:r>
              <w:rPr>
                <w:sz w:val="18"/>
              </w:rPr>
              <w:t>Correlation between price and distance sensitivity (e.g., low-income = high on both)</w:t>
            </w:r>
          </w:p>
        </w:tc>
        <w:tc>
          <w:tcPr>
            <w:tcW w:type="dxa" w:w="3312"/>
            <w:shd w:val="clear" w:color="auto" w:fill="EBF3FA"/>
          </w:tcPr>
          <w:p>
            <w:r>
              <w:rPr>
                <w:sz w:val="18"/>
              </w:rPr>
              <w:t>Calibrated from ACS income and vehicle access; literature</w:t>
            </w:r>
          </w:p>
        </w:tc>
      </w:tr>
    </w:tbl>
    <w:p/>
    <w:p>
      <w:pPr>
        <w:spacing w:after="60"/>
      </w:pPr>
      <w:r>
        <w:rPr>
          <w:b/>
          <w:color w:val="1F4E79"/>
          <w:sz w:val="20"/>
        </w:rPr>
        <w:t>Literature Sources</w:t>
      </w:r>
    </w:p>
    <w:p>
      <w:pPr>
        <w:pStyle w:val="ListBullet"/>
        <w:spacing w:after="60"/>
        <w:ind w:left="360"/>
      </w:pPr>
      <w:r>
        <w:rPr>
          <w:sz w:val="18"/>
        </w:rPr>
        <w:t>Train, K.E. (2009). Discrete Choice Methods with Simulation. Cambridge University Press — Chapter 6: Mixed Logit.</w:t>
      </w:r>
      <w:r>
        <w:t xml:space="preserve">  </w:t>
      </w:r>
      <w:r>
        <w:rPr>
          <w:i/>
          <w:color w:val="0056B3"/>
          <w:sz w:val="18"/>
        </w:rPr>
        <w:t>https://eml.berkeley.edu/books/train1201.pdf</w:t>
      </w:r>
    </w:p>
    <w:p>
      <w:pPr>
        <w:pStyle w:val="ListBullet"/>
        <w:spacing w:after="60"/>
        <w:ind w:left="360"/>
      </w:pPr>
      <w:r>
        <w:rPr>
          <w:sz w:val="18"/>
        </w:rPr>
        <w:t>Handbury, J. (2021). Are poor cities cheap for everyone? Non-homotheticity and the cost of living across U.S. cities. Econometrica, 89(6), 2679–2715.</w:t>
      </w:r>
      <w:r>
        <w:t xml:space="preserve">  </w:t>
      </w:r>
      <w:r>
        <w:rPr>
          <w:i/>
          <w:color w:val="0056B3"/>
          <w:sz w:val="18"/>
        </w:rPr>
        <w:t>DOI: 10.3982/ECTA11738</w:t>
      </w:r>
    </w:p>
    <w:p/>
    <w:p>
      <w:pPr>
        <w:pStyle w:val="Heading3"/>
        <w:spacing w:before="160" w:after="80"/>
      </w:pPr>
      <w:r>
        <w:t>1.1.3  Individual Choice Probability</w:t>
      </w:r>
    </w:p>
    <w:p>
      <w:pPr>
        <w:spacing w:after="40" w:before="120"/>
      </w:pPr>
      <w:r>
        <w:rPr>
          <w:b/>
          <w:color w:val="444444"/>
          <w:sz w:val="20"/>
        </w:rPr>
        <w:t>Equation (conditional on β_i)</w:t>
      </w:r>
    </w:p>
    <w:p>
      <w:pPr>
        <w:spacing w:after="40"/>
        <w:ind w:left="288" w:right="288"/>
        <w:shd w:val="clear" w:color="auto" w:fill="F2F2F2"/>
      </w:pPr>
      <w:r>
        <w:rPr>
          <w:rFonts w:ascii="Courier New" w:hAnsi="Courier New"/>
          <w:sz w:val="19"/>
        </w:rPr>
        <w:t>s_ij | β_i  =  exp(V_ij)  /  Σ_k  exp(V_ik)</w:t>
        <w:br/>
        <w:br/>
        <w:t>V_ij = β_q_i · q_j  +  β_v_i · v_j  −  β_p_i · p_j  −  β_d_i · d_ij   (systematic utility)</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512"/>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12"/>
            <w:shd w:val="clear" w:color="auto" w:fill="1F4E79"/>
          </w:tcPr>
          <w:p>
            <w:r>
              <w:rPr>
                <w:b/>
                <w:color w:val="FFFFFF"/>
                <w:sz w:val="18"/>
              </w:rPr>
              <w:t>Data Source / Estimation</w:t>
            </w:r>
          </w:p>
        </w:tc>
      </w:tr>
      <w:tr>
        <w:tc>
          <w:tcPr>
            <w:tcW w:type="dxa" w:w="1512"/>
            <w:shd w:val="clear" w:color="auto" w:fill="EBF3FA"/>
          </w:tcPr>
          <w:p>
            <w:r>
              <w:rPr>
                <w:sz w:val="18"/>
              </w:rPr>
              <w:t>Choice probability of consumer i selecting store j</w:t>
            </w:r>
          </w:p>
        </w:tc>
        <w:tc>
          <w:tcPr>
            <w:tcW w:type="dxa" w:w="1224"/>
            <w:shd w:val="clear" w:color="auto" w:fill="EBF3FA"/>
          </w:tcPr>
          <w:p>
            <w:r>
              <w:rPr>
                <w:sz w:val="18"/>
              </w:rPr>
              <w:t>s_ij</w:t>
            </w:r>
          </w:p>
        </w:tc>
        <w:tc>
          <w:tcPr>
            <w:tcW w:type="dxa" w:w="1224"/>
            <w:shd w:val="clear" w:color="auto" w:fill="EBF3FA"/>
          </w:tcPr>
          <w:p>
            <w:r>
              <w:rPr>
                <w:sz w:val="18"/>
              </w:rPr>
              <w:t>Derived</w:t>
            </w:r>
          </w:p>
        </w:tc>
        <w:tc>
          <w:tcPr>
            <w:tcW w:type="dxa" w:w="3168"/>
            <w:shd w:val="clear" w:color="auto" w:fill="EBF3FA"/>
          </w:tcPr>
          <w:p>
            <w:r>
              <w:rPr>
                <w:sz w:val="18"/>
              </w:rPr>
              <w:t>Logistic function of systematic utilities across all stores</w:t>
            </w:r>
          </w:p>
        </w:tc>
        <w:tc>
          <w:tcPr>
            <w:tcW w:type="dxa" w:w="3312"/>
            <w:shd w:val="clear" w:color="auto" w:fill="EBF3FA"/>
          </w:tcPr>
          <w:p>
            <w:r>
              <w:rPr>
                <w:sz w:val="18"/>
              </w:rPr>
              <w:t>Computed from equation; denominator sums over all J stores</w:t>
            </w:r>
          </w:p>
        </w:tc>
      </w:tr>
      <w:tr>
        <w:tc>
          <w:tcPr>
            <w:tcW w:type="dxa" w:w="1512"/>
            <w:shd w:val="clear" w:color="auto" w:fill="FFFFFF"/>
          </w:tcPr>
          <w:p>
            <w:r>
              <w:rPr>
                <w:sz w:val="18"/>
              </w:rPr>
              <w:t>Systematic utility of store j for consumer i</w:t>
            </w:r>
          </w:p>
        </w:tc>
        <w:tc>
          <w:tcPr>
            <w:tcW w:type="dxa" w:w="1224"/>
            <w:shd w:val="clear" w:color="auto" w:fill="FFFFFF"/>
          </w:tcPr>
          <w:p>
            <w:r>
              <w:rPr>
                <w:sz w:val="18"/>
              </w:rPr>
              <w:t>V_ij</w:t>
            </w:r>
          </w:p>
        </w:tc>
        <w:tc>
          <w:tcPr>
            <w:tcW w:type="dxa" w:w="1224"/>
            <w:shd w:val="clear" w:color="auto" w:fill="FFFFFF"/>
          </w:tcPr>
          <w:p>
            <w:r>
              <w:rPr>
                <w:sz w:val="18"/>
              </w:rPr>
              <w:t>Derived</w:t>
            </w:r>
          </w:p>
        </w:tc>
        <w:tc>
          <w:tcPr>
            <w:tcW w:type="dxa" w:w="3168"/>
            <w:shd w:val="clear" w:color="auto" w:fill="FFFFFF"/>
          </w:tcPr>
          <w:p>
            <w:r>
              <w:rPr>
                <w:sz w:val="18"/>
              </w:rPr>
              <w:t>Deterministic part of utility, excluding ε_ij</w:t>
            </w:r>
          </w:p>
        </w:tc>
        <w:tc>
          <w:tcPr>
            <w:tcW w:type="dxa" w:w="3312"/>
            <w:shd w:val="clear" w:color="auto" w:fill="FFFFFF"/>
          </w:tcPr>
          <w:p>
            <w:r>
              <w:rPr>
                <w:sz w:val="18"/>
              </w:rPr>
              <w:t>Computed from β_i and store attributes</w:t>
            </w:r>
          </w:p>
        </w:tc>
      </w:tr>
      <w:tr>
        <w:tc>
          <w:tcPr>
            <w:tcW w:type="dxa" w:w="1512"/>
            <w:shd w:val="clear" w:color="auto" w:fill="EBF3FA"/>
          </w:tcPr>
          <w:p>
            <w:r>
              <w:rPr>
                <w:sz w:val="18"/>
              </w:rPr>
              <w:t>Index over all stores in the choice set</w:t>
            </w:r>
          </w:p>
        </w:tc>
        <w:tc>
          <w:tcPr>
            <w:tcW w:type="dxa" w:w="1224"/>
            <w:shd w:val="clear" w:color="auto" w:fill="EBF3FA"/>
          </w:tcPr>
          <w:p>
            <w:r>
              <w:rPr>
                <w:sz w:val="18"/>
              </w:rPr>
              <w:t>k</w:t>
            </w:r>
          </w:p>
        </w:tc>
        <w:tc>
          <w:tcPr>
            <w:tcW w:type="dxa" w:w="1224"/>
            <w:shd w:val="clear" w:color="auto" w:fill="EBF3FA"/>
          </w:tcPr>
          <w:p>
            <w:r>
              <w:rPr>
                <w:b/>
                <w:color w:val="7B3600"/>
                <w:sz w:val="18"/>
              </w:rPr>
              <w:t>Dataset</w:t>
            </w:r>
          </w:p>
        </w:tc>
        <w:tc>
          <w:tcPr>
            <w:tcW w:type="dxa" w:w="3168"/>
            <w:shd w:val="clear" w:color="auto" w:fill="EBF3FA"/>
          </w:tcPr>
          <w:p>
            <w:r>
              <w:rPr>
                <w:sz w:val="18"/>
              </w:rPr>
              <w:t>Set of J candidate stores in the study area</w:t>
            </w:r>
          </w:p>
        </w:tc>
        <w:tc>
          <w:tcPr>
            <w:tcW w:type="dxa" w:w="3312"/>
            <w:shd w:val="clear" w:color="auto" w:fill="EBF3FA"/>
          </w:tcPr>
          <w:p>
            <w:r>
              <w:rPr>
                <w:sz w:val="18"/>
              </w:rPr>
              <w:t>USDA SNAP Retailer Locator + NYC DOHMH</w:t>
            </w:r>
          </w:p>
        </w:tc>
      </w:tr>
    </w:tbl>
    <w:p/>
    <w:p>
      <w:pPr>
        <w:spacing w:after="60"/>
      </w:pPr>
      <w:r>
        <w:rPr>
          <w:b/>
          <w:color w:val="1F4E79"/>
          <w:sz w:val="20"/>
        </w:rPr>
        <w:t>Literature Sources</w:t>
      </w:r>
    </w:p>
    <w:p>
      <w:pPr>
        <w:pStyle w:val="ListBullet"/>
        <w:spacing w:after="60"/>
        <w:ind w:left="360"/>
      </w:pPr>
      <w:r>
        <w:rPr>
          <w:sz w:val="18"/>
        </w:rPr>
        <w:t>McFadden, D. (1974). Conditional logit analysis of qualitative choice behavior.</w:t>
      </w:r>
      <w:r>
        <w:t xml:space="preserve">  </w:t>
      </w:r>
      <w:r>
        <w:rPr>
          <w:i/>
          <w:color w:val="0056B3"/>
          <w:sz w:val="18"/>
        </w:rPr>
        <w:t>https://eml.berkeley.edu/~mcfadden/</w:t>
      </w:r>
    </w:p>
    <w:p>
      <w:pPr>
        <w:pStyle w:val="ListBullet"/>
        <w:spacing w:after="60"/>
        <w:ind w:left="360"/>
      </w:pPr>
      <w:r>
        <w:rPr>
          <w:sz w:val="18"/>
        </w:rPr>
        <w:t>Ben-Akiva, M., &amp; Lerman, S.R. (1985). Discrete Choice Analysis: Theory and Application to Travel Demand. MIT Press. ISBN: 9780262022170</w:t>
      </w:r>
    </w:p>
    <w:p/>
    <w:p>
      <w:pPr>
        <w:pStyle w:val="Heading3"/>
        <w:spacing w:before="160" w:after="80"/>
      </w:pPr>
      <w:r>
        <w:t>1.1.4  Aggregate Market Share</w:t>
      </w:r>
    </w:p>
    <w:p>
      <w:pPr>
        <w:spacing w:after="40" w:before="120"/>
      </w:pPr>
      <w:r>
        <w:rPr>
          <w:b/>
          <w:color w:val="444444"/>
          <w:sz w:val="20"/>
        </w:rPr>
        <w:t>Equation</w:t>
      </w:r>
    </w:p>
    <w:p>
      <w:pPr>
        <w:spacing w:after="40"/>
        <w:ind w:left="288" w:right="288"/>
        <w:shd w:val="clear" w:color="auto" w:fill="F2F2F2"/>
      </w:pPr>
      <w:r>
        <w:rPr>
          <w:rFonts w:ascii="Courier New" w:hAnsi="Courier New"/>
          <w:sz w:val="19"/>
        </w:rPr>
        <w:t>S_j  =  (1/N) · Σ_i  s_ij   ≈   ∫ s_ij(β) · f(β) dβ</w:t>
        <w:br/>
        <w:br/>
        <w:t>Mixed logit simulation: S_j ≈ (1/R) · Σ_r  s_ij(β^r)  where β^r ~ MVN(μ_β, Σ_β)</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512"/>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12"/>
            <w:shd w:val="clear" w:color="auto" w:fill="1F4E79"/>
          </w:tcPr>
          <w:p>
            <w:r>
              <w:rPr>
                <w:b/>
                <w:color w:val="FFFFFF"/>
                <w:sz w:val="18"/>
              </w:rPr>
              <w:t>Data Source / Estimation</w:t>
            </w:r>
          </w:p>
        </w:tc>
      </w:tr>
      <w:tr>
        <w:tc>
          <w:tcPr>
            <w:tcW w:type="dxa" w:w="1512"/>
            <w:shd w:val="clear" w:color="auto" w:fill="EBF3FA"/>
          </w:tcPr>
          <w:p>
            <w:r>
              <w:rPr>
                <w:sz w:val="18"/>
              </w:rPr>
              <w:t>Aggregate market share of store j</w:t>
            </w:r>
          </w:p>
        </w:tc>
        <w:tc>
          <w:tcPr>
            <w:tcW w:type="dxa" w:w="1224"/>
            <w:shd w:val="clear" w:color="auto" w:fill="EBF3FA"/>
          </w:tcPr>
          <w:p>
            <w:r>
              <w:rPr>
                <w:sz w:val="18"/>
              </w:rPr>
              <w:t>S_j</w:t>
            </w:r>
          </w:p>
        </w:tc>
        <w:tc>
          <w:tcPr>
            <w:tcW w:type="dxa" w:w="1224"/>
            <w:shd w:val="clear" w:color="auto" w:fill="EBF3FA"/>
          </w:tcPr>
          <w:p>
            <w:r>
              <w:rPr>
                <w:sz w:val="18"/>
              </w:rPr>
              <w:t>Derived</w:t>
            </w:r>
          </w:p>
        </w:tc>
        <w:tc>
          <w:tcPr>
            <w:tcW w:type="dxa" w:w="3168"/>
            <w:shd w:val="clear" w:color="auto" w:fill="EBF3FA"/>
          </w:tcPr>
          <w:p>
            <w:r>
              <w:rPr>
                <w:sz w:val="18"/>
              </w:rPr>
              <w:t>Fraction of all consumers who choose store j</w:t>
            </w:r>
          </w:p>
        </w:tc>
        <w:tc>
          <w:tcPr>
            <w:tcW w:type="dxa" w:w="3312"/>
            <w:shd w:val="clear" w:color="auto" w:fill="EBF3FA"/>
          </w:tcPr>
          <w:p>
            <w:r>
              <w:rPr>
                <w:sz w:val="18"/>
              </w:rPr>
              <w:t>Computed; should sum to 1 across all stores</w:t>
            </w:r>
          </w:p>
        </w:tc>
      </w:tr>
      <w:tr>
        <w:tc>
          <w:tcPr>
            <w:tcW w:type="dxa" w:w="1512"/>
            <w:shd w:val="clear" w:color="auto" w:fill="FFFFFF"/>
          </w:tcPr>
          <w:p>
            <w:r>
              <w:rPr>
                <w:sz w:val="18"/>
              </w:rPr>
              <w:t>Number of consumers (households) in study area</w:t>
            </w:r>
          </w:p>
        </w:tc>
        <w:tc>
          <w:tcPr>
            <w:tcW w:type="dxa" w:w="1224"/>
            <w:shd w:val="clear" w:color="auto" w:fill="FFFFFF"/>
          </w:tcPr>
          <w:p>
            <w:r>
              <w:rPr>
                <w:sz w:val="18"/>
              </w:rPr>
              <w:t>N</w:t>
            </w:r>
          </w:p>
        </w:tc>
        <w:tc>
          <w:tcPr>
            <w:tcW w:type="dxa" w:w="1224"/>
            <w:shd w:val="clear" w:color="auto" w:fill="FFFFFF"/>
          </w:tcPr>
          <w:p>
            <w:r>
              <w:rPr>
                <w:b/>
                <w:color w:val="7B3600"/>
                <w:sz w:val="18"/>
              </w:rPr>
              <w:t>Dataset</w:t>
            </w:r>
          </w:p>
        </w:tc>
        <w:tc>
          <w:tcPr>
            <w:tcW w:type="dxa" w:w="3168"/>
            <w:shd w:val="clear" w:color="auto" w:fill="FFFFFF"/>
          </w:tcPr>
          <w:p>
            <w:r>
              <w:rPr>
                <w:sz w:val="18"/>
              </w:rPr>
              <w:t>Total households in study area</w:t>
            </w:r>
          </w:p>
        </w:tc>
        <w:tc>
          <w:tcPr>
            <w:tcW w:type="dxa" w:w="3312"/>
            <w:shd w:val="clear" w:color="auto" w:fill="FFFFFF"/>
          </w:tcPr>
          <w:p>
            <w:r>
              <w:rPr>
                <w:sz w:val="18"/>
              </w:rPr>
              <w:t>ACS Table B11001: Household count by census tract</w:t>
            </w:r>
          </w:p>
        </w:tc>
      </w:tr>
      <w:tr>
        <w:tc>
          <w:tcPr>
            <w:tcW w:type="dxa" w:w="1512"/>
            <w:shd w:val="clear" w:color="auto" w:fill="EBF3FA"/>
          </w:tcPr>
          <w:p>
            <w:r>
              <w:rPr>
                <w:sz w:val="18"/>
              </w:rPr>
              <w:t>Number of simulation draws</w:t>
            </w:r>
          </w:p>
        </w:tc>
        <w:tc>
          <w:tcPr>
            <w:tcW w:type="dxa" w:w="1224"/>
            <w:shd w:val="clear" w:color="auto" w:fill="EBF3FA"/>
          </w:tcPr>
          <w:p>
            <w:r>
              <w:rPr>
                <w:sz w:val="18"/>
              </w:rPr>
              <w:t>R</w:t>
            </w:r>
          </w:p>
        </w:tc>
        <w:tc>
          <w:tcPr>
            <w:tcW w:type="dxa" w:w="1224"/>
            <w:shd w:val="clear" w:color="auto" w:fill="EBF3FA"/>
          </w:tcPr>
          <w:p>
            <w:r>
              <w:rPr>
                <w:b/>
                <w:color w:val="176B24"/>
                <w:sz w:val="18"/>
              </w:rPr>
              <w:t>Parameter</w:t>
            </w:r>
          </w:p>
        </w:tc>
        <w:tc>
          <w:tcPr>
            <w:tcW w:type="dxa" w:w="3168"/>
            <w:shd w:val="clear" w:color="auto" w:fill="EBF3FA"/>
          </w:tcPr>
          <w:p>
            <w:r>
              <w:rPr>
                <w:sz w:val="18"/>
              </w:rPr>
              <w:t>Typically R = 1,000–2,000 for stable estimates</w:t>
            </w:r>
          </w:p>
        </w:tc>
        <w:tc>
          <w:tcPr>
            <w:tcW w:type="dxa" w:w="3312"/>
            <w:shd w:val="clear" w:color="auto" w:fill="EBF3FA"/>
          </w:tcPr>
          <w:p>
            <w:r>
              <w:rPr>
                <w:sz w:val="18"/>
              </w:rPr>
              <w:t>Researcher choice; higher R = more accurate</w:t>
            </w:r>
          </w:p>
        </w:tc>
      </w:tr>
      <w:tr>
        <w:tc>
          <w:tcPr>
            <w:tcW w:type="dxa" w:w="1512"/>
            <w:shd w:val="clear" w:color="auto" w:fill="FFFFFF"/>
          </w:tcPr>
          <w:p>
            <w:r>
              <w:rPr>
                <w:sz w:val="18"/>
              </w:rPr>
              <w:t>Draw r from preference distribution</w:t>
            </w:r>
          </w:p>
        </w:tc>
        <w:tc>
          <w:tcPr>
            <w:tcW w:type="dxa" w:w="1224"/>
            <w:shd w:val="clear" w:color="auto" w:fill="FFFFFF"/>
          </w:tcPr>
          <w:p>
            <w:r>
              <w:rPr>
                <w:sz w:val="18"/>
              </w:rPr>
              <w:t>β^r</w:t>
            </w:r>
          </w:p>
        </w:tc>
        <w:tc>
          <w:tcPr>
            <w:tcW w:type="dxa" w:w="1224"/>
            <w:shd w:val="clear" w:color="auto" w:fill="FFFFFF"/>
          </w:tcPr>
          <w:p>
            <w:r>
              <w:rPr>
                <w:b/>
                <w:color w:val="176B24"/>
                <w:sz w:val="18"/>
              </w:rPr>
              <w:t>Parameter</w:t>
            </w:r>
          </w:p>
        </w:tc>
        <w:tc>
          <w:tcPr>
            <w:tcW w:type="dxa" w:w="3168"/>
            <w:shd w:val="clear" w:color="auto" w:fill="FFFFFF"/>
          </w:tcPr>
          <w:p>
            <w:r>
              <w:rPr>
                <w:sz w:val="18"/>
              </w:rPr>
              <w:t>Simulated preference vector from MVN(μ_β, Σ_β)</w:t>
            </w:r>
          </w:p>
        </w:tc>
        <w:tc>
          <w:tcPr>
            <w:tcW w:type="dxa" w:w="3312"/>
            <w:shd w:val="clear" w:color="auto" w:fill="FFFFFF"/>
          </w:tcPr>
          <w:p>
            <w:r>
              <w:rPr>
                <w:sz w:val="18"/>
              </w:rPr>
              <w:t>Simulated using numpy.random.multivariate_normal</w:t>
            </w:r>
          </w:p>
        </w:tc>
      </w:tr>
    </w:tbl>
    <w:p/>
    <w:p>
      <w:pPr>
        <w:spacing w:after="60"/>
      </w:pPr>
      <w:r>
        <w:rPr>
          <w:b/>
          <w:color w:val="1F4E79"/>
          <w:sz w:val="20"/>
        </w:rPr>
        <w:t>Literature Sources</w:t>
      </w:r>
    </w:p>
    <w:p>
      <w:pPr>
        <w:pStyle w:val="ListBullet"/>
        <w:spacing w:after="60"/>
        <w:ind w:left="360"/>
      </w:pPr>
      <w:r>
        <w:rPr>
          <w:sz w:val="18"/>
        </w:rPr>
        <w:t>Train, K.E. (2009). Discrete Choice Methods with Simulation — Chapter 9: Simulation-Assisted Estimation.</w:t>
      </w:r>
      <w:r>
        <w:t xml:space="preserve">  </w:t>
      </w:r>
      <w:r>
        <w:rPr>
          <w:i/>
          <w:color w:val="0056B3"/>
          <w:sz w:val="18"/>
        </w:rPr>
        <w:t>https://eml.berkeley.edu/books/train1201.pdf</w:t>
      </w:r>
    </w:p>
    <w:p/>
    <w:p>
      <w:pPr>
        <w:pStyle w:val="Heading3"/>
        <w:spacing w:before="160" w:after="80"/>
      </w:pPr>
      <w:r>
        <w:t>1.1.5  Consumer Welfare (Williams-Daly-Zachary Logsum)</w:t>
      </w:r>
    </w:p>
    <w:p>
      <w:pPr>
        <w:spacing w:after="40" w:before="120"/>
      </w:pPr>
      <w:r>
        <w:rPr>
          <w:b/>
          <w:color w:val="444444"/>
          <w:sz w:val="20"/>
        </w:rPr>
        <w:t>Equations</w:t>
      </w:r>
    </w:p>
    <w:p>
      <w:pPr>
        <w:spacing w:after="40"/>
        <w:ind w:left="288" w:right="288"/>
        <w:shd w:val="clear" w:color="auto" w:fill="F2F2F2"/>
      </w:pPr>
      <w:r>
        <w:rPr>
          <w:rFonts w:ascii="Courier New" w:hAnsi="Courier New"/>
          <w:sz w:val="19"/>
        </w:rPr>
        <w:t>W_i  =  (1/β_p_i) · ln[ Σ_k  exp(V_ik) ]          (expected maximum utility, in dollars)</w:t>
        <w:br/>
        <w:br/>
        <w:t>ΔW_i  =  (1/β_p_i) · [ ln Σ_k exp(V_ik_post)  −  ln Σ_k exp(V_ik_pre) ]</w:t>
        <w:br/>
        <w:br/>
        <w:t>ΔCS   =  Σ_i  ΔW_i · income_weight_i               (aggregate consumer surplus change)</w:t>
      </w:r>
    </w:p>
    <w:p>
      <w:pPr>
        <w:spacing w:after="160"/>
        <w:ind w:left="288"/>
      </w:pPr>
      <w:r>
        <w:rPr>
          <w:i/>
          <w:color w:val="555555"/>
          <w:sz w:val="18"/>
        </w:rPr>
        <w:t>The logsum (log of the denominator) is the log-sum-of-exponentials over all stores. Dividing by β_p_i (marginal utility of income) converts utils to dollars — this is the 'rule-of-half' generalization for logit models. income_weight_i = 1 for unweighted welfare; &gt; 1 for low-income households under equity-weighted objective.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512"/>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12"/>
            <w:shd w:val="clear" w:color="auto" w:fill="1F4E79"/>
          </w:tcPr>
          <w:p>
            <w:r>
              <w:rPr>
                <w:b/>
                <w:color w:val="FFFFFF"/>
                <w:sz w:val="18"/>
              </w:rPr>
              <w:t>Data Source / Estimation</w:t>
            </w:r>
          </w:p>
        </w:tc>
      </w:tr>
      <w:tr>
        <w:tc>
          <w:tcPr>
            <w:tcW w:type="dxa" w:w="1512"/>
            <w:shd w:val="clear" w:color="auto" w:fill="EBF3FA"/>
          </w:tcPr>
          <w:p>
            <w:r>
              <w:rPr>
                <w:sz w:val="18"/>
              </w:rPr>
              <w:t>Consumer welfare in dollars for consumer i</w:t>
            </w:r>
          </w:p>
        </w:tc>
        <w:tc>
          <w:tcPr>
            <w:tcW w:type="dxa" w:w="1224"/>
            <w:shd w:val="clear" w:color="auto" w:fill="EBF3FA"/>
          </w:tcPr>
          <w:p>
            <w:r>
              <w:rPr>
                <w:sz w:val="18"/>
              </w:rPr>
              <w:t>W_i</w:t>
            </w:r>
          </w:p>
        </w:tc>
        <w:tc>
          <w:tcPr>
            <w:tcW w:type="dxa" w:w="1224"/>
            <w:shd w:val="clear" w:color="auto" w:fill="EBF3FA"/>
          </w:tcPr>
          <w:p>
            <w:r>
              <w:rPr>
                <w:sz w:val="18"/>
              </w:rPr>
              <w:t>Derived</w:t>
            </w:r>
          </w:p>
        </w:tc>
        <w:tc>
          <w:tcPr>
            <w:tcW w:type="dxa" w:w="3168"/>
            <w:shd w:val="clear" w:color="auto" w:fill="EBF3FA"/>
          </w:tcPr>
          <w:p>
            <w:r>
              <w:rPr>
                <w:sz w:val="18"/>
              </w:rPr>
              <w:t>Expected utility of best available option, monetized</w:t>
            </w:r>
          </w:p>
        </w:tc>
        <w:tc>
          <w:tcPr>
            <w:tcW w:type="dxa" w:w="3312"/>
            <w:shd w:val="clear" w:color="auto" w:fill="EBF3FA"/>
          </w:tcPr>
          <w:p>
            <w:r>
              <w:rPr>
                <w:sz w:val="18"/>
              </w:rPr>
              <w:t>Computed from logsum formula</w:t>
            </w:r>
          </w:p>
        </w:tc>
      </w:tr>
      <w:tr>
        <w:tc>
          <w:tcPr>
            <w:tcW w:type="dxa" w:w="1512"/>
            <w:shd w:val="clear" w:color="auto" w:fill="FFFFFF"/>
          </w:tcPr>
          <w:p>
            <w:r>
              <w:rPr>
                <w:sz w:val="18"/>
              </w:rPr>
              <w:t>Consumer welfare change (post vs. pre subsidy)</w:t>
            </w:r>
          </w:p>
        </w:tc>
        <w:tc>
          <w:tcPr>
            <w:tcW w:type="dxa" w:w="1224"/>
            <w:shd w:val="clear" w:color="auto" w:fill="FFFFFF"/>
          </w:tcPr>
          <w:p>
            <w:r>
              <w:rPr>
                <w:sz w:val="18"/>
              </w:rPr>
              <w:t>ΔW_i</w:t>
            </w:r>
          </w:p>
        </w:tc>
        <w:tc>
          <w:tcPr>
            <w:tcW w:type="dxa" w:w="1224"/>
            <w:shd w:val="clear" w:color="auto" w:fill="FFFFFF"/>
          </w:tcPr>
          <w:p>
            <w:r>
              <w:rPr>
                <w:sz w:val="18"/>
              </w:rPr>
              <w:t>Derived</w:t>
            </w:r>
          </w:p>
        </w:tc>
        <w:tc>
          <w:tcPr>
            <w:tcW w:type="dxa" w:w="3168"/>
            <w:shd w:val="clear" w:color="auto" w:fill="FFFFFF"/>
          </w:tcPr>
          <w:p>
            <w:r>
              <w:rPr>
                <w:sz w:val="18"/>
              </w:rPr>
              <w:t>Dollar-equivalent welfare gain from price reduction</w:t>
            </w:r>
          </w:p>
        </w:tc>
        <w:tc>
          <w:tcPr>
            <w:tcW w:type="dxa" w:w="3312"/>
            <w:shd w:val="clear" w:color="auto" w:fill="FFFFFF"/>
          </w:tcPr>
          <w:p>
            <w:r>
              <w:rPr>
                <w:sz w:val="18"/>
              </w:rPr>
              <w:t>Computed</w:t>
            </w:r>
          </w:p>
        </w:tc>
      </w:tr>
      <w:tr>
        <w:tc>
          <w:tcPr>
            <w:tcW w:type="dxa" w:w="1512"/>
            <w:shd w:val="clear" w:color="auto" w:fill="EBF3FA"/>
          </w:tcPr>
          <w:p>
            <w:r>
              <w:rPr>
                <w:sz w:val="18"/>
              </w:rPr>
              <w:t>Aggregate consumer surplus change</w:t>
            </w:r>
          </w:p>
        </w:tc>
        <w:tc>
          <w:tcPr>
            <w:tcW w:type="dxa" w:w="1224"/>
            <w:shd w:val="clear" w:color="auto" w:fill="EBF3FA"/>
          </w:tcPr>
          <w:p>
            <w:r>
              <w:rPr>
                <w:sz w:val="18"/>
              </w:rPr>
              <w:t>ΔCS</w:t>
            </w:r>
          </w:p>
        </w:tc>
        <w:tc>
          <w:tcPr>
            <w:tcW w:type="dxa" w:w="1224"/>
            <w:shd w:val="clear" w:color="auto" w:fill="EBF3FA"/>
          </w:tcPr>
          <w:p>
            <w:r>
              <w:rPr>
                <w:sz w:val="18"/>
              </w:rPr>
              <w:t>Derived — primary outcome</w:t>
            </w:r>
          </w:p>
        </w:tc>
        <w:tc>
          <w:tcPr>
            <w:tcW w:type="dxa" w:w="3168"/>
            <w:shd w:val="clear" w:color="auto" w:fill="EBF3FA"/>
          </w:tcPr>
          <w:p>
            <w:r>
              <w:rPr>
                <w:sz w:val="18"/>
              </w:rPr>
              <w:t>Sum of individual welfare gains; main policy metric</w:t>
            </w:r>
          </w:p>
        </w:tc>
        <w:tc>
          <w:tcPr>
            <w:tcW w:type="dxa" w:w="3312"/>
            <w:shd w:val="clear" w:color="auto" w:fill="EBF3FA"/>
          </w:tcPr>
          <w:p>
            <w:r>
              <w:rPr>
                <w:sz w:val="18"/>
              </w:rPr>
              <w:t>Computed</w:t>
            </w:r>
          </w:p>
        </w:tc>
      </w:tr>
      <w:tr>
        <w:tc>
          <w:tcPr>
            <w:tcW w:type="dxa" w:w="1512"/>
            <w:shd w:val="clear" w:color="auto" w:fill="FFFFFF"/>
          </w:tcPr>
          <w:p>
            <w:r>
              <w:rPr>
                <w:sz w:val="18"/>
              </w:rPr>
              <w:t>Pre-subsidy systematic utility</w:t>
            </w:r>
          </w:p>
        </w:tc>
        <w:tc>
          <w:tcPr>
            <w:tcW w:type="dxa" w:w="1224"/>
            <w:shd w:val="clear" w:color="auto" w:fill="FFFFFF"/>
          </w:tcPr>
          <w:p>
            <w:r>
              <w:rPr>
                <w:sz w:val="18"/>
              </w:rPr>
              <w:t>V_ik_pre</w:t>
            </w:r>
          </w:p>
        </w:tc>
        <w:tc>
          <w:tcPr>
            <w:tcW w:type="dxa" w:w="1224"/>
            <w:shd w:val="clear" w:color="auto" w:fill="FFFFFF"/>
          </w:tcPr>
          <w:p>
            <w:r>
              <w:rPr>
                <w:sz w:val="18"/>
              </w:rPr>
              <w:t>Derived</w:t>
            </w:r>
          </w:p>
        </w:tc>
        <w:tc>
          <w:tcPr>
            <w:tcW w:type="dxa" w:w="3168"/>
            <w:shd w:val="clear" w:color="auto" w:fill="FFFFFF"/>
          </w:tcPr>
          <w:p>
            <w:r>
              <w:rPr>
                <w:sz w:val="18"/>
              </w:rPr>
              <w:t>V_ik evaluated at baseline prices</w:t>
            </w:r>
          </w:p>
        </w:tc>
        <w:tc>
          <w:tcPr>
            <w:tcW w:type="dxa" w:w="3312"/>
            <w:shd w:val="clear" w:color="auto" w:fill="FFFFFF"/>
          </w:tcPr>
          <w:p>
            <w:r>
              <w:rPr>
                <w:sz w:val="18"/>
              </w:rPr>
              <w:t>Computed</w:t>
            </w:r>
          </w:p>
        </w:tc>
      </w:tr>
      <w:tr>
        <w:tc>
          <w:tcPr>
            <w:tcW w:type="dxa" w:w="1512"/>
            <w:shd w:val="clear" w:color="auto" w:fill="EBF3FA"/>
          </w:tcPr>
          <w:p>
            <w:r>
              <w:rPr>
                <w:sz w:val="18"/>
              </w:rPr>
              <w:t>Post-subsidy systematic utility</w:t>
            </w:r>
          </w:p>
        </w:tc>
        <w:tc>
          <w:tcPr>
            <w:tcW w:type="dxa" w:w="1224"/>
            <w:shd w:val="clear" w:color="auto" w:fill="EBF3FA"/>
          </w:tcPr>
          <w:p>
            <w:r>
              <w:rPr>
                <w:sz w:val="18"/>
              </w:rPr>
              <w:t>V_ik_post</w:t>
            </w:r>
          </w:p>
        </w:tc>
        <w:tc>
          <w:tcPr>
            <w:tcW w:type="dxa" w:w="1224"/>
            <w:shd w:val="clear" w:color="auto" w:fill="EBF3FA"/>
          </w:tcPr>
          <w:p>
            <w:r>
              <w:rPr>
                <w:sz w:val="18"/>
              </w:rPr>
              <w:t>Derived</w:t>
            </w:r>
          </w:p>
        </w:tc>
        <w:tc>
          <w:tcPr>
            <w:tcW w:type="dxa" w:w="3168"/>
            <w:shd w:val="clear" w:color="auto" w:fill="EBF3FA"/>
          </w:tcPr>
          <w:p>
            <w:r>
              <w:rPr>
                <w:sz w:val="18"/>
              </w:rPr>
              <w:t>V_ik_pre + β_p_i · |Δp_j| for subsidized store j</w:t>
            </w:r>
          </w:p>
        </w:tc>
        <w:tc>
          <w:tcPr>
            <w:tcW w:type="dxa" w:w="3312"/>
            <w:shd w:val="clear" w:color="auto" w:fill="EBF3FA"/>
          </w:tcPr>
          <w:p>
            <w:r>
              <w:rPr>
                <w:sz w:val="18"/>
              </w:rPr>
              <w:t>Computed after applying subsidy</w:t>
            </w:r>
          </w:p>
        </w:tc>
      </w:tr>
      <w:tr>
        <w:tc>
          <w:tcPr>
            <w:tcW w:type="dxa" w:w="1512"/>
            <w:shd w:val="clear" w:color="auto" w:fill="FFFFFF"/>
          </w:tcPr>
          <w:p>
            <w:r>
              <w:rPr>
                <w:sz w:val="18"/>
              </w:rPr>
              <w:t>Income weight for consumer i</w:t>
            </w:r>
          </w:p>
        </w:tc>
        <w:tc>
          <w:tcPr>
            <w:tcW w:type="dxa" w:w="1224"/>
            <w:shd w:val="clear" w:color="auto" w:fill="FFFFFF"/>
          </w:tcPr>
          <w:p>
            <w:r>
              <w:rPr>
                <w:sz w:val="18"/>
              </w:rPr>
              <w:t>income_weight_i</w:t>
            </w:r>
          </w:p>
        </w:tc>
        <w:tc>
          <w:tcPr>
            <w:tcW w:type="dxa" w:w="1224"/>
            <w:shd w:val="clear" w:color="auto" w:fill="FFFFFF"/>
          </w:tcPr>
          <w:p>
            <w:r>
              <w:rPr>
                <w:b/>
                <w:color w:val="176B24"/>
                <w:sz w:val="18"/>
              </w:rPr>
              <w:t>Parameter</w:t>
            </w:r>
          </w:p>
        </w:tc>
        <w:tc>
          <w:tcPr>
            <w:tcW w:type="dxa" w:w="3168"/>
            <w:shd w:val="clear" w:color="auto" w:fill="FFFFFF"/>
          </w:tcPr>
          <w:p>
            <w:r>
              <w:rPr>
                <w:sz w:val="18"/>
              </w:rPr>
              <w:t>= 1 for standard welfare; scaled by inverse income for equity weighting</w:t>
            </w:r>
          </w:p>
        </w:tc>
        <w:tc>
          <w:tcPr>
            <w:tcW w:type="dxa" w:w="3312"/>
            <w:shd w:val="clear" w:color="auto" w:fill="FFFFFF"/>
          </w:tcPr>
          <w:p>
            <w:r>
              <w:rPr>
                <w:sz w:val="18"/>
              </w:rPr>
              <w:t>ACS income by tract; researcher policy choice</w:t>
            </w:r>
          </w:p>
        </w:tc>
      </w:tr>
    </w:tbl>
    <w:p/>
    <w:p>
      <w:pPr>
        <w:spacing w:after="60"/>
      </w:pPr>
      <w:r>
        <w:rPr>
          <w:b/>
          <w:color w:val="1F4E79"/>
          <w:sz w:val="20"/>
        </w:rPr>
        <w:t>Literature Sources</w:t>
      </w:r>
    </w:p>
    <w:p>
      <w:pPr>
        <w:pStyle w:val="ListBullet"/>
        <w:spacing w:after="60"/>
        <w:ind w:left="360"/>
      </w:pPr>
      <w:r>
        <w:rPr>
          <w:sz w:val="18"/>
        </w:rPr>
        <w:t>Small, K.A., &amp; Rosen, H.S. (1981). Applied welfare economics with discrete choice models. Econometrica, 49(1), 105–130.</w:t>
      </w:r>
      <w:r>
        <w:t xml:space="preserve">  </w:t>
      </w:r>
      <w:r>
        <w:rPr>
          <w:i/>
          <w:color w:val="0056B3"/>
          <w:sz w:val="18"/>
        </w:rPr>
        <w:t>DOI: 10.2307/1911129</w:t>
      </w:r>
    </w:p>
    <w:p>
      <w:pPr>
        <w:pStyle w:val="ListBullet"/>
        <w:spacing w:after="60"/>
        <w:ind w:left="360"/>
      </w:pPr>
      <w:r>
        <w:rPr>
          <w:sz w:val="18"/>
        </w:rPr>
        <w:t>Williams, H.C.W.L. (1977). On the formation of travel demand models and economic evaluation measures of user benefit. Environment and Planning A, 9(3), 285–344.</w:t>
      </w:r>
      <w:r>
        <w:t xml:space="preserve">  </w:t>
      </w:r>
      <w:r>
        <w:rPr>
          <w:i/>
          <w:color w:val="0056B3"/>
          <w:sz w:val="18"/>
        </w:rPr>
        <w:t>DOI: 10.1068/a090285</w:t>
      </w:r>
    </w:p>
    <w:p>
      <w:pPr>
        <w:pStyle w:val="ListBullet"/>
        <w:spacing w:after="60"/>
        <w:ind w:left="360"/>
      </w:pPr>
      <w:r>
        <w:rPr>
          <w:sz w:val="18"/>
        </w:rPr>
        <w:t>Train, K.E. (2009). Discrete Choice Methods with Simulation — Chapter 3: Welfare.</w:t>
      </w:r>
      <w:r>
        <w:t xml:space="preserve">  </w:t>
      </w:r>
      <w:r>
        <w:rPr>
          <w:i/>
          <w:color w:val="0056B3"/>
          <w:sz w:val="18"/>
        </w:rPr>
        <w:t>https://eml.berkeley.edu/books/train1201.pdf</w:t>
      </w:r>
    </w:p>
    <w:p/>
    <w:p>
      <w:pPr>
        <w:pStyle w:val="Heading2"/>
        <w:spacing w:before="280" w:after="80"/>
      </w:pPr>
      <w:r>
        <w:t>1.2  Store Cost and Pricing</w:t>
      </w:r>
    </w:p>
    <w:p>
      <w:pPr>
        <w:spacing w:after="120"/>
      </w:pPr>
      <w:r>
        <w:rPr>
          <w:b w:val="0"/>
          <w:i w:val="0"/>
          <w:sz w:val="22"/>
        </w:rPr>
        <w:t>Each store's cost structure is calibrated from industry benchmarks and chain-specific financial data. Pricing follows a cost-plus markup rule, with markups calibrated by store type. The own-price elasticity formula from the MNL model connects the demand side to the pricing side.</w:t>
      </w:r>
    </w:p>
    <w:p>
      <w:pPr>
        <w:pStyle w:val="Heading3"/>
        <w:spacing w:before="160" w:after="80"/>
      </w:pPr>
      <w:r>
        <w:t>1.2.1  Total Cost Function</w:t>
      </w:r>
    </w:p>
    <w:p>
      <w:pPr>
        <w:spacing w:after="40" w:before="120"/>
      </w:pPr>
      <w:r>
        <w:rPr>
          <w:b/>
          <w:color w:val="444444"/>
          <w:sz w:val="20"/>
        </w:rPr>
        <w:t>Equation</w:t>
      </w:r>
    </w:p>
    <w:p>
      <w:pPr>
        <w:spacing w:after="40"/>
        <w:ind w:left="288" w:right="288"/>
        <w:shd w:val="clear" w:color="auto" w:fill="F2F2F2"/>
      </w:pPr>
      <w:r>
        <w:rPr>
          <w:rFonts w:ascii="Courier New" w:hAnsi="Courier New"/>
          <w:sz w:val="19"/>
        </w:rPr>
        <w:t>TC_j(Q_j)  =  FC_j  +  VC_j · Q_j</w:t>
        <w:br/>
        <w:br/>
        <w:t>FC_j  =  Rent_j  +  Labor_fixed_j  +  Other_fixed_j</w:t>
        <w:br/>
        <w:t>VC_j  =  COGS_per_unit_j  +  Labor_variable_per_unit_j</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512"/>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12"/>
            <w:shd w:val="clear" w:color="auto" w:fill="1F4E79"/>
          </w:tcPr>
          <w:p>
            <w:r>
              <w:rPr>
                <w:b/>
                <w:color w:val="FFFFFF"/>
                <w:sz w:val="18"/>
              </w:rPr>
              <w:t>Data Source / Estimation</w:t>
            </w:r>
          </w:p>
        </w:tc>
      </w:tr>
      <w:tr>
        <w:tc>
          <w:tcPr>
            <w:tcW w:type="dxa" w:w="1512"/>
            <w:shd w:val="clear" w:color="auto" w:fill="EBF3FA"/>
          </w:tcPr>
          <w:p>
            <w:r>
              <w:rPr>
                <w:sz w:val="18"/>
              </w:rPr>
              <w:t>Total cost of store j</w:t>
            </w:r>
          </w:p>
        </w:tc>
        <w:tc>
          <w:tcPr>
            <w:tcW w:type="dxa" w:w="1224"/>
            <w:shd w:val="clear" w:color="auto" w:fill="EBF3FA"/>
          </w:tcPr>
          <w:p>
            <w:r>
              <w:rPr>
                <w:sz w:val="18"/>
              </w:rPr>
              <w:t>TC_j</w:t>
            </w:r>
          </w:p>
        </w:tc>
        <w:tc>
          <w:tcPr>
            <w:tcW w:type="dxa" w:w="1224"/>
            <w:shd w:val="clear" w:color="auto" w:fill="EBF3FA"/>
          </w:tcPr>
          <w:p>
            <w:r>
              <w:rPr>
                <w:sz w:val="18"/>
              </w:rPr>
              <w:t>Derived</w:t>
            </w:r>
          </w:p>
        </w:tc>
        <w:tc>
          <w:tcPr>
            <w:tcW w:type="dxa" w:w="3168"/>
            <w:shd w:val="clear" w:color="auto" w:fill="EBF3FA"/>
          </w:tcPr>
          <w:p>
            <w:r>
              <w:rPr>
                <w:sz w:val="18"/>
              </w:rPr>
              <w:t>Sum of fixed and variable costs</w:t>
            </w:r>
          </w:p>
        </w:tc>
        <w:tc>
          <w:tcPr>
            <w:tcW w:type="dxa" w:w="3312"/>
            <w:shd w:val="clear" w:color="auto" w:fill="EBF3FA"/>
          </w:tcPr>
          <w:p>
            <w:r>
              <w:rPr>
                <w:sz w:val="18"/>
              </w:rPr>
              <w:t>Computed from FC_j and VC_j</w:t>
            </w:r>
          </w:p>
        </w:tc>
      </w:tr>
      <w:tr>
        <w:tc>
          <w:tcPr>
            <w:tcW w:type="dxa" w:w="1512"/>
            <w:shd w:val="clear" w:color="auto" w:fill="FFFFFF"/>
          </w:tcPr>
          <w:p>
            <w:r>
              <w:rPr>
                <w:sz w:val="18"/>
              </w:rPr>
              <w:t>Quantity sold (units or revenue-equivalent)</w:t>
            </w:r>
          </w:p>
        </w:tc>
        <w:tc>
          <w:tcPr>
            <w:tcW w:type="dxa" w:w="1224"/>
            <w:shd w:val="clear" w:color="auto" w:fill="FFFFFF"/>
          </w:tcPr>
          <w:p>
            <w:r>
              <w:rPr>
                <w:sz w:val="18"/>
              </w:rPr>
              <w:t>Q_j</w:t>
            </w:r>
          </w:p>
        </w:tc>
        <w:tc>
          <w:tcPr>
            <w:tcW w:type="dxa" w:w="1224"/>
            <w:shd w:val="clear" w:color="auto" w:fill="FFFFFF"/>
          </w:tcPr>
          <w:p>
            <w:r>
              <w:rPr>
                <w:b/>
                <w:color w:val="7B3600"/>
                <w:sz w:val="18"/>
              </w:rPr>
              <w:t>Dataset / Derived</w:t>
            </w:r>
          </w:p>
        </w:tc>
        <w:tc>
          <w:tcPr>
            <w:tcW w:type="dxa" w:w="3168"/>
            <w:shd w:val="clear" w:color="auto" w:fill="FFFFFF"/>
          </w:tcPr>
          <w:p>
            <w:r>
              <w:rPr>
                <w:sz w:val="18"/>
              </w:rPr>
              <w:t>From ReferenceUSA revenue ÷ price; or S_j × M</w:t>
            </w:r>
          </w:p>
        </w:tc>
        <w:tc>
          <w:tcPr>
            <w:tcW w:type="dxa" w:w="3312"/>
            <w:shd w:val="clear" w:color="auto" w:fill="FFFFFF"/>
          </w:tcPr>
          <w:p>
            <w:r>
              <w:rPr>
                <w:sz w:val="18"/>
              </w:rPr>
              <w:t>ReferenceUSA / Dun &amp; Bradstreet establishment revenue</w:t>
            </w:r>
          </w:p>
        </w:tc>
      </w:tr>
      <w:tr>
        <w:tc>
          <w:tcPr>
            <w:tcW w:type="dxa" w:w="1512"/>
            <w:shd w:val="clear" w:color="auto" w:fill="EBF3FA"/>
          </w:tcPr>
          <w:p>
            <w:r>
              <w:rPr>
                <w:sz w:val="18"/>
              </w:rPr>
              <w:t>Fixed costs of store j (annual)</w:t>
            </w:r>
          </w:p>
        </w:tc>
        <w:tc>
          <w:tcPr>
            <w:tcW w:type="dxa" w:w="1224"/>
            <w:shd w:val="clear" w:color="auto" w:fill="EBF3FA"/>
          </w:tcPr>
          <w:p>
            <w:r>
              <w:rPr>
                <w:sz w:val="18"/>
              </w:rPr>
              <w:t>FC_j</w:t>
            </w:r>
          </w:p>
        </w:tc>
        <w:tc>
          <w:tcPr>
            <w:tcW w:type="dxa" w:w="1224"/>
            <w:shd w:val="clear" w:color="auto" w:fill="EBF3FA"/>
          </w:tcPr>
          <w:p>
            <w:r>
              <w:rPr>
                <w:b/>
                <w:color w:val="176B24"/>
                <w:sz w:val="18"/>
              </w:rPr>
              <w:t>Parameter</w:t>
            </w:r>
          </w:p>
        </w:tc>
        <w:tc>
          <w:tcPr>
            <w:tcW w:type="dxa" w:w="3168"/>
            <w:shd w:val="clear" w:color="auto" w:fill="EBF3FA"/>
          </w:tcPr>
          <w:p>
            <w:r>
              <w:rPr>
                <w:sz w:val="18"/>
              </w:rPr>
              <w:t>Rent + fixed labor + overhead; does not vary with output</w:t>
            </w:r>
          </w:p>
        </w:tc>
        <w:tc>
          <w:tcPr>
            <w:tcW w:type="dxa" w:w="3312"/>
            <w:shd w:val="clear" w:color="auto" w:fill="EBF3FA"/>
          </w:tcPr>
          <w:p>
            <w:r>
              <w:rPr>
                <w:sz w:val="18"/>
              </w:rPr>
              <w:t>NYC ACRIS rent data + IBISWorld labor benchmarks</w:t>
            </w:r>
          </w:p>
        </w:tc>
      </w:tr>
      <w:tr>
        <w:tc>
          <w:tcPr>
            <w:tcW w:type="dxa" w:w="1512"/>
            <w:shd w:val="clear" w:color="auto" w:fill="FFFFFF"/>
          </w:tcPr>
          <w:p>
            <w:r>
              <w:rPr>
                <w:sz w:val="18"/>
              </w:rPr>
              <w:t>Annual rent for store j</w:t>
            </w:r>
          </w:p>
        </w:tc>
        <w:tc>
          <w:tcPr>
            <w:tcW w:type="dxa" w:w="1224"/>
            <w:shd w:val="clear" w:color="auto" w:fill="FFFFFF"/>
          </w:tcPr>
          <w:p>
            <w:r>
              <w:rPr>
                <w:sz w:val="18"/>
              </w:rPr>
              <w:t>Rent_j</w:t>
            </w:r>
          </w:p>
        </w:tc>
        <w:tc>
          <w:tcPr>
            <w:tcW w:type="dxa" w:w="1224"/>
            <w:shd w:val="clear" w:color="auto" w:fill="FFFFFF"/>
          </w:tcPr>
          <w:p>
            <w:r>
              <w:rPr>
                <w:b/>
                <w:color w:val="7B3600"/>
                <w:sz w:val="18"/>
              </w:rPr>
              <w:t>Dataset</w:t>
            </w:r>
          </w:p>
        </w:tc>
        <w:tc>
          <w:tcPr>
            <w:tcW w:type="dxa" w:w="3168"/>
            <w:shd w:val="clear" w:color="auto" w:fill="FFFFFF"/>
          </w:tcPr>
          <w:p>
            <w:r>
              <w:rPr>
                <w:sz w:val="18"/>
              </w:rPr>
              <w:t>From property lease records or sq-ft × market rate</w:t>
            </w:r>
          </w:p>
        </w:tc>
        <w:tc>
          <w:tcPr>
            <w:tcW w:type="dxa" w:w="3312"/>
            <w:shd w:val="clear" w:color="auto" w:fill="FFFFFF"/>
          </w:tcPr>
          <w:p>
            <w:r>
              <w:rPr>
                <w:sz w:val="18"/>
              </w:rPr>
              <w:t>NYC ACRIS (a836-acris.nyc.gov); NYC DOF property records</w:t>
            </w:r>
          </w:p>
        </w:tc>
      </w:tr>
      <w:tr>
        <w:tc>
          <w:tcPr>
            <w:tcW w:type="dxa" w:w="1512"/>
            <w:shd w:val="clear" w:color="auto" w:fill="EBF3FA"/>
          </w:tcPr>
          <w:p>
            <w:r>
              <w:rPr>
                <w:sz w:val="18"/>
              </w:rPr>
              <w:t>Fixed labor cost</w:t>
            </w:r>
          </w:p>
        </w:tc>
        <w:tc>
          <w:tcPr>
            <w:tcW w:type="dxa" w:w="1224"/>
            <w:shd w:val="clear" w:color="auto" w:fill="EBF3FA"/>
          </w:tcPr>
          <w:p>
            <w:r>
              <w:rPr>
                <w:sz w:val="18"/>
              </w:rPr>
              <w:t>Labor_fixed_j</w:t>
            </w:r>
          </w:p>
        </w:tc>
        <w:tc>
          <w:tcPr>
            <w:tcW w:type="dxa" w:w="1224"/>
            <w:shd w:val="clear" w:color="auto" w:fill="EBF3FA"/>
          </w:tcPr>
          <w:p>
            <w:r>
              <w:rPr>
                <w:b/>
                <w:color w:val="176B24"/>
                <w:sz w:val="18"/>
              </w:rPr>
              <w:t>Parameter</w:t>
            </w:r>
          </w:p>
        </w:tc>
        <w:tc>
          <w:tcPr>
            <w:tcW w:type="dxa" w:w="3168"/>
            <w:shd w:val="clear" w:color="auto" w:fill="EBF3FA"/>
          </w:tcPr>
          <w:p>
            <w:r>
              <w:rPr>
                <w:sz w:val="18"/>
              </w:rPr>
              <w:t>Manager and administrative staff salaries</w:t>
            </w:r>
          </w:p>
        </w:tc>
        <w:tc>
          <w:tcPr>
            <w:tcW w:type="dxa" w:w="3312"/>
            <w:shd w:val="clear" w:color="auto" w:fill="EBF3FA"/>
          </w:tcPr>
          <w:p>
            <w:r>
              <w:rPr>
                <w:sz w:val="18"/>
              </w:rPr>
              <w:t>IBISWorld Supermarkets &amp; Grocery Stores industry report</w:t>
            </w:r>
          </w:p>
        </w:tc>
      </w:tr>
      <w:tr>
        <w:tc>
          <w:tcPr>
            <w:tcW w:type="dxa" w:w="1512"/>
            <w:shd w:val="clear" w:color="auto" w:fill="FFFFFF"/>
          </w:tcPr>
          <w:p>
            <w:r>
              <w:rPr>
                <w:sz w:val="18"/>
              </w:rPr>
              <w:t>Variable cost per unit for store j</w:t>
            </w:r>
          </w:p>
        </w:tc>
        <w:tc>
          <w:tcPr>
            <w:tcW w:type="dxa" w:w="1224"/>
            <w:shd w:val="clear" w:color="auto" w:fill="FFFFFF"/>
          </w:tcPr>
          <w:p>
            <w:r>
              <w:rPr>
                <w:sz w:val="18"/>
              </w:rPr>
              <w:t>VC_j</w:t>
            </w:r>
          </w:p>
        </w:tc>
        <w:tc>
          <w:tcPr>
            <w:tcW w:type="dxa" w:w="1224"/>
            <w:shd w:val="clear" w:color="auto" w:fill="FFFFFF"/>
          </w:tcPr>
          <w:p>
            <w:r>
              <w:rPr>
                <w:b/>
                <w:color w:val="176B24"/>
                <w:sz w:val="18"/>
              </w:rPr>
              <w:t>Parameter</w:t>
            </w:r>
          </w:p>
        </w:tc>
        <w:tc>
          <w:tcPr>
            <w:tcW w:type="dxa" w:w="3168"/>
            <w:shd w:val="clear" w:color="auto" w:fill="FFFFFF"/>
          </w:tcPr>
          <w:p>
            <w:r>
              <w:rPr>
                <w:sz w:val="18"/>
              </w:rPr>
              <w:t>COGS + variable labor per unit sold</w:t>
            </w:r>
          </w:p>
        </w:tc>
        <w:tc>
          <w:tcPr>
            <w:tcW w:type="dxa" w:w="3312"/>
            <w:shd w:val="clear" w:color="auto" w:fill="FFFFFF"/>
          </w:tcPr>
          <w:p>
            <w:r>
              <w:rPr>
                <w:sz w:val="18"/>
              </w:rPr>
              <w:t>IBISWorld gross margin benchmarks: VC ≈ 70–80% of revenue for grocery</w:t>
            </w:r>
          </w:p>
        </w:tc>
      </w:tr>
      <w:tr>
        <w:tc>
          <w:tcPr>
            <w:tcW w:type="dxa" w:w="1512"/>
            <w:shd w:val="clear" w:color="auto" w:fill="EBF3FA"/>
          </w:tcPr>
          <w:p>
            <w:r>
              <w:rPr>
                <w:sz w:val="18"/>
              </w:rPr>
              <w:t>Cost of goods sold per unit</w:t>
            </w:r>
          </w:p>
        </w:tc>
        <w:tc>
          <w:tcPr>
            <w:tcW w:type="dxa" w:w="1224"/>
            <w:shd w:val="clear" w:color="auto" w:fill="EBF3FA"/>
          </w:tcPr>
          <w:p>
            <w:r>
              <w:rPr>
                <w:sz w:val="18"/>
              </w:rPr>
              <w:t>COGS_per_unit_j</w:t>
            </w:r>
          </w:p>
        </w:tc>
        <w:tc>
          <w:tcPr>
            <w:tcW w:type="dxa" w:w="1224"/>
            <w:shd w:val="clear" w:color="auto" w:fill="EBF3FA"/>
          </w:tcPr>
          <w:p>
            <w:r>
              <w:rPr>
                <w:b/>
                <w:color w:val="176B24"/>
                <w:sz w:val="18"/>
              </w:rPr>
              <w:t>Parameter</w:t>
            </w:r>
          </w:p>
        </w:tc>
        <w:tc>
          <w:tcPr>
            <w:tcW w:type="dxa" w:w="3168"/>
            <w:shd w:val="clear" w:color="auto" w:fill="EBF3FA"/>
          </w:tcPr>
          <w:p>
            <w:r>
              <w:rPr>
                <w:sz w:val="18"/>
              </w:rPr>
              <w:t>Wholesale price of products; varies by store type and chain</w:t>
            </w:r>
          </w:p>
        </w:tc>
        <w:tc>
          <w:tcPr>
            <w:tcW w:type="dxa" w:w="3312"/>
            <w:shd w:val="clear" w:color="auto" w:fill="EBF3FA"/>
          </w:tcPr>
          <w:p>
            <w:r>
              <w:rPr>
                <w:sz w:val="18"/>
              </w:rPr>
              <w:t>SEC 10-K filings (COGS/Revenue ratio by chain); IBISWorld</w:t>
            </w:r>
          </w:p>
        </w:tc>
      </w:tr>
    </w:tbl>
    <w:p/>
    <w:p>
      <w:pPr>
        <w:spacing w:after="60"/>
      </w:pPr>
      <w:r>
        <w:rPr>
          <w:b/>
          <w:color w:val="1F4E79"/>
          <w:sz w:val="20"/>
        </w:rPr>
        <w:t>Literature Sources</w:t>
      </w:r>
    </w:p>
    <w:p>
      <w:pPr>
        <w:pStyle w:val="ListBullet"/>
        <w:spacing w:after="60"/>
        <w:ind w:left="360"/>
      </w:pPr>
      <w:r>
        <w:rPr>
          <w:sz w:val="18"/>
        </w:rPr>
        <w:t>IBISWorld (2024). Supermarkets &amp; Grocery Stores in the US — Industry Report 44511. IBISWorld.</w:t>
      </w:r>
      <w:r>
        <w:t xml:space="preserve">  </w:t>
      </w:r>
      <w:r>
        <w:rPr>
          <w:i/>
          <w:color w:val="0056B3"/>
          <w:sz w:val="18"/>
        </w:rPr>
        <w:t>https://www.ibisworld.com</w:t>
      </w:r>
    </w:p>
    <w:p>
      <w:pPr>
        <w:pStyle w:val="ListBullet"/>
        <w:spacing w:after="60"/>
        <w:ind w:left="360"/>
      </w:pPr>
      <w:r>
        <w:rPr>
          <w:sz w:val="18"/>
        </w:rPr>
        <w:t>Supermarket News (annual). Top 75 Retailers &amp; Wholesalers. Penton Media.</w:t>
      </w:r>
      <w:r>
        <w:t xml:space="preserve">  </w:t>
      </w:r>
      <w:r>
        <w:rPr>
          <w:i/>
          <w:color w:val="0056B3"/>
          <w:sz w:val="18"/>
        </w:rPr>
        <w:t>https://www.supermarketnews.com</w:t>
      </w:r>
    </w:p>
    <w:p>
      <w:pPr>
        <w:pStyle w:val="ListBullet"/>
        <w:spacing w:after="60"/>
        <w:ind w:left="360"/>
      </w:pPr>
      <w:r>
        <w:rPr>
          <w:sz w:val="18"/>
        </w:rPr>
        <w:t>Walmart Inc. (2024). Annual Report on Form 10-K. SEC EDGAR.</w:t>
      </w:r>
      <w:r>
        <w:t xml:space="preserve">  </w:t>
      </w:r>
      <w:r>
        <w:rPr>
          <w:i/>
          <w:color w:val="0056B3"/>
          <w:sz w:val="18"/>
        </w:rPr>
        <w:t>https://www.sec.gov/cgi-bin/browse-edgar?action=getcompany&amp;CIK=wmt</w:t>
      </w:r>
    </w:p>
    <w:p/>
    <w:p>
      <w:pPr>
        <w:pStyle w:val="Heading3"/>
        <w:spacing w:before="160" w:after="80"/>
      </w:pPr>
      <w:r>
        <w:t>1.2.2  Profit Function</w:t>
      </w:r>
    </w:p>
    <w:p>
      <w:pPr>
        <w:spacing w:after="40" w:before="120"/>
      </w:pPr>
      <w:r>
        <w:rPr>
          <w:b/>
          <w:color w:val="444444"/>
          <w:sz w:val="20"/>
        </w:rPr>
        <w:t>Equation</w:t>
      </w:r>
    </w:p>
    <w:p>
      <w:pPr>
        <w:spacing w:after="40"/>
        <w:ind w:left="288" w:right="288"/>
        <w:shd w:val="clear" w:color="auto" w:fill="F2F2F2"/>
      </w:pPr>
      <w:r>
        <w:rPr>
          <w:rFonts w:ascii="Courier New" w:hAnsi="Courier New"/>
          <w:sz w:val="19"/>
        </w:rPr>
        <w:t>π_j  =  (p_j  −  VC_j) · Q_j  −  FC_j</w:t>
        <w:br/>
        <w:t xml:space="preserve">     =  margin_j · Q_j  −  FC_j</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512"/>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12"/>
            <w:shd w:val="clear" w:color="auto" w:fill="1F4E79"/>
          </w:tcPr>
          <w:p>
            <w:r>
              <w:rPr>
                <w:b/>
                <w:color w:val="FFFFFF"/>
                <w:sz w:val="18"/>
              </w:rPr>
              <w:t>Data Source / Estimation</w:t>
            </w:r>
          </w:p>
        </w:tc>
      </w:tr>
      <w:tr>
        <w:tc>
          <w:tcPr>
            <w:tcW w:type="dxa" w:w="1512"/>
            <w:shd w:val="clear" w:color="auto" w:fill="EBF3FA"/>
          </w:tcPr>
          <w:p>
            <w:r>
              <w:rPr>
                <w:sz w:val="18"/>
              </w:rPr>
              <w:t>Profit of store j</w:t>
            </w:r>
          </w:p>
        </w:tc>
        <w:tc>
          <w:tcPr>
            <w:tcW w:type="dxa" w:w="1224"/>
            <w:shd w:val="clear" w:color="auto" w:fill="EBF3FA"/>
          </w:tcPr>
          <w:p>
            <w:r>
              <w:rPr>
                <w:sz w:val="18"/>
              </w:rPr>
              <w:t>π_j</w:t>
            </w:r>
          </w:p>
        </w:tc>
        <w:tc>
          <w:tcPr>
            <w:tcW w:type="dxa" w:w="1224"/>
            <w:shd w:val="clear" w:color="auto" w:fill="EBF3FA"/>
          </w:tcPr>
          <w:p>
            <w:r>
              <w:rPr>
                <w:sz w:val="18"/>
              </w:rPr>
              <w:t>Derived</w:t>
            </w:r>
          </w:p>
        </w:tc>
        <w:tc>
          <w:tcPr>
            <w:tcW w:type="dxa" w:w="3168"/>
            <w:shd w:val="clear" w:color="auto" w:fill="EBF3FA"/>
          </w:tcPr>
          <w:p>
            <w:r>
              <w:rPr>
                <w:sz w:val="18"/>
              </w:rPr>
              <w:t>Revenue minus total costs; key for Goal 3 spillover analysis</w:t>
            </w:r>
          </w:p>
        </w:tc>
        <w:tc>
          <w:tcPr>
            <w:tcW w:type="dxa" w:w="3312"/>
            <w:shd w:val="clear" w:color="auto" w:fill="EBF3FA"/>
          </w:tcPr>
          <w:p>
            <w:r>
              <w:rPr>
                <w:sz w:val="18"/>
              </w:rPr>
              <w:t>Computed</w:t>
            </w:r>
          </w:p>
        </w:tc>
      </w:tr>
      <w:tr>
        <w:tc>
          <w:tcPr>
            <w:tcW w:type="dxa" w:w="1512"/>
            <w:shd w:val="clear" w:color="auto" w:fill="FFFFFF"/>
          </w:tcPr>
          <w:p>
            <w:r>
              <w:rPr>
                <w:sz w:val="18"/>
              </w:rPr>
              <w:t>Price level at store j</w:t>
            </w:r>
          </w:p>
        </w:tc>
        <w:tc>
          <w:tcPr>
            <w:tcW w:type="dxa" w:w="1224"/>
            <w:shd w:val="clear" w:color="auto" w:fill="FFFFFF"/>
          </w:tcPr>
          <w:p>
            <w:r>
              <w:rPr>
                <w:sz w:val="18"/>
              </w:rPr>
              <w:t>p_j</w:t>
            </w:r>
          </w:p>
        </w:tc>
        <w:tc>
          <w:tcPr>
            <w:tcW w:type="dxa" w:w="1224"/>
            <w:shd w:val="clear" w:color="auto" w:fill="FFFFFF"/>
          </w:tcPr>
          <w:p>
            <w:r>
              <w:rPr>
                <w:b/>
                <w:color w:val="176B24"/>
                <w:sz w:val="18"/>
              </w:rPr>
              <w:t>Dataset / Parameter</w:t>
            </w:r>
          </w:p>
        </w:tc>
        <w:tc>
          <w:tcPr>
            <w:tcW w:type="dxa" w:w="3168"/>
            <w:shd w:val="clear" w:color="auto" w:fill="FFFFFF"/>
          </w:tcPr>
          <w:p>
            <w:r>
              <w:rPr>
                <w:sz w:val="18"/>
              </w:rPr>
              <w:t>Baseline from ReferenceUSA; post-subsidy from pricing model</w:t>
            </w:r>
          </w:p>
        </w:tc>
        <w:tc>
          <w:tcPr>
            <w:tcW w:type="dxa" w:w="3312"/>
            <w:shd w:val="clear" w:color="auto" w:fill="FFFFFF"/>
          </w:tcPr>
          <w:p>
            <w:r>
              <w:rPr>
                <w:sz w:val="18"/>
              </w:rPr>
              <w:t>ReferenceUSA; BLS regional CPI food index for calibration</w:t>
            </w:r>
          </w:p>
        </w:tc>
      </w:tr>
      <w:tr>
        <w:tc>
          <w:tcPr>
            <w:tcW w:type="dxa" w:w="1512"/>
            <w:shd w:val="clear" w:color="auto" w:fill="EBF3FA"/>
          </w:tcPr>
          <w:p>
            <w:r>
              <w:rPr>
                <w:sz w:val="18"/>
              </w:rPr>
              <w:t>Gross margin per unit</w:t>
            </w:r>
          </w:p>
        </w:tc>
        <w:tc>
          <w:tcPr>
            <w:tcW w:type="dxa" w:w="1224"/>
            <w:shd w:val="clear" w:color="auto" w:fill="EBF3FA"/>
          </w:tcPr>
          <w:p>
            <w:r>
              <w:rPr>
                <w:sz w:val="18"/>
              </w:rPr>
              <w:t>margin_j = p_j − VC_j</w:t>
            </w:r>
          </w:p>
        </w:tc>
        <w:tc>
          <w:tcPr>
            <w:tcW w:type="dxa" w:w="1224"/>
            <w:shd w:val="clear" w:color="auto" w:fill="EBF3FA"/>
          </w:tcPr>
          <w:p>
            <w:r>
              <w:rPr>
                <w:sz w:val="18"/>
              </w:rPr>
              <w:t>Derived</w:t>
            </w:r>
          </w:p>
        </w:tc>
        <w:tc>
          <w:tcPr>
            <w:tcW w:type="dxa" w:w="3168"/>
            <w:shd w:val="clear" w:color="auto" w:fill="EBF3FA"/>
          </w:tcPr>
          <w:p>
            <w:r>
              <w:rPr>
                <w:sz w:val="18"/>
              </w:rPr>
              <w:t>Revenue per unit minus variable cost</w:t>
            </w:r>
          </w:p>
        </w:tc>
        <w:tc>
          <w:tcPr>
            <w:tcW w:type="dxa" w:w="3312"/>
            <w:shd w:val="clear" w:color="auto" w:fill="EBF3FA"/>
          </w:tcPr>
          <w:p>
            <w:r>
              <w:rPr>
                <w:sz w:val="18"/>
              </w:rPr>
              <w:t>Computed; benchmarked against IBISWorld gross margins</w:t>
            </w:r>
          </w:p>
        </w:tc>
      </w:tr>
    </w:tbl>
    <w:p/>
    <w:p>
      <w:pPr>
        <w:pStyle w:val="Heading3"/>
        <w:spacing w:before="160" w:after="80"/>
      </w:pPr>
      <w:r>
        <w:t>1.2.3  Baseline Pricing Rule (Cost-Plus Markup)</w:t>
      </w:r>
    </w:p>
    <w:p>
      <w:pPr>
        <w:spacing w:after="40" w:before="120"/>
      </w:pPr>
      <w:r>
        <w:rPr>
          <w:b/>
          <w:color w:val="444444"/>
          <w:sz w:val="20"/>
        </w:rPr>
        <w:t>Equation</w:t>
      </w:r>
    </w:p>
    <w:p>
      <w:pPr>
        <w:spacing w:after="40"/>
        <w:ind w:left="288" w:right="288"/>
        <w:shd w:val="clear" w:color="auto" w:fill="F2F2F2"/>
      </w:pPr>
      <w:r>
        <w:rPr>
          <w:rFonts w:ascii="Courier New" w:hAnsi="Courier New"/>
          <w:sz w:val="19"/>
        </w:rPr>
        <w:t>p_j  =  (1 + μ_j) · VC_j</w:t>
        <w:br/>
        <w:br/>
        <w:t>Calibrated markup rates by store type:</w:t>
        <w:br/>
        <w:t xml:space="preserve">  Large chain (Walmart, Costco, Target):     μ ≈ 0.20 – 0.25</w:t>
        <w:br/>
        <w:t xml:space="preserve">  Mid-size regional (Key Food, C-Town):      μ ≈ 0.30 – 0.40</w:t>
        <w:br/>
        <w:t xml:space="preserve">  Small independent grocery:                 μ ≈ 0.40 – 0.60</w:t>
        <w:br/>
        <w:br/>
        <w:t>Alternative (Lerner condition from MNL elasticity):</w:t>
        <w:br/>
        <w:t xml:space="preserve">  p_j  =  VC_j  /  (1 − 1/|ε_jj|)</w:t>
      </w:r>
    </w:p>
    <w:p>
      <w:pPr>
        <w:spacing w:after="160"/>
        <w:ind w:left="288"/>
      </w:pPr>
      <w:r>
        <w:rPr>
          <w:i/>
          <w:color w:val="555555"/>
          <w:sz w:val="18"/>
        </w:rPr>
        <w:t>Use cost-plus as the base model. Switch to the Lerner condition for robustness check once ε_jj is estimated from the demand side.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512"/>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12"/>
            <w:shd w:val="clear" w:color="auto" w:fill="1F4E79"/>
          </w:tcPr>
          <w:p>
            <w:r>
              <w:rPr>
                <w:b/>
                <w:color w:val="FFFFFF"/>
                <w:sz w:val="18"/>
              </w:rPr>
              <w:t>Data Source / Estimation</w:t>
            </w:r>
          </w:p>
        </w:tc>
      </w:tr>
      <w:tr>
        <w:tc>
          <w:tcPr>
            <w:tcW w:type="dxa" w:w="1512"/>
            <w:shd w:val="clear" w:color="auto" w:fill="EBF3FA"/>
          </w:tcPr>
          <w:p>
            <w:r>
              <w:rPr>
                <w:sz w:val="18"/>
              </w:rPr>
              <w:t>Markup rate for store j</w:t>
            </w:r>
          </w:p>
        </w:tc>
        <w:tc>
          <w:tcPr>
            <w:tcW w:type="dxa" w:w="1224"/>
            <w:shd w:val="clear" w:color="auto" w:fill="EBF3FA"/>
          </w:tcPr>
          <w:p>
            <w:r>
              <w:rPr>
                <w:sz w:val="18"/>
              </w:rPr>
              <w:t>μ_j</w:t>
            </w:r>
          </w:p>
        </w:tc>
        <w:tc>
          <w:tcPr>
            <w:tcW w:type="dxa" w:w="1224"/>
            <w:shd w:val="clear" w:color="auto" w:fill="EBF3FA"/>
          </w:tcPr>
          <w:p>
            <w:r>
              <w:rPr>
                <w:b/>
                <w:color w:val="176B24"/>
                <w:sz w:val="18"/>
              </w:rPr>
              <w:t>Parameter</w:t>
            </w:r>
          </w:p>
        </w:tc>
        <w:tc>
          <w:tcPr>
            <w:tcW w:type="dxa" w:w="3168"/>
            <w:shd w:val="clear" w:color="auto" w:fill="EBF3FA"/>
          </w:tcPr>
          <w:p>
            <w:r>
              <w:rPr>
                <w:sz w:val="18"/>
              </w:rPr>
              <w:t>Calibrated by store type from industry data; not directly observed at store level</w:t>
            </w:r>
          </w:p>
        </w:tc>
        <w:tc>
          <w:tcPr>
            <w:tcW w:type="dxa" w:w="3312"/>
            <w:shd w:val="clear" w:color="auto" w:fill="EBF3FA"/>
          </w:tcPr>
          <w:p>
            <w:r>
              <w:rPr>
                <w:sz w:val="18"/>
              </w:rPr>
              <w:t>IBISWorld gross margin by store type; SEC 10-K filings</w:t>
            </w:r>
          </w:p>
        </w:tc>
      </w:tr>
      <w:tr>
        <w:tc>
          <w:tcPr>
            <w:tcW w:type="dxa" w:w="1512"/>
            <w:shd w:val="clear" w:color="auto" w:fill="FFFFFF"/>
          </w:tcPr>
          <w:p>
            <w:r>
              <w:rPr>
                <w:sz w:val="18"/>
              </w:rPr>
              <w:t>Own-price elasticity of demand</w:t>
            </w:r>
          </w:p>
        </w:tc>
        <w:tc>
          <w:tcPr>
            <w:tcW w:type="dxa" w:w="1224"/>
            <w:shd w:val="clear" w:color="auto" w:fill="FFFFFF"/>
          </w:tcPr>
          <w:p>
            <w:r>
              <w:rPr>
                <w:sz w:val="18"/>
              </w:rPr>
              <w:t>ε_jj</w:t>
            </w:r>
          </w:p>
        </w:tc>
        <w:tc>
          <w:tcPr>
            <w:tcW w:type="dxa" w:w="1224"/>
            <w:shd w:val="clear" w:color="auto" w:fill="FFFFFF"/>
          </w:tcPr>
          <w:p>
            <w:r>
              <w:rPr>
                <w:sz w:val="18"/>
              </w:rPr>
              <w:t>Derived</w:t>
            </w:r>
          </w:p>
        </w:tc>
        <w:tc>
          <w:tcPr>
            <w:tcW w:type="dxa" w:w="3168"/>
            <w:shd w:val="clear" w:color="auto" w:fill="FFFFFF"/>
          </w:tcPr>
          <w:p>
            <w:r>
              <w:rPr>
                <w:sz w:val="18"/>
              </w:rPr>
              <w:t>From MNL formula (see 1.2.4); feeds back into Lerner pricing</w:t>
            </w:r>
          </w:p>
        </w:tc>
        <w:tc>
          <w:tcPr>
            <w:tcW w:type="dxa" w:w="3312"/>
            <w:shd w:val="clear" w:color="auto" w:fill="FFFFFF"/>
          </w:tcPr>
          <w:p>
            <w:r>
              <w:rPr>
                <w:sz w:val="18"/>
              </w:rPr>
              <w:t>Computed from demand model</w:t>
            </w:r>
          </w:p>
        </w:tc>
      </w:tr>
    </w:tbl>
    <w:p/>
    <w:p>
      <w:pPr>
        <w:spacing w:after="60"/>
      </w:pPr>
      <w:r>
        <w:rPr>
          <w:b/>
          <w:color w:val="1F4E79"/>
          <w:sz w:val="20"/>
        </w:rPr>
        <w:t>Literature Sources</w:t>
      </w:r>
    </w:p>
    <w:p>
      <w:pPr>
        <w:pStyle w:val="ListBullet"/>
        <w:spacing w:after="60"/>
        <w:ind w:left="360"/>
      </w:pPr>
      <w:r>
        <w:rPr>
          <w:sz w:val="18"/>
        </w:rPr>
        <w:t>Nevo, A. (2001). Measuring market power in the ready-to-eat cereal industry. Econometrica, 69(2), 307–342.</w:t>
      </w:r>
      <w:r>
        <w:t xml:space="preserve">  </w:t>
      </w:r>
      <w:r>
        <w:rPr>
          <w:i/>
          <w:color w:val="0056B3"/>
          <w:sz w:val="18"/>
        </w:rPr>
        <w:t>DOI: 10.1111/1468-0262.00194</w:t>
      </w:r>
    </w:p>
    <w:p>
      <w:pPr>
        <w:pStyle w:val="ListBullet"/>
        <w:spacing w:after="60"/>
        <w:ind w:left="360"/>
      </w:pPr>
      <w:r>
        <w:rPr>
          <w:sz w:val="18"/>
        </w:rPr>
        <w:t>Berry, S., Levinsohn, J., &amp; Pakes, A. (1995). Automobile prices in market equilibrium. Econometrica, 63(4), 841–890.</w:t>
      </w:r>
      <w:r>
        <w:t xml:space="preserve">  </w:t>
      </w:r>
      <w:r>
        <w:rPr>
          <w:i/>
          <w:color w:val="0056B3"/>
          <w:sz w:val="18"/>
        </w:rPr>
        <w:t>DOI: 10.2307/2171802</w:t>
      </w:r>
    </w:p>
    <w:p/>
    <w:p>
      <w:pPr>
        <w:pStyle w:val="Heading3"/>
        <w:spacing w:before="160" w:after="80"/>
      </w:pPr>
      <w:r>
        <w:t>1.2.4  Own-Price Elasticity from MNL</w:t>
      </w:r>
    </w:p>
    <w:p>
      <w:pPr>
        <w:spacing w:after="40" w:before="120"/>
      </w:pPr>
      <w:r>
        <w:rPr>
          <w:b/>
          <w:color w:val="444444"/>
          <w:sz w:val="20"/>
        </w:rPr>
        <w:t>Equation</w:t>
      </w:r>
    </w:p>
    <w:p>
      <w:pPr>
        <w:spacing w:after="40"/>
        <w:ind w:left="288" w:right="288"/>
        <w:shd w:val="clear" w:color="auto" w:fill="F2F2F2"/>
      </w:pPr>
      <w:r>
        <w:rPr>
          <w:rFonts w:ascii="Courier New" w:hAnsi="Courier New"/>
          <w:sz w:val="19"/>
        </w:rPr>
        <w:t>Standard MNL:</w:t>
        <w:br/>
        <w:t xml:space="preserve">  ε_jj  =  −β_p · p_j · (1 − S_j)</w:t>
        <w:br/>
        <w:br/>
        <w:t>Mixed Logit:</w:t>
        <w:br/>
        <w:t xml:space="preserve">  ε_jj  =  −p_j · (1/N) · Σ_i [ β_p_i · s_ij · (1 − s_ij) ]</w:t>
      </w:r>
    </w:p>
    <w:p>
      <w:pPr>
        <w:spacing w:after="160"/>
        <w:ind w:left="288"/>
      </w:pPr>
      <w:r>
        <w:rPr>
          <w:i/>
          <w:color w:val="555555"/>
          <w:sz w:val="18"/>
        </w:rPr>
        <w:t>Expected range for grocery: ε_jj ∈ [−2, −5]. Values outside this range suggest miscalibration of β_p.</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512"/>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12"/>
            <w:shd w:val="clear" w:color="auto" w:fill="1F4E79"/>
          </w:tcPr>
          <w:p>
            <w:r>
              <w:rPr>
                <w:b/>
                <w:color w:val="FFFFFF"/>
                <w:sz w:val="18"/>
              </w:rPr>
              <w:t>Data Source / Estimation</w:t>
            </w:r>
          </w:p>
        </w:tc>
      </w:tr>
      <w:tr>
        <w:tc>
          <w:tcPr>
            <w:tcW w:type="dxa" w:w="1512"/>
            <w:shd w:val="clear" w:color="auto" w:fill="EBF3FA"/>
          </w:tcPr>
          <w:p>
            <w:r>
              <w:rPr>
                <w:sz w:val="18"/>
              </w:rPr>
              <w:t>Own-price elasticity of store j</w:t>
            </w:r>
          </w:p>
        </w:tc>
        <w:tc>
          <w:tcPr>
            <w:tcW w:type="dxa" w:w="1224"/>
            <w:shd w:val="clear" w:color="auto" w:fill="EBF3FA"/>
          </w:tcPr>
          <w:p>
            <w:r>
              <w:rPr>
                <w:sz w:val="18"/>
              </w:rPr>
              <w:t>ε_jj</w:t>
            </w:r>
          </w:p>
        </w:tc>
        <w:tc>
          <w:tcPr>
            <w:tcW w:type="dxa" w:w="1224"/>
            <w:shd w:val="clear" w:color="auto" w:fill="EBF3FA"/>
          </w:tcPr>
          <w:p>
            <w:r>
              <w:rPr>
                <w:sz w:val="18"/>
              </w:rPr>
              <w:t>Derived</w:t>
            </w:r>
          </w:p>
        </w:tc>
        <w:tc>
          <w:tcPr>
            <w:tcW w:type="dxa" w:w="3168"/>
            <w:shd w:val="clear" w:color="auto" w:fill="EBF3FA"/>
          </w:tcPr>
          <w:p>
            <w:r>
              <w:rPr>
                <w:sz w:val="18"/>
              </w:rPr>
              <w:t>% change in store j's demand given a 1% price increase at store j</w:t>
            </w:r>
          </w:p>
        </w:tc>
        <w:tc>
          <w:tcPr>
            <w:tcW w:type="dxa" w:w="3312"/>
            <w:shd w:val="clear" w:color="auto" w:fill="EBF3FA"/>
          </w:tcPr>
          <w:p>
            <w:r>
              <w:rPr>
                <w:sz w:val="18"/>
              </w:rPr>
              <w:t>Computed from demand model</w:t>
            </w:r>
          </w:p>
        </w:tc>
      </w:tr>
      <w:tr>
        <w:tc>
          <w:tcPr>
            <w:tcW w:type="dxa" w:w="1512"/>
            <w:shd w:val="clear" w:color="auto" w:fill="FFFFFF"/>
          </w:tcPr>
          <w:p>
            <w:r>
              <w:rPr>
                <w:sz w:val="18"/>
              </w:rPr>
              <w:t>Population-average price sensitivity</w:t>
            </w:r>
          </w:p>
        </w:tc>
        <w:tc>
          <w:tcPr>
            <w:tcW w:type="dxa" w:w="1224"/>
            <w:shd w:val="clear" w:color="auto" w:fill="FFFFFF"/>
          </w:tcPr>
          <w:p>
            <w:r>
              <w:rPr>
                <w:sz w:val="18"/>
              </w:rPr>
              <w:t>β_p</w:t>
            </w:r>
          </w:p>
        </w:tc>
        <w:tc>
          <w:tcPr>
            <w:tcW w:type="dxa" w:w="1224"/>
            <w:shd w:val="clear" w:color="auto" w:fill="FFFFFF"/>
          </w:tcPr>
          <w:p>
            <w:r>
              <w:rPr>
                <w:b/>
                <w:color w:val="176B24"/>
                <w:sz w:val="18"/>
              </w:rPr>
              <w:t>Parameter</w:t>
            </w:r>
          </w:p>
        </w:tc>
        <w:tc>
          <w:tcPr>
            <w:tcW w:type="dxa" w:w="3168"/>
            <w:shd w:val="clear" w:color="auto" w:fill="FFFFFF"/>
          </w:tcPr>
          <w:p>
            <w:r>
              <w:rPr>
                <w:sz w:val="18"/>
              </w:rPr>
              <w:t>Mean of β_p_i across consumers (standard MNL only)</w:t>
            </w:r>
          </w:p>
        </w:tc>
        <w:tc>
          <w:tcPr>
            <w:tcW w:type="dxa" w:w="3312"/>
            <w:shd w:val="clear" w:color="auto" w:fill="FFFFFF"/>
          </w:tcPr>
          <w:p>
            <w:r>
              <w:rPr>
                <w:sz w:val="18"/>
              </w:rPr>
              <w:t>Calibrated from CES + literature</w:t>
            </w:r>
          </w:p>
        </w:tc>
      </w:tr>
      <w:tr>
        <w:tc>
          <w:tcPr>
            <w:tcW w:type="dxa" w:w="1512"/>
            <w:shd w:val="clear" w:color="auto" w:fill="EBF3FA"/>
          </w:tcPr>
          <w:p>
            <w:r>
              <w:rPr>
                <w:sz w:val="18"/>
              </w:rPr>
              <w:t>Individual choice probability (store j, consumer i)</w:t>
            </w:r>
          </w:p>
        </w:tc>
        <w:tc>
          <w:tcPr>
            <w:tcW w:type="dxa" w:w="1224"/>
            <w:shd w:val="clear" w:color="auto" w:fill="EBF3FA"/>
          </w:tcPr>
          <w:p>
            <w:r>
              <w:rPr>
                <w:sz w:val="18"/>
              </w:rPr>
              <w:t>s_ij</w:t>
            </w:r>
          </w:p>
        </w:tc>
        <w:tc>
          <w:tcPr>
            <w:tcW w:type="dxa" w:w="1224"/>
            <w:shd w:val="clear" w:color="auto" w:fill="EBF3FA"/>
          </w:tcPr>
          <w:p>
            <w:r>
              <w:rPr>
                <w:sz w:val="18"/>
              </w:rPr>
              <w:t>Derived</w:t>
            </w:r>
          </w:p>
        </w:tc>
        <w:tc>
          <w:tcPr>
            <w:tcW w:type="dxa" w:w="3168"/>
            <w:shd w:val="clear" w:color="auto" w:fill="EBF3FA"/>
          </w:tcPr>
          <w:p>
            <w:r>
              <w:rPr>
                <w:sz w:val="18"/>
              </w:rPr>
              <w:t>From MNL formula</w:t>
            </w:r>
          </w:p>
        </w:tc>
        <w:tc>
          <w:tcPr>
            <w:tcW w:type="dxa" w:w="3312"/>
            <w:shd w:val="clear" w:color="auto" w:fill="EBF3FA"/>
          </w:tcPr>
          <w:p>
            <w:r>
              <w:rPr>
                <w:sz w:val="18"/>
              </w:rPr>
              <w:t>Computed</w:t>
            </w:r>
          </w:p>
        </w:tc>
      </w:tr>
      <w:tr>
        <w:tc>
          <w:tcPr>
            <w:tcW w:type="dxa" w:w="1512"/>
            <w:shd w:val="clear" w:color="auto" w:fill="FFFFFF"/>
          </w:tcPr>
          <w:p>
            <w:r>
              <w:rPr>
                <w:sz w:val="18"/>
              </w:rPr>
              <w:t>Market share of store j</w:t>
            </w:r>
          </w:p>
        </w:tc>
        <w:tc>
          <w:tcPr>
            <w:tcW w:type="dxa" w:w="1224"/>
            <w:shd w:val="clear" w:color="auto" w:fill="FFFFFF"/>
          </w:tcPr>
          <w:p>
            <w:r>
              <w:rPr>
                <w:sz w:val="18"/>
              </w:rPr>
              <w:t>S_j</w:t>
            </w:r>
          </w:p>
        </w:tc>
        <w:tc>
          <w:tcPr>
            <w:tcW w:type="dxa" w:w="1224"/>
            <w:shd w:val="clear" w:color="auto" w:fill="FFFFFF"/>
          </w:tcPr>
          <w:p>
            <w:r>
              <w:rPr>
                <w:sz w:val="18"/>
              </w:rPr>
              <w:t>Derived</w:t>
            </w:r>
          </w:p>
        </w:tc>
        <w:tc>
          <w:tcPr>
            <w:tcW w:type="dxa" w:w="3168"/>
            <w:shd w:val="clear" w:color="auto" w:fill="FFFFFF"/>
          </w:tcPr>
          <w:p>
            <w:r>
              <w:rPr>
                <w:sz w:val="18"/>
              </w:rPr>
              <w:t>Average of s_ij across consumers</w:t>
            </w:r>
          </w:p>
        </w:tc>
        <w:tc>
          <w:tcPr>
            <w:tcW w:type="dxa" w:w="3312"/>
            <w:shd w:val="clear" w:color="auto" w:fill="FFFFFF"/>
          </w:tcPr>
          <w:p>
            <w:r>
              <w:rPr>
                <w:sz w:val="18"/>
              </w:rPr>
              <w:t>Computed</w:t>
            </w:r>
          </w:p>
        </w:tc>
      </w:tr>
    </w:tbl>
    <w:p/>
    <w:p>
      <w:pPr>
        <w:spacing w:after="60"/>
      </w:pPr>
      <w:r>
        <w:rPr>
          <w:b/>
          <w:color w:val="1F4E79"/>
          <w:sz w:val="20"/>
        </w:rPr>
        <w:t>Literature Sources</w:t>
      </w:r>
    </w:p>
    <w:p>
      <w:pPr>
        <w:pStyle w:val="ListBullet"/>
        <w:spacing w:after="60"/>
        <w:ind w:left="360"/>
      </w:pPr>
      <w:r>
        <w:rPr>
          <w:sz w:val="18"/>
        </w:rPr>
        <w:t>Train, K.E. (2009). Discrete Choice Methods with Simulation — Appendix: Elasticities.</w:t>
      </w:r>
      <w:r>
        <w:t xml:space="preserve">  </w:t>
      </w:r>
      <w:r>
        <w:rPr>
          <w:i/>
          <w:color w:val="0056B3"/>
          <w:sz w:val="18"/>
        </w:rPr>
        <w:t>https://eml.berkeley.edu/books/train1201.pdf</w:t>
      </w:r>
    </w:p>
    <w:p>
      <w:pPr>
        <w:pStyle w:val="ListBullet"/>
        <w:spacing w:after="60"/>
        <w:ind w:left="360"/>
      </w:pPr>
      <w:r>
        <w:rPr>
          <w:sz w:val="18"/>
        </w:rPr>
        <w:t>Davis, P. (2006). Spatial competition in retail markets: Movie theaters. RAND Journal of Economics, 37(4), 964–982.</w:t>
      </w:r>
      <w:r>
        <w:t xml:space="preserve">  </w:t>
      </w:r>
      <w:r>
        <w:rPr>
          <w:i/>
          <w:color w:val="0056B3"/>
          <w:sz w:val="18"/>
        </w:rPr>
        <w:t>DOI: 10.1111/j.1756-2171.2006.tb00066.x</w:t>
      </w:r>
    </w:p>
    <w:p/>
    <w:p>
      <w:pPr>
        <w:pStyle w:val="Heading3"/>
        <w:spacing w:before="160" w:after="80"/>
      </w:pPr>
      <w:r>
        <w:t>1.2.5  Store Volume (Quantity Demanded)</w:t>
      </w:r>
    </w:p>
    <w:p>
      <w:pPr>
        <w:spacing w:after="40" w:before="120"/>
      </w:pPr>
      <w:r>
        <w:rPr>
          <w:b/>
          <w:color w:val="444444"/>
          <w:sz w:val="20"/>
        </w:rPr>
        <w:t>Equation</w:t>
      </w:r>
    </w:p>
    <w:p>
      <w:pPr>
        <w:spacing w:after="40"/>
        <w:ind w:left="288" w:right="288"/>
        <w:shd w:val="clear" w:color="auto" w:fill="F2F2F2"/>
      </w:pPr>
      <w:r>
        <w:rPr>
          <w:rFonts w:ascii="Courier New" w:hAnsi="Courier New"/>
          <w:sz w:val="19"/>
        </w:rPr>
        <w:t>Q_j  =  S_j · M</w:t>
        <w:br/>
        <w:br/>
        <w:t>M  =  total market size (dollars per period)</w:t>
        <w:br/>
        <w:t xml:space="preserve">    =  N_households · avg_weekly_food_spend · 52</w:t>
        <w:br/>
        <w:br/>
        <w:t>Calibration check: Q_j · p_j  ≈  Revenue_j  (from ReferenceUSA)</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512"/>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12"/>
            <w:shd w:val="clear" w:color="auto" w:fill="1F4E79"/>
          </w:tcPr>
          <w:p>
            <w:r>
              <w:rPr>
                <w:b/>
                <w:color w:val="FFFFFF"/>
                <w:sz w:val="18"/>
              </w:rPr>
              <w:t>Data Source / Estimation</w:t>
            </w:r>
          </w:p>
        </w:tc>
      </w:tr>
      <w:tr>
        <w:tc>
          <w:tcPr>
            <w:tcW w:type="dxa" w:w="1512"/>
            <w:shd w:val="clear" w:color="auto" w:fill="EBF3FA"/>
          </w:tcPr>
          <w:p>
            <w:r>
              <w:rPr>
                <w:sz w:val="18"/>
              </w:rPr>
              <w:t>Quantity demanded at store j (units/year)</w:t>
            </w:r>
          </w:p>
        </w:tc>
        <w:tc>
          <w:tcPr>
            <w:tcW w:type="dxa" w:w="1224"/>
            <w:shd w:val="clear" w:color="auto" w:fill="EBF3FA"/>
          </w:tcPr>
          <w:p>
            <w:r>
              <w:rPr>
                <w:sz w:val="18"/>
              </w:rPr>
              <w:t>Q_j</w:t>
            </w:r>
          </w:p>
        </w:tc>
        <w:tc>
          <w:tcPr>
            <w:tcW w:type="dxa" w:w="1224"/>
            <w:shd w:val="clear" w:color="auto" w:fill="EBF3FA"/>
          </w:tcPr>
          <w:p>
            <w:r>
              <w:rPr>
                <w:sz w:val="18"/>
              </w:rPr>
              <w:t>Derived</w:t>
            </w:r>
          </w:p>
        </w:tc>
        <w:tc>
          <w:tcPr>
            <w:tcW w:type="dxa" w:w="3168"/>
            <w:shd w:val="clear" w:color="auto" w:fill="EBF3FA"/>
          </w:tcPr>
          <w:p>
            <w:r>
              <w:rPr>
                <w:sz w:val="18"/>
              </w:rPr>
              <w:t>Market share times total market size</w:t>
            </w:r>
          </w:p>
        </w:tc>
        <w:tc>
          <w:tcPr>
            <w:tcW w:type="dxa" w:w="3312"/>
            <w:shd w:val="clear" w:color="auto" w:fill="EBF3FA"/>
          </w:tcPr>
          <w:p>
            <w:r>
              <w:rPr>
                <w:sz w:val="18"/>
              </w:rPr>
              <w:t>Computed; verified against ReferenceUSA revenue estimates</w:t>
            </w:r>
          </w:p>
        </w:tc>
      </w:tr>
      <w:tr>
        <w:tc>
          <w:tcPr>
            <w:tcW w:type="dxa" w:w="1512"/>
            <w:shd w:val="clear" w:color="auto" w:fill="FFFFFF"/>
          </w:tcPr>
          <w:p>
            <w:r>
              <w:rPr>
                <w:sz w:val="18"/>
              </w:rPr>
              <w:t>Total market size ($)</w:t>
            </w:r>
          </w:p>
        </w:tc>
        <w:tc>
          <w:tcPr>
            <w:tcW w:type="dxa" w:w="1224"/>
            <w:shd w:val="clear" w:color="auto" w:fill="FFFFFF"/>
          </w:tcPr>
          <w:p>
            <w:r>
              <w:rPr>
                <w:sz w:val="18"/>
              </w:rPr>
              <w:t>M</w:t>
            </w:r>
          </w:p>
        </w:tc>
        <w:tc>
          <w:tcPr>
            <w:tcW w:type="dxa" w:w="1224"/>
            <w:shd w:val="clear" w:color="auto" w:fill="FFFFFF"/>
          </w:tcPr>
          <w:p>
            <w:r>
              <w:rPr>
                <w:b/>
                <w:color w:val="176B24"/>
                <w:sz w:val="18"/>
              </w:rPr>
              <w:t>Parameter</w:t>
            </w:r>
          </w:p>
        </w:tc>
        <w:tc>
          <w:tcPr>
            <w:tcW w:type="dxa" w:w="3168"/>
            <w:shd w:val="clear" w:color="auto" w:fill="FFFFFF"/>
          </w:tcPr>
          <w:p>
            <w:r>
              <w:rPr>
                <w:sz w:val="18"/>
              </w:rPr>
              <w:t>Total annual food-at-home spending in study area</w:t>
            </w:r>
          </w:p>
        </w:tc>
        <w:tc>
          <w:tcPr>
            <w:tcW w:type="dxa" w:w="3312"/>
            <w:shd w:val="clear" w:color="auto" w:fill="FFFFFF"/>
          </w:tcPr>
          <w:p>
            <w:r>
              <w:rPr>
                <w:sz w:val="18"/>
              </w:rPr>
              <w:t>ACS households × BLS CES food-at-home expenditure by income quintile</w:t>
            </w:r>
          </w:p>
        </w:tc>
      </w:tr>
      <w:tr>
        <w:tc>
          <w:tcPr>
            <w:tcW w:type="dxa" w:w="1512"/>
            <w:shd w:val="clear" w:color="auto" w:fill="EBF3FA"/>
          </w:tcPr>
          <w:p>
            <w:r>
              <w:rPr>
                <w:sz w:val="18"/>
              </w:rPr>
              <w:t>Number of households in study area</w:t>
            </w:r>
          </w:p>
        </w:tc>
        <w:tc>
          <w:tcPr>
            <w:tcW w:type="dxa" w:w="1224"/>
            <w:shd w:val="clear" w:color="auto" w:fill="EBF3FA"/>
          </w:tcPr>
          <w:p>
            <w:r>
              <w:rPr>
                <w:sz w:val="18"/>
              </w:rPr>
              <w:t>N_households</w:t>
            </w:r>
          </w:p>
        </w:tc>
        <w:tc>
          <w:tcPr>
            <w:tcW w:type="dxa" w:w="1224"/>
            <w:shd w:val="clear" w:color="auto" w:fill="EBF3FA"/>
          </w:tcPr>
          <w:p>
            <w:r>
              <w:rPr>
                <w:b/>
                <w:color w:val="7B3600"/>
                <w:sz w:val="18"/>
              </w:rPr>
              <w:t>Dataset</w:t>
            </w:r>
          </w:p>
        </w:tc>
        <w:tc>
          <w:tcPr>
            <w:tcW w:type="dxa" w:w="3168"/>
            <w:shd w:val="clear" w:color="auto" w:fill="EBF3FA"/>
          </w:tcPr>
          <w:p>
            <w:r>
              <w:rPr>
                <w:sz w:val="18"/>
              </w:rPr>
              <w:t>Household count by census tract</w:t>
            </w:r>
          </w:p>
        </w:tc>
        <w:tc>
          <w:tcPr>
            <w:tcW w:type="dxa" w:w="3312"/>
            <w:shd w:val="clear" w:color="auto" w:fill="EBF3FA"/>
          </w:tcPr>
          <w:p>
            <w:r>
              <w:rPr>
                <w:sz w:val="18"/>
              </w:rPr>
              <w:t>ACS 5-Year Table B11001</w:t>
            </w:r>
          </w:p>
        </w:tc>
      </w:tr>
      <w:tr>
        <w:tc>
          <w:tcPr>
            <w:tcW w:type="dxa" w:w="1512"/>
            <w:shd w:val="clear" w:color="auto" w:fill="FFFFFF"/>
          </w:tcPr>
          <w:p>
            <w:r>
              <w:rPr>
                <w:sz w:val="18"/>
              </w:rPr>
              <w:t>Average annual food-at-home spend per household</w:t>
            </w:r>
          </w:p>
        </w:tc>
        <w:tc>
          <w:tcPr>
            <w:tcW w:type="dxa" w:w="1224"/>
            <w:shd w:val="clear" w:color="auto" w:fill="FFFFFF"/>
          </w:tcPr>
          <w:p>
            <w:r>
              <w:rPr>
                <w:sz w:val="18"/>
              </w:rPr>
              <w:t>avg_food_spend</w:t>
            </w:r>
          </w:p>
        </w:tc>
        <w:tc>
          <w:tcPr>
            <w:tcW w:type="dxa" w:w="1224"/>
            <w:shd w:val="clear" w:color="auto" w:fill="FFFFFF"/>
          </w:tcPr>
          <w:p>
            <w:r>
              <w:rPr>
                <w:b/>
                <w:color w:val="7B3600"/>
                <w:sz w:val="18"/>
              </w:rPr>
              <w:t>Dataset</w:t>
            </w:r>
          </w:p>
        </w:tc>
        <w:tc>
          <w:tcPr>
            <w:tcW w:type="dxa" w:w="3168"/>
            <w:shd w:val="clear" w:color="auto" w:fill="FFFFFF"/>
          </w:tcPr>
          <w:p>
            <w:r>
              <w:rPr>
                <w:sz w:val="18"/>
              </w:rPr>
              <w:t>Varies by income quintile; ~$3,500–$8,000/year</w:t>
            </w:r>
          </w:p>
        </w:tc>
        <w:tc>
          <w:tcPr>
            <w:tcW w:type="dxa" w:w="3312"/>
            <w:shd w:val="clear" w:color="auto" w:fill="FFFFFF"/>
          </w:tcPr>
          <w:p>
            <w:r>
              <w:rPr>
                <w:sz w:val="18"/>
              </w:rPr>
              <w:t>BLS Consumer Expenditure Survey (bls.gov/cex)</w:t>
            </w:r>
          </w:p>
        </w:tc>
      </w:tr>
    </w:tbl>
    <w:p/>
    <w:p>
      <w:pPr>
        <w:pStyle w:val="Heading2"/>
        <w:spacing w:before="280" w:after="80"/>
      </w:pPr>
      <w:r>
        <w:t>1.3  Subsidy Pass-Through</w:t>
      </w:r>
    </w:p>
    <w:p>
      <w:pPr>
        <w:spacing w:after="120"/>
      </w:pPr>
      <w:r>
        <w:rPr>
          <w:b w:val="0"/>
          <w:i w:val="0"/>
          <w:sz w:val="22"/>
        </w:rPr>
        <w:t>The pass-through equation is the critical behavioral link in the model: it translates a city expenditure into a consumer price reduction. The pass-through rate θ_j is an empirical parameter calibrated from the literature. It varies by instrument type and competitive context.</w:t>
      </w:r>
    </w:p>
    <w:p>
      <w:pPr>
        <w:pStyle w:val="Heading3"/>
        <w:spacing w:before="160" w:after="80"/>
      </w:pPr>
      <w:r>
        <w:t>1.3.1  General Pass-Through Equation</w:t>
      </w:r>
    </w:p>
    <w:p>
      <w:pPr>
        <w:spacing w:after="40" w:before="120"/>
      </w:pPr>
      <w:r>
        <w:rPr>
          <w:b/>
          <w:color w:val="444444"/>
          <w:sz w:val="20"/>
        </w:rPr>
        <w:t>Equation</w:t>
      </w:r>
    </w:p>
    <w:p>
      <w:pPr>
        <w:spacing w:after="40"/>
        <w:ind w:left="288" w:right="288"/>
        <w:shd w:val="clear" w:color="auto" w:fill="F2F2F2"/>
      </w:pPr>
      <w:r>
        <w:rPr>
          <w:rFonts w:ascii="Courier New" w:hAnsi="Courier New"/>
          <w:sz w:val="19"/>
        </w:rPr>
        <w:t>Δp_j  =  −θ_j · g_j(s)</w:t>
        <w:br/>
        <w:br/>
        <w:t>θ_j  ∈  [0, 1]   = pass-through rate</w:t>
        <w:br/>
        <w:t>g_j(s)           = per-unit price savings generated by subsidy s</w:t>
      </w:r>
    </w:p>
    <w:p>
      <w:pPr>
        <w:spacing w:after="160"/>
        <w:ind w:left="288"/>
      </w:pPr>
      <w:r>
        <w:rPr>
          <w:i/>
          <w:color w:val="555555"/>
          <w:sz w:val="18"/>
        </w:rPr>
        <w:t>θ_j = 1 means the store passes the entire subsidy to consumers as lower prices. θ_j = 0 means the store keeps all savings as profit. Grocery literature: θ ≈ 0.50–0.85.</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512"/>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12"/>
            <w:shd w:val="clear" w:color="auto" w:fill="1F4E79"/>
          </w:tcPr>
          <w:p>
            <w:r>
              <w:rPr>
                <w:b/>
                <w:color w:val="FFFFFF"/>
                <w:sz w:val="18"/>
              </w:rPr>
              <w:t>Data Source / Estimation</w:t>
            </w:r>
          </w:p>
        </w:tc>
      </w:tr>
      <w:tr>
        <w:tc>
          <w:tcPr>
            <w:tcW w:type="dxa" w:w="1512"/>
            <w:shd w:val="clear" w:color="auto" w:fill="EBF3FA"/>
          </w:tcPr>
          <w:p>
            <w:r>
              <w:rPr>
                <w:sz w:val="18"/>
              </w:rPr>
              <w:t>Price change at store j from subsidy</w:t>
            </w:r>
          </w:p>
        </w:tc>
        <w:tc>
          <w:tcPr>
            <w:tcW w:type="dxa" w:w="1224"/>
            <w:shd w:val="clear" w:color="auto" w:fill="EBF3FA"/>
          </w:tcPr>
          <w:p>
            <w:r>
              <w:rPr>
                <w:sz w:val="18"/>
              </w:rPr>
              <w:t>Δp_j</w:t>
            </w:r>
          </w:p>
        </w:tc>
        <w:tc>
          <w:tcPr>
            <w:tcW w:type="dxa" w:w="1224"/>
            <w:shd w:val="clear" w:color="auto" w:fill="EBF3FA"/>
          </w:tcPr>
          <w:p>
            <w:r>
              <w:rPr>
                <w:sz w:val="18"/>
              </w:rPr>
              <w:t>Derived</w:t>
            </w:r>
          </w:p>
        </w:tc>
        <w:tc>
          <w:tcPr>
            <w:tcW w:type="dxa" w:w="3168"/>
            <w:shd w:val="clear" w:color="auto" w:fill="EBF3FA"/>
          </w:tcPr>
          <w:p>
            <w:r>
              <w:rPr>
                <w:sz w:val="18"/>
              </w:rPr>
              <w:t>Reduction in consumer-facing price; feeds into utility update</w:t>
            </w:r>
          </w:p>
        </w:tc>
        <w:tc>
          <w:tcPr>
            <w:tcW w:type="dxa" w:w="3312"/>
            <w:shd w:val="clear" w:color="auto" w:fill="EBF3FA"/>
          </w:tcPr>
          <w:p>
            <w:r>
              <w:rPr>
                <w:sz w:val="18"/>
              </w:rPr>
              <w:t>Computed from pass-through equation</w:t>
            </w:r>
          </w:p>
        </w:tc>
      </w:tr>
      <w:tr>
        <w:tc>
          <w:tcPr>
            <w:tcW w:type="dxa" w:w="1512"/>
            <w:shd w:val="clear" w:color="auto" w:fill="FFFFFF"/>
          </w:tcPr>
          <w:p>
            <w:r>
              <w:rPr>
                <w:sz w:val="18"/>
              </w:rPr>
              <w:t>Pass-through rate</w:t>
            </w:r>
          </w:p>
        </w:tc>
        <w:tc>
          <w:tcPr>
            <w:tcW w:type="dxa" w:w="1224"/>
            <w:shd w:val="clear" w:color="auto" w:fill="FFFFFF"/>
          </w:tcPr>
          <w:p>
            <w:r>
              <w:rPr>
                <w:sz w:val="18"/>
              </w:rPr>
              <w:t>θ_j</w:t>
            </w:r>
          </w:p>
        </w:tc>
        <w:tc>
          <w:tcPr>
            <w:tcW w:type="dxa" w:w="1224"/>
            <w:shd w:val="clear" w:color="auto" w:fill="FFFFFF"/>
          </w:tcPr>
          <w:p>
            <w:r>
              <w:rPr>
                <w:b/>
                <w:color w:val="176B24"/>
                <w:sz w:val="18"/>
              </w:rPr>
              <w:t>Parameter</w:t>
            </w:r>
          </w:p>
        </w:tc>
        <w:tc>
          <w:tcPr>
            <w:tcW w:type="dxa" w:w="3168"/>
            <w:shd w:val="clear" w:color="auto" w:fill="FFFFFF"/>
          </w:tcPr>
          <w:p>
            <w:r>
              <w:rPr>
                <w:sz w:val="18"/>
              </w:rPr>
              <w:t>Fraction of subsidy cost reduction passed to consumers; calibrated from literature</w:t>
            </w:r>
          </w:p>
        </w:tc>
        <w:tc>
          <w:tcPr>
            <w:tcW w:type="dxa" w:w="3312"/>
            <w:shd w:val="clear" w:color="auto" w:fill="FFFFFF"/>
          </w:tcPr>
          <w:p>
            <w:r>
              <w:rPr>
                <w:sz w:val="18"/>
              </w:rPr>
              <w:t>Besanko et al. (2005); Nakamura &amp; Zerom (2010); vary in sensitivity analysis</w:t>
            </w:r>
          </w:p>
        </w:tc>
      </w:tr>
      <w:tr>
        <w:tc>
          <w:tcPr>
            <w:tcW w:type="dxa" w:w="1512"/>
            <w:shd w:val="clear" w:color="auto" w:fill="EBF3FA"/>
          </w:tcPr>
          <w:p>
            <w:r>
              <w:rPr>
                <w:sz w:val="18"/>
              </w:rPr>
              <w:t>Per-unit price savings from subsidy s</w:t>
            </w:r>
          </w:p>
        </w:tc>
        <w:tc>
          <w:tcPr>
            <w:tcW w:type="dxa" w:w="1224"/>
            <w:shd w:val="clear" w:color="auto" w:fill="EBF3FA"/>
          </w:tcPr>
          <w:p>
            <w:r>
              <w:rPr>
                <w:sz w:val="18"/>
              </w:rPr>
              <w:t>g_j(s)</w:t>
            </w:r>
          </w:p>
        </w:tc>
        <w:tc>
          <w:tcPr>
            <w:tcW w:type="dxa" w:w="1224"/>
            <w:shd w:val="clear" w:color="auto" w:fill="EBF3FA"/>
          </w:tcPr>
          <w:p>
            <w:r>
              <w:rPr>
                <w:sz w:val="18"/>
              </w:rPr>
              <w:t>Derived</w:t>
            </w:r>
          </w:p>
        </w:tc>
        <w:tc>
          <w:tcPr>
            <w:tcW w:type="dxa" w:w="3168"/>
            <w:shd w:val="clear" w:color="auto" w:fill="EBF3FA"/>
          </w:tcPr>
          <w:p>
            <w:r>
              <w:rPr>
                <w:sz w:val="18"/>
              </w:rPr>
              <w:t>Depends on instrument type (see 1.3.2–1.3.4)</w:t>
            </w:r>
          </w:p>
        </w:tc>
        <w:tc>
          <w:tcPr>
            <w:tcW w:type="dxa" w:w="3312"/>
            <w:shd w:val="clear" w:color="auto" w:fill="EBF3FA"/>
          </w:tcPr>
          <w:p>
            <w:r>
              <w:rPr>
                <w:sz w:val="18"/>
              </w:rPr>
              <w:t>Computed from instrument-specific formula</w:t>
            </w:r>
          </w:p>
        </w:tc>
      </w:tr>
      <w:tr>
        <w:tc>
          <w:tcPr>
            <w:tcW w:type="dxa" w:w="1512"/>
            <w:shd w:val="clear" w:color="auto" w:fill="FFFFFF"/>
          </w:tcPr>
          <w:p>
            <w:r>
              <w:rPr>
                <w:sz w:val="18"/>
              </w:rPr>
              <w:t>Total subsidy amount (dollars/year)</w:t>
            </w:r>
          </w:p>
        </w:tc>
        <w:tc>
          <w:tcPr>
            <w:tcW w:type="dxa" w:w="1224"/>
            <w:shd w:val="clear" w:color="auto" w:fill="FFFFFF"/>
          </w:tcPr>
          <w:p>
            <w:r>
              <w:rPr>
                <w:sz w:val="18"/>
              </w:rPr>
              <w:t>s</w:t>
            </w:r>
          </w:p>
        </w:tc>
        <w:tc>
          <w:tcPr>
            <w:tcW w:type="dxa" w:w="1224"/>
            <w:shd w:val="clear" w:color="auto" w:fill="FFFFFF"/>
          </w:tcPr>
          <w:p>
            <w:r>
              <w:rPr>
                <w:sz w:val="18"/>
              </w:rPr>
              <w:t>Decision variable</w:t>
            </w:r>
          </w:p>
        </w:tc>
        <w:tc>
          <w:tcPr>
            <w:tcW w:type="dxa" w:w="3168"/>
            <w:shd w:val="clear" w:color="auto" w:fill="FFFFFF"/>
          </w:tcPr>
          <w:p>
            <w:r>
              <w:rPr>
                <w:sz w:val="18"/>
              </w:rPr>
              <w:t>Set by the city; the lever in the optimization</w:t>
            </w:r>
          </w:p>
        </w:tc>
        <w:tc>
          <w:tcPr>
            <w:tcW w:type="dxa" w:w="3312"/>
            <w:shd w:val="clear" w:color="auto" w:fill="FFFFFF"/>
          </w:tcPr>
          <w:p>
            <w:r>
              <w:rPr>
                <w:sz w:val="18"/>
              </w:rPr>
              <w:t>City policy decision; constrained by budget B</w:t>
            </w:r>
          </w:p>
        </w:tc>
      </w:tr>
    </w:tbl>
    <w:p/>
    <w:p>
      <w:pPr>
        <w:spacing w:after="60"/>
      </w:pPr>
      <w:r>
        <w:rPr>
          <w:b/>
          <w:color w:val="1F4E79"/>
          <w:sz w:val="20"/>
        </w:rPr>
        <w:t>Literature Sources</w:t>
      </w:r>
    </w:p>
    <w:p>
      <w:pPr>
        <w:pStyle w:val="ListBullet"/>
        <w:spacing w:after="60"/>
        <w:ind w:left="360"/>
      </w:pPr>
      <w:r>
        <w:rPr>
          <w:sz w:val="18"/>
        </w:rPr>
        <w:t>Besanko, D., Dubé, J.P., &amp; Gupta, S. (2005). Own-brand and cross-brand retail pass-through. Marketing Science, 24(1), 123–137.</w:t>
      </w:r>
      <w:r>
        <w:t xml:space="preserve">  </w:t>
      </w:r>
      <w:r>
        <w:rPr>
          <w:i/>
          <w:color w:val="0056B3"/>
          <w:sz w:val="18"/>
        </w:rPr>
        <w:t>DOI: 10.1287/mksc.1040.0107</w:t>
      </w:r>
    </w:p>
    <w:p>
      <w:pPr>
        <w:pStyle w:val="ListBullet"/>
        <w:spacing w:after="60"/>
        <w:ind w:left="360"/>
      </w:pPr>
      <w:r>
        <w:rPr>
          <w:sz w:val="18"/>
        </w:rPr>
        <w:t>Nakamura, E., &amp; Zerom, D. (2010). Accounting for incomplete pass-through. Review of Economic Studies, 77(3), 1192–1230.</w:t>
      </w:r>
      <w:r>
        <w:t xml:space="preserve">  </w:t>
      </w:r>
      <w:r>
        <w:rPr>
          <w:i/>
          <w:color w:val="0056B3"/>
          <w:sz w:val="18"/>
        </w:rPr>
        <w:t>DOI: 10.1111/j.1467-937X.2009.00597.x</w:t>
      </w:r>
    </w:p>
    <w:p>
      <w:pPr>
        <w:pStyle w:val="ListBullet"/>
        <w:spacing w:after="60"/>
        <w:ind w:left="360"/>
      </w:pPr>
      <w:r>
        <w:rPr>
          <w:sz w:val="18"/>
        </w:rPr>
        <w:t>Weyl, E.G., &amp; Fabinger, M. (2013). Pass-through as an economic tool: Principles of incidence under imperfect competition. Journal of Political Economy, 121(3), 528–583.</w:t>
      </w:r>
      <w:r>
        <w:t xml:space="preserve">  </w:t>
      </w:r>
      <w:r>
        <w:rPr>
          <w:i/>
          <w:color w:val="0056B3"/>
          <w:sz w:val="18"/>
        </w:rPr>
        <w:t>DOI: 10.1086/670401</w:t>
      </w:r>
    </w:p>
    <w:p/>
    <w:p>
      <w:pPr>
        <w:pStyle w:val="Heading3"/>
        <w:spacing w:before="160" w:after="80"/>
      </w:pPr>
      <w:r>
        <w:t>1.3.2  Instrument 1: Tax Break</w:t>
      </w:r>
    </w:p>
    <w:p>
      <w:pPr>
        <w:spacing w:after="40" w:before="120"/>
      </w:pPr>
      <w:r>
        <w:rPr>
          <w:b/>
          <w:color w:val="444444"/>
          <w:sz w:val="20"/>
        </w:rPr>
        <w:t>Equations</w:t>
      </w:r>
    </w:p>
    <w:p>
      <w:pPr>
        <w:spacing w:after="40"/>
        <w:ind w:left="288" w:right="288"/>
        <w:shd w:val="clear" w:color="auto" w:fill="F2F2F2"/>
      </w:pPr>
      <w:r>
        <w:rPr>
          <w:rFonts w:ascii="Courier New" w:hAnsi="Courier New"/>
          <w:sz w:val="19"/>
        </w:rPr>
        <w:t>Effective tax reduction:  ΔTax_j  =  −τ · Tax_j</w:t>
        <w:br/>
        <w:br/>
        <w:t>Per-unit saving:          g_j(s)  =  τ · Tax_j / Q_j</w:t>
        <w:br/>
        <w:br/>
        <w:t>Price effect:             Δp_j    =  −θ_j · τ · Tax_j / Q_j</w:t>
        <w:br/>
        <w:br/>
        <w:t>Total subsidy cost:       s  =  τ · Tax_j</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512"/>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12"/>
            <w:shd w:val="clear" w:color="auto" w:fill="1F4E79"/>
          </w:tcPr>
          <w:p>
            <w:r>
              <w:rPr>
                <w:b/>
                <w:color w:val="FFFFFF"/>
                <w:sz w:val="18"/>
              </w:rPr>
              <w:t>Data Source / Estimation</w:t>
            </w:r>
          </w:p>
        </w:tc>
      </w:tr>
      <w:tr>
        <w:tc>
          <w:tcPr>
            <w:tcW w:type="dxa" w:w="1512"/>
            <w:shd w:val="clear" w:color="auto" w:fill="EBF3FA"/>
          </w:tcPr>
          <w:p>
            <w:r>
              <w:rPr>
                <w:sz w:val="18"/>
              </w:rPr>
              <w:t>Fraction of tax liability forgiven</w:t>
            </w:r>
          </w:p>
        </w:tc>
        <w:tc>
          <w:tcPr>
            <w:tcW w:type="dxa" w:w="1224"/>
            <w:shd w:val="clear" w:color="auto" w:fill="EBF3FA"/>
          </w:tcPr>
          <w:p>
            <w:r>
              <w:rPr>
                <w:sz w:val="18"/>
              </w:rPr>
              <w:t>τ</w:t>
            </w:r>
          </w:p>
        </w:tc>
        <w:tc>
          <w:tcPr>
            <w:tcW w:type="dxa" w:w="1224"/>
            <w:shd w:val="clear" w:color="auto" w:fill="EBF3FA"/>
          </w:tcPr>
          <w:p>
            <w:r>
              <w:rPr>
                <w:sz w:val="18"/>
              </w:rPr>
              <w:t>Decision variable</w:t>
            </w:r>
          </w:p>
        </w:tc>
        <w:tc>
          <w:tcPr>
            <w:tcW w:type="dxa" w:w="3168"/>
            <w:shd w:val="clear" w:color="auto" w:fill="EBF3FA"/>
          </w:tcPr>
          <w:p>
            <w:r>
              <w:rPr>
                <w:sz w:val="18"/>
              </w:rPr>
              <w:t>The policy lever for this instrument; τ = 1 = full exemption</w:t>
            </w:r>
          </w:p>
        </w:tc>
        <w:tc>
          <w:tcPr>
            <w:tcW w:type="dxa" w:w="3312"/>
            <w:shd w:val="clear" w:color="auto" w:fill="EBF3FA"/>
          </w:tcPr>
          <w:p>
            <w:r>
              <w:rPr>
                <w:sz w:val="18"/>
              </w:rPr>
              <w:t>City policy decision</w:t>
            </w:r>
          </w:p>
        </w:tc>
      </w:tr>
      <w:tr>
        <w:tc>
          <w:tcPr>
            <w:tcW w:type="dxa" w:w="1512"/>
            <w:shd w:val="clear" w:color="auto" w:fill="FFFFFF"/>
          </w:tcPr>
          <w:p>
            <w:r>
              <w:rPr>
                <w:sz w:val="18"/>
              </w:rPr>
              <w:t>Current annual property/business tax for store j</w:t>
            </w:r>
          </w:p>
        </w:tc>
        <w:tc>
          <w:tcPr>
            <w:tcW w:type="dxa" w:w="1224"/>
            <w:shd w:val="clear" w:color="auto" w:fill="FFFFFF"/>
          </w:tcPr>
          <w:p>
            <w:r>
              <w:rPr>
                <w:sz w:val="18"/>
              </w:rPr>
              <w:t>Tax_j</w:t>
            </w:r>
          </w:p>
        </w:tc>
        <w:tc>
          <w:tcPr>
            <w:tcW w:type="dxa" w:w="1224"/>
            <w:shd w:val="clear" w:color="auto" w:fill="FFFFFF"/>
          </w:tcPr>
          <w:p>
            <w:r>
              <w:rPr>
                <w:b/>
                <w:color w:val="7B3600"/>
                <w:sz w:val="18"/>
              </w:rPr>
              <w:t>Dataset</w:t>
            </w:r>
          </w:p>
        </w:tc>
        <w:tc>
          <w:tcPr>
            <w:tcW w:type="dxa" w:w="3168"/>
            <w:shd w:val="clear" w:color="auto" w:fill="FFFFFF"/>
          </w:tcPr>
          <w:p>
            <w:r>
              <w:rPr>
                <w:sz w:val="18"/>
              </w:rPr>
              <w:t>Assessed annual tax bill</w:t>
            </w:r>
          </w:p>
        </w:tc>
        <w:tc>
          <w:tcPr>
            <w:tcW w:type="dxa" w:w="3312"/>
            <w:shd w:val="clear" w:color="auto" w:fill="FFFFFF"/>
          </w:tcPr>
          <w:p>
            <w:r>
              <w:rPr>
                <w:sz w:val="18"/>
              </w:rPr>
              <w:t>NYC Property Tax Data (NYCDB); NYC Dept. of Finance</w:t>
            </w:r>
          </w:p>
        </w:tc>
      </w:tr>
      <w:tr>
        <w:tc>
          <w:tcPr>
            <w:tcW w:type="dxa" w:w="1512"/>
            <w:shd w:val="clear" w:color="auto" w:fill="EBF3FA"/>
          </w:tcPr>
          <w:p>
            <w:r>
              <w:rPr>
                <w:sz w:val="18"/>
              </w:rPr>
              <w:t>Volume at store j</w:t>
            </w:r>
          </w:p>
        </w:tc>
        <w:tc>
          <w:tcPr>
            <w:tcW w:type="dxa" w:w="1224"/>
            <w:shd w:val="clear" w:color="auto" w:fill="EBF3FA"/>
          </w:tcPr>
          <w:p>
            <w:r>
              <w:rPr>
                <w:sz w:val="18"/>
              </w:rPr>
              <w:t>Q_j</w:t>
            </w:r>
          </w:p>
        </w:tc>
        <w:tc>
          <w:tcPr>
            <w:tcW w:type="dxa" w:w="1224"/>
            <w:shd w:val="clear" w:color="auto" w:fill="EBF3FA"/>
          </w:tcPr>
          <w:p>
            <w:r>
              <w:rPr>
                <w:sz w:val="18"/>
              </w:rPr>
              <w:t>Derived</w:t>
            </w:r>
          </w:p>
        </w:tc>
        <w:tc>
          <w:tcPr>
            <w:tcW w:type="dxa" w:w="3168"/>
            <w:shd w:val="clear" w:color="auto" w:fill="EBF3FA"/>
          </w:tcPr>
          <w:p>
            <w:r>
              <w:rPr>
                <w:sz w:val="18"/>
              </w:rPr>
              <w:t>See Section 1.2.5</w:t>
            </w:r>
          </w:p>
        </w:tc>
        <w:tc>
          <w:tcPr>
            <w:tcW w:type="dxa" w:w="3312"/>
            <w:shd w:val="clear" w:color="auto" w:fill="EBF3FA"/>
          </w:tcPr>
          <w:p>
            <w:r>
              <w:rPr>
                <w:sz w:val="18"/>
              </w:rPr>
              <w:t>Computed</w:t>
            </w:r>
          </w:p>
        </w:tc>
      </w:tr>
    </w:tbl>
    <w:p/>
    <w:p>
      <w:pPr>
        <w:pStyle w:val="Heading3"/>
        <w:spacing w:before="160" w:after="80"/>
      </w:pPr>
      <w:r>
        <w:t>1.3.3  Instrument 2: Rent Subsidy</w:t>
      </w:r>
    </w:p>
    <w:p>
      <w:pPr>
        <w:spacing w:after="40" w:before="120"/>
      </w:pPr>
      <w:r>
        <w:rPr>
          <w:b/>
          <w:color w:val="444444"/>
          <w:sz w:val="20"/>
        </w:rPr>
        <w:t>Equations</w:t>
      </w:r>
    </w:p>
    <w:p>
      <w:pPr>
        <w:spacing w:after="40"/>
        <w:ind w:left="288" w:right="288"/>
        <w:shd w:val="clear" w:color="auto" w:fill="F2F2F2"/>
      </w:pPr>
      <w:r>
        <w:rPr>
          <w:rFonts w:ascii="Courier New" w:hAnsi="Courier New"/>
          <w:sz w:val="19"/>
        </w:rPr>
        <w:t>Fixed cost reduction:     ΔFC_j   =  −σ_rent</w:t>
        <w:br/>
        <w:br/>
        <w:t>Per-unit saving:          g_j(s)  =  σ_rent / Q_j</w:t>
        <w:br/>
        <w:br/>
        <w:t>Price effect:             Δp_j    =  −θ_j · σ_rent / Q_j</w:t>
        <w:br/>
        <w:br/>
        <w:t>Total subsidy cost:       s  =  σ_rent  (annual dollar amount)</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512"/>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12"/>
            <w:shd w:val="clear" w:color="auto" w:fill="1F4E79"/>
          </w:tcPr>
          <w:p>
            <w:r>
              <w:rPr>
                <w:b/>
                <w:color w:val="FFFFFF"/>
                <w:sz w:val="18"/>
              </w:rPr>
              <w:t>Data Source / Estimation</w:t>
            </w:r>
          </w:p>
        </w:tc>
      </w:tr>
      <w:tr>
        <w:tc>
          <w:tcPr>
            <w:tcW w:type="dxa" w:w="1512"/>
            <w:shd w:val="clear" w:color="auto" w:fill="EBF3FA"/>
          </w:tcPr>
          <w:p>
            <w:r>
              <w:rPr>
                <w:sz w:val="18"/>
              </w:rPr>
              <w:t>Annual rent subsidy amount</w:t>
            </w:r>
          </w:p>
        </w:tc>
        <w:tc>
          <w:tcPr>
            <w:tcW w:type="dxa" w:w="1224"/>
            <w:shd w:val="clear" w:color="auto" w:fill="EBF3FA"/>
          </w:tcPr>
          <w:p>
            <w:r>
              <w:rPr>
                <w:sz w:val="18"/>
              </w:rPr>
              <w:t>σ_rent</w:t>
            </w:r>
          </w:p>
        </w:tc>
        <w:tc>
          <w:tcPr>
            <w:tcW w:type="dxa" w:w="1224"/>
            <w:shd w:val="clear" w:color="auto" w:fill="EBF3FA"/>
          </w:tcPr>
          <w:p>
            <w:r>
              <w:rPr>
                <w:sz w:val="18"/>
              </w:rPr>
              <w:t>Decision variable</w:t>
            </w:r>
          </w:p>
        </w:tc>
        <w:tc>
          <w:tcPr>
            <w:tcW w:type="dxa" w:w="3168"/>
            <w:shd w:val="clear" w:color="auto" w:fill="EBF3FA"/>
          </w:tcPr>
          <w:p>
            <w:r>
              <w:rPr>
                <w:sz w:val="18"/>
              </w:rPr>
              <w:t>The policy lever for this instrument; city pays σ_rent of store's annual rent</w:t>
            </w:r>
          </w:p>
        </w:tc>
        <w:tc>
          <w:tcPr>
            <w:tcW w:type="dxa" w:w="3312"/>
            <w:shd w:val="clear" w:color="auto" w:fill="EBF3FA"/>
          </w:tcPr>
          <w:p>
            <w:r>
              <w:rPr>
                <w:sz w:val="18"/>
              </w:rPr>
              <w:t>City policy decision; upper bound = full rent Rent_j</w:t>
            </w:r>
          </w:p>
        </w:tc>
      </w:tr>
      <w:tr>
        <w:tc>
          <w:tcPr>
            <w:tcW w:type="dxa" w:w="1512"/>
            <w:shd w:val="clear" w:color="auto" w:fill="FFFFFF"/>
          </w:tcPr>
          <w:p>
            <w:r>
              <w:rPr>
                <w:sz w:val="18"/>
              </w:rPr>
              <w:t>Current annual rent for store j</w:t>
            </w:r>
          </w:p>
        </w:tc>
        <w:tc>
          <w:tcPr>
            <w:tcW w:type="dxa" w:w="1224"/>
            <w:shd w:val="clear" w:color="auto" w:fill="FFFFFF"/>
          </w:tcPr>
          <w:p>
            <w:r>
              <w:rPr>
                <w:sz w:val="18"/>
              </w:rPr>
              <w:t>Rent_j</w:t>
            </w:r>
          </w:p>
        </w:tc>
        <w:tc>
          <w:tcPr>
            <w:tcW w:type="dxa" w:w="1224"/>
            <w:shd w:val="clear" w:color="auto" w:fill="FFFFFF"/>
          </w:tcPr>
          <w:p>
            <w:r>
              <w:rPr>
                <w:b/>
                <w:color w:val="7B3600"/>
                <w:sz w:val="18"/>
              </w:rPr>
              <w:t>Dataset</w:t>
            </w:r>
          </w:p>
        </w:tc>
        <w:tc>
          <w:tcPr>
            <w:tcW w:type="dxa" w:w="3168"/>
            <w:shd w:val="clear" w:color="auto" w:fill="FFFFFF"/>
          </w:tcPr>
          <w:p>
            <w:r>
              <w:rPr>
                <w:sz w:val="18"/>
              </w:rPr>
              <w:t>From property lease records</w:t>
            </w:r>
          </w:p>
        </w:tc>
        <w:tc>
          <w:tcPr>
            <w:tcW w:type="dxa" w:w="3312"/>
            <w:shd w:val="clear" w:color="auto" w:fill="FFFFFF"/>
          </w:tcPr>
          <w:p>
            <w:r>
              <w:rPr>
                <w:sz w:val="18"/>
              </w:rPr>
              <w:t>NYC ACRIS lease filings; NYC DOF assessed values; market rate × sq footage</w:t>
            </w:r>
          </w:p>
        </w:tc>
      </w:tr>
    </w:tbl>
    <w:p/>
    <w:p>
      <w:pPr>
        <w:pStyle w:val="Heading3"/>
        <w:spacing w:before="160" w:after="80"/>
      </w:pPr>
      <w:r>
        <w:t>1.3.4  Instrument 3: Direct Operation (State-Run)</w:t>
      </w:r>
    </w:p>
    <w:p>
      <w:pPr>
        <w:spacing w:after="40" w:before="120"/>
      </w:pPr>
      <w:r>
        <w:rPr>
          <w:b/>
          <w:color w:val="444444"/>
          <w:sz w:val="20"/>
        </w:rPr>
        <w:t>Equations</w:t>
      </w:r>
    </w:p>
    <w:p>
      <w:pPr>
        <w:spacing w:after="40"/>
        <w:ind w:left="288" w:right="288"/>
        <w:shd w:val="clear" w:color="auto" w:fill="F2F2F2"/>
      </w:pPr>
      <w:r>
        <w:rPr>
          <w:rFonts w:ascii="Courier New" w:hAnsi="Courier New"/>
          <w:sz w:val="19"/>
        </w:rPr>
        <w:t>Option A — Zero-markup pricing:</w:t>
        <w:br/>
        <w:t xml:space="preserve">  p_j_post  =  VC_j   (city absorbs all fixed cost losses)</w:t>
        <w:br/>
        <w:br/>
        <w:t>Option B — Per-unit subsidy:</w:t>
        <w:br/>
        <w:t xml:space="preserve">  p_j_post  =  p_j_pre  −  s_unit</w:t>
        <w:br/>
        <w:t xml:space="preserve">  s_unit    =  subsidy per unit sold</w:t>
        <w:br/>
        <w:t xml:space="preserve">  Total cost = s_unit · Q_j</w:t>
        <w:br/>
        <w:br/>
        <w:t>Equivalent pass-through: θ_j = 1 (full pass-through by design)</w:t>
        <w:br/>
        <w:br/>
        <w:t>City operating loss: Loss = FC_j  −  (p_j_post − VC_j) · Q_j</w:t>
      </w:r>
    </w:p>
    <w:p>
      <w:pPr>
        <w:spacing w:after="160"/>
        <w:ind w:left="288"/>
      </w:pPr>
      <w:r>
        <w:rPr>
          <w:i/>
          <w:color w:val="555555"/>
          <w:sz w:val="18"/>
        </w:rPr>
        <w:t>Direct operation is the strongest instrument but requires the city to cover operating losses. The binding constraint is the budget B covering FC_j plus any per-unit subsidy.</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512"/>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12"/>
            <w:shd w:val="clear" w:color="auto" w:fill="1F4E79"/>
          </w:tcPr>
          <w:p>
            <w:r>
              <w:rPr>
                <w:b/>
                <w:color w:val="FFFFFF"/>
                <w:sz w:val="18"/>
              </w:rPr>
              <w:t>Data Source / Estimation</w:t>
            </w:r>
          </w:p>
        </w:tc>
      </w:tr>
      <w:tr>
        <w:tc>
          <w:tcPr>
            <w:tcW w:type="dxa" w:w="1512"/>
            <w:shd w:val="clear" w:color="auto" w:fill="EBF3FA"/>
          </w:tcPr>
          <w:p>
            <w:r>
              <w:rPr>
                <w:sz w:val="18"/>
              </w:rPr>
              <w:t>Post-subsidy price under direct operation</w:t>
            </w:r>
          </w:p>
        </w:tc>
        <w:tc>
          <w:tcPr>
            <w:tcW w:type="dxa" w:w="1224"/>
            <w:shd w:val="clear" w:color="auto" w:fill="EBF3FA"/>
          </w:tcPr>
          <w:p>
            <w:r>
              <w:rPr>
                <w:sz w:val="18"/>
              </w:rPr>
              <w:t>p_j_post</w:t>
            </w:r>
          </w:p>
        </w:tc>
        <w:tc>
          <w:tcPr>
            <w:tcW w:type="dxa" w:w="1224"/>
            <w:shd w:val="clear" w:color="auto" w:fill="EBF3FA"/>
          </w:tcPr>
          <w:p>
            <w:r>
              <w:rPr>
                <w:sz w:val="18"/>
              </w:rPr>
              <w:t>Decision variable</w:t>
            </w:r>
          </w:p>
        </w:tc>
        <w:tc>
          <w:tcPr>
            <w:tcW w:type="dxa" w:w="3168"/>
            <w:shd w:val="clear" w:color="auto" w:fill="EBF3FA"/>
          </w:tcPr>
          <w:p>
            <w:r>
              <w:rPr>
                <w:sz w:val="18"/>
              </w:rPr>
              <w:t>City sets price directly; either = VC_j or = p_j − s_unit</w:t>
            </w:r>
          </w:p>
        </w:tc>
        <w:tc>
          <w:tcPr>
            <w:tcW w:type="dxa" w:w="3312"/>
            <w:shd w:val="clear" w:color="auto" w:fill="EBF3FA"/>
          </w:tcPr>
          <w:p>
            <w:r>
              <w:rPr>
                <w:sz w:val="18"/>
              </w:rPr>
              <w:t>Policy decision</w:t>
            </w:r>
          </w:p>
        </w:tc>
      </w:tr>
      <w:tr>
        <w:tc>
          <w:tcPr>
            <w:tcW w:type="dxa" w:w="1512"/>
            <w:shd w:val="clear" w:color="auto" w:fill="FFFFFF"/>
          </w:tcPr>
          <w:p>
            <w:r>
              <w:rPr>
                <w:sz w:val="18"/>
              </w:rPr>
              <w:t>Per-unit subsidy amount</w:t>
            </w:r>
          </w:p>
        </w:tc>
        <w:tc>
          <w:tcPr>
            <w:tcW w:type="dxa" w:w="1224"/>
            <w:shd w:val="clear" w:color="auto" w:fill="FFFFFF"/>
          </w:tcPr>
          <w:p>
            <w:r>
              <w:rPr>
                <w:sz w:val="18"/>
              </w:rPr>
              <w:t>s_unit</w:t>
            </w:r>
          </w:p>
        </w:tc>
        <w:tc>
          <w:tcPr>
            <w:tcW w:type="dxa" w:w="1224"/>
            <w:shd w:val="clear" w:color="auto" w:fill="FFFFFF"/>
          </w:tcPr>
          <w:p>
            <w:r>
              <w:rPr>
                <w:sz w:val="18"/>
              </w:rPr>
              <w:t>Decision variable</w:t>
            </w:r>
          </w:p>
        </w:tc>
        <w:tc>
          <w:tcPr>
            <w:tcW w:type="dxa" w:w="3168"/>
            <w:shd w:val="clear" w:color="auto" w:fill="FFFFFF"/>
          </w:tcPr>
          <w:p>
            <w:r>
              <w:rPr>
                <w:sz w:val="18"/>
              </w:rPr>
              <w:t>City pays s_unit per unit sold to cover below-cost pricing</w:t>
            </w:r>
          </w:p>
        </w:tc>
        <w:tc>
          <w:tcPr>
            <w:tcW w:type="dxa" w:w="3312"/>
            <w:shd w:val="clear" w:color="auto" w:fill="FFFFFF"/>
          </w:tcPr>
          <w:p>
            <w:r>
              <w:rPr>
                <w:sz w:val="18"/>
              </w:rPr>
              <w:t>Policy decision</w:t>
            </w:r>
          </w:p>
        </w:tc>
      </w:tr>
      <w:tr>
        <w:tc>
          <w:tcPr>
            <w:tcW w:type="dxa" w:w="1512"/>
            <w:shd w:val="clear" w:color="auto" w:fill="EBF3FA"/>
          </w:tcPr>
          <w:p>
            <w:r>
              <w:rPr>
                <w:sz w:val="18"/>
              </w:rPr>
              <w:t>City operating loss</w:t>
            </w:r>
          </w:p>
        </w:tc>
        <w:tc>
          <w:tcPr>
            <w:tcW w:type="dxa" w:w="1224"/>
            <w:shd w:val="clear" w:color="auto" w:fill="EBF3FA"/>
          </w:tcPr>
          <w:p>
            <w:r>
              <w:rPr>
                <w:sz w:val="18"/>
              </w:rPr>
              <w:t>Loss</w:t>
            </w:r>
          </w:p>
        </w:tc>
        <w:tc>
          <w:tcPr>
            <w:tcW w:type="dxa" w:w="1224"/>
            <w:shd w:val="clear" w:color="auto" w:fill="EBF3FA"/>
          </w:tcPr>
          <w:p>
            <w:r>
              <w:rPr>
                <w:sz w:val="18"/>
              </w:rPr>
              <w:t>Derived</w:t>
            </w:r>
          </w:p>
        </w:tc>
        <w:tc>
          <w:tcPr>
            <w:tcW w:type="dxa" w:w="3168"/>
            <w:shd w:val="clear" w:color="auto" w:fill="EBF3FA"/>
          </w:tcPr>
          <w:p>
            <w:r>
              <w:rPr>
                <w:sz w:val="18"/>
              </w:rPr>
              <w:t>Net cost to city of operating the store below cost-plus pricing</w:t>
            </w:r>
          </w:p>
        </w:tc>
        <w:tc>
          <w:tcPr>
            <w:tcW w:type="dxa" w:w="3312"/>
            <w:shd w:val="clear" w:color="auto" w:fill="EBF3FA"/>
          </w:tcPr>
          <w:p>
            <w:r>
              <w:rPr>
                <w:sz w:val="18"/>
              </w:rPr>
              <w:t>Computed; must satisfy Loss ≤ B</w:t>
            </w:r>
          </w:p>
        </w:tc>
      </w:tr>
    </w:tbl>
    <w:p/>
    <w:p>
      <w:pPr>
        <w:pStyle w:val="Heading3"/>
        <w:spacing w:before="160" w:after="80"/>
      </w:pPr>
      <w:r>
        <w:t>1.3.5  Post-Subsidy Utility and Share Update</w:t>
      </w:r>
    </w:p>
    <w:p>
      <w:pPr>
        <w:spacing w:after="40" w:before="120"/>
      </w:pPr>
      <w:r>
        <w:rPr>
          <w:b/>
          <w:color w:val="444444"/>
          <w:sz w:val="20"/>
        </w:rPr>
        <w:t>Core update equations (used in all three Goals)</w:t>
      </w:r>
    </w:p>
    <w:p>
      <w:pPr>
        <w:spacing w:after="40"/>
        <w:ind w:left="288" w:right="288"/>
        <w:shd w:val="clear" w:color="auto" w:fill="F2F2F2"/>
      </w:pPr>
      <w:r>
        <w:rPr>
          <w:rFonts w:ascii="Courier New" w:hAnsi="Courier New"/>
          <w:sz w:val="19"/>
        </w:rPr>
        <w:t>V_ij*_post  =  V_ij*_pre  +  β_p_i · |Δp_j*|         (subsidized store j*)</w:t>
        <w:br/>
        <w:t>V_ik_post   =  V_ik_pre                                (all other stores k ≠ j*)</w:t>
        <w:br/>
        <w:br/>
        <w:t>s_ij_post   =  exp(V_ij_post)  /  Σ_l exp(V_il_post)  (updated choice probability)</w:t>
        <w:br/>
        <w:br/>
        <w:t>ΔCS         =  Σ_i (1/β_p_i) · [ln Σ_l exp(V_il_post)  −  ln Σ_l exp(V_il_pre)]</w:t>
      </w:r>
    </w:p>
    <w:p>
      <w:pPr>
        <w:spacing w:after="160"/>
        <w:ind w:left="288"/>
      </w:pPr>
      <w:r>
        <w:rPr>
          <w:i/>
          <w:color w:val="555555"/>
          <w:sz w:val="18"/>
        </w:rPr>
        <w:t>This is the complete pipeline: subsidy → price drop → utility shift → share reallocation → welfare gain.</w:t>
      </w:r>
    </w:p>
    <w:p>
      <w:pPr>
        <w:pStyle w:val="Heading2"/>
        <w:spacing w:before="280" w:after="80"/>
      </w:pPr>
      <w:r>
        <w:t>1.4  Optimization Problems</w:t>
      </w:r>
    </w:p>
    <w:p>
      <w:pPr>
        <w:pStyle w:val="Heading3"/>
        <w:spacing w:before="160" w:after="80"/>
      </w:pPr>
      <w:r>
        <w:t>1.4.1  Goal 1: Minimum Effective Subsidy (Single Store)</w:t>
      </w:r>
    </w:p>
    <w:p>
      <w:pPr>
        <w:spacing w:after="40" w:before="120"/>
      </w:pPr>
      <w:r>
        <w:rPr>
          <w:b/>
          <w:color w:val="444444"/>
          <w:sz w:val="20"/>
        </w:rPr>
        <w:t>Problem statement</w:t>
      </w:r>
    </w:p>
    <w:p>
      <w:pPr>
        <w:spacing w:after="40"/>
        <w:ind w:left="288" w:right="288"/>
        <w:shd w:val="clear" w:color="auto" w:fill="F2F2F2"/>
      </w:pPr>
      <w:r>
        <w:rPr>
          <w:rFonts w:ascii="Courier New" w:hAnsi="Courier New"/>
          <w:sz w:val="19"/>
        </w:rPr>
        <w:t>min   s</w:t>
        <w:br/>
        <w:t>s.t.  Δp_j(s)  ≥  Δp_min          (price must fall by at least Δp_min, e.g. 5%)</w:t>
        <w:br/>
        <w:t xml:space="preserve">      ΔCS_j(s) ≥  ΔCS_min         (minimum welfare gain threshold)</w:t>
        <w:br/>
        <w:t xml:space="preserve">      s        ≤  B                (total budget)</w:t>
        <w:br/>
        <w:t xml:space="preserve">      s        ≥  0</w:t>
        <w:br/>
        <w:br/>
        <w:t>Solution: invert  Δp_j(s) = −θ_j · g_j(s)  to get  s*(Δp_min)</w:t>
        <w:br/>
        <w:t>Then check:        ΔCS_j(s*) ≥ ΔCS_min</w:t>
      </w:r>
    </w:p>
    <w:p>
      <w:pPr>
        <w:spacing w:after="160"/>
        <w:ind w:left="288"/>
      </w:pPr>
      <w:r>
        <w:rPr>
          <w:i/>
          <w:color w:val="555555"/>
          <w:sz w:val="18"/>
        </w:rPr>
        <w:t>This is a single-variable inversion, not a hard optimization. Evaluate ΔCS over a grid of s values to trace the cost-effectiveness curve.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512"/>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12"/>
            <w:shd w:val="clear" w:color="auto" w:fill="1F4E79"/>
          </w:tcPr>
          <w:p>
            <w:r>
              <w:rPr>
                <w:b/>
                <w:color w:val="FFFFFF"/>
                <w:sz w:val="18"/>
              </w:rPr>
              <w:t>Data Source / Estimation</w:t>
            </w:r>
          </w:p>
        </w:tc>
      </w:tr>
      <w:tr>
        <w:tc>
          <w:tcPr>
            <w:tcW w:type="dxa" w:w="1512"/>
            <w:shd w:val="clear" w:color="auto" w:fill="EBF3FA"/>
          </w:tcPr>
          <w:p>
            <w:r>
              <w:rPr>
                <w:sz w:val="18"/>
              </w:rPr>
              <w:t>Minimum required price reduction</w:t>
            </w:r>
          </w:p>
        </w:tc>
        <w:tc>
          <w:tcPr>
            <w:tcW w:type="dxa" w:w="1224"/>
            <w:shd w:val="clear" w:color="auto" w:fill="EBF3FA"/>
          </w:tcPr>
          <w:p>
            <w:r>
              <w:rPr>
                <w:sz w:val="18"/>
              </w:rPr>
              <w:t>Δp_min</w:t>
            </w:r>
          </w:p>
        </w:tc>
        <w:tc>
          <w:tcPr>
            <w:tcW w:type="dxa" w:w="1224"/>
            <w:shd w:val="clear" w:color="auto" w:fill="EBF3FA"/>
          </w:tcPr>
          <w:p>
            <w:r>
              <w:rPr>
                <w:b/>
                <w:color w:val="176B24"/>
                <w:sz w:val="18"/>
              </w:rPr>
              <w:t>Parameter</w:t>
            </w:r>
          </w:p>
        </w:tc>
        <w:tc>
          <w:tcPr>
            <w:tcW w:type="dxa" w:w="3168"/>
            <w:shd w:val="clear" w:color="auto" w:fill="EBF3FA"/>
          </w:tcPr>
          <w:p>
            <w:r>
              <w:rPr>
                <w:sz w:val="18"/>
              </w:rPr>
              <w:t>Policy threshold, e.g. 5% of baseline price p_j</w:t>
            </w:r>
          </w:p>
        </w:tc>
        <w:tc>
          <w:tcPr>
            <w:tcW w:type="dxa" w:w="3312"/>
            <w:shd w:val="clear" w:color="auto" w:fill="EBF3FA"/>
          </w:tcPr>
          <w:p>
            <w:r>
              <w:rPr>
                <w:sz w:val="18"/>
              </w:rPr>
              <w:t>Researcher/policy choice</w:t>
            </w:r>
          </w:p>
        </w:tc>
      </w:tr>
      <w:tr>
        <w:tc>
          <w:tcPr>
            <w:tcW w:type="dxa" w:w="1512"/>
            <w:shd w:val="clear" w:color="auto" w:fill="FFFFFF"/>
          </w:tcPr>
          <w:p>
            <w:r>
              <w:rPr>
                <w:sz w:val="18"/>
              </w:rPr>
              <w:t>Minimum welfare gain threshold</w:t>
            </w:r>
          </w:p>
        </w:tc>
        <w:tc>
          <w:tcPr>
            <w:tcW w:type="dxa" w:w="1224"/>
            <w:shd w:val="clear" w:color="auto" w:fill="FFFFFF"/>
          </w:tcPr>
          <w:p>
            <w:r>
              <w:rPr>
                <w:sz w:val="18"/>
              </w:rPr>
              <w:t>ΔCS_min</w:t>
            </w:r>
          </w:p>
        </w:tc>
        <w:tc>
          <w:tcPr>
            <w:tcW w:type="dxa" w:w="1224"/>
            <w:shd w:val="clear" w:color="auto" w:fill="FFFFFF"/>
          </w:tcPr>
          <w:p>
            <w:r>
              <w:rPr>
                <w:b/>
                <w:color w:val="176B24"/>
                <w:sz w:val="18"/>
              </w:rPr>
              <w:t>Parameter</w:t>
            </w:r>
          </w:p>
        </w:tc>
        <w:tc>
          <w:tcPr>
            <w:tcW w:type="dxa" w:w="3168"/>
            <w:shd w:val="clear" w:color="auto" w:fill="FFFFFF"/>
          </w:tcPr>
          <w:p>
            <w:r>
              <w:rPr>
                <w:sz w:val="18"/>
              </w:rPr>
              <w:t>Policy threshold, e.g. $X per household per year</w:t>
            </w:r>
          </w:p>
        </w:tc>
        <w:tc>
          <w:tcPr>
            <w:tcW w:type="dxa" w:w="3312"/>
            <w:shd w:val="clear" w:color="auto" w:fill="FFFFFF"/>
          </w:tcPr>
          <w:p>
            <w:r>
              <w:rPr>
                <w:sz w:val="18"/>
              </w:rPr>
              <w:t>Researcher/policy choice</w:t>
            </w:r>
          </w:p>
        </w:tc>
      </w:tr>
      <w:tr>
        <w:tc>
          <w:tcPr>
            <w:tcW w:type="dxa" w:w="1512"/>
            <w:shd w:val="clear" w:color="auto" w:fill="EBF3FA"/>
          </w:tcPr>
          <w:p>
            <w:r>
              <w:rPr>
                <w:sz w:val="18"/>
              </w:rPr>
              <w:t>Total budget</w:t>
            </w:r>
          </w:p>
        </w:tc>
        <w:tc>
          <w:tcPr>
            <w:tcW w:type="dxa" w:w="1224"/>
            <w:shd w:val="clear" w:color="auto" w:fill="EBF3FA"/>
          </w:tcPr>
          <w:p>
            <w:r>
              <w:rPr>
                <w:sz w:val="18"/>
              </w:rPr>
              <w:t>B</w:t>
            </w:r>
          </w:p>
        </w:tc>
        <w:tc>
          <w:tcPr>
            <w:tcW w:type="dxa" w:w="1224"/>
            <w:shd w:val="clear" w:color="auto" w:fill="EBF3FA"/>
          </w:tcPr>
          <w:p>
            <w:r>
              <w:rPr>
                <w:b/>
                <w:color w:val="176B24"/>
                <w:sz w:val="18"/>
              </w:rPr>
              <w:t>Parameter / constraint</w:t>
            </w:r>
          </w:p>
        </w:tc>
        <w:tc>
          <w:tcPr>
            <w:tcW w:type="dxa" w:w="3168"/>
            <w:shd w:val="clear" w:color="auto" w:fill="EBF3FA"/>
          </w:tcPr>
          <w:p>
            <w:r>
              <w:rPr>
                <w:sz w:val="18"/>
              </w:rPr>
              <w:t>City's annual budget for the subsidy program</w:t>
            </w:r>
          </w:p>
        </w:tc>
        <w:tc>
          <w:tcPr>
            <w:tcW w:type="dxa" w:w="3312"/>
            <w:shd w:val="clear" w:color="auto" w:fill="EBF3FA"/>
          </w:tcPr>
          <w:p>
            <w:r>
              <w:rPr>
                <w:sz w:val="18"/>
              </w:rPr>
              <w:t>City budget allocation (exogenous input)</w:t>
            </w:r>
          </w:p>
        </w:tc>
      </w:tr>
      <w:tr>
        <w:tc>
          <w:tcPr>
            <w:tcW w:type="dxa" w:w="1512"/>
            <w:shd w:val="clear" w:color="auto" w:fill="FFFFFF"/>
          </w:tcPr>
          <w:p>
            <w:r>
              <w:rPr>
                <w:sz w:val="18"/>
              </w:rPr>
              <w:t>Minimum effective subsidy</w:t>
            </w:r>
          </w:p>
        </w:tc>
        <w:tc>
          <w:tcPr>
            <w:tcW w:type="dxa" w:w="1224"/>
            <w:shd w:val="clear" w:color="auto" w:fill="FFFFFF"/>
          </w:tcPr>
          <w:p>
            <w:r>
              <w:rPr>
                <w:sz w:val="18"/>
              </w:rPr>
              <w:t>s*</w:t>
            </w:r>
          </w:p>
        </w:tc>
        <w:tc>
          <w:tcPr>
            <w:tcW w:type="dxa" w:w="1224"/>
            <w:shd w:val="clear" w:color="auto" w:fill="FFFFFF"/>
          </w:tcPr>
          <w:p>
            <w:r>
              <w:rPr>
                <w:sz w:val="18"/>
              </w:rPr>
              <w:t>Derived — primary output</w:t>
            </w:r>
          </w:p>
        </w:tc>
        <w:tc>
          <w:tcPr>
            <w:tcW w:type="dxa" w:w="3168"/>
            <w:shd w:val="clear" w:color="auto" w:fill="FFFFFF"/>
          </w:tcPr>
          <w:p>
            <w:r>
              <w:rPr>
                <w:sz w:val="18"/>
              </w:rPr>
              <w:t>Smallest subsidy achieving both Δp_min and ΔCS_min</w:t>
            </w:r>
          </w:p>
        </w:tc>
        <w:tc>
          <w:tcPr>
            <w:tcW w:type="dxa" w:w="3312"/>
            <w:shd w:val="clear" w:color="auto" w:fill="FFFFFF"/>
          </w:tcPr>
          <w:p>
            <w:r>
              <w:rPr>
                <w:sz w:val="18"/>
              </w:rPr>
              <w:t>Computed</w:t>
            </w:r>
          </w:p>
        </w:tc>
      </w:tr>
    </w:tbl>
    <w:p/>
    <w:p>
      <w:pPr>
        <w:pStyle w:val="Heading3"/>
        <w:spacing w:before="160" w:after="80"/>
      </w:pPr>
      <w:r>
        <w:t>1.4.2  Goal 2: Optimal Store Selection</w:t>
      </w:r>
    </w:p>
    <w:p>
      <w:pPr>
        <w:spacing w:after="40" w:before="120"/>
      </w:pPr>
      <w:r>
        <w:rPr>
          <w:b/>
          <w:color w:val="444444"/>
          <w:sz w:val="20"/>
        </w:rPr>
        <w:t>Binary selection (K stores from J candidates)</w:t>
      </w:r>
    </w:p>
    <w:p>
      <w:pPr>
        <w:spacing w:after="40"/>
        <w:ind w:left="288" w:right="288"/>
        <w:shd w:val="clear" w:color="auto" w:fill="F2F2F2"/>
      </w:pPr>
      <w:r>
        <w:rPr>
          <w:rFonts w:ascii="Courier New" w:hAnsi="Courier New"/>
          <w:sz w:val="19"/>
        </w:rPr>
        <w:t>max_{x_j ∈ {0,1}}    Σ_j  x_j · ΔCS_j(s_j)</w:t>
        <w:br/>
        <w:br/>
        <w:t>s.t.   Σ_j  x_j · s_j  ≤  B          (total budget)</w:t>
        <w:br/>
        <w:t xml:space="preserve">       Σ_j  x_j         ≤  K          (at most K stores selected)</w:t>
        <w:br/>
        <w:t xml:space="preserve">       x_j              ≤  e_j  ∀j    (eligibility: e_j ∈ {0,1})</w:t>
        <w:br/>
        <w:t xml:space="preserve">       s_j              ≥  s_j_min    (minimum effective subsidy per store)</w:t>
        <w:br/>
        <w:t xml:space="preserve">       x_j              ∈  {0, 1}</w:t>
      </w:r>
    </w:p>
    <w:p>
      <w:pPr>
        <w:spacing w:after="40" w:before="120"/>
      </w:pPr>
      <w:r>
        <w:rPr>
          <w:b/>
          <w:color w:val="444444"/>
          <w:sz w:val="20"/>
        </w:rPr>
        <w:t>Continuous allocation (split budget across stores)</w:t>
      </w:r>
    </w:p>
    <w:p>
      <w:pPr>
        <w:spacing w:after="40"/>
        <w:ind w:left="288" w:right="288"/>
        <w:shd w:val="clear" w:color="auto" w:fill="F2F2F2"/>
      </w:pPr>
      <w:r>
        <w:rPr>
          <w:rFonts w:ascii="Courier New" w:hAnsi="Courier New"/>
          <w:sz w:val="19"/>
        </w:rPr>
        <w:t>max_{s_j ≥ 0}    Σ_j  ΔCS_j(s_j)</w:t>
        <w:br/>
        <w:br/>
        <w:t>s.t.   Σ_j  s_j  ≤  B</w:t>
        <w:br/>
        <w:t xml:space="preserve">       s_j = 0  if  e_j = 0   (ineligible stores receive no subsidy)</w:t>
        <w:br/>
        <w:br/>
        <w:t>KKT optimality condition (if ΔCS_j concave):  dΔCS_j/ds_j = λ  for all active stores</w:t>
        <w:br/>
        <w:t>(equalize marginal welfare gain per dollar across selected stores)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512"/>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12"/>
            <w:shd w:val="clear" w:color="auto" w:fill="1F4E79"/>
          </w:tcPr>
          <w:p>
            <w:r>
              <w:rPr>
                <w:b/>
                <w:color w:val="FFFFFF"/>
                <w:sz w:val="18"/>
              </w:rPr>
              <w:t>Data Source / Estimation</w:t>
            </w:r>
          </w:p>
        </w:tc>
      </w:tr>
      <w:tr>
        <w:tc>
          <w:tcPr>
            <w:tcW w:type="dxa" w:w="1512"/>
            <w:shd w:val="clear" w:color="auto" w:fill="EBF3FA"/>
          </w:tcPr>
          <w:p>
            <w:r>
              <w:rPr>
                <w:sz w:val="18"/>
              </w:rPr>
              <w:t>Binary store selection variable</w:t>
            </w:r>
          </w:p>
        </w:tc>
        <w:tc>
          <w:tcPr>
            <w:tcW w:type="dxa" w:w="1224"/>
            <w:shd w:val="clear" w:color="auto" w:fill="EBF3FA"/>
          </w:tcPr>
          <w:p>
            <w:r>
              <w:rPr>
                <w:sz w:val="18"/>
              </w:rPr>
              <w:t>x_j</w:t>
            </w:r>
          </w:p>
        </w:tc>
        <w:tc>
          <w:tcPr>
            <w:tcW w:type="dxa" w:w="1224"/>
            <w:shd w:val="clear" w:color="auto" w:fill="EBF3FA"/>
          </w:tcPr>
          <w:p>
            <w:r>
              <w:rPr>
                <w:sz w:val="18"/>
              </w:rPr>
              <w:t>Decision variable</w:t>
            </w:r>
          </w:p>
        </w:tc>
        <w:tc>
          <w:tcPr>
            <w:tcW w:type="dxa" w:w="3168"/>
            <w:shd w:val="clear" w:color="auto" w:fill="EBF3FA"/>
          </w:tcPr>
          <w:p>
            <w:r>
              <w:rPr>
                <w:sz w:val="18"/>
              </w:rPr>
              <w:t>1 if store j is selected; 0 otherwise</w:t>
            </w:r>
          </w:p>
        </w:tc>
        <w:tc>
          <w:tcPr>
            <w:tcW w:type="dxa" w:w="3312"/>
            <w:shd w:val="clear" w:color="auto" w:fill="EBF3FA"/>
          </w:tcPr>
          <w:p>
            <w:r>
              <w:rPr>
                <w:sz w:val="18"/>
              </w:rPr>
              <w:t>Optimization output</w:t>
            </w:r>
          </w:p>
        </w:tc>
      </w:tr>
      <w:tr>
        <w:tc>
          <w:tcPr>
            <w:tcW w:type="dxa" w:w="1512"/>
            <w:shd w:val="clear" w:color="auto" w:fill="FFFFFF"/>
          </w:tcPr>
          <w:p>
            <w:r>
              <w:rPr>
                <w:sz w:val="18"/>
              </w:rPr>
              <w:t>Subsidy allocated to store j</w:t>
            </w:r>
          </w:p>
        </w:tc>
        <w:tc>
          <w:tcPr>
            <w:tcW w:type="dxa" w:w="1224"/>
            <w:shd w:val="clear" w:color="auto" w:fill="FFFFFF"/>
          </w:tcPr>
          <w:p>
            <w:r>
              <w:rPr>
                <w:sz w:val="18"/>
              </w:rPr>
              <w:t>s_j</w:t>
            </w:r>
          </w:p>
        </w:tc>
        <w:tc>
          <w:tcPr>
            <w:tcW w:type="dxa" w:w="1224"/>
            <w:shd w:val="clear" w:color="auto" w:fill="FFFFFF"/>
          </w:tcPr>
          <w:p>
            <w:r>
              <w:rPr>
                <w:sz w:val="18"/>
              </w:rPr>
              <w:t>Decision variable</w:t>
            </w:r>
          </w:p>
        </w:tc>
        <w:tc>
          <w:tcPr>
            <w:tcW w:type="dxa" w:w="3168"/>
            <w:shd w:val="clear" w:color="auto" w:fill="FFFFFF"/>
          </w:tcPr>
          <w:p>
            <w:r>
              <w:rPr>
                <w:sz w:val="18"/>
              </w:rPr>
              <w:t>Dollar amount of subsidy; may be fixed or also optimized</w:t>
            </w:r>
          </w:p>
        </w:tc>
        <w:tc>
          <w:tcPr>
            <w:tcW w:type="dxa" w:w="3312"/>
            <w:shd w:val="clear" w:color="auto" w:fill="FFFFFF"/>
          </w:tcPr>
          <w:p>
            <w:r>
              <w:rPr>
                <w:sz w:val="18"/>
              </w:rPr>
              <w:t>Optimization output</w:t>
            </w:r>
          </w:p>
        </w:tc>
      </w:tr>
      <w:tr>
        <w:tc>
          <w:tcPr>
            <w:tcW w:type="dxa" w:w="1512"/>
            <w:shd w:val="clear" w:color="auto" w:fill="EBF3FA"/>
          </w:tcPr>
          <w:p>
            <w:r>
              <w:rPr>
                <w:sz w:val="18"/>
              </w:rPr>
              <w:t>Welfare gain if store j receives subsidy s_j</w:t>
            </w:r>
          </w:p>
        </w:tc>
        <w:tc>
          <w:tcPr>
            <w:tcW w:type="dxa" w:w="1224"/>
            <w:shd w:val="clear" w:color="auto" w:fill="EBF3FA"/>
          </w:tcPr>
          <w:p>
            <w:r>
              <w:rPr>
                <w:sz w:val="18"/>
              </w:rPr>
              <w:t>ΔCS_j(s_j)</w:t>
            </w:r>
          </w:p>
        </w:tc>
        <w:tc>
          <w:tcPr>
            <w:tcW w:type="dxa" w:w="1224"/>
            <w:shd w:val="clear" w:color="auto" w:fill="EBF3FA"/>
          </w:tcPr>
          <w:p>
            <w:r>
              <w:rPr>
                <w:sz w:val="18"/>
              </w:rPr>
              <w:t>Derived</w:t>
            </w:r>
          </w:p>
        </w:tc>
        <w:tc>
          <w:tcPr>
            <w:tcW w:type="dxa" w:w="3168"/>
            <w:shd w:val="clear" w:color="auto" w:fill="EBF3FA"/>
          </w:tcPr>
          <w:p>
            <w:r>
              <w:rPr>
                <w:sz w:val="18"/>
              </w:rPr>
              <w:t>From Goal 1 computation applied to store j</w:t>
            </w:r>
          </w:p>
        </w:tc>
        <w:tc>
          <w:tcPr>
            <w:tcW w:type="dxa" w:w="3312"/>
            <w:shd w:val="clear" w:color="auto" w:fill="EBF3FA"/>
          </w:tcPr>
          <w:p>
            <w:r>
              <w:rPr>
                <w:sz w:val="18"/>
              </w:rPr>
              <w:t>Computed for each candidate store</w:t>
            </w:r>
          </w:p>
        </w:tc>
      </w:tr>
      <w:tr>
        <w:tc>
          <w:tcPr>
            <w:tcW w:type="dxa" w:w="1512"/>
            <w:shd w:val="clear" w:color="auto" w:fill="FFFFFF"/>
          </w:tcPr>
          <w:p>
            <w:r>
              <w:rPr>
                <w:sz w:val="18"/>
              </w:rPr>
              <w:t>Maximum number of stores to subsidize</w:t>
            </w:r>
          </w:p>
        </w:tc>
        <w:tc>
          <w:tcPr>
            <w:tcW w:type="dxa" w:w="1224"/>
            <w:shd w:val="clear" w:color="auto" w:fill="FFFFFF"/>
          </w:tcPr>
          <w:p>
            <w:r>
              <w:rPr>
                <w:sz w:val="18"/>
              </w:rPr>
              <w:t>K</w:t>
            </w:r>
          </w:p>
        </w:tc>
        <w:tc>
          <w:tcPr>
            <w:tcW w:type="dxa" w:w="1224"/>
            <w:shd w:val="clear" w:color="auto" w:fill="FFFFFF"/>
          </w:tcPr>
          <w:p>
            <w:r>
              <w:rPr>
                <w:b/>
                <w:color w:val="176B24"/>
                <w:sz w:val="18"/>
              </w:rPr>
              <w:t>Parameter</w:t>
            </w:r>
          </w:p>
        </w:tc>
        <w:tc>
          <w:tcPr>
            <w:tcW w:type="dxa" w:w="3168"/>
            <w:shd w:val="clear" w:color="auto" w:fill="FFFFFF"/>
          </w:tcPr>
          <w:p>
            <w:r>
              <w:rPr>
                <w:sz w:val="18"/>
              </w:rPr>
              <w:t>Policy constraint (usually K = 1 or K = 2)</w:t>
            </w:r>
          </w:p>
        </w:tc>
        <w:tc>
          <w:tcPr>
            <w:tcW w:type="dxa" w:w="3312"/>
            <w:shd w:val="clear" w:color="auto" w:fill="FFFFFF"/>
          </w:tcPr>
          <w:p>
            <w:r>
              <w:rPr>
                <w:sz w:val="18"/>
              </w:rPr>
              <w:t>City policy decision</w:t>
            </w:r>
          </w:p>
        </w:tc>
      </w:tr>
      <w:tr>
        <w:tc>
          <w:tcPr>
            <w:tcW w:type="dxa" w:w="1512"/>
            <w:shd w:val="clear" w:color="auto" w:fill="EBF3FA"/>
          </w:tcPr>
          <w:p>
            <w:r>
              <w:rPr>
                <w:sz w:val="18"/>
              </w:rPr>
              <w:t>Eligibility indicator for store j</w:t>
            </w:r>
          </w:p>
        </w:tc>
        <w:tc>
          <w:tcPr>
            <w:tcW w:type="dxa" w:w="1224"/>
            <w:shd w:val="clear" w:color="auto" w:fill="EBF3FA"/>
          </w:tcPr>
          <w:p>
            <w:r>
              <w:rPr>
                <w:sz w:val="18"/>
              </w:rPr>
              <w:t>e_j</w:t>
            </w:r>
          </w:p>
        </w:tc>
        <w:tc>
          <w:tcPr>
            <w:tcW w:type="dxa" w:w="1224"/>
            <w:shd w:val="clear" w:color="auto" w:fill="EBF3FA"/>
          </w:tcPr>
          <w:p>
            <w:r>
              <w:rPr>
                <w:b/>
                <w:color w:val="7B3600"/>
                <w:sz w:val="18"/>
              </w:rPr>
              <w:t>Dataset</w:t>
            </w:r>
          </w:p>
        </w:tc>
        <w:tc>
          <w:tcPr>
            <w:tcW w:type="dxa" w:w="3168"/>
            <w:shd w:val="clear" w:color="auto" w:fill="EBF3FA"/>
          </w:tcPr>
          <w:p>
            <w:r>
              <w:rPr>
                <w:sz w:val="18"/>
              </w:rPr>
              <w:t>1 if store passes all eligibility criteria; 0 otherwise</w:t>
            </w:r>
          </w:p>
        </w:tc>
        <w:tc>
          <w:tcPr>
            <w:tcW w:type="dxa" w:w="3312"/>
            <w:shd w:val="clear" w:color="auto" w:fill="EBF3FA"/>
          </w:tcPr>
          <w:p>
            <w:r>
              <w:rPr>
                <w:sz w:val="18"/>
              </w:rPr>
              <w:t>SNAP authorization status + location zone + size + ownership type</w:t>
            </w:r>
          </w:p>
        </w:tc>
      </w:tr>
      <w:tr>
        <w:tc>
          <w:tcPr>
            <w:tcW w:type="dxa" w:w="1512"/>
            <w:shd w:val="clear" w:color="auto" w:fill="FFFFFF"/>
          </w:tcPr>
          <w:p>
            <w:r>
              <w:rPr>
                <w:sz w:val="18"/>
              </w:rPr>
              <w:t>Minimum subsidy threshold for store j</w:t>
            </w:r>
          </w:p>
        </w:tc>
        <w:tc>
          <w:tcPr>
            <w:tcW w:type="dxa" w:w="1224"/>
            <w:shd w:val="clear" w:color="auto" w:fill="FFFFFF"/>
          </w:tcPr>
          <w:p>
            <w:r>
              <w:rPr>
                <w:sz w:val="18"/>
              </w:rPr>
              <w:t>s_j_min</w:t>
            </w:r>
          </w:p>
        </w:tc>
        <w:tc>
          <w:tcPr>
            <w:tcW w:type="dxa" w:w="1224"/>
            <w:shd w:val="clear" w:color="auto" w:fill="FFFFFF"/>
          </w:tcPr>
          <w:p>
            <w:r>
              <w:rPr>
                <w:sz w:val="18"/>
              </w:rPr>
              <w:t>Derived</w:t>
            </w:r>
          </w:p>
        </w:tc>
        <w:tc>
          <w:tcPr>
            <w:tcW w:type="dxa" w:w="3168"/>
            <w:shd w:val="clear" w:color="auto" w:fill="FFFFFF"/>
          </w:tcPr>
          <w:p>
            <w:r>
              <w:rPr>
                <w:sz w:val="18"/>
              </w:rPr>
              <w:t>Smallest s achieving meaningful ΔCS at store j (from Goal 1)</w:t>
            </w:r>
          </w:p>
        </w:tc>
        <w:tc>
          <w:tcPr>
            <w:tcW w:type="dxa" w:w="3312"/>
            <w:shd w:val="clear" w:color="auto" w:fill="FFFFFF"/>
          </w:tcPr>
          <w:p>
            <w:r>
              <w:rPr>
                <w:sz w:val="18"/>
              </w:rPr>
              <w:t>Computed in Goal 1 phase</w:t>
            </w:r>
          </w:p>
        </w:tc>
      </w:tr>
      <w:tr>
        <w:tc>
          <w:tcPr>
            <w:tcW w:type="dxa" w:w="1512"/>
            <w:shd w:val="clear" w:color="auto" w:fill="EBF3FA"/>
          </w:tcPr>
          <w:p>
            <w:r>
              <w:rPr>
                <w:sz w:val="18"/>
              </w:rPr>
              <w:t>Shadow price on budget constraint</w:t>
            </w:r>
          </w:p>
        </w:tc>
        <w:tc>
          <w:tcPr>
            <w:tcW w:type="dxa" w:w="1224"/>
            <w:shd w:val="clear" w:color="auto" w:fill="EBF3FA"/>
          </w:tcPr>
          <w:p>
            <w:r>
              <w:rPr>
                <w:sz w:val="18"/>
              </w:rPr>
              <w:t>λ</w:t>
            </w:r>
          </w:p>
        </w:tc>
        <w:tc>
          <w:tcPr>
            <w:tcW w:type="dxa" w:w="1224"/>
            <w:shd w:val="clear" w:color="auto" w:fill="EBF3FA"/>
          </w:tcPr>
          <w:p>
            <w:r>
              <w:rPr>
                <w:sz w:val="18"/>
              </w:rPr>
              <w:t>Derived</w:t>
            </w:r>
          </w:p>
        </w:tc>
        <w:tc>
          <w:tcPr>
            <w:tcW w:type="dxa" w:w="3168"/>
            <w:shd w:val="clear" w:color="auto" w:fill="EBF3FA"/>
          </w:tcPr>
          <w:p>
            <w:r>
              <w:rPr>
                <w:sz w:val="18"/>
              </w:rPr>
              <w:t>Marginal welfare gain per dollar of budget; equalized at optimum</w:t>
            </w:r>
          </w:p>
        </w:tc>
        <w:tc>
          <w:tcPr>
            <w:tcW w:type="dxa" w:w="3312"/>
            <w:shd w:val="clear" w:color="auto" w:fill="EBF3FA"/>
          </w:tcPr>
          <w:p>
            <w:r>
              <w:rPr>
                <w:sz w:val="18"/>
              </w:rPr>
              <w:t>KKT condition output</w:t>
            </w:r>
          </w:p>
        </w:tc>
      </w:tr>
    </w:tbl>
    <w:p/>
    <w:p>
      <w:pPr>
        <w:spacing w:after="60"/>
      </w:pPr>
      <w:r>
        <w:rPr>
          <w:b/>
          <w:color w:val="1F4E79"/>
          <w:sz w:val="20"/>
        </w:rPr>
        <w:t>Literature Sources</w:t>
      </w:r>
    </w:p>
    <w:p>
      <w:pPr>
        <w:pStyle w:val="ListBullet"/>
        <w:spacing w:after="60"/>
        <w:ind w:left="360"/>
      </w:pPr>
      <w:r>
        <w:rPr>
          <w:sz w:val="18"/>
        </w:rPr>
        <w:t>Wolsey, L.A. (1998). Integer Programming. Wiley. ISBN: 9780471283669</w:t>
      </w:r>
    </w:p>
    <w:p>
      <w:pPr>
        <w:pStyle w:val="ListBullet"/>
        <w:spacing w:after="60"/>
        <w:ind w:left="360"/>
      </w:pPr>
      <w:r>
        <w:rPr>
          <w:sz w:val="18"/>
        </w:rPr>
        <w:t>Gurobi Optimization (2024). Gurobi Optimizer Reference Manual. Gurobi LLC.</w:t>
      </w:r>
      <w:r>
        <w:t xml:space="preserve">  </w:t>
      </w:r>
      <w:r>
        <w:rPr>
          <w:i/>
          <w:color w:val="0056B3"/>
          <w:sz w:val="18"/>
        </w:rPr>
        <w:t>https://www.gurobi.com/documentation/</w:t>
      </w:r>
    </w:p>
    <w:p/>
    <w:p>
      <w:pPr>
        <w:pStyle w:val="Heading3"/>
        <w:spacing w:before="160" w:after="80"/>
      </w:pPr>
      <w:r>
        <w:t>1.4.3  Goal 3: Cross-Store Spillovers (Comparative Statics)</w:t>
      </w:r>
    </w:p>
    <w:p>
      <w:pPr>
        <w:spacing w:after="40" w:before="120"/>
      </w:pPr>
      <w:r>
        <w:rPr>
          <w:b/>
          <w:color w:val="444444"/>
          <w:sz w:val="20"/>
        </w:rPr>
        <w:t>Shock propagation (not an optimization)</w:t>
      </w:r>
    </w:p>
    <w:p>
      <w:pPr>
        <w:spacing w:after="40"/>
        <w:ind w:left="288" w:right="288"/>
        <w:shd w:val="clear" w:color="auto" w:fill="F2F2F2"/>
      </w:pPr>
      <w:r>
        <w:rPr>
          <w:rFonts w:ascii="Courier New" w:hAnsi="Courier New"/>
          <w:sz w:val="19"/>
        </w:rPr>
        <w:t>Given: optimal subsidy s* at store j*  →  price change Δp_j*</w:t>
        <w:br/>
        <w:br/>
        <w:t>For all rival stores k ≠ j*  (prices held fixed — no rival response):</w:t>
        <w:br/>
        <w:br/>
        <w:t xml:space="preserve">  ΔS_k      =  S_k_post  −  S_k_pre</w:t>
        <w:br/>
        <w:t xml:space="preserve">             =  (1/N) · Σ_i [ s_ik_post  −  s_ik_pre ]</w:t>
        <w:br/>
        <w:br/>
        <w:t xml:space="preserve">  ΔQ_k      =  M · ΔS_k</w:t>
        <w:br/>
        <w:br/>
        <w:t xml:space="preserve">  Δπ_k      =  (p_k  −  VC_k) · ΔQ_k          (variable profit change only; FC_k unchanged)</w:t>
        <w:br/>
        <w:br/>
        <w:t xml:space="preserve">  ΔW_total  =  ΔCS  +  Δπ_j*  +  Σ_{k≠j*} Δπ_k   (net social surplus change)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512"/>
            <w:shd w:val="clear" w:color="auto" w:fill="1F4E79"/>
          </w:tcPr>
          <w:p>
            <w:r>
              <w:rPr>
                <w:b/>
                <w:color w:val="FFFFFF"/>
                <w:sz w:val="18"/>
              </w:rPr>
              <w:t>Term</w:t>
            </w:r>
          </w:p>
        </w:tc>
        <w:tc>
          <w:tcPr>
            <w:tcW w:type="dxa" w:w="1224"/>
            <w:shd w:val="clear" w:color="auto" w:fill="1F4E79"/>
          </w:tcPr>
          <w:p>
            <w:r>
              <w:rPr>
                <w:b/>
                <w:color w:val="FFFFFF"/>
                <w:sz w:val="18"/>
              </w:rPr>
              <w:t>Symbol</w:t>
            </w:r>
          </w:p>
        </w:tc>
        <w:tc>
          <w:tcPr>
            <w:tcW w:type="dxa" w:w="1224"/>
            <w:shd w:val="clear" w:color="auto" w:fill="1F4E79"/>
          </w:tcPr>
          <w:p>
            <w:r>
              <w:rPr>
                <w:b/>
                <w:color w:val="FFFFFF"/>
                <w:sz w:val="18"/>
              </w:rPr>
              <w:t>Type</w:t>
            </w:r>
          </w:p>
        </w:tc>
        <w:tc>
          <w:tcPr>
            <w:tcW w:type="dxa" w:w="3168"/>
            <w:shd w:val="clear" w:color="auto" w:fill="1F4E79"/>
          </w:tcPr>
          <w:p>
            <w:r>
              <w:rPr>
                <w:b/>
                <w:color w:val="FFFFFF"/>
                <w:sz w:val="18"/>
              </w:rPr>
              <w:t>Description</w:t>
            </w:r>
          </w:p>
        </w:tc>
        <w:tc>
          <w:tcPr>
            <w:tcW w:type="dxa" w:w="3312"/>
            <w:shd w:val="clear" w:color="auto" w:fill="1F4E79"/>
          </w:tcPr>
          <w:p>
            <w:r>
              <w:rPr>
                <w:b/>
                <w:color w:val="FFFFFF"/>
                <w:sz w:val="18"/>
              </w:rPr>
              <w:t>Data Source / Estimation</w:t>
            </w:r>
          </w:p>
        </w:tc>
      </w:tr>
      <w:tr>
        <w:tc>
          <w:tcPr>
            <w:tcW w:type="dxa" w:w="1512"/>
            <w:shd w:val="clear" w:color="auto" w:fill="EBF3FA"/>
          </w:tcPr>
          <w:p>
            <w:r>
              <w:rPr>
                <w:sz w:val="18"/>
              </w:rPr>
              <w:t>Change in market share of rival store k</w:t>
            </w:r>
          </w:p>
        </w:tc>
        <w:tc>
          <w:tcPr>
            <w:tcW w:type="dxa" w:w="1224"/>
            <w:shd w:val="clear" w:color="auto" w:fill="EBF3FA"/>
          </w:tcPr>
          <w:p>
            <w:r>
              <w:rPr>
                <w:sz w:val="18"/>
              </w:rPr>
              <w:t>ΔS_k</w:t>
            </w:r>
          </w:p>
        </w:tc>
        <w:tc>
          <w:tcPr>
            <w:tcW w:type="dxa" w:w="1224"/>
            <w:shd w:val="clear" w:color="auto" w:fill="EBF3FA"/>
          </w:tcPr>
          <w:p>
            <w:r>
              <w:rPr>
                <w:sz w:val="18"/>
              </w:rPr>
              <w:t>Derived</w:t>
            </w:r>
          </w:p>
        </w:tc>
        <w:tc>
          <w:tcPr>
            <w:tcW w:type="dxa" w:w="3168"/>
            <w:shd w:val="clear" w:color="auto" w:fill="EBF3FA"/>
          </w:tcPr>
          <w:p>
            <w:r>
              <w:rPr>
                <w:sz w:val="18"/>
              </w:rPr>
              <w:t>Negative (store k loses customers to subsidized j*)</w:t>
            </w:r>
          </w:p>
        </w:tc>
        <w:tc>
          <w:tcPr>
            <w:tcW w:type="dxa" w:w="3312"/>
            <w:shd w:val="clear" w:color="auto" w:fill="EBF3FA"/>
          </w:tcPr>
          <w:p>
            <w:r>
              <w:rPr>
                <w:sz w:val="18"/>
              </w:rPr>
              <w:t>Computed from updated logit denominator</w:t>
            </w:r>
          </w:p>
        </w:tc>
      </w:tr>
      <w:tr>
        <w:tc>
          <w:tcPr>
            <w:tcW w:type="dxa" w:w="1512"/>
            <w:shd w:val="clear" w:color="auto" w:fill="FFFFFF"/>
          </w:tcPr>
          <w:p>
            <w:r>
              <w:rPr>
                <w:sz w:val="18"/>
              </w:rPr>
              <w:t>Change in quantity at rival store k</w:t>
            </w:r>
          </w:p>
        </w:tc>
        <w:tc>
          <w:tcPr>
            <w:tcW w:type="dxa" w:w="1224"/>
            <w:shd w:val="clear" w:color="auto" w:fill="FFFFFF"/>
          </w:tcPr>
          <w:p>
            <w:r>
              <w:rPr>
                <w:sz w:val="18"/>
              </w:rPr>
              <w:t>ΔQ_k</w:t>
            </w:r>
          </w:p>
        </w:tc>
        <w:tc>
          <w:tcPr>
            <w:tcW w:type="dxa" w:w="1224"/>
            <w:shd w:val="clear" w:color="auto" w:fill="FFFFFF"/>
          </w:tcPr>
          <w:p>
            <w:r>
              <w:rPr>
                <w:sz w:val="18"/>
              </w:rPr>
              <w:t>Derived</w:t>
            </w:r>
          </w:p>
        </w:tc>
        <w:tc>
          <w:tcPr>
            <w:tcW w:type="dxa" w:w="3168"/>
            <w:shd w:val="clear" w:color="auto" w:fill="FFFFFF"/>
          </w:tcPr>
          <w:p>
            <w:r>
              <w:rPr>
                <w:sz w:val="18"/>
              </w:rPr>
              <w:t>ΔQ_k = M · ΔS_k; measured in sales volume or revenue</w:t>
            </w:r>
          </w:p>
        </w:tc>
        <w:tc>
          <w:tcPr>
            <w:tcW w:type="dxa" w:w="3312"/>
            <w:shd w:val="clear" w:color="auto" w:fill="FFFFFF"/>
          </w:tcPr>
          <w:p>
            <w:r>
              <w:rPr>
                <w:sz w:val="18"/>
              </w:rPr>
              <w:t>Computed</w:t>
            </w:r>
          </w:p>
        </w:tc>
      </w:tr>
      <w:tr>
        <w:tc>
          <w:tcPr>
            <w:tcW w:type="dxa" w:w="1512"/>
            <w:shd w:val="clear" w:color="auto" w:fill="EBF3FA"/>
          </w:tcPr>
          <w:p>
            <w:r>
              <w:rPr>
                <w:sz w:val="18"/>
              </w:rPr>
              <w:t>Change in variable profit of rival store k</w:t>
            </w:r>
          </w:p>
        </w:tc>
        <w:tc>
          <w:tcPr>
            <w:tcW w:type="dxa" w:w="1224"/>
            <w:shd w:val="clear" w:color="auto" w:fill="EBF3FA"/>
          </w:tcPr>
          <w:p>
            <w:r>
              <w:rPr>
                <w:sz w:val="18"/>
              </w:rPr>
              <w:t>Δπ_k</w:t>
            </w:r>
          </w:p>
        </w:tc>
        <w:tc>
          <w:tcPr>
            <w:tcW w:type="dxa" w:w="1224"/>
            <w:shd w:val="clear" w:color="auto" w:fill="EBF3FA"/>
          </w:tcPr>
          <w:p>
            <w:r>
              <w:rPr>
                <w:sz w:val="18"/>
              </w:rPr>
              <w:t>Derived</w:t>
            </w:r>
          </w:p>
        </w:tc>
        <w:tc>
          <w:tcPr>
            <w:tcW w:type="dxa" w:w="3168"/>
            <w:shd w:val="clear" w:color="auto" w:fill="EBF3FA"/>
          </w:tcPr>
          <w:p>
            <w:r>
              <w:rPr>
                <w:sz w:val="18"/>
              </w:rPr>
              <w:t>Profit loss from reduced traffic; FC unchanged in short run</w:t>
            </w:r>
          </w:p>
        </w:tc>
        <w:tc>
          <w:tcPr>
            <w:tcW w:type="dxa" w:w="3312"/>
            <w:shd w:val="clear" w:color="auto" w:fill="EBF3FA"/>
          </w:tcPr>
          <w:p>
            <w:r>
              <w:rPr>
                <w:sz w:val="18"/>
              </w:rPr>
              <w:t>Computed</w:t>
            </w:r>
          </w:p>
        </w:tc>
      </w:tr>
      <w:tr>
        <w:tc>
          <w:tcPr>
            <w:tcW w:type="dxa" w:w="1512"/>
            <w:shd w:val="clear" w:color="auto" w:fill="FFFFFF"/>
          </w:tcPr>
          <w:p>
            <w:r>
              <w:rPr>
                <w:sz w:val="18"/>
              </w:rPr>
              <w:t>Net social surplus change</w:t>
            </w:r>
          </w:p>
        </w:tc>
        <w:tc>
          <w:tcPr>
            <w:tcW w:type="dxa" w:w="1224"/>
            <w:shd w:val="clear" w:color="auto" w:fill="FFFFFF"/>
          </w:tcPr>
          <w:p>
            <w:r>
              <w:rPr>
                <w:sz w:val="18"/>
              </w:rPr>
              <w:t>ΔW_total</w:t>
            </w:r>
          </w:p>
        </w:tc>
        <w:tc>
          <w:tcPr>
            <w:tcW w:type="dxa" w:w="1224"/>
            <w:shd w:val="clear" w:color="auto" w:fill="FFFFFF"/>
          </w:tcPr>
          <w:p>
            <w:r>
              <w:rPr>
                <w:sz w:val="18"/>
              </w:rPr>
              <w:t>Derived — key output of Goal 3</w:t>
            </w:r>
          </w:p>
        </w:tc>
        <w:tc>
          <w:tcPr>
            <w:tcW w:type="dxa" w:w="3168"/>
            <w:shd w:val="clear" w:color="auto" w:fill="FFFFFF"/>
          </w:tcPr>
          <w:p>
            <w:r>
              <w:rPr>
                <w:sz w:val="18"/>
              </w:rPr>
              <w:t>Consumer gain plus all profit changes (positive if ΔCS dominates losses)</w:t>
            </w:r>
          </w:p>
        </w:tc>
        <w:tc>
          <w:tcPr>
            <w:tcW w:type="dxa" w:w="3312"/>
            <w:shd w:val="clear" w:color="auto" w:fill="FFFFFF"/>
          </w:tcPr>
          <w:p>
            <w:r>
              <w:rPr>
                <w:sz w:val="18"/>
              </w:rPr>
              <w:t>Computed</w:t>
            </w:r>
          </w:p>
        </w:tc>
      </w:tr>
      <w:tr>
        <w:tc>
          <w:tcPr>
            <w:tcW w:type="dxa" w:w="1512"/>
            <w:shd w:val="clear" w:color="auto" w:fill="EBF3FA"/>
          </w:tcPr>
          <w:p>
            <w:r>
              <w:rPr>
                <w:sz w:val="18"/>
              </w:rPr>
              <w:t>Profit change at subsidized store j*</w:t>
            </w:r>
          </w:p>
        </w:tc>
        <w:tc>
          <w:tcPr>
            <w:tcW w:type="dxa" w:w="1224"/>
            <w:shd w:val="clear" w:color="auto" w:fill="EBF3FA"/>
          </w:tcPr>
          <w:p>
            <w:r>
              <w:rPr>
                <w:sz w:val="18"/>
              </w:rPr>
              <w:t>Δπ_j*</w:t>
            </w:r>
          </w:p>
        </w:tc>
        <w:tc>
          <w:tcPr>
            <w:tcW w:type="dxa" w:w="1224"/>
            <w:shd w:val="clear" w:color="auto" w:fill="EBF3FA"/>
          </w:tcPr>
          <w:p>
            <w:r>
              <w:rPr>
                <w:sz w:val="18"/>
              </w:rPr>
              <w:t>Derived</w:t>
            </w:r>
          </w:p>
        </w:tc>
        <w:tc>
          <w:tcPr>
            <w:tcW w:type="dxa" w:w="3168"/>
            <w:shd w:val="clear" w:color="auto" w:fill="EBF3FA"/>
          </w:tcPr>
          <w:p>
            <w:r>
              <w:rPr>
                <w:sz w:val="18"/>
              </w:rPr>
              <w:t>May increase (if volume gain &gt; subsidy cost) or decrease (if price cut too large)</w:t>
            </w:r>
          </w:p>
        </w:tc>
        <w:tc>
          <w:tcPr>
            <w:tcW w:type="dxa" w:w="3312"/>
            <w:shd w:val="clear" w:color="auto" w:fill="EBF3FA"/>
          </w:tcPr>
          <w:p>
            <w:r>
              <w:rPr>
                <w:sz w:val="18"/>
              </w:rPr>
              <w:t>Computed</w:t>
            </w:r>
          </w:p>
        </w:tc>
      </w:tr>
    </w:tbl>
    <w:p/>
    <w:p>
      <w:r>
        <w:br w:type="page"/>
      </w:r>
    </w:p>
    <w:p>
      <w:pPr>
        <w:pStyle w:val="Heading1"/>
        <w:spacing w:before="280" w:after="80"/>
      </w:pPr>
      <w:r>
        <w:t>Part 2: Data Loading, Model Setup, and Solution</w:t>
      </w:r>
    </w:p>
    <w:p>
      <w:pPr>
        <w:spacing w:after="120"/>
      </w:pPr>
      <w:r>
        <w:rPr>
          <w:b w:val="0"/>
          <w:i w:val="0"/>
          <w:sz w:val="22"/>
        </w:rPr>
        <w:t>This section provides step-by-step instructions for each phase of the implementation. Phase 0 covers data acquisition and cleaning. Phases 1–3 correspond to Goals 1–3. Code examples use Python with Gurobi (gurobipy) for Goal 2 optimization and scipy for Goals 1 and 3.</w:t>
      </w:r>
    </w:p>
    <w:tbl>
      <w:tblPr>
        <w:tblStyle w:val="TableGrid"/>
        <w:tblW w:type="auto" w:w="0"/>
        <w:tblLook w:firstColumn="1" w:firstRow="1" w:lastColumn="0" w:lastRow="0" w:noHBand="0" w:noVBand="1" w:val="04A0"/>
      </w:tblPr>
      <w:tblGrid>
        <w:gridCol w:w="9072"/>
      </w:tblGrid>
      <w:tr>
        <w:tc>
          <w:tcPr>
            <w:tcW w:type="dxa" w:w="9072"/>
            <w:shd w:val="clear" w:color="auto" w:fill="EBF3FA"/>
          </w:tcPr>
          <w:p>
            <w:r>
              <w:rPr>
                <w:b/>
                <w:sz w:val="19"/>
              </w:rPr>
              <w:t xml:space="preserve">Software stack:  </w:t>
            </w:r>
            <w:r>
              <w:rPr>
                <w:sz w:val="19"/>
              </w:rPr>
              <w:t>Python 3.10+ | pandas, geopandas, numpy, scipy | gurobipy (Gurobi 11) | xlogit or pylogit (demand estimation) | osmnx (distance matrix) | folium (maps)</w:t>
            </w:r>
          </w:p>
        </w:tc>
      </w:tr>
    </w:tbl>
    <w:p/>
    <w:p>
      <w:pPr>
        <w:pStyle w:val="Heading2"/>
        <w:spacing w:before="280" w:after="80"/>
      </w:pPr>
      <w:r>
        <w:t>2.0  Phase 0 — Data Pipeline</w:t>
      </w:r>
    </w:p>
    <w:p>
      <w:pPr>
        <w:spacing w:after="120"/>
      </w:pPr>
      <w:r>
        <w:rPr>
          <w:b w:val="0"/>
          <w:i w:val="0"/>
          <w:sz w:val="22"/>
        </w:rPr>
        <w:t>Output: clean dataset with store attributes, consumer demographics, and distance matrix.</w:t>
      </w:r>
    </w:p>
    <w:p>
      <w:pPr>
        <w:spacing w:after="80"/>
        <w:ind w:left="288"/>
      </w:pPr>
      <w:r>
        <w:rPr>
          <w:b/>
          <w:sz w:val="20"/>
        </w:rPr>
        <w:t>Step 1: Define geographic scope</w:t>
        <w:br/>
      </w:r>
      <w:r>
        <w:rPr>
          <w:sz w:val="20"/>
        </w:rPr>
        <w:t>Select 1–3 contiguous NYC community districts or ~10–20 census tracts containing food deserts. Use NYC Community Health Profiles or USDA Food Access Research Atlas to identify low-access areas.</w:t>
      </w:r>
    </w:p>
    <w:p>
      <w:pPr>
        <w:spacing w:after="80"/>
        <w:ind w:left="288"/>
      </w:pPr>
      <w:r>
        <w:rPr>
          <w:b/>
          <w:sz w:val="20"/>
        </w:rPr>
        <w:t>Step 2: Download ACS data</w:t>
        <w:br/>
      </w:r>
      <w:r>
        <w:rPr>
          <w:sz w:val="20"/>
        </w:rPr>
        <w:t>Pull ACS 5-year tract-level estimates: households (B11001), income distribution (B19001), vehicle access (B08201), household size (B25010). Use the Census API or censusdataapi Python package.</w:t>
      </w:r>
    </w:p>
    <w:p>
      <w:pPr>
        <w:spacing w:after="80"/>
        <w:ind w:left="288"/>
      </w:pPr>
      <w:r>
        <w:rPr>
          <w:b/>
          <w:sz w:val="20"/>
        </w:rPr>
        <w:t>Step 3: Build candidate store list</w:t>
        <w:br/>
      </w:r>
      <w:r>
        <w:rPr>
          <w:sz w:val="20"/>
        </w:rPr>
        <w:t>Download USDA SNAP Retailer Locator CSV. Filter to study area bounding box. Cross-reference with NYC DOHMH food establishment data. Geocode addresses. Classify stores by type: supermarket, discount, independent bodega.</w:t>
      </w:r>
    </w:p>
    <w:p>
      <w:pPr>
        <w:spacing w:after="80"/>
        <w:ind w:left="288"/>
      </w:pPr>
      <w:r>
        <w:rPr>
          <w:b/>
          <w:sz w:val="20"/>
        </w:rPr>
        <w:t>Step 4: Compute distance matrix d_ij</w:t>
        <w:br/>
      </w:r>
      <w:r>
        <w:rPr>
          <w:sz w:val="20"/>
        </w:rPr>
        <w:t>Compute tract centroids from TIGER shapefiles (geopandas). Use osmnx to build a street network graph. Calculate walking or transit time from each tract centroid to each store. Output: N_tracts × J_stores matrix.</w:t>
      </w:r>
    </w:p>
    <w:p>
      <w:pPr>
        <w:spacing w:after="80"/>
        <w:ind w:left="288"/>
      </w:pPr>
      <w:r>
        <w:rPr>
          <w:b/>
          <w:sz w:val="20"/>
        </w:rPr>
        <w:t>Step 5: Assign store attributes q_j and v_j</w:t>
        <w:br/>
      </w:r>
      <w:r>
        <w:rPr>
          <w:sz w:val="20"/>
        </w:rPr>
        <w:t>Score quality (q_j): supermarket = 3, discount/dollar store = 2, bodega/convenience = 1. Score variety (v_j): use IBISWorld average SKU count by store type (normalized 0–1). If available, supplement with NYC DOHMH inspection scores.</w:t>
      </w:r>
    </w:p>
    <w:p>
      <w:pPr>
        <w:spacing w:after="80"/>
        <w:ind w:left="288"/>
      </w:pPr>
      <w:r>
        <w:rPr>
          <w:b/>
          <w:sz w:val="20"/>
        </w:rPr>
        <w:t>Step 6: Calibrate cost structure (FC_j, VC_j)</w:t>
        <w:br/>
      </w:r>
      <w:r>
        <w:rPr>
          <w:sz w:val="20"/>
        </w:rPr>
        <w:t>For each store: estimate Rent_j from NYC ACRIS × sq footage × $/sq-ft market rate. Estimate Labor_fixed from employee count (ReferenceUSA) × average grocery manager wage (BLS OES). Set VC_j = COGS benchmark from IBISWorld (e.g., VC ≈ 72% of revenue for conventional grocery). Get Revenue_j from ReferenceUSA; back out Q_j = Revenue_j / p_j.</w:t>
      </w:r>
    </w:p>
    <w:p>
      <w:pPr>
        <w:spacing w:after="80"/>
        <w:ind w:left="288"/>
      </w:pPr>
      <w:r>
        <w:rPr>
          <w:b/>
          <w:sz w:val="20"/>
        </w:rPr>
        <w:t>Step 7: Set preference parameters (β)</w:t>
        <w:br/>
      </w:r>
      <w:r>
        <w:rPr>
          <w:sz w:val="20"/>
        </w:rPr>
        <w:t>Set mean preferences μ_β from literature. Scale β_p_i by income: for each tract, use ACS median income to compute a scaling factor (e.g., β_p_i = β_p_base × (median_income_region / median_income_i)^0.5). Set Σ_β diagonal entries from literature standard deviations.</w:t>
      </w:r>
    </w:p>
    <w:p>
      <w:pPr>
        <w:spacing w:after="40"/>
      </w:pPr>
      <w:r>
        <w:rPr>
          <w:b/>
          <w:color w:val="333333"/>
          <w:sz w:val="20"/>
        </w:rPr>
        <w:t>Phase 0: Data Loading</w:t>
      </w:r>
    </w:p>
    <w:p>
      <w:pPr>
        <w:spacing w:before="0" w:after="0"/>
        <w:ind w:left="288"/>
        <w:shd w:val="clear" w:color="auto" w:fill="F7F7F7"/>
      </w:pPr>
      <w:r>
        <w:rPr>
          <w:rFonts w:ascii="Courier New" w:hAnsi="Courier New"/>
          <w:sz w:val="17"/>
        </w:rPr>
        <w:t># Phase 0 — Data Loading Example (Python)</w:t>
      </w:r>
    </w:p>
    <w:p>
      <w:pPr>
        <w:spacing w:before="0" w:after="0"/>
        <w:ind w:left="288"/>
        <w:shd w:val="clear" w:color="auto" w:fill="F7F7F7"/>
      </w:pPr>
      <w:r>
        <w:rPr>
          <w:rFonts w:ascii="Courier New" w:hAnsi="Courier New"/>
          <w:sz w:val="17"/>
        </w:rPr>
        <w:t>import pandas as pd</w:t>
      </w:r>
    </w:p>
    <w:p>
      <w:pPr>
        <w:spacing w:before="0" w:after="0"/>
        <w:ind w:left="288"/>
        <w:shd w:val="clear" w:color="auto" w:fill="F7F7F7"/>
      </w:pPr>
      <w:r>
        <w:rPr>
          <w:rFonts w:ascii="Courier New" w:hAnsi="Courier New"/>
          <w:sz w:val="17"/>
        </w:rPr>
        <w:t>import geopandas as gpd</w:t>
      </w:r>
    </w:p>
    <w:p>
      <w:pPr>
        <w:spacing w:before="0" w:after="0"/>
        <w:ind w:left="288"/>
        <w:shd w:val="clear" w:color="auto" w:fill="F7F7F7"/>
      </w:pPr>
      <w:r>
        <w:rPr>
          <w:rFonts w:ascii="Courier New" w:hAnsi="Courier New"/>
          <w:sz w:val="17"/>
        </w:rPr>
        <w:t>import numpy as np</w:t>
      </w:r>
    </w:p>
    <w:p>
      <w:pPr>
        <w:spacing w:before="0" w:after="0"/>
        <w:ind w:left="288"/>
        <w:shd w:val="clear" w:color="auto" w:fill="F7F7F7"/>
      </w:pPr>
      <w:r>
        <w:rPr>
          <w:rFonts w:ascii="Courier New" w:hAnsi="Courier New"/>
          <w:sz w:val="17"/>
        </w:rPr>
        <w:t>from censusdataapi import CensusData   # pip install censusdataapi</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1. ACS data ──────────────────────────────────────────────────────────────</w:t>
      </w:r>
    </w:p>
    <w:p>
      <w:pPr>
        <w:spacing w:before="0" w:after="0"/>
        <w:ind w:left="288"/>
        <w:shd w:val="clear" w:color="auto" w:fill="F7F7F7"/>
      </w:pPr>
      <w:r>
        <w:rPr>
          <w:rFonts w:ascii="Courier New" w:hAnsi="Courier New"/>
          <w:sz w:val="17"/>
        </w:rPr>
        <w:t>census = CensusData('YOUR_API_KEY')</w:t>
      </w:r>
    </w:p>
    <w:p>
      <w:pPr>
        <w:spacing w:before="0" w:after="0"/>
        <w:ind w:left="288"/>
        <w:shd w:val="clear" w:color="auto" w:fill="F7F7F7"/>
      </w:pPr>
      <w:r>
        <w:rPr>
          <w:rFonts w:ascii="Courier New" w:hAnsi="Courier New"/>
          <w:sz w:val="17"/>
        </w:rPr>
        <w:t>acs = census.acs5(</w:t>
      </w:r>
    </w:p>
    <w:p>
      <w:pPr>
        <w:spacing w:before="0" w:after="0"/>
        <w:ind w:left="288"/>
        <w:shd w:val="clear" w:color="auto" w:fill="F7F7F7"/>
      </w:pPr>
      <w:r>
        <w:rPr>
          <w:rFonts w:ascii="Courier New" w:hAnsi="Courier New"/>
          <w:sz w:val="17"/>
        </w:rPr>
        <w:t xml:space="preserve">    variables=['B11001_001E',  # total households</w:t>
      </w:r>
    </w:p>
    <w:p>
      <w:pPr>
        <w:spacing w:before="0" w:after="0"/>
        <w:ind w:left="288"/>
        <w:shd w:val="clear" w:color="auto" w:fill="F7F7F7"/>
      </w:pPr>
      <w:r>
        <w:rPr>
          <w:rFonts w:ascii="Courier New" w:hAnsi="Courier New"/>
          <w:sz w:val="17"/>
        </w:rPr>
        <w:t xml:space="preserve">               'B19001_001E',  # household income distribution</w:t>
      </w:r>
    </w:p>
    <w:p>
      <w:pPr>
        <w:spacing w:before="0" w:after="0"/>
        <w:ind w:left="288"/>
        <w:shd w:val="clear" w:color="auto" w:fill="F7F7F7"/>
      </w:pPr>
      <w:r>
        <w:rPr>
          <w:rFonts w:ascii="Courier New" w:hAnsi="Courier New"/>
          <w:sz w:val="17"/>
        </w:rPr>
        <w:t xml:space="preserve">               'B08201_001E',  # vehicle access</w:t>
      </w:r>
    </w:p>
    <w:p>
      <w:pPr>
        <w:spacing w:before="0" w:after="0"/>
        <w:ind w:left="288"/>
        <w:shd w:val="clear" w:color="auto" w:fill="F7F7F7"/>
      </w:pPr>
      <w:r>
        <w:rPr>
          <w:rFonts w:ascii="Courier New" w:hAnsi="Courier New"/>
          <w:sz w:val="17"/>
        </w:rPr>
        <w:t xml:space="preserve">               'B19013_001E'], # median household income</w:t>
      </w:r>
    </w:p>
    <w:p>
      <w:pPr>
        <w:spacing w:before="0" w:after="0"/>
        <w:ind w:left="288"/>
        <w:shd w:val="clear" w:color="auto" w:fill="F7F7F7"/>
      </w:pPr>
      <w:r>
        <w:rPr>
          <w:rFonts w:ascii="Courier New" w:hAnsi="Courier New"/>
          <w:sz w:val="17"/>
        </w:rPr>
        <w:t xml:space="preserve">    for_='tract:*',</w:t>
      </w:r>
    </w:p>
    <w:p>
      <w:pPr>
        <w:spacing w:before="0" w:after="0"/>
        <w:ind w:left="288"/>
        <w:shd w:val="clear" w:color="auto" w:fill="F7F7F7"/>
      </w:pPr>
      <w:r>
        <w:rPr>
          <w:rFonts w:ascii="Courier New" w:hAnsi="Courier New"/>
          <w:sz w:val="17"/>
        </w:rPr>
        <w:t xml:space="preserve">    in_='state:36 county:005,047,061,081,085'  # NYC counties</w:t>
      </w:r>
    </w:p>
    <w:p>
      <w:pPr>
        <w:spacing w:before="0" w:after="0"/>
        <w:ind w:left="288"/>
        <w:shd w:val="clear" w:color="auto" w:fill="F7F7F7"/>
      </w:pPr>
      <w:r>
        <w:rPr>
          <w:rFonts w:ascii="Courier New" w:hAnsi="Courier New"/>
          <w:sz w:val="17"/>
        </w:rPr>
        <w:t>)</w:t>
      </w:r>
    </w:p>
    <w:p>
      <w:pPr>
        <w:spacing w:before="0" w:after="0"/>
        <w:ind w:left="288"/>
        <w:shd w:val="clear" w:color="auto" w:fill="F7F7F7"/>
      </w:pPr>
      <w:r>
        <w:rPr>
          <w:rFonts w:ascii="Courier New" w:hAnsi="Courier New"/>
          <w:sz w:val="17"/>
        </w:rPr>
        <w:t>acs.to_csv('data/acs_tracts.csv', index=False)</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2. SNAP stores ───────────────────────────────────────────────────────────</w:t>
      </w:r>
    </w:p>
    <w:p>
      <w:pPr>
        <w:spacing w:before="0" w:after="0"/>
        <w:ind w:left="288"/>
        <w:shd w:val="clear" w:color="auto" w:fill="F7F7F7"/>
      </w:pPr>
      <w:r>
        <w:rPr>
          <w:rFonts w:ascii="Courier New" w:hAnsi="Courier New"/>
          <w:sz w:val="17"/>
        </w:rPr>
        <w:t>snap = pd.read_csv('data/snap_retailer_locator.csv')</w:t>
      </w:r>
    </w:p>
    <w:p>
      <w:pPr>
        <w:spacing w:before="0" w:after="0"/>
        <w:ind w:left="288"/>
        <w:shd w:val="clear" w:color="auto" w:fill="F7F7F7"/>
      </w:pPr>
      <w:r>
        <w:rPr>
          <w:rFonts w:ascii="Courier New" w:hAnsi="Courier New"/>
          <w:sz w:val="17"/>
        </w:rPr>
        <w:t>snap = snap[(snap['State'] == 'NY') &amp;</w:t>
      </w:r>
    </w:p>
    <w:p>
      <w:pPr>
        <w:spacing w:before="0" w:after="0"/>
        <w:ind w:left="288"/>
        <w:shd w:val="clear" w:color="auto" w:fill="F7F7F7"/>
      </w:pPr>
      <w:r>
        <w:rPr>
          <w:rFonts w:ascii="Courier New" w:hAnsi="Courier New"/>
          <w:sz w:val="17"/>
        </w:rPr>
        <w:t xml:space="preserve">            (snap['City'].str.upper().isin(['NEW YORK', 'BRONX', 'BROOKLYN', ...]))]</w:t>
      </w:r>
    </w:p>
    <w:p>
      <w:pPr>
        <w:spacing w:before="0" w:after="0"/>
        <w:ind w:left="288"/>
        <w:shd w:val="clear" w:color="auto" w:fill="F7F7F7"/>
      </w:pPr>
      <w:r>
        <w:rPr>
          <w:rFonts w:ascii="Courier New" w:hAnsi="Courier New"/>
          <w:sz w:val="17"/>
        </w:rPr>
        <w:t># Geocode using geopy or pre-geocoded addresses</w:t>
      </w:r>
    </w:p>
    <w:p>
      <w:pPr>
        <w:spacing w:before="0" w:after="0"/>
        <w:ind w:left="288"/>
        <w:shd w:val="clear" w:color="auto" w:fill="F7F7F7"/>
      </w:pPr>
      <w:r>
        <w:rPr>
          <w:rFonts w:ascii="Courier New" w:hAnsi="Courier New"/>
          <w:sz w:val="17"/>
        </w:rPr>
        <w:t>snap_gdf = gpd.GeoDataFrame(snap, geometry=gpd.points_from_xy(snap.Longitude, snap.Latitude))</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3. Distance matrix ───────────────────────────────────────────────────────</w:t>
      </w:r>
    </w:p>
    <w:p>
      <w:pPr>
        <w:spacing w:before="0" w:after="0"/>
        <w:ind w:left="288"/>
        <w:shd w:val="clear" w:color="auto" w:fill="F7F7F7"/>
      </w:pPr>
      <w:r>
        <w:rPr>
          <w:rFonts w:ascii="Courier New" w:hAnsi="Courier New"/>
          <w:sz w:val="17"/>
        </w:rPr>
        <w:t>import osmnx as ox</w:t>
      </w:r>
    </w:p>
    <w:p>
      <w:pPr>
        <w:spacing w:before="0" w:after="0"/>
        <w:ind w:left="288"/>
        <w:shd w:val="clear" w:color="auto" w:fill="F7F7F7"/>
      </w:pPr>
      <w:r>
        <w:rPr>
          <w:rFonts w:ascii="Courier New" w:hAnsi="Courier New"/>
          <w:sz w:val="17"/>
        </w:rPr>
        <w:t># Download walking network for study area</w:t>
      </w:r>
    </w:p>
    <w:p>
      <w:pPr>
        <w:spacing w:before="0" w:after="0"/>
        <w:ind w:left="288"/>
        <w:shd w:val="clear" w:color="auto" w:fill="F7F7F7"/>
      </w:pPr>
      <w:r>
        <w:rPr>
          <w:rFonts w:ascii="Courier New" w:hAnsi="Courier New"/>
          <w:sz w:val="17"/>
        </w:rPr>
        <w:t>G = ox.graph_from_place('Bronx, New York, USA', network_type='walk')</w:t>
      </w:r>
    </w:p>
    <w:p>
      <w:pPr>
        <w:spacing w:before="0" w:after="0"/>
        <w:ind w:left="288"/>
        <w:shd w:val="clear" w:color="auto" w:fill="F7F7F7"/>
      </w:pPr>
      <w:r>
        <w:rPr>
          <w:rFonts w:ascii="Courier New" w:hAnsi="Courier New"/>
          <w:sz w:val="17"/>
        </w:rPr>
        <w:t># Compute nearest node for each tract centroid and store</w:t>
      </w:r>
    </w:p>
    <w:p>
      <w:pPr>
        <w:spacing w:before="0" w:after="0"/>
        <w:ind w:left="288"/>
        <w:shd w:val="clear" w:color="auto" w:fill="F7F7F7"/>
      </w:pPr>
      <w:r>
        <w:rPr>
          <w:rFonts w:ascii="Courier New" w:hAnsi="Courier New"/>
          <w:sz w:val="17"/>
        </w:rPr>
        <w:t># ... (loop over tracts and stores, use ox.distance.nearest_nodes)</w:t>
      </w:r>
    </w:p>
    <w:p>
      <w:pPr>
        <w:spacing w:before="0" w:after="0"/>
        <w:ind w:left="288"/>
        <w:shd w:val="clear" w:color="auto" w:fill="F7F7F7"/>
      </w:pPr>
      <w:r>
        <w:rPr>
          <w:rFonts w:ascii="Courier New" w:hAnsi="Courier New"/>
          <w:sz w:val="17"/>
        </w:rPr>
        <w:t># Store result: d_ij matrix (N_tracts × J_stores)</w:t>
      </w:r>
    </w:p>
    <w:p>
      <w:pPr>
        <w:spacing w:before="0" w:after="0"/>
        <w:ind w:left="288"/>
        <w:shd w:val="clear" w:color="auto" w:fill="F7F7F7"/>
      </w:pPr>
      <w:r>
        <w:rPr>
          <w:rFonts w:ascii="Courier New" w:hAnsi="Courier New"/>
          <w:sz w:val="17"/>
        </w:rPr>
        <w:t xml:space="preserve"> </w:t>
      </w:r>
    </w:p>
    <w:p/>
    <w:p>
      <w:pPr>
        <w:pStyle w:val="Heading2"/>
        <w:spacing w:before="280" w:after="80"/>
      </w:pPr>
      <w:r>
        <w:t>2.1  Goal 1 — Single-Store Subsidy Effect</w:t>
      </w:r>
    </w:p>
    <w:p>
      <w:pPr>
        <w:spacing w:after="120"/>
      </w:pPr>
      <w:r>
        <w:rPr>
          <w:b w:val="0"/>
          <w:i w:val="0"/>
          <w:sz w:val="22"/>
        </w:rPr>
        <w:t>Output: cost-effectiveness curve ΔCS(s) and minimum effective subsidy s* for one store.</w:t>
      </w:r>
    </w:p>
    <w:p>
      <w:pPr>
        <w:spacing w:after="80"/>
        <w:ind w:left="288"/>
      </w:pPr>
      <w:r>
        <w:rPr>
          <w:b/>
          <w:sz w:val="20"/>
        </w:rPr>
        <w:t>Step 1: Select representative store j*</w:t>
        <w:br/>
      </w:r>
      <w:r>
        <w:rPr>
          <w:sz w:val="20"/>
        </w:rPr>
        <w:t>Choose a mid-size independent in a food desert tract. All other store prices stay at baseline.</w:t>
      </w:r>
    </w:p>
    <w:p>
      <w:pPr>
        <w:spacing w:after="80"/>
        <w:ind w:left="288"/>
      </w:pPr>
      <w:r>
        <w:rPr>
          <w:b/>
          <w:sz w:val="20"/>
        </w:rPr>
        <w:t>Step 2: Build price-as-function-of-subsidy</w:t>
        <w:br/>
      </w:r>
      <w:r>
        <w:rPr>
          <w:sz w:val="20"/>
        </w:rPr>
        <w:t>For each instrument, compute g_j(s) and Δp_j(s) = −θ_j · g_j(s). Create a subsidy grid: s_grid = np.linspace(0, B_max, 500).</w:t>
      </w:r>
    </w:p>
    <w:p>
      <w:pPr>
        <w:spacing w:after="80"/>
        <w:ind w:left="288"/>
      </w:pPr>
      <w:r>
        <w:rPr>
          <w:b/>
          <w:sz w:val="20"/>
        </w:rPr>
        <w:t>Step 3: Compute baseline systematic utilities V_ij_pre</w:t>
        <w:br/>
      </w:r>
      <w:r>
        <w:rPr>
          <w:sz w:val="20"/>
        </w:rPr>
        <w:t>V_ij = β_q_i·q_j + β_v_i·v_j − β_p_i·p_j − β_d_i·d_ij for all (i, j). Store as matrix V_pre of shape (N_consumers, J_stores).</w:t>
      </w:r>
    </w:p>
    <w:p>
      <w:pPr>
        <w:spacing w:after="80"/>
        <w:ind w:left="288"/>
      </w:pPr>
      <w:r>
        <w:rPr>
          <w:b/>
          <w:sz w:val="20"/>
        </w:rPr>
        <w:t>Step 4: For each s in grid, compute ΔCS(s)</w:t>
        <w:br/>
      </w:r>
      <w:r>
        <w:rPr>
          <w:sz w:val="20"/>
        </w:rPr>
        <w:t>Update V_ij*_post = V_ij*_pre + β_p_i · |Δp_j*(s)|. Compute logsum_pre = log(sum(exp(V_ij_pre), axis=1)) for each consumer. Compute logsum_post = log(sum(exp(V_ij_post), axis=1)). ΔW_i = (1/β_p_i) · (logsum_post − logsum_pre). ΔCS = sum(ΔW_i).</w:t>
      </w:r>
    </w:p>
    <w:p>
      <w:pPr>
        <w:spacing w:after="80"/>
        <w:ind w:left="288"/>
      </w:pPr>
      <w:r>
        <w:rPr>
          <w:b/>
          <w:sz w:val="20"/>
        </w:rPr>
        <w:t>Step 5: Find minimum effective subsidy s*</w:t>
        <w:br/>
      </w:r>
      <w:r>
        <w:rPr>
          <w:sz w:val="20"/>
        </w:rPr>
        <w:t>s* = min{s : ΔCS(s) ≥ ΔCS_min AND Δp_j(s) ≥ Δp_min}.</w:t>
      </w:r>
    </w:p>
    <w:p>
      <w:pPr>
        <w:spacing w:after="80"/>
        <w:ind w:left="288"/>
      </w:pPr>
      <w:r>
        <w:rPr>
          <w:b/>
          <w:sz w:val="20"/>
        </w:rPr>
        <w:t>Step 6: Sensitivity on θ and β_p</w:t>
        <w:br/>
      </w:r>
      <w:r>
        <w:rPr>
          <w:sz w:val="20"/>
        </w:rPr>
        <w:t>Repeat steps 2–5 for θ ∈ {0.4, 0.6, 0.8} and β_p scale ∈ {0.8, 1.0, 1.2}. Plot 3×3 grid of ΔCS(s) curves.</w:t>
      </w:r>
    </w:p>
    <w:p>
      <w:pPr>
        <w:spacing w:after="80"/>
        <w:ind w:left="288"/>
      </w:pPr>
      <w:r>
        <w:rPr>
          <w:b/>
          <w:sz w:val="20"/>
        </w:rPr>
        <w:t>Step 7: Compare instruments</w:t>
        <w:br/>
      </w:r>
      <w:r>
        <w:rPr>
          <w:sz w:val="20"/>
        </w:rPr>
        <w:t>At fixed s* (from rent subsidy baseline), compare ΔCS across all three instruments.</w:t>
      </w:r>
    </w:p>
    <w:p>
      <w:pPr>
        <w:spacing w:after="40"/>
      </w:pPr>
      <w:r>
        <w:rPr>
          <w:b/>
          <w:color w:val="333333"/>
          <w:sz w:val="20"/>
        </w:rPr>
        <w:t>Goal 1: Python Implementation</w:t>
      </w:r>
    </w:p>
    <w:p>
      <w:pPr>
        <w:spacing w:before="0" w:after="0"/>
        <w:ind w:left="288"/>
        <w:shd w:val="clear" w:color="auto" w:fill="F7F7F7"/>
      </w:pPr>
      <w:r>
        <w:rPr>
          <w:rFonts w:ascii="Courier New" w:hAnsi="Courier New"/>
          <w:sz w:val="17"/>
        </w:rPr>
        <w:t># Goal 1 — Single-Store Subsidy Effect (Python / scipy)</w:t>
      </w:r>
    </w:p>
    <w:p>
      <w:pPr>
        <w:spacing w:before="0" w:after="0"/>
        <w:ind w:left="288"/>
        <w:shd w:val="clear" w:color="auto" w:fill="F7F7F7"/>
      </w:pPr>
      <w:r>
        <w:rPr>
          <w:rFonts w:ascii="Courier New" w:hAnsi="Courier New"/>
          <w:sz w:val="17"/>
        </w:rPr>
        <w:t>import numpy as np</w:t>
      </w:r>
    </w:p>
    <w:p>
      <w:pPr>
        <w:spacing w:before="0" w:after="0"/>
        <w:ind w:left="288"/>
        <w:shd w:val="clear" w:color="auto" w:fill="F7F7F7"/>
      </w:pPr>
      <w:r>
        <w:rPr>
          <w:rFonts w:ascii="Courier New" w:hAnsi="Courier New"/>
          <w:sz w:val="17"/>
        </w:rPr>
        <w:t>import pandas as pd</w:t>
      </w:r>
    </w:p>
    <w:p>
      <w:pPr>
        <w:spacing w:before="0" w:after="0"/>
        <w:ind w:left="288"/>
        <w:shd w:val="clear" w:color="auto" w:fill="F7F7F7"/>
      </w:pPr>
      <w:r>
        <w:rPr>
          <w:rFonts w:ascii="Courier New" w:hAnsi="Courier New"/>
          <w:sz w:val="17"/>
        </w:rPr>
        <w:t>from scipy.special import logsumexp</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Parameters ────────────────────────────────────────────────────────────────</w:t>
      </w:r>
    </w:p>
    <w:p>
      <w:pPr>
        <w:spacing w:before="0" w:after="0"/>
        <w:ind w:left="288"/>
        <w:shd w:val="clear" w:color="auto" w:fill="F7F7F7"/>
      </w:pPr>
      <w:r>
        <w:rPr>
          <w:rFonts w:ascii="Courier New" w:hAnsi="Courier New"/>
          <w:sz w:val="17"/>
        </w:rPr>
        <w:t># Stores: J=8, Consumers (tract-level): N=15 tracts</w:t>
      </w:r>
    </w:p>
    <w:p>
      <w:pPr>
        <w:spacing w:before="0" w:after="0"/>
        <w:ind w:left="288"/>
        <w:shd w:val="clear" w:color="auto" w:fill="F7F7F7"/>
      </w:pPr>
      <w:r>
        <w:rPr>
          <w:rFonts w:ascii="Courier New" w:hAnsi="Courier New"/>
          <w:sz w:val="17"/>
        </w:rPr>
        <w:t># β_p_i: price sensitivity per consumer tract (higher for lower income)</w:t>
      </w:r>
    </w:p>
    <w:p>
      <w:pPr>
        <w:spacing w:before="0" w:after="0"/>
        <w:ind w:left="288"/>
        <w:shd w:val="clear" w:color="auto" w:fill="F7F7F7"/>
      </w:pPr>
      <w:r>
        <w:rPr>
          <w:rFonts w:ascii="Courier New" w:hAnsi="Courier New"/>
          <w:sz w:val="17"/>
        </w:rPr>
        <w:t># V_pre: (N, J) matrix of pre-subsidy systematic utilities</w:t>
      </w:r>
    </w:p>
    <w:p>
      <w:pPr>
        <w:spacing w:before="0" w:after="0"/>
        <w:ind w:left="288"/>
        <w:shd w:val="clear" w:color="auto" w:fill="F7F7F7"/>
      </w:pPr>
      <w:r>
        <w:rPr>
          <w:rFonts w:ascii="Courier New" w:hAnsi="Courier New"/>
          <w:sz w:val="17"/>
        </w:rPr>
        <w:t># j_star: index of subsidized store</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def compute_DCS(s, j_star, theta, FC_j, Q_j, V_pre, beta_p_i, instrument='rent'):</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Compute aggregate consumer surplus change for subsidy level s at store j*.</w:t>
      </w:r>
    </w:p>
    <w:p>
      <w:pPr>
        <w:spacing w:before="0" w:after="0"/>
        <w:ind w:left="288"/>
        <w:shd w:val="clear" w:color="auto" w:fill="F7F7F7"/>
      </w:pPr>
      <w:r>
        <w:rPr>
          <w:rFonts w:ascii="Courier New" w:hAnsi="Courier New"/>
          <w:sz w:val="17"/>
        </w:rPr>
        <w:t xml:space="preserve">    instrument: 'rent', 'tax', or 'direct'</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 Step 1: price change from subsidy</w:t>
      </w:r>
    </w:p>
    <w:p>
      <w:pPr>
        <w:spacing w:before="0" w:after="0"/>
        <w:ind w:left="288"/>
        <w:shd w:val="clear" w:color="auto" w:fill="F7F7F7"/>
      </w:pPr>
      <w:r>
        <w:rPr>
          <w:rFonts w:ascii="Courier New" w:hAnsi="Courier New"/>
          <w:sz w:val="17"/>
        </w:rPr>
        <w:t xml:space="preserve">    if instrument == 'rent':</w:t>
      </w:r>
    </w:p>
    <w:p>
      <w:pPr>
        <w:spacing w:before="0" w:after="0"/>
        <w:ind w:left="288"/>
        <w:shd w:val="clear" w:color="auto" w:fill="F7F7F7"/>
      </w:pPr>
      <w:r>
        <w:rPr>
          <w:rFonts w:ascii="Courier New" w:hAnsi="Courier New"/>
          <w:sz w:val="17"/>
        </w:rPr>
        <w:t xml:space="preserve">        g = s / Q_j[j_star]                    # per-unit saving</w:t>
      </w:r>
    </w:p>
    <w:p>
      <w:pPr>
        <w:spacing w:before="0" w:after="0"/>
        <w:ind w:left="288"/>
        <w:shd w:val="clear" w:color="auto" w:fill="F7F7F7"/>
      </w:pPr>
      <w:r>
        <w:rPr>
          <w:rFonts w:ascii="Courier New" w:hAnsi="Courier New"/>
          <w:sz w:val="17"/>
        </w:rPr>
        <w:t xml:space="preserve">    elif instrument == 'tax':</w:t>
      </w:r>
    </w:p>
    <w:p>
      <w:pPr>
        <w:spacing w:before="0" w:after="0"/>
        <w:ind w:left="288"/>
        <w:shd w:val="clear" w:color="auto" w:fill="F7F7F7"/>
      </w:pPr>
      <w:r>
        <w:rPr>
          <w:rFonts w:ascii="Courier New" w:hAnsi="Courier New"/>
          <w:sz w:val="17"/>
        </w:rPr>
        <w:t xml:space="preserve">        tau = s / FC_j['tax'][j_star]           # fraction of tax forgiven</w:t>
      </w:r>
    </w:p>
    <w:p>
      <w:pPr>
        <w:spacing w:before="0" w:after="0"/>
        <w:ind w:left="288"/>
        <w:shd w:val="clear" w:color="auto" w:fill="F7F7F7"/>
      </w:pPr>
      <w:r>
        <w:rPr>
          <w:rFonts w:ascii="Courier New" w:hAnsi="Courier New"/>
          <w:sz w:val="17"/>
        </w:rPr>
        <w:t xml:space="preserve">        g = s / Q_j[j_star]</w:t>
      </w:r>
    </w:p>
    <w:p>
      <w:pPr>
        <w:spacing w:before="0" w:after="0"/>
        <w:ind w:left="288"/>
        <w:shd w:val="clear" w:color="auto" w:fill="F7F7F7"/>
      </w:pPr>
      <w:r>
        <w:rPr>
          <w:rFonts w:ascii="Courier New" w:hAnsi="Courier New"/>
          <w:sz w:val="17"/>
        </w:rPr>
        <w:t xml:space="preserve">    elif instrument == 'direct':</w:t>
      </w:r>
    </w:p>
    <w:p>
      <w:pPr>
        <w:spacing w:before="0" w:after="0"/>
        <w:ind w:left="288"/>
        <w:shd w:val="clear" w:color="auto" w:fill="F7F7F7"/>
      </w:pPr>
      <w:r>
        <w:rPr>
          <w:rFonts w:ascii="Courier New" w:hAnsi="Courier New"/>
          <w:sz w:val="17"/>
        </w:rPr>
        <w:t xml:space="preserve">        g = s / Q_j[j_star]                    # theta = 1</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delta_p = theta * g                        # price reduction (positive value)</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 Step 2: update utility matrix</w:t>
      </w:r>
    </w:p>
    <w:p>
      <w:pPr>
        <w:spacing w:before="0" w:after="0"/>
        <w:ind w:left="288"/>
        <w:shd w:val="clear" w:color="auto" w:fill="F7F7F7"/>
      </w:pPr>
      <w:r>
        <w:rPr>
          <w:rFonts w:ascii="Courier New" w:hAnsi="Courier New"/>
          <w:sz w:val="17"/>
        </w:rPr>
        <w:t xml:space="preserve">    V_post = V_pre.copy()</w:t>
      </w:r>
    </w:p>
    <w:p>
      <w:pPr>
        <w:spacing w:before="0" w:after="0"/>
        <w:ind w:left="288"/>
        <w:shd w:val="clear" w:color="auto" w:fill="F7F7F7"/>
      </w:pPr>
      <w:r>
        <w:rPr>
          <w:rFonts w:ascii="Courier New" w:hAnsi="Courier New"/>
          <w:sz w:val="17"/>
        </w:rPr>
        <w:t xml:space="preserve">    V_post[:, j_star] += beta_p_i * delta_p   # consumer i gains beta_p_i * delta_p</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 Step 3: logsum welfare</w:t>
      </w:r>
    </w:p>
    <w:p>
      <w:pPr>
        <w:spacing w:before="0" w:after="0"/>
        <w:ind w:left="288"/>
        <w:shd w:val="clear" w:color="auto" w:fill="F7F7F7"/>
      </w:pPr>
      <w:r>
        <w:rPr>
          <w:rFonts w:ascii="Courier New" w:hAnsi="Courier New"/>
          <w:sz w:val="17"/>
        </w:rPr>
        <w:t xml:space="preserve">    logsum_pre  = logsumexp(V_pre,  axis=1)    # shape (N,)</w:t>
      </w:r>
    </w:p>
    <w:p>
      <w:pPr>
        <w:spacing w:before="0" w:after="0"/>
        <w:ind w:left="288"/>
        <w:shd w:val="clear" w:color="auto" w:fill="F7F7F7"/>
      </w:pPr>
      <w:r>
        <w:rPr>
          <w:rFonts w:ascii="Courier New" w:hAnsi="Courier New"/>
          <w:sz w:val="17"/>
        </w:rPr>
        <w:t xml:space="preserve">    logsum_post = logsumexp(V_post, axis=1)    # shape (N,)</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 Step 4: welfare change per consumer (dollars = utils / beta_p)</w:t>
      </w:r>
    </w:p>
    <w:p>
      <w:pPr>
        <w:spacing w:before="0" w:after="0"/>
        <w:ind w:left="288"/>
        <w:shd w:val="clear" w:color="auto" w:fill="F7F7F7"/>
      </w:pPr>
      <w:r>
        <w:rPr>
          <w:rFonts w:ascii="Courier New" w:hAnsi="Courier New"/>
          <w:sz w:val="17"/>
        </w:rPr>
        <w:t xml:space="preserve">    delta_W_i = (1.0 / beta_p_i) * (logsum_post - logsum_pre)</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 Step 5: aggregate (weight by household count)</w:t>
      </w:r>
    </w:p>
    <w:p>
      <w:pPr>
        <w:spacing w:before="0" w:after="0"/>
        <w:ind w:left="288"/>
        <w:shd w:val="clear" w:color="auto" w:fill="F7F7F7"/>
      </w:pPr>
      <w:r>
        <w:rPr>
          <w:rFonts w:ascii="Courier New" w:hAnsi="Courier New"/>
          <w:sz w:val="17"/>
        </w:rPr>
        <w:t xml:space="preserve">    DCS = np.sum(delta_W_i * household_count)  # household_count: (N,) array</w:t>
      </w:r>
    </w:p>
    <w:p>
      <w:pPr>
        <w:spacing w:before="0" w:after="0"/>
        <w:ind w:left="288"/>
        <w:shd w:val="clear" w:color="auto" w:fill="F7F7F7"/>
      </w:pPr>
      <w:r>
        <w:rPr>
          <w:rFonts w:ascii="Courier New" w:hAnsi="Courier New"/>
          <w:sz w:val="17"/>
        </w:rPr>
        <w:t xml:space="preserve">    return DCS, delta_p</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Grid search ───────────────────────────────────────────────────────────────</w:t>
      </w:r>
    </w:p>
    <w:p>
      <w:pPr>
        <w:spacing w:before="0" w:after="0"/>
        <w:ind w:left="288"/>
        <w:shd w:val="clear" w:color="auto" w:fill="F7F7F7"/>
      </w:pPr>
      <w:r>
        <w:rPr>
          <w:rFonts w:ascii="Courier New" w:hAnsi="Courier New"/>
          <w:sz w:val="17"/>
        </w:rPr>
        <w:t>s_grid   = np.linspace(0, 2_000_000, 500)  # $0 to $2M annual subsidy</w:t>
      </w:r>
    </w:p>
    <w:p>
      <w:pPr>
        <w:spacing w:before="0" w:after="0"/>
        <w:ind w:left="288"/>
        <w:shd w:val="clear" w:color="auto" w:fill="F7F7F7"/>
      </w:pPr>
      <w:r>
        <w:rPr>
          <w:rFonts w:ascii="Courier New" w:hAnsi="Courier New"/>
          <w:sz w:val="17"/>
        </w:rPr>
        <w:t>theta    = 0.65                            # base pass-through rate</w:t>
      </w:r>
    </w:p>
    <w:p>
      <w:pPr>
        <w:spacing w:before="0" w:after="0"/>
        <w:ind w:left="288"/>
        <w:shd w:val="clear" w:color="auto" w:fill="F7F7F7"/>
      </w:pPr>
      <w:r>
        <w:rPr>
          <w:rFonts w:ascii="Courier New" w:hAnsi="Courier New"/>
          <w:sz w:val="17"/>
        </w:rPr>
        <w:t>DCS_vals = []</w:t>
      </w:r>
    </w:p>
    <w:p>
      <w:pPr>
        <w:spacing w:before="0" w:after="0"/>
        <w:ind w:left="288"/>
        <w:shd w:val="clear" w:color="auto" w:fill="F7F7F7"/>
      </w:pPr>
      <w:r>
        <w:rPr>
          <w:rFonts w:ascii="Courier New" w:hAnsi="Courier New"/>
          <w:sz w:val="17"/>
        </w:rPr>
        <w:t>dp_vals  = []</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for s in s_grid:</w:t>
      </w:r>
    </w:p>
    <w:p>
      <w:pPr>
        <w:spacing w:before="0" w:after="0"/>
        <w:ind w:left="288"/>
        <w:shd w:val="clear" w:color="auto" w:fill="F7F7F7"/>
      </w:pPr>
      <w:r>
        <w:rPr>
          <w:rFonts w:ascii="Courier New" w:hAnsi="Courier New"/>
          <w:sz w:val="17"/>
        </w:rPr>
        <w:t xml:space="preserve">    dcs, dp = compute_DCS(s, j_star=2, theta=theta,</w:t>
      </w:r>
    </w:p>
    <w:p>
      <w:pPr>
        <w:spacing w:before="0" w:after="0"/>
        <w:ind w:left="288"/>
        <w:shd w:val="clear" w:color="auto" w:fill="F7F7F7"/>
      </w:pPr>
      <w:r>
        <w:rPr>
          <w:rFonts w:ascii="Courier New" w:hAnsi="Courier New"/>
          <w:sz w:val="17"/>
        </w:rPr>
        <w:t xml:space="preserve">                          FC_j=FC_j, Q_j=Q_j,</w:t>
      </w:r>
    </w:p>
    <w:p>
      <w:pPr>
        <w:spacing w:before="0" w:after="0"/>
        <w:ind w:left="288"/>
        <w:shd w:val="clear" w:color="auto" w:fill="F7F7F7"/>
      </w:pPr>
      <w:r>
        <w:rPr>
          <w:rFonts w:ascii="Courier New" w:hAnsi="Courier New"/>
          <w:sz w:val="17"/>
        </w:rPr>
        <w:t xml:space="preserve">                          V_pre=V_pre, beta_p_i=beta_p_i)</w:t>
      </w:r>
    </w:p>
    <w:p>
      <w:pPr>
        <w:spacing w:before="0" w:after="0"/>
        <w:ind w:left="288"/>
        <w:shd w:val="clear" w:color="auto" w:fill="F7F7F7"/>
      </w:pPr>
      <w:r>
        <w:rPr>
          <w:rFonts w:ascii="Courier New" w:hAnsi="Courier New"/>
          <w:sz w:val="17"/>
        </w:rPr>
        <w:t xml:space="preserve">    DCS_vals.append(dcs)</w:t>
      </w:r>
    </w:p>
    <w:p>
      <w:pPr>
        <w:spacing w:before="0" w:after="0"/>
        <w:ind w:left="288"/>
        <w:shd w:val="clear" w:color="auto" w:fill="F7F7F7"/>
      </w:pPr>
      <w:r>
        <w:rPr>
          <w:rFonts w:ascii="Courier New" w:hAnsi="Courier New"/>
          <w:sz w:val="17"/>
        </w:rPr>
        <w:t xml:space="preserve">    dp_vals.append(dp)</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DCS_vals = np.array(DCS_vals)</w:t>
      </w:r>
    </w:p>
    <w:p>
      <w:pPr>
        <w:spacing w:before="0" w:after="0"/>
        <w:ind w:left="288"/>
        <w:shd w:val="clear" w:color="auto" w:fill="F7F7F7"/>
      </w:pPr>
      <w:r>
        <w:rPr>
          <w:rFonts w:ascii="Courier New" w:hAnsi="Courier New"/>
          <w:sz w:val="17"/>
        </w:rPr>
        <w:t>dp_vals  = np.array(dp_vals)</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Find s* ───────────────────────────────────────────────────────────────────</w:t>
      </w:r>
    </w:p>
    <w:p>
      <w:pPr>
        <w:spacing w:before="0" w:after="0"/>
        <w:ind w:left="288"/>
        <w:shd w:val="clear" w:color="auto" w:fill="F7F7F7"/>
      </w:pPr>
      <w:r>
        <w:rPr>
          <w:rFonts w:ascii="Courier New" w:hAnsi="Courier New"/>
          <w:sz w:val="17"/>
        </w:rPr>
        <w:t>DCS_min = 50_000     # $50K aggregate welfare gain threshold</w:t>
      </w:r>
    </w:p>
    <w:p>
      <w:pPr>
        <w:spacing w:before="0" w:after="0"/>
        <w:ind w:left="288"/>
        <w:shd w:val="clear" w:color="auto" w:fill="F7F7F7"/>
      </w:pPr>
      <w:r>
        <w:rPr>
          <w:rFonts w:ascii="Courier New" w:hAnsi="Courier New"/>
          <w:sz w:val="17"/>
        </w:rPr>
        <w:t>dp_min  = p_j[2] * 0.05   # 5% price reduction</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mask = (DCS_vals &gt;= DCS_min) &amp; (dp_vals &gt;= dp_min)</w:t>
      </w:r>
    </w:p>
    <w:p>
      <w:pPr>
        <w:spacing w:before="0" w:after="0"/>
        <w:ind w:left="288"/>
        <w:shd w:val="clear" w:color="auto" w:fill="F7F7F7"/>
      </w:pPr>
      <w:r>
        <w:rPr>
          <w:rFonts w:ascii="Courier New" w:hAnsi="Courier New"/>
          <w:sz w:val="17"/>
        </w:rPr>
        <w:t>s_star = s_grid[mask][0] if mask.any() else None</w:t>
      </w:r>
    </w:p>
    <w:p>
      <w:pPr>
        <w:spacing w:before="0" w:after="0"/>
        <w:ind w:left="288"/>
        <w:shd w:val="clear" w:color="auto" w:fill="F7F7F7"/>
      </w:pPr>
      <w:r>
        <w:rPr>
          <w:rFonts w:ascii="Courier New" w:hAnsi="Courier New"/>
          <w:sz w:val="17"/>
        </w:rPr>
        <w:t>print(f"Minimum effective subsidy: ${s_star:,.0f}")</w:t>
      </w:r>
    </w:p>
    <w:p>
      <w:pPr>
        <w:spacing w:before="0" w:after="0"/>
        <w:ind w:left="288"/>
        <w:shd w:val="clear" w:color="auto" w:fill="F7F7F7"/>
      </w:pPr>
      <w:r>
        <w:rPr>
          <w:rFonts w:ascii="Courier New" w:hAnsi="Courier New"/>
          <w:sz w:val="17"/>
        </w:rPr>
        <w:t xml:space="preserve"> </w:t>
      </w:r>
    </w:p>
    <w:p/>
    <w:p>
      <w:pPr>
        <w:pStyle w:val="Heading2"/>
        <w:spacing w:before="280" w:after="80"/>
      </w:pPr>
      <w:r>
        <w:t>2.2  Goal 2 — Optimal Store Selection (Gurobi)</w:t>
      </w:r>
    </w:p>
    <w:p>
      <w:pPr>
        <w:spacing w:after="120"/>
      </w:pPr>
      <w:r>
        <w:rPr>
          <w:b w:val="0"/>
          <w:i w:val="0"/>
          <w:sz w:val="22"/>
        </w:rPr>
        <w:t>Output: optimal store selection and subsidy allocation that maximizes ΔCS subject to budget B.</w:t>
      </w:r>
    </w:p>
    <w:p>
      <w:pPr>
        <w:spacing w:after="80"/>
        <w:ind w:left="288"/>
      </w:pPr>
      <w:r>
        <w:rPr>
          <w:b/>
          <w:sz w:val="20"/>
        </w:rPr>
        <w:t>Step 1: Run Goal 1 for every candidate store</w:t>
        <w:br/>
      </w:r>
      <w:r>
        <w:rPr>
          <w:sz w:val="20"/>
        </w:rPr>
        <w:t>Call compute_DCS(B, j, theta, ...) for each store j. Store results as DCS_j = np.array([ΔCS_1, ΔCS_2, ..., ΔCS_J]) evaluated at budget B.</w:t>
      </w:r>
    </w:p>
    <w:p>
      <w:pPr>
        <w:spacing w:after="80"/>
        <w:ind w:left="288"/>
      </w:pPr>
      <w:r>
        <w:rPr>
          <w:b/>
          <w:sz w:val="20"/>
        </w:rPr>
        <w:t>Step 2: Apply eligibility filters</w:t>
        <w:br/>
      </w:r>
      <w:r>
        <w:rPr>
          <w:sz w:val="20"/>
        </w:rPr>
        <w:t>Set e_j = 0 for stores that are not SNAP-authorized, outside the target zone, above the size threshold, or fail other policy criteria.</w:t>
      </w:r>
    </w:p>
    <w:p>
      <w:pPr>
        <w:spacing w:after="80"/>
        <w:ind w:left="288"/>
      </w:pPr>
      <w:r>
        <w:rPr>
          <w:b/>
          <w:sz w:val="20"/>
        </w:rPr>
        <w:t>Step 3: Binary selection (K=1): enumerate</w:t>
        <w:br/>
      </w:r>
      <w:r>
        <w:rPr>
          <w:sz w:val="20"/>
        </w:rPr>
        <w:t>If selecting only one store, compute argmax_j {DCS_j · e_j}. No solver needed.</w:t>
      </w:r>
    </w:p>
    <w:p>
      <w:pPr>
        <w:spacing w:after="80"/>
        <w:ind w:left="288"/>
      </w:pPr>
      <w:r>
        <w:rPr>
          <w:b/>
          <w:sz w:val="20"/>
        </w:rPr>
        <w:t>Step 4: Binary selection (K&gt;1): Gurobi ILP</w:t>
        <w:br/>
      </w:r>
      <w:r>
        <w:rPr>
          <w:sz w:val="20"/>
        </w:rPr>
        <w:t>Set up integer linear program: x_j ∈ {0,1}, maximize Σ DCS_j·x_j, subject to Σ s_j·x_j ≤ B, Σ x_j ≤ K, x_j ≤ e_j.</w:t>
      </w:r>
    </w:p>
    <w:p>
      <w:pPr>
        <w:spacing w:after="80"/>
        <w:ind w:left="288"/>
      </w:pPr>
      <w:r>
        <w:rPr>
          <w:b/>
          <w:sz w:val="20"/>
        </w:rPr>
        <w:t>Step 5: Continuous allocation: Gurobi QP or scipy SLSQP</w:t>
        <w:br/>
      </w:r>
      <w:r>
        <w:rPr>
          <w:sz w:val="20"/>
        </w:rPr>
        <w:t>If ΔCS_j(s_j) is approximated as piecewise-linear or quadratic in s_j, set up a continuous nonlinear program maximizing Σ ΔCS_j(s_j) s.t. Σ s_j ≤ B.</w:t>
      </w:r>
    </w:p>
    <w:p>
      <w:pPr>
        <w:spacing w:after="80"/>
        <w:ind w:left="288"/>
      </w:pPr>
      <w:r>
        <w:rPr>
          <w:b/>
          <w:sz w:val="20"/>
        </w:rPr>
        <w:t>Step 6: Distributional analysis</w:t>
        <w:br/>
      </w:r>
      <w:r>
        <w:rPr>
          <w:sz w:val="20"/>
        </w:rPr>
        <w:t>Decompose ΔCS by income quintile: ΔCS_q = Σ_{i in quintile q} ΔW_i. Compare equity profile across store selections.</w:t>
      </w:r>
    </w:p>
    <w:p>
      <w:pPr>
        <w:spacing w:after="80"/>
        <w:ind w:left="288"/>
      </w:pPr>
      <w:r>
        <w:rPr>
          <w:b/>
          <w:sz w:val="20"/>
        </w:rPr>
        <w:t>Step 7: Instrument comparison</w:t>
        <w:br/>
      </w:r>
      <w:r>
        <w:rPr>
          <w:sz w:val="20"/>
        </w:rPr>
        <w:t>For the optimal store j*, re-run Goal 1 under all three instruments at equal cost s*. Report ΔCS and Δp_j per instrument.</w:t>
      </w:r>
    </w:p>
    <w:p>
      <w:pPr>
        <w:spacing w:after="40"/>
      </w:pPr>
      <w:r>
        <w:rPr>
          <w:b/>
          <w:color w:val="333333"/>
          <w:sz w:val="20"/>
        </w:rPr>
        <w:t>Goal 2: Gurobi + scipy Implementation</w:t>
      </w:r>
    </w:p>
    <w:p>
      <w:pPr>
        <w:spacing w:before="0" w:after="0"/>
        <w:ind w:left="288"/>
        <w:shd w:val="clear" w:color="auto" w:fill="F7F7F7"/>
      </w:pPr>
      <w:r>
        <w:rPr>
          <w:rFonts w:ascii="Courier New" w:hAnsi="Courier New"/>
          <w:sz w:val="17"/>
        </w:rPr>
        <w:t># Goal 2 — Optimal Store Selection using Gurobi (gurobipy)</w:t>
      </w:r>
    </w:p>
    <w:p>
      <w:pPr>
        <w:spacing w:before="0" w:after="0"/>
        <w:ind w:left="288"/>
        <w:shd w:val="clear" w:color="auto" w:fill="F7F7F7"/>
      </w:pPr>
      <w:r>
        <w:rPr>
          <w:rFonts w:ascii="Courier New" w:hAnsi="Courier New"/>
          <w:sz w:val="17"/>
        </w:rPr>
        <w:t>import gurobipy as gp</w:t>
      </w:r>
    </w:p>
    <w:p>
      <w:pPr>
        <w:spacing w:before="0" w:after="0"/>
        <w:ind w:left="288"/>
        <w:shd w:val="clear" w:color="auto" w:fill="F7F7F7"/>
      </w:pPr>
      <w:r>
        <w:rPr>
          <w:rFonts w:ascii="Courier New" w:hAnsi="Courier New"/>
          <w:sz w:val="17"/>
        </w:rPr>
        <w:t>from gurobipy import GRB</w:t>
      </w:r>
    </w:p>
    <w:p>
      <w:pPr>
        <w:spacing w:before="0" w:after="0"/>
        <w:ind w:left="288"/>
        <w:shd w:val="clear" w:color="auto" w:fill="F7F7F7"/>
      </w:pPr>
      <w:r>
        <w:rPr>
          <w:rFonts w:ascii="Courier New" w:hAnsi="Courier New"/>
          <w:sz w:val="17"/>
        </w:rPr>
        <w:t>import numpy as np</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Inputs ────────────────────────────────────────────────────────────────────</w:t>
      </w:r>
    </w:p>
    <w:p>
      <w:pPr>
        <w:spacing w:before="0" w:after="0"/>
        <w:ind w:left="288"/>
        <w:shd w:val="clear" w:color="auto" w:fill="F7F7F7"/>
      </w:pPr>
      <w:r>
        <w:rPr>
          <w:rFonts w:ascii="Courier New" w:hAnsi="Courier New"/>
          <w:sz w:val="17"/>
        </w:rPr>
        <w:t># DCS_j : np.array of shape (J,) — welfare gain if store j receives budget B</w:t>
      </w:r>
    </w:p>
    <w:p>
      <w:pPr>
        <w:spacing w:before="0" w:after="0"/>
        <w:ind w:left="288"/>
        <w:shd w:val="clear" w:color="auto" w:fill="F7F7F7"/>
      </w:pPr>
      <w:r>
        <w:rPr>
          <w:rFonts w:ascii="Courier New" w:hAnsi="Courier New"/>
          <w:sz w:val="17"/>
        </w:rPr>
        <w:t># s_j   : np.array of shape (J,) — minimum effective subsidy per store</w:t>
      </w:r>
    </w:p>
    <w:p>
      <w:pPr>
        <w:spacing w:before="0" w:after="0"/>
        <w:ind w:left="288"/>
        <w:shd w:val="clear" w:color="auto" w:fill="F7F7F7"/>
      </w:pPr>
      <w:r>
        <w:rPr>
          <w:rFonts w:ascii="Courier New" w:hAnsi="Courier New"/>
          <w:sz w:val="17"/>
        </w:rPr>
        <w:t>#          (from Goal 1; or set = B for equal treatment)</w:t>
      </w:r>
    </w:p>
    <w:p>
      <w:pPr>
        <w:spacing w:before="0" w:after="0"/>
        <w:ind w:left="288"/>
        <w:shd w:val="clear" w:color="auto" w:fill="F7F7F7"/>
      </w:pPr>
      <w:r>
        <w:rPr>
          <w:rFonts w:ascii="Courier New" w:hAnsi="Courier New"/>
          <w:sz w:val="17"/>
        </w:rPr>
        <w:t># e_j   : np.array of shape (J,), binary eligibility</w:t>
      </w:r>
    </w:p>
    <w:p>
      <w:pPr>
        <w:spacing w:before="0" w:after="0"/>
        <w:ind w:left="288"/>
        <w:shd w:val="clear" w:color="auto" w:fill="F7F7F7"/>
      </w:pPr>
      <w:r>
        <w:rPr>
          <w:rFonts w:ascii="Courier New" w:hAnsi="Courier New"/>
          <w:sz w:val="17"/>
        </w:rPr>
        <w:t># B     : total budget (scalar)</w:t>
      </w:r>
    </w:p>
    <w:p>
      <w:pPr>
        <w:spacing w:before="0" w:after="0"/>
        <w:ind w:left="288"/>
        <w:shd w:val="clear" w:color="auto" w:fill="F7F7F7"/>
      </w:pPr>
      <w:r>
        <w:rPr>
          <w:rFonts w:ascii="Courier New" w:hAnsi="Courier New"/>
          <w:sz w:val="17"/>
        </w:rPr>
        <w:t># K     : max stores to select (scalar, e.g. K=1 or K=2)</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J     = len(DCS_j)</w:t>
      </w:r>
    </w:p>
    <w:p>
      <w:pPr>
        <w:spacing w:before="0" w:after="0"/>
        <w:ind w:left="288"/>
        <w:shd w:val="clear" w:color="auto" w:fill="F7F7F7"/>
      </w:pPr>
      <w:r>
        <w:rPr>
          <w:rFonts w:ascii="Courier New" w:hAnsi="Courier New"/>
          <w:sz w:val="17"/>
        </w:rPr>
        <w:t>B     = 1_500_000    # $1.5M annual budget</w:t>
      </w:r>
    </w:p>
    <w:p>
      <w:pPr>
        <w:spacing w:before="0" w:after="0"/>
        <w:ind w:left="288"/>
        <w:shd w:val="clear" w:color="auto" w:fill="F7F7F7"/>
      </w:pPr>
      <w:r>
        <w:rPr>
          <w:rFonts w:ascii="Courier New" w:hAnsi="Courier New"/>
          <w:sz w:val="17"/>
        </w:rPr>
        <w:t>K     = 2            # select up to 2 stores</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Build Gurobi model ────────────────────────────────────────────────────────</w:t>
      </w:r>
    </w:p>
    <w:p>
      <w:pPr>
        <w:spacing w:before="0" w:after="0"/>
        <w:ind w:left="288"/>
        <w:shd w:val="clear" w:color="auto" w:fill="F7F7F7"/>
      </w:pPr>
      <w:r>
        <w:rPr>
          <w:rFonts w:ascii="Courier New" w:hAnsi="Courier New"/>
          <w:sz w:val="17"/>
        </w:rPr>
        <w:t>m = gp.Model("store_selection")</w:t>
      </w:r>
    </w:p>
    <w:p>
      <w:pPr>
        <w:spacing w:before="0" w:after="0"/>
        <w:ind w:left="288"/>
        <w:shd w:val="clear" w:color="auto" w:fill="F7F7F7"/>
      </w:pPr>
      <w:r>
        <w:rPr>
          <w:rFonts w:ascii="Courier New" w:hAnsi="Courier New"/>
          <w:sz w:val="17"/>
        </w:rPr>
        <w:t>m.setParam('OutputFlag', 0)  # suppress solver output</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Decision variables: x_j ∈ {0,1}</w:t>
      </w:r>
    </w:p>
    <w:p>
      <w:pPr>
        <w:spacing w:before="0" w:after="0"/>
        <w:ind w:left="288"/>
        <w:shd w:val="clear" w:color="auto" w:fill="F7F7F7"/>
      </w:pPr>
      <w:r>
        <w:rPr>
          <w:rFonts w:ascii="Courier New" w:hAnsi="Courier New"/>
          <w:sz w:val="17"/>
        </w:rPr>
        <w:t>x = m.addVars(J, vtype=GRB.BINARY, name="x")</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Objective: maximize total welfare gain</w:t>
      </w:r>
    </w:p>
    <w:p>
      <w:pPr>
        <w:spacing w:before="0" w:after="0"/>
        <w:ind w:left="288"/>
        <w:shd w:val="clear" w:color="auto" w:fill="F7F7F7"/>
      </w:pPr>
      <w:r>
        <w:rPr>
          <w:rFonts w:ascii="Courier New" w:hAnsi="Courier New"/>
          <w:sz w:val="17"/>
        </w:rPr>
        <w:t>m.setObjective(gp.quicksum(DCS_j[j] * x[j] for j in range(J)), GRB.MAXIMIZE)</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Constraint 1: total subsidy cost ≤ budget</w:t>
      </w:r>
    </w:p>
    <w:p>
      <w:pPr>
        <w:spacing w:before="0" w:after="0"/>
        <w:ind w:left="288"/>
        <w:shd w:val="clear" w:color="auto" w:fill="F7F7F7"/>
      </w:pPr>
      <w:r>
        <w:rPr>
          <w:rFonts w:ascii="Courier New" w:hAnsi="Courier New"/>
          <w:sz w:val="17"/>
        </w:rPr>
        <w:t>m.addConstr(gp.quicksum(s_j[j] * x[j] for j in range(J)) &lt;= B, "budget")</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Constraint 2: at most K stores selected</w:t>
      </w:r>
    </w:p>
    <w:p>
      <w:pPr>
        <w:spacing w:before="0" w:after="0"/>
        <w:ind w:left="288"/>
        <w:shd w:val="clear" w:color="auto" w:fill="F7F7F7"/>
      </w:pPr>
      <w:r>
        <w:rPr>
          <w:rFonts w:ascii="Courier New" w:hAnsi="Courier New"/>
          <w:sz w:val="17"/>
        </w:rPr>
        <w:t>m.addConstr(gp.quicksum(x[j] for j in range(J)) &lt;= K, "max_stores")</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Constraint 3: eligibility</w:t>
      </w:r>
    </w:p>
    <w:p>
      <w:pPr>
        <w:spacing w:before="0" w:after="0"/>
        <w:ind w:left="288"/>
        <w:shd w:val="clear" w:color="auto" w:fill="F7F7F7"/>
      </w:pPr>
      <w:r>
        <w:rPr>
          <w:rFonts w:ascii="Courier New" w:hAnsi="Courier New"/>
          <w:sz w:val="17"/>
        </w:rPr>
        <w:t>for j in range(J):</w:t>
      </w:r>
    </w:p>
    <w:p>
      <w:pPr>
        <w:spacing w:before="0" w:after="0"/>
        <w:ind w:left="288"/>
        <w:shd w:val="clear" w:color="auto" w:fill="F7F7F7"/>
      </w:pPr>
      <w:r>
        <w:rPr>
          <w:rFonts w:ascii="Courier New" w:hAnsi="Courier New"/>
          <w:sz w:val="17"/>
        </w:rPr>
        <w:t xml:space="preserve">    m.addConstr(x[j] &lt;= e_j[j], f"eligibility_{j}")</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Solve ─────────────────────────────────────────────────────────────────────</w:t>
      </w:r>
    </w:p>
    <w:p>
      <w:pPr>
        <w:spacing w:before="0" w:after="0"/>
        <w:ind w:left="288"/>
        <w:shd w:val="clear" w:color="auto" w:fill="F7F7F7"/>
      </w:pPr>
      <w:r>
        <w:rPr>
          <w:rFonts w:ascii="Courier New" w:hAnsi="Courier New"/>
          <w:sz w:val="17"/>
        </w:rPr>
        <w:t>m.optimize()</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if m.status == GRB.OPTIMAL:</w:t>
      </w:r>
    </w:p>
    <w:p>
      <w:pPr>
        <w:spacing w:before="0" w:after="0"/>
        <w:ind w:left="288"/>
        <w:shd w:val="clear" w:color="auto" w:fill="F7F7F7"/>
      </w:pPr>
      <w:r>
        <w:rPr>
          <w:rFonts w:ascii="Courier New" w:hAnsi="Courier New"/>
          <w:sz w:val="17"/>
        </w:rPr>
        <w:t xml:space="preserve">    selected = [j for j in range(J) if x[j].X &gt; 0.5]</w:t>
      </w:r>
    </w:p>
    <w:p>
      <w:pPr>
        <w:spacing w:before="0" w:after="0"/>
        <w:ind w:left="288"/>
        <w:shd w:val="clear" w:color="auto" w:fill="F7F7F7"/>
      </w:pPr>
      <w:r>
        <w:rPr>
          <w:rFonts w:ascii="Courier New" w:hAnsi="Courier New"/>
          <w:sz w:val="17"/>
        </w:rPr>
        <w:t xml:space="preserve">    print(f"Optimal stores: {selected}")</w:t>
      </w:r>
    </w:p>
    <w:p>
      <w:pPr>
        <w:spacing w:before="0" w:after="0"/>
        <w:ind w:left="288"/>
        <w:shd w:val="clear" w:color="auto" w:fill="F7F7F7"/>
      </w:pPr>
      <w:r>
        <w:rPr>
          <w:rFonts w:ascii="Courier New" w:hAnsi="Courier New"/>
          <w:sz w:val="17"/>
        </w:rPr>
        <w:t xml:space="preserve">    print(f"Total ΔCS:      ${m.ObjVal:,.0f}")</w:t>
      </w:r>
    </w:p>
    <w:p>
      <w:pPr>
        <w:spacing w:before="0" w:after="0"/>
        <w:ind w:left="288"/>
        <w:shd w:val="clear" w:color="auto" w:fill="F7F7F7"/>
      </w:pPr>
      <w:r>
        <w:rPr>
          <w:rFonts w:ascii="Courier New" w:hAnsi="Courier New"/>
          <w:sz w:val="17"/>
        </w:rPr>
        <w:t xml:space="preserve">    print(f"Total cost:     ${sum(s_j[j] for j in selected):,.0f}")</w:t>
      </w:r>
    </w:p>
    <w:p>
      <w:pPr>
        <w:spacing w:before="0" w:after="0"/>
        <w:ind w:left="288"/>
        <w:shd w:val="clear" w:color="auto" w:fill="F7F7F7"/>
      </w:pPr>
      <w:r>
        <w:rPr>
          <w:rFonts w:ascii="Courier New" w:hAnsi="Courier New"/>
          <w:sz w:val="17"/>
        </w:rPr>
        <w:t>else:</w:t>
      </w:r>
    </w:p>
    <w:p>
      <w:pPr>
        <w:spacing w:before="0" w:after="0"/>
        <w:ind w:left="288"/>
        <w:shd w:val="clear" w:color="auto" w:fill="F7F7F7"/>
      </w:pPr>
      <w:r>
        <w:rPr>
          <w:rFonts w:ascii="Courier New" w:hAnsi="Courier New"/>
          <w:sz w:val="17"/>
        </w:rPr>
        <w:t xml:space="preserve">    print("No feasible solution found.")</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 Continuous allocation variant (scipy SLSQP) ───────────────────────────────</w:t>
      </w:r>
    </w:p>
    <w:p>
      <w:pPr>
        <w:spacing w:before="0" w:after="0"/>
        <w:ind w:left="288"/>
        <w:shd w:val="clear" w:color="auto" w:fill="F7F7F7"/>
      </w:pPr>
      <w:r>
        <w:rPr>
          <w:rFonts w:ascii="Courier New" w:hAnsi="Courier New"/>
          <w:sz w:val="17"/>
        </w:rPr>
        <w:t>from scipy.optimize import minimize</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def neg_total_DCS(s_vec):</w:t>
      </w:r>
    </w:p>
    <w:p>
      <w:pPr>
        <w:spacing w:before="0" w:after="0"/>
        <w:ind w:left="288"/>
        <w:shd w:val="clear" w:color="auto" w:fill="F7F7F7"/>
      </w:pPr>
      <w:r>
        <w:rPr>
          <w:rFonts w:ascii="Courier New" w:hAnsi="Courier New"/>
          <w:sz w:val="17"/>
        </w:rPr>
        <w:t xml:space="preserve">    """Negative total welfare (for minimization)."""</w:t>
      </w:r>
    </w:p>
    <w:p>
      <w:pPr>
        <w:spacing w:before="0" w:after="0"/>
        <w:ind w:left="288"/>
        <w:shd w:val="clear" w:color="auto" w:fill="F7F7F7"/>
      </w:pPr>
      <w:r>
        <w:rPr>
          <w:rFonts w:ascii="Courier New" w:hAnsi="Courier New"/>
          <w:sz w:val="17"/>
        </w:rPr>
        <w:t xml:space="preserve">    return -sum(compute_DCS(s_vec[j], j, theta, ...)[0]</w:t>
      </w:r>
    </w:p>
    <w:p>
      <w:pPr>
        <w:spacing w:before="0" w:after="0"/>
        <w:ind w:left="288"/>
        <w:shd w:val="clear" w:color="auto" w:fill="F7F7F7"/>
      </w:pPr>
      <w:r>
        <w:rPr>
          <w:rFonts w:ascii="Courier New" w:hAnsi="Courier New"/>
          <w:sz w:val="17"/>
        </w:rPr>
        <w:t xml:space="preserve">                for j in range(J) if e_j[j] == 1)</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s0      = np.ones(J) * B / J    # equal split as starting point</w:t>
      </w:r>
    </w:p>
    <w:p>
      <w:pPr>
        <w:spacing w:before="0" w:after="0"/>
        <w:ind w:left="288"/>
        <w:shd w:val="clear" w:color="auto" w:fill="F7F7F7"/>
      </w:pPr>
      <w:r>
        <w:rPr>
          <w:rFonts w:ascii="Courier New" w:hAnsi="Courier New"/>
          <w:sz w:val="17"/>
        </w:rPr>
        <w:t>bounds  = [(0, B) for _ in range(J)]</w:t>
      </w:r>
    </w:p>
    <w:p>
      <w:pPr>
        <w:spacing w:before="0" w:after="0"/>
        <w:ind w:left="288"/>
        <w:shd w:val="clear" w:color="auto" w:fill="F7F7F7"/>
      </w:pPr>
      <w:r>
        <w:rPr>
          <w:rFonts w:ascii="Courier New" w:hAnsi="Courier New"/>
          <w:sz w:val="17"/>
        </w:rPr>
        <w:t>constr  = {'type': 'ineq', 'fun': lambda s: B - np.sum(s)}  # budget constraint</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result = minimize(neg_total_DCS, s0, method='SLSQP',</w:t>
      </w:r>
    </w:p>
    <w:p>
      <w:pPr>
        <w:spacing w:before="0" w:after="0"/>
        <w:ind w:left="288"/>
        <w:shd w:val="clear" w:color="auto" w:fill="F7F7F7"/>
      </w:pPr>
      <w:r>
        <w:rPr>
          <w:rFonts w:ascii="Courier New" w:hAnsi="Courier New"/>
          <w:sz w:val="17"/>
        </w:rPr>
        <w:t xml:space="preserve">                  bounds=bounds, constraints=constr,</w:t>
      </w:r>
    </w:p>
    <w:p>
      <w:pPr>
        <w:spacing w:before="0" w:after="0"/>
        <w:ind w:left="288"/>
        <w:shd w:val="clear" w:color="auto" w:fill="F7F7F7"/>
      </w:pPr>
      <w:r>
        <w:rPr>
          <w:rFonts w:ascii="Courier New" w:hAnsi="Courier New"/>
          <w:sz w:val="17"/>
        </w:rPr>
        <w:t xml:space="preserve">                  options={'ftol': 1e-9, 'maxiter': 1000})</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s_opt = result.x</w:t>
      </w:r>
    </w:p>
    <w:p>
      <w:pPr>
        <w:spacing w:before="0" w:after="0"/>
        <w:ind w:left="288"/>
        <w:shd w:val="clear" w:color="auto" w:fill="F7F7F7"/>
      </w:pPr>
      <w:r>
        <w:rPr>
          <w:rFonts w:ascii="Courier New" w:hAnsi="Courier New"/>
          <w:sz w:val="17"/>
        </w:rPr>
        <w:t>print("Optimal continuous allocation:", dict(enumerate(s_opt.round(0))))</w:t>
      </w:r>
    </w:p>
    <w:p>
      <w:pPr>
        <w:spacing w:before="0" w:after="0"/>
        <w:ind w:left="288"/>
        <w:shd w:val="clear" w:color="auto" w:fill="F7F7F7"/>
      </w:pPr>
      <w:r>
        <w:rPr>
          <w:rFonts w:ascii="Courier New" w:hAnsi="Courier New"/>
          <w:sz w:val="17"/>
        </w:rPr>
        <w:t xml:space="preserve"> </w:t>
      </w:r>
    </w:p>
    <w:p/>
    <w:p>
      <w:pPr>
        <w:pStyle w:val="Heading2"/>
        <w:spacing w:before="280" w:after="80"/>
      </w:pPr>
      <w:r>
        <w:t>2.3  Goal 3 — Cross-Store Spillovers</w:t>
      </w:r>
    </w:p>
    <w:p>
      <w:pPr>
        <w:spacing w:after="120"/>
      </w:pPr>
      <w:r>
        <w:rPr>
          <w:b w:val="0"/>
          <w:i w:val="0"/>
          <w:sz w:val="22"/>
        </w:rPr>
        <w:t>Output: ΔQ_k, ΔRev_k, and Δπ_k for all rival stores; net social welfare ΔW_total.</w:t>
      </w:r>
    </w:p>
    <w:p>
      <w:pPr>
        <w:spacing w:after="80"/>
        <w:ind w:left="288"/>
      </w:pPr>
      <w:r>
        <w:rPr>
          <w:b/>
          <w:sz w:val="20"/>
        </w:rPr>
        <w:t>Step 1: Start from Phase 2 optimal</w:t>
        <w:br/>
      </w:r>
      <w:r>
        <w:rPr>
          <w:sz w:val="20"/>
        </w:rPr>
        <w:t>Use the optimal store j* and subsidy s* from Goal 2. V_ij*_post is already computed from Goal 1/2 run.</w:t>
      </w:r>
    </w:p>
    <w:p>
      <w:pPr>
        <w:spacing w:after="80"/>
        <w:ind w:left="288"/>
      </w:pPr>
      <w:r>
        <w:rPr>
          <w:b/>
          <w:sz w:val="20"/>
        </w:rPr>
        <w:t>Step 2: Recompute all market shares</w:t>
        <w:br/>
      </w:r>
      <w:r>
        <w:rPr>
          <w:sz w:val="20"/>
        </w:rPr>
        <w:t>Hold all store prices fixed except j*. Recompute s_ik_post for all k using updated logit denominator.</w:t>
      </w:r>
    </w:p>
    <w:p>
      <w:pPr>
        <w:spacing w:after="80"/>
        <w:ind w:left="288"/>
      </w:pPr>
      <w:r>
        <w:rPr>
          <w:b/>
          <w:sz w:val="20"/>
        </w:rPr>
        <w:t>Step 3: Compute quantity and revenue changes</w:t>
        <w:br/>
      </w:r>
      <w:r>
        <w:rPr>
          <w:sz w:val="20"/>
        </w:rPr>
        <w:t>ΔS_k = S_k_post − S_k_pre. ΔQ_k = M · ΔS_k. ΔRev_k = p_k · ΔQ_k.</w:t>
      </w:r>
    </w:p>
    <w:p>
      <w:pPr>
        <w:spacing w:after="80"/>
        <w:ind w:left="288"/>
      </w:pPr>
      <w:r>
        <w:rPr>
          <w:b/>
          <w:sz w:val="20"/>
        </w:rPr>
        <w:t>Step 4: Compute profit changes</w:t>
        <w:br/>
      </w:r>
      <w:r>
        <w:rPr>
          <w:sz w:val="20"/>
        </w:rPr>
        <w:t>Δπ_k = (p_k − VC_k) · ΔQ_k. Negative for rivals losing traffic.</w:t>
      </w:r>
    </w:p>
    <w:p>
      <w:pPr>
        <w:spacing w:after="80"/>
        <w:ind w:left="288"/>
      </w:pPr>
      <w:r>
        <w:rPr>
          <w:b/>
          <w:sz w:val="20"/>
        </w:rPr>
        <w:t>Step 5: Identify at-risk stores</w:t>
        <w:br/>
      </w:r>
      <w:r>
        <w:rPr>
          <w:sz w:val="20"/>
        </w:rPr>
        <w:t>Flag stores where π_k_post = π_k_pre + Δπ_k &lt; 0 (subsidy makes rival unprofitable).</w:t>
      </w:r>
    </w:p>
    <w:p>
      <w:pPr>
        <w:spacing w:after="80"/>
        <w:ind w:left="288"/>
      </w:pPr>
      <w:r>
        <w:rPr>
          <w:b/>
          <w:sz w:val="20"/>
        </w:rPr>
        <w:t>Step 6: Compute net social welfare</w:t>
        <w:br/>
      </w:r>
      <w:r>
        <w:rPr>
          <w:sz w:val="20"/>
        </w:rPr>
        <w:t>ΔW_total = ΔCS + Δπ_j* + Σ_{k≠j*} Δπ_k.</w:t>
      </w:r>
    </w:p>
    <w:p>
      <w:pPr>
        <w:spacing w:after="80"/>
        <w:ind w:left="288"/>
      </w:pPr>
      <w:r>
        <w:rPr>
          <w:b/>
          <w:sz w:val="20"/>
        </w:rPr>
        <w:t>Step 7: Sensitivity and geographic map</w:t>
        <w:br/>
      </w:r>
      <w:r>
        <w:rPr>
          <w:sz w:val="20"/>
        </w:rPr>
        <w:t>Re-run for second- and third-best store selections. Map ΔQ_k as choropleth.</w:t>
      </w:r>
    </w:p>
    <w:p>
      <w:pPr>
        <w:spacing w:after="40"/>
      </w:pPr>
      <w:r>
        <w:rPr>
          <w:b/>
          <w:color w:val="333333"/>
          <w:sz w:val="20"/>
        </w:rPr>
        <w:t>Goal 3: Spillover Computation</w:t>
      </w:r>
    </w:p>
    <w:p>
      <w:pPr>
        <w:spacing w:before="0" w:after="0"/>
        <w:ind w:left="288"/>
        <w:shd w:val="clear" w:color="auto" w:fill="F7F7F7"/>
      </w:pPr>
      <w:r>
        <w:rPr>
          <w:rFonts w:ascii="Courier New" w:hAnsi="Courier New"/>
          <w:sz w:val="17"/>
        </w:rPr>
        <w:t># Goal 3 — Cross-Store Spillovers (Python)</w:t>
      </w:r>
    </w:p>
    <w:p>
      <w:pPr>
        <w:spacing w:before="0" w:after="0"/>
        <w:ind w:left="288"/>
        <w:shd w:val="clear" w:color="auto" w:fill="F7F7F7"/>
      </w:pPr>
      <w:r>
        <w:rPr>
          <w:rFonts w:ascii="Courier New" w:hAnsi="Courier New"/>
          <w:sz w:val="17"/>
        </w:rPr>
        <w:t>import numpy as np</w:t>
      </w:r>
    </w:p>
    <w:p>
      <w:pPr>
        <w:spacing w:before="0" w:after="0"/>
        <w:ind w:left="288"/>
        <w:shd w:val="clear" w:color="auto" w:fill="F7F7F7"/>
      </w:pPr>
      <w:r>
        <w:rPr>
          <w:rFonts w:ascii="Courier New" w:hAnsi="Courier New"/>
          <w:sz w:val="17"/>
        </w:rPr>
        <w:t>from scipy.special import softmax</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def compute_spillovers(j_star, delta_p, V_pre, M, p_j, VC_j, beta_p_i, household_count):</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Compute market share, revenue, and profit changes for all rival stores.</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Parameters</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j_star    : index of subsidized store</w:t>
      </w:r>
    </w:p>
    <w:p>
      <w:pPr>
        <w:spacing w:before="0" w:after="0"/>
        <w:ind w:left="288"/>
        <w:shd w:val="clear" w:color="auto" w:fill="F7F7F7"/>
      </w:pPr>
      <w:r>
        <w:rPr>
          <w:rFonts w:ascii="Courier New" w:hAnsi="Courier New"/>
          <w:sz w:val="17"/>
        </w:rPr>
        <w:t xml:space="preserve">    delta_p   : price reduction at store j* (scalar, positive)</w:t>
      </w:r>
    </w:p>
    <w:p>
      <w:pPr>
        <w:spacing w:before="0" w:after="0"/>
        <w:ind w:left="288"/>
        <w:shd w:val="clear" w:color="auto" w:fill="F7F7F7"/>
      </w:pPr>
      <w:r>
        <w:rPr>
          <w:rFonts w:ascii="Courier New" w:hAnsi="Courier New"/>
          <w:sz w:val="17"/>
        </w:rPr>
        <w:t xml:space="preserve">    V_pre     : (N, J) matrix of pre-subsidy systematic utilities</w:t>
      </w:r>
    </w:p>
    <w:p>
      <w:pPr>
        <w:spacing w:before="0" w:after="0"/>
        <w:ind w:left="288"/>
        <w:shd w:val="clear" w:color="auto" w:fill="F7F7F7"/>
      </w:pPr>
      <w:r>
        <w:rPr>
          <w:rFonts w:ascii="Courier New" w:hAnsi="Courier New"/>
          <w:sz w:val="17"/>
        </w:rPr>
        <w:t xml:space="preserve">    M         : total market size in dollars</w:t>
      </w:r>
    </w:p>
    <w:p>
      <w:pPr>
        <w:spacing w:before="0" w:after="0"/>
        <w:ind w:left="288"/>
        <w:shd w:val="clear" w:color="auto" w:fill="F7F7F7"/>
      </w:pPr>
      <w:r>
        <w:rPr>
          <w:rFonts w:ascii="Courier New" w:hAnsi="Courier New"/>
          <w:sz w:val="17"/>
        </w:rPr>
        <w:t xml:space="preserve">    p_j       : (J,) baseline prices</w:t>
      </w:r>
    </w:p>
    <w:p>
      <w:pPr>
        <w:spacing w:before="0" w:after="0"/>
        <w:ind w:left="288"/>
        <w:shd w:val="clear" w:color="auto" w:fill="F7F7F7"/>
      </w:pPr>
      <w:r>
        <w:rPr>
          <w:rFonts w:ascii="Courier New" w:hAnsi="Courier New"/>
          <w:sz w:val="17"/>
        </w:rPr>
        <w:t xml:space="preserve">    VC_j      : (J,) variable costs</w:t>
      </w:r>
    </w:p>
    <w:p>
      <w:pPr>
        <w:spacing w:before="0" w:after="0"/>
        <w:ind w:left="288"/>
        <w:shd w:val="clear" w:color="auto" w:fill="F7F7F7"/>
      </w:pPr>
      <w:r>
        <w:rPr>
          <w:rFonts w:ascii="Courier New" w:hAnsi="Courier New"/>
          <w:sz w:val="17"/>
        </w:rPr>
        <w:t xml:space="preserve">    beta_p_i  : (N,) price sensitivity per consumer group</w:t>
      </w:r>
    </w:p>
    <w:p>
      <w:pPr>
        <w:spacing w:before="0" w:after="0"/>
        <w:ind w:left="288"/>
        <w:shd w:val="clear" w:color="auto" w:fill="F7F7F7"/>
      </w:pPr>
      <w:r>
        <w:rPr>
          <w:rFonts w:ascii="Courier New" w:hAnsi="Courier New"/>
          <w:sz w:val="17"/>
        </w:rPr>
        <w:t xml:space="preserve">    household_count : (N,) number of households per tract</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Returns</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dict with keys: delta_S, delta_Q, delta_Rev, delta_pi, pi_pre, pi_post</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N, J = V_pre.shape</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 Pre-subsidy shares</w:t>
      </w:r>
    </w:p>
    <w:p>
      <w:pPr>
        <w:spacing w:before="0" w:after="0"/>
        <w:ind w:left="288"/>
        <w:shd w:val="clear" w:color="auto" w:fill="F7F7F7"/>
      </w:pPr>
      <w:r>
        <w:rPr>
          <w:rFonts w:ascii="Courier New" w:hAnsi="Courier New"/>
          <w:sz w:val="17"/>
        </w:rPr>
        <w:t xml:space="preserve">    S_pre = np.zeros(J)</w:t>
      </w:r>
    </w:p>
    <w:p>
      <w:pPr>
        <w:spacing w:before="0" w:after="0"/>
        <w:ind w:left="288"/>
        <w:shd w:val="clear" w:color="auto" w:fill="F7F7F7"/>
      </w:pPr>
      <w:r>
        <w:rPr>
          <w:rFonts w:ascii="Courier New" w:hAnsi="Courier New"/>
          <w:sz w:val="17"/>
        </w:rPr>
        <w:t xml:space="preserve">    for i in range(N):</w:t>
      </w:r>
    </w:p>
    <w:p>
      <w:pPr>
        <w:spacing w:before="0" w:after="0"/>
        <w:ind w:left="288"/>
        <w:shd w:val="clear" w:color="auto" w:fill="F7F7F7"/>
      </w:pPr>
      <w:r>
        <w:rPr>
          <w:rFonts w:ascii="Courier New" w:hAnsi="Courier New"/>
          <w:sz w:val="17"/>
        </w:rPr>
        <w:t xml:space="preserve">        s_i = softmax(V_pre[i])</w:t>
      </w:r>
    </w:p>
    <w:p>
      <w:pPr>
        <w:spacing w:before="0" w:after="0"/>
        <w:ind w:left="288"/>
        <w:shd w:val="clear" w:color="auto" w:fill="F7F7F7"/>
      </w:pPr>
      <w:r>
        <w:rPr>
          <w:rFonts w:ascii="Courier New" w:hAnsi="Courier New"/>
          <w:sz w:val="17"/>
        </w:rPr>
        <w:t xml:space="preserve">        S_pre += s_i * household_count[i]</w:t>
      </w:r>
    </w:p>
    <w:p>
      <w:pPr>
        <w:spacing w:before="0" w:after="0"/>
        <w:ind w:left="288"/>
        <w:shd w:val="clear" w:color="auto" w:fill="F7F7F7"/>
      </w:pPr>
      <w:r>
        <w:rPr>
          <w:rFonts w:ascii="Courier New" w:hAnsi="Courier New"/>
          <w:sz w:val="17"/>
        </w:rPr>
        <w:t xml:space="preserve">    S_pre /= household_count.sum()</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 Post-subsidy utility (only j* changes)</w:t>
      </w:r>
    </w:p>
    <w:p>
      <w:pPr>
        <w:spacing w:before="0" w:after="0"/>
        <w:ind w:left="288"/>
        <w:shd w:val="clear" w:color="auto" w:fill="F7F7F7"/>
      </w:pPr>
      <w:r>
        <w:rPr>
          <w:rFonts w:ascii="Courier New" w:hAnsi="Courier New"/>
          <w:sz w:val="17"/>
        </w:rPr>
        <w:t xml:space="preserve">    V_post = V_pre.copy()</w:t>
      </w:r>
    </w:p>
    <w:p>
      <w:pPr>
        <w:spacing w:before="0" w:after="0"/>
        <w:ind w:left="288"/>
        <w:shd w:val="clear" w:color="auto" w:fill="F7F7F7"/>
      </w:pPr>
      <w:r>
        <w:rPr>
          <w:rFonts w:ascii="Courier New" w:hAnsi="Courier New"/>
          <w:sz w:val="17"/>
        </w:rPr>
        <w:t xml:space="preserve">    V_post[:, j_star] += beta_p_i * delta_p</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 Post-subsidy shares</w:t>
      </w:r>
    </w:p>
    <w:p>
      <w:pPr>
        <w:spacing w:before="0" w:after="0"/>
        <w:ind w:left="288"/>
        <w:shd w:val="clear" w:color="auto" w:fill="F7F7F7"/>
      </w:pPr>
      <w:r>
        <w:rPr>
          <w:rFonts w:ascii="Courier New" w:hAnsi="Courier New"/>
          <w:sz w:val="17"/>
        </w:rPr>
        <w:t xml:space="preserve">    S_post = np.zeros(J)</w:t>
      </w:r>
    </w:p>
    <w:p>
      <w:pPr>
        <w:spacing w:before="0" w:after="0"/>
        <w:ind w:left="288"/>
        <w:shd w:val="clear" w:color="auto" w:fill="F7F7F7"/>
      </w:pPr>
      <w:r>
        <w:rPr>
          <w:rFonts w:ascii="Courier New" w:hAnsi="Courier New"/>
          <w:sz w:val="17"/>
        </w:rPr>
        <w:t xml:space="preserve">    for i in range(N):</w:t>
      </w:r>
    </w:p>
    <w:p>
      <w:pPr>
        <w:spacing w:before="0" w:after="0"/>
        <w:ind w:left="288"/>
        <w:shd w:val="clear" w:color="auto" w:fill="F7F7F7"/>
      </w:pPr>
      <w:r>
        <w:rPr>
          <w:rFonts w:ascii="Courier New" w:hAnsi="Courier New"/>
          <w:sz w:val="17"/>
        </w:rPr>
        <w:t xml:space="preserve">        s_i = softmax(V_post[i])</w:t>
      </w:r>
    </w:p>
    <w:p>
      <w:pPr>
        <w:spacing w:before="0" w:after="0"/>
        <w:ind w:left="288"/>
        <w:shd w:val="clear" w:color="auto" w:fill="F7F7F7"/>
      </w:pPr>
      <w:r>
        <w:rPr>
          <w:rFonts w:ascii="Courier New" w:hAnsi="Courier New"/>
          <w:sz w:val="17"/>
        </w:rPr>
        <w:t xml:space="preserve">        S_post += s_i * household_count[i]</w:t>
      </w:r>
    </w:p>
    <w:p>
      <w:pPr>
        <w:spacing w:before="0" w:after="0"/>
        <w:ind w:left="288"/>
        <w:shd w:val="clear" w:color="auto" w:fill="F7F7F7"/>
      </w:pPr>
      <w:r>
        <w:rPr>
          <w:rFonts w:ascii="Courier New" w:hAnsi="Courier New"/>
          <w:sz w:val="17"/>
        </w:rPr>
        <w:t xml:space="preserve">    S_post /= household_count.sum()</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 Market share and quantity changes</w:t>
      </w:r>
    </w:p>
    <w:p>
      <w:pPr>
        <w:spacing w:before="0" w:after="0"/>
        <w:ind w:left="288"/>
        <w:shd w:val="clear" w:color="auto" w:fill="F7F7F7"/>
      </w:pPr>
      <w:r>
        <w:rPr>
          <w:rFonts w:ascii="Courier New" w:hAnsi="Courier New"/>
          <w:sz w:val="17"/>
        </w:rPr>
        <w:t xml:space="preserve">    delta_S   = S_post - S_pre                    # (J,)</w:t>
      </w:r>
    </w:p>
    <w:p>
      <w:pPr>
        <w:spacing w:before="0" w:after="0"/>
        <w:ind w:left="288"/>
        <w:shd w:val="clear" w:color="auto" w:fill="F7F7F7"/>
      </w:pPr>
      <w:r>
        <w:rPr>
          <w:rFonts w:ascii="Courier New" w:hAnsi="Courier New"/>
          <w:sz w:val="17"/>
        </w:rPr>
        <w:t xml:space="preserve">    delta_Q   = delta_S * M                       # (J,) — positive for j*, negative for rivals</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 Revenue and profit changes</w:t>
      </w:r>
    </w:p>
    <w:p>
      <w:pPr>
        <w:spacing w:before="0" w:after="0"/>
        <w:ind w:left="288"/>
        <w:shd w:val="clear" w:color="auto" w:fill="F7F7F7"/>
      </w:pPr>
      <w:r>
        <w:rPr>
          <w:rFonts w:ascii="Courier New" w:hAnsi="Courier New"/>
          <w:sz w:val="17"/>
        </w:rPr>
        <w:t xml:space="preserve">    delta_Rev = p_j * delta_Q                     # (J,)</w:t>
      </w:r>
    </w:p>
    <w:p>
      <w:pPr>
        <w:spacing w:before="0" w:after="0"/>
        <w:ind w:left="288"/>
        <w:shd w:val="clear" w:color="auto" w:fill="F7F7F7"/>
      </w:pPr>
      <w:r>
        <w:rPr>
          <w:rFonts w:ascii="Courier New" w:hAnsi="Courier New"/>
          <w:sz w:val="17"/>
        </w:rPr>
        <w:t xml:space="preserve">    delta_pi  = (p_j - VC_j) * delta_Q           # (J,) — variable profit change</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 Baseline and post-subsidy profits (use known Q_j from data)</w:t>
      </w:r>
    </w:p>
    <w:p>
      <w:pPr>
        <w:spacing w:before="0" w:after="0"/>
        <w:ind w:left="288"/>
        <w:shd w:val="clear" w:color="auto" w:fill="F7F7F7"/>
      </w:pPr>
      <w:r>
        <w:rPr>
          <w:rFonts w:ascii="Courier New" w:hAnsi="Courier New"/>
          <w:sz w:val="17"/>
        </w:rPr>
        <w:t xml:space="preserve">    pi_pre  = (p_j - VC_j) * Q_j - FC_j</w:t>
      </w:r>
    </w:p>
    <w:p>
      <w:pPr>
        <w:spacing w:before="0" w:after="0"/>
        <w:ind w:left="288"/>
        <w:shd w:val="clear" w:color="auto" w:fill="F7F7F7"/>
      </w:pPr>
      <w:r>
        <w:rPr>
          <w:rFonts w:ascii="Courier New" w:hAnsi="Courier New"/>
          <w:sz w:val="17"/>
        </w:rPr>
        <w:t xml:space="preserve">    pi_post = pi_pre + delta_pi</w:t>
      </w:r>
    </w:p>
    <w:p>
      <w:pPr>
        <w:spacing w:before="0" w:after="0"/>
        <w:ind w:left="288"/>
        <w:shd w:val="clear" w:color="auto" w:fill="F7F7F7"/>
      </w:pPr>
      <w:r>
        <w:rPr>
          <w:rFonts w:ascii="Courier New" w:hAnsi="Courier New"/>
          <w:sz w:val="17"/>
        </w:rPr>
        <w:t xml:space="preserve">    pi_post[j_star] -= s  # cost of subsidy borne by city (store profit neutral if θ=1)</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return {</w:t>
      </w:r>
    </w:p>
    <w:p>
      <w:pPr>
        <w:spacing w:before="0" w:after="0"/>
        <w:ind w:left="288"/>
        <w:shd w:val="clear" w:color="auto" w:fill="F7F7F7"/>
      </w:pPr>
      <w:r>
        <w:rPr>
          <w:rFonts w:ascii="Courier New" w:hAnsi="Courier New"/>
          <w:sz w:val="17"/>
        </w:rPr>
        <w:t xml:space="preserve">        'delta_S':   delta_S,</w:t>
      </w:r>
    </w:p>
    <w:p>
      <w:pPr>
        <w:spacing w:before="0" w:after="0"/>
        <w:ind w:left="288"/>
        <w:shd w:val="clear" w:color="auto" w:fill="F7F7F7"/>
      </w:pPr>
      <w:r>
        <w:rPr>
          <w:rFonts w:ascii="Courier New" w:hAnsi="Courier New"/>
          <w:sz w:val="17"/>
        </w:rPr>
        <w:t xml:space="preserve">        'delta_Q':   delta_Q,</w:t>
      </w:r>
    </w:p>
    <w:p>
      <w:pPr>
        <w:spacing w:before="0" w:after="0"/>
        <w:ind w:left="288"/>
        <w:shd w:val="clear" w:color="auto" w:fill="F7F7F7"/>
      </w:pPr>
      <w:r>
        <w:rPr>
          <w:rFonts w:ascii="Courier New" w:hAnsi="Courier New"/>
          <w:sz w:val="17"/>
        </w:rPr>
        <w:t xml:space="preserve">        'delta_Rev': delta_Rev,</w:t>
      </w:r>
    </w:p>
    <w:p>
      <w:pPr>
        <w:spacing w:before="0" w:after="0"/>
        <w:ind w:left="288"/>
        <w:shd w:val="clear" w:color="auto" w:fill="F7F7F7"/>
      </w:pPr>
      <w:r>
        <w:rPr>
          <w:rFonts w:ascii="Courier New" w:hAnsi="Courier New"/>
          <w:sz w:val="17"/>
        </w:rPr>
        <w:t xml:space="preserve">        'delta_pi':  delta_pi,</w:t>
      </w:r>
    </w:p>
    <w:p>
      <w:pPr>
        <w:spacing w:before="0" w:after="0"/>
        <w:ind w:left="288"/>
        <w:shd w:val="clear" w:color="auto" w:fill="F7F7F7"/>
      </w:pPr>
      <w:r>
        <w:rPr>
          <w:rFonts w:ascii="Courier New" w:hAnsi="Courier New"/>
          <w:sz w:val="17"/>
        </w:rPr>
        <w:t xml:space="preserve">        'pi_pre':    pi_pre,</w:t>
      </w:r>
    </w:p>
    <w:p>
      <w:pPr>
        <w:spacing w:before="0" w:after="0"/>
        <w:ind w:left="288"/>
        <w:shd w:val="clear" w:color="auto" w:fill="F7F7F7"/>
      </w:pPr>
      <w:r>
        <w:rPr>
          <w:rFonts w:ascii="Courier New" w:hAnsi="Courier New"/>
          <w:sz w:val="17"/>
        </w:rPr>
        <w:t xml:space="preserve">        'pi_post':   pi_post,</w:t>
      </w:r>
    </w:p>
    <w:p>
      <w:pPr>
        <w:spacing w:before="0" w:after="0"/>
        <w:ind w:left="288"/>
        <w:shd w:val="clear" w:color="auto" w:fill="F7F7F7"/>
      </w:pPr>
      <w:r>
        <w:rPr>
          <w:rFonts w:ascii="Courier New" w:hAnsi="Courier New"/>
          <w:sz w:val="17"/>
        </w:rPr>
        <w:t xml:space="preserve">        'at_risk':   [k for k in range(J) if k != j_star and pi_post[k] &lt; 0]</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 Run</w:t>
      </w:r>
    </w:p>
    <w:p>
      <w:pPr>
        <w:spacing w:before="0" w:after="0"/>
        <w:ind w:left="288"/>
        <w:shd w:val="clear" w:color="auto" w:fill="F7F7F7"/>
      </w:pPr>
      <w:r>
        <w:rPr>
          <w:rFonts w:ascii="Courier New" w:hAnsi="Courier New"/>
          <w:sz w:val="17"/>
        </w:rPr>
        <w:t>results = compute_spillovers(j_star=2, delta_p=dp_star,</w:t>
      </w:r>
    </w:p>
    <w:p>
      <w:pPr>
        <w:spacing w:before="0" w:after="0"/>
        <w:ind w:left="288"/>
        <w:shd w:val="clear" w:color="auto" w:fill="F7F7F7"/>
      </w:pPr>
      <w:r>
        <w:rPr>
          <w:rFonts w:ascii="Courier New" w:hAnsi="Courier New"/>
          <w:sz w:val="17"/>
        </w:rPr>
        <w:t xml:space="preserve">                             V_pre=V_pre, M=M,</w:t>
      </w:r>
    </w:p>
    <w:p>
      <w:pPr>
        <w:spacing w:before="0" w:after="0"/>
        <w:ind w:left="288"/>
        <w:shd w:val="clear" w:color="auto" w:fill="F7F7F7"/>
      </w:pPr>
      <w:r>
        <w:rPr>
          <w:rFonts w:ascii="Courier New" w:hAnsi="Courier New"/>
          <w:sz w:val="17"/>
        </w:rPr>
        <w:t xml:space="preserve">                             p_j=p_j, VC_j=VC_j,</w:t>
      </w:r>
    </w:p>
    <w:p>
      <w:pPr>
        <w:spacing w:before="0" w:after="0"/>
        <w:ind w:left="288"/>
        <w:shd w:val="clear" w:color="auto" w:fill="F7F7F7"/>
      </w:pPr>
      <w:r>
        <w:rPr>
          <w:rFonts w:ascii="Courier New" w:hAnsi="Courier New"/>
          <w:sz w:val="17"/>
        </w:rPr>
        <w:t xml:space="preserve">                             beta_p_i=beta_p_i,</w:t>
      </w:r>
    </w:p>
    <w:p>
      <w:pPr>
        <w:spacing w:before="0" w:after="0"/>
        <w:ind w:left="288"/>
        <w:shd w:val="clear" w:color="auto" w:fill="F7F7F7"/>
      </w:pPr>
      <w:r>
        <w:rPr>
          <w:rFonts w:ascii="Courier New" w:hAnsi="Courier New"/>
          <w:sz w:val="17"/>
        </w:rPr>
        <w:t xml:space="preserve">                             household_count=household_count)</w:t>
      </w:r>
    </w:p>
    <w:p>
      <w:pPr>
        <w:spacing w:before="0" w:after="0"/>
        <w:ind w:left="288"/>
        <w:shd w:val="clear" w:color="auto" w:fill="F7F7F7"/>
      </w:pPr>
      <w:r>
        <w:rPr>
          <w:rFonts w:ascii="Courier New" w:hAnsi="Courier New"/>
          <w:sz w:val="17"/>
        </w:rPr>
        <w:t xml:space="preserve"> </w:t>
      </w:r>
    </w:p>
    <w:p>
      <w:pPr>
        <w:spacing w:before="0" w:after="0"/>
        <w:ind w:left="288"/>
        <w:shd w:val="clear" w:color="auto" w:fill="F7F7F7"/>
      </w:pPr>
      <w:r>
        <w:rPr>
          <w:rFonts w:ascii="Courier New" w:hAnsi="Courier New"/>
          <w:sz w:val="17"/>
        </w:rPr>
        <w:t>print("At-risk stores:", results['at_risk'])</w:t>
      </w:r>
    </w:p>
    <w:p>
      <w:pPr>
        <w:spacing w:before="0" w:after="0"/>
        <w:ind w:left="288"/>
        <w:shd w:val="clear" w:color="auto" w:fill="F7F7F7"/>
      </w:pPr>
      <w:r>
        <w:rPr>
          <w:rFonts w:ascii="Courier New" w:hAnsi="Courier New"/>
          <w:sz w:val="17"/>
        </w:rPr>
        <w:t>print("Net social welfare change: $", (DCS + results['delta_pi'].sum()).round(0))</w:t>
      </w:r>
    </w:p>
    <w:p>
      <w:pPr>
        <w:spacing w:before="0" w:after="0"/>
        <w:ind w:left="288"/>
        <w:shd w:val="clear" w:color="auto" w:fill="F7F7F7"/>
      </w:pPr>
      <w:r>
        <w:rPr>
          <w:rFonts w:ascii="Courier New" w:hAnsi="Courier New"/>
          <w:sz w:val="17"/>
        </w:rPr>
        <w:t xml:space="preserve"> </w:t>
      </w:r>
    </w:p>
    <w:p/>
    <w:p>
      <w:r>
        <w:br w:type="page"/>
      </w:r>
    </w:p>
    <w:p>
      <w:pPr>
        <w:pStyle w:val="Heading1"/>
        <w:spacing w:before="280" w:after="80"/>
      </w:pPr>
      <w:r>
        <w:t>Appendix A: Worked Numerical Example</w:t>
      </w:r>
    </w:p>
    <w:p>
      <w:pPr>
        <w:spacing w:after="120"/>
      </w:pPr>
      <w:r>
        <w:rPr>
          <w:b w:val="0"/>
          <w:i w:val="0"/>
          <w:sz w:val="22"/>
        </w:rPr>
        <w:t>This example walks through the model end-to-end with illustrative (hypothetical) numbers for a single mid-size independent grocery store in a food desert census tract in the South Bronx. All figures are plausible but not real.</w:t>
      </w:r>
    </w:p>
    <w:p>
      <w:pPr>
        <w:pStyle w:val="Heading2"/>
        <w:spacing w:before="280" w:after="80"/>
      </w:pPr>
      <w:r>
        <w:t>A.1  Setup</w:t>
      </w:r>
    </w:p>
    <w:p>
      <w:pPr>
        <w:spacing w:after="120"/>
      </w:pPr>
      <w:r>
        <w:rPr>
          <w:b w:val="0"/>
          <w:i w:val="0"/>
          <w:sz w:val="22"/>
        </w:rPr>
        <w:t>Study area: 1 census tract. Stores: J = 3 (one mid-size independent, one discount, one chain). Consumers: N = 800 households. Market size M = 800 × $5,200 = $4,160,000/year.</w:t>
      </w:r>
    </w:p>
    <w:p>
      <w:pPr>
        <w:pStyle w:val="Heading2"/>
        <w:spacing w:before="280" w:after="80"/>
      </w:pPr>
      <w:r>
        <w:t>A.2  Store Attributes</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E79"/>
          </w:tcPr>
          <w:p>
            <w:r>
              <w:rPr>
                <w:b/>
                <w:color w:val="FFFFFF"/>
                <w:sz w:val="18"/>
              </w:rPr>
              <w:t>Store</w:t>
            </w:r>
          </w:p>
        </w:tc>
        <w:tc>
          <w:tcPr>
            <w:tcW w:type="dxa" w:w="1296"/>
            <w:shd w:val="clear" w:color="auto" w:fill="1F4E79"/>
          </w:tcPr>
          <w:p>
            <w:r>
              <w:rPr>
                <w:b/>
                <w:color w:val="FFFFFF"/>
                <w:sz w:val="18"/>
              </w:rPr>
              <w:t>Type</w:t>
            </w:r>
          </w:p>
        </w:tc>
        <w:tc>
          <w:tcPr>
            <w:tcW w:type="dxa" w:w="1296"/>
            <w:shd w:val="clear" w:color="auto" w:fill="1F4E79"/>
          </w:tcPr>
          <w:p>
            <w:r>
              <w:rPr>
                <w:b/>
                <w:color w:val="FFFFFF"/>
                <w:sz w:val="18"/>
              </w:rPr>
              <w:t>q_j</w:t>
            </w:r>
          </w:p>
        </w:tc>
        <w:tc>
          <w:tcPr>
            <w:tcW w:type="dxa" w:w="1296"/>
            <w:shd w:val="clear" w:color="auto" w:fill="1F4E79"/>
          </w:tcPr>
          <w:p>
            <w:r>
              <w:rPr>
                <w:b/>
                <w:color w:val="FFFFFF"/>
                <w:sz w:val="18"/>
              </w:rPr>
              <w:t>v_j</w:t>
            </w:r>
          </w:p>
        </w:tc>
        <w:tc>
          <w:tcPr>
            <w:tcW w:type="dxa" w:w="1296"/>
            <w:shd w:val="clear" w:color="auto" w:fill="1F4E79"/>
          </w:tcPr>
          <w:p>
            <w:r>
              <w:rPr>
                <w:b/>
                <w:color w:val="FFFFFF"/>
                <w:sz w:val="18"/>
              </w:rPr>
              <w:t>p_j (index)</w:t>
            </w:r>
          </w:p>
        </w:tc>
        <w:tc>
          <w:tcPr>
            <w:tcW w:type="dxa" w:w="1296"/>
            <w:shd w:val="clear" w:color="auto" w:fill="1F4E79"/>
          </w:tcPr>
          <w:p>
            <w:r>
              <w:rPr>
                <w:b/>
                <w:color w:val="FFFFFF"/>
                <w:sz w:val="18"/>
              </w:rPr>
              <w:t>FC_j ($K/yr)</w:t>
            </w:r>
          </w:p>
        </w:tc>
        <w:tc>
          <w:tcPr>
            <w:tcW w:type="dxa" w:w="1296"/>
            <w:shd w:val="clear" w:color="auto" w:fill="1F4E79"/>
          </w:tcPr>
          <w:p>
            <w:r>
              <w:rPr>
                <w:b/>
                <w:color w:val="FFFFFF"/>
                <w:sz w:val="18"/>
              </w:rPr>
              <w:t>VC_j (% of p)</w:t>
            </w:r>
          </w:p>
        </w:tc>
      </w:tr>
      <w:tr>
        <w:tc>
          <w:tcPr>
            <w:tcW w:type="dxa" w:w="1296"/>
          </w:tcPr>
          <w:p>
            <w:r>
              <w:rPr>
                <w:sz w:val="18"/>
              </w:rPr>
              <w:t>Store 1 (Independent)</w:t>
            </w:r>
          </w:p>
        </w:tc>
        <w:tc>
          <w:tcPr>
            <w:tcW w:type="dxa" w:w="1296"/>
          </w:tcPr>
          <w:p>
            <w:r>
              <w:rPr>
                <w:sz w:val="18"/>
              </w:rPr>
              <w:t>Independent</w:t>
            </w:r>
          </w:p>
        </w:tc>
        <w:tc>
          <w:tcPr>
            <w:tcW w:type="dxa" w:w="1296"/>
          </w:tcPr>
          <w:p>
            <w:r>
              <w:rPr>
                <w:sz w:val="18"/>
              </w:rPr>
              <w:t>2</w:t>
            </w:r>
          </w:p>
        </w:tc>
        <w:tc>
          <w:tcPr>
            <w:tcW w:type="dxa" w:w="1296"/>
          </w:tcPr>
          <w:p>
            <w:r>
              <w:rPr>
                <w:sz w:val="18"/>
              </w:rPr>
              <w:t>2</w:t>
            </w:r>
          </w:p>
        </w:tc>
        <w:tc>
          <w:tcPr>
            <w:tcW w:type="dxa" w:w="1296"/>
          </w:tcPr>
          <w:p>
            <w:r>
              <w:rPr>
                <w:sz w:val="18"/>
              </w:rPr>
              <w:t>1.00 (base)</w:t>
            </w:r>
          </w:p>
        </w:tc>
        <w:tc>
          <w:tcPr>
            <w:tcW w:type="dxa" w:w="1296"/>
          </w:tcPr>
          <w:p>
            <w:r>
              <w:rPr>
                <w:sz w:val="18"/>
              </w:rPr>
              <w:t>$320K</w:t>
            </w:r>
          </w:p>
        </w:tc>
        <w:tc>
          <w:tcPr>
            <w:tcW w:type="dxa" w:w="1296"/>
          </w:tcPr>
          <w:p>
            <w:r>
              <w:rPr>
                <w:sz w:val="18"/>
              </w:rPr>
              <w:t>72%</w:t>
            </w:r>
          </w:p>
        </w:tc>
      </w:tr>
      <w:tr>
        <w:tc>
          <w:tcPr>
            <w:tcW w:type="dxa" w:w="1296"/>
          </w:tcPr>
          <w:p>
            <w:r>
              <w:rPr>
                <w:sz w:val="18"/>
              </w:rPr>
              <w:t>Store 2 (Discount)</w:t>
            </w:r>
          </w:p>
        </w:tc>
        <w:tc>
          <w:tcPr>
            <w:tcW w:type="dxa" w:w="1296"/>
          </w:tcPr>
          <w:p>
            <w:r>
              <w:rPr>
                <w:sz w:val="18"/>
              </w:rPr>
              <w:t>Discount</w:t>
            </w:r>
          </w:p>
        </w:tc>
        <w:tc>
          <w:tcPr>
            <w:tcW w:type="dxa" w:w="1296"/>
          </w:tcPr>
          <w:p>
            <w:r>
              <w:rPr>
                <w:sz w:val="18"/>
              </w:rPr>
              <w:t>1</w:t>
            </w:r>
          </w:p>
        </w:tc>
        <w:tc>
          <w:tcPr>
            <w:tcW w:type="dxa" w:w="1296"/>
          </w:tcPr>
          <w:p>
            <w:r>
              <w:rPr>
                <w:sz w:val="18"/>
              </w:rPr>
              <w:t>1</w:t>
            </w:r>
          </w:p>
        </w:tc>
        <w:tc>
          <w:tcPr>
            <w:tcW w:type="dxa" w:w="1296"/>
          </w:tcPr>
          <w:p>
            <w:r>
              <w:rPr>
                <w:sz w:val="18"/>
              </w:rPr>
              <w:t>0.88</w:t>
            </w:r>
          </w:p>
        </w:tc>
        <w:tc>
          <w:tcPr>
            <w:tcW w:type="dxa" w:w="1296"/>
          </w:tcPr>
          <w:p>
            <w:r>
              <w:rPr>
                <w:sz w:val="18"/>
              </w:rPr>
              <w:t>$180K</w:t>
            </w:r>
          </w:p>
        </w:tc>
        <w:tc>
          <w:tcPr>
            <w:tcW w:type="dxa" w:w="1296"/>
          </w:tcPr>
          <w:p>
            <w:r>
              <w:rPr>
                <w:sz w:val="18"/>
              </w:rPr>
              <w:t>78%</w:t>
            </w:r>
          </w:p>
        </w:tc>
      </w:tr>
      <w:tr>
        <w:tc>
          <w:tcPr>
            <w:tcW w:type="dxa" w:w="1296"/>
          </w:tcPr>
          <w:p>
            <w:r>
              <w:rPr>
                <w:sz w:val="18"/>
              </w:rPr>
              <w:t>Store 3 (Chain)</w:t>
            </w:r>
          </w:p>
        </w:tc>
        <w:tc>
          <w:tcPr>
            <w:tcW w:type="dxa" w:w="1296"/>
          </w:tcPr>
          <w:p>
            <w:r>
              <w:rPr>
                <w:sz w:val="18"/>
              </w:rPr>
              <w:t>Supermarket</w:t>
            </w:r>
          </w:p>
        </w:tc>
        <w:tc>
          <w:tcPr>
            <w:tcW w:type="dxa" w:w="1296"/>
          </w:tcPr>
          <w:p>
            <w:r>
              <w:rPr>
                <w:sz w:val="18"/>
              </w:rPr>
              <w:t>3</w:t>
            </w:r>
          </w:p>
        </w:tc>
        <w:tc>
          <w:tcPr>
            <w:tcW w:type="dxa" w:w="1296"/>
          </w:tcPr>
          <w:p>
            <w:r>
              <w:rPr>
                <w:sz w:val="18"/>
              </w:rPr>
              <w:t>3</w:t>
            </w:r>
          </w:p>
        </w:tc>
        <w:tc>
          <w:tcPr>
            <w:tcW w:type="dxa" w:w="1296"/>
          </w:tcPr>
          <w:p>
            <w:r>
              <w:rPr>
                <w:sz w:val="18"/>
              </w:rPr>
              <w:t>1.10</w:t>
            </w:r>
          </w:p>
        </w:tc>
        <w:tc>
          <w:tcPr>
            <w:tcW w:type="dxa" w:w="1296"/>
          </w:tcPr>
          <w:p>
            <w:r>
              <w:rPr>
                <w:sz w:val="18"/>
              </w:rPr>
              <w:t>$680K</w:t>
            </w:r>
          </w:p>
        </w:tc>
        <w:tc>
          <w:tcPr>
            <w:tcW w:type="dxa" w:w="1296"/>
          </w:tcPr>
          <w:p>
            <w:r>
              <w:rPr>
                <w:sz w:val="18"/>
              </w:rPr>
              <w:t>68%</w:t>
            </w:r>
          </w:p>
        </w:tc>
      </w:tr>
    </w:tbl>
    <w:p/>
    <w:p>
      <w:pPr>
        <w:pStyle w:val="Heading2"/>
        <w:spacing w:before="280" w:after="80"/>
      </w:pPr>
      <w:r>
        <w:t>A.3  Subsidy Calculation (Rent Subsidy at Store 1)</w:t>
      </w:r>
    </w:p>
    <w:p>
      <w:pPr>
        <w:spacing w:after="40" w:before="120"/>
      </w:pPr>
      <w:r>
        <w:rPr>
          <w:b/>
          <w:color w:val="444444"/>
          <w:sz w:val="20"/>
        </w:rPr>
        <w:t>Given values</w:t>
      </w:r>
    </w:p>
    <w:p>
      <w:pPr>
        <w:spacing w:after="40"/>
        <w:ind w:left="288" w:right="288"/>
        <w:shd w:val="clear" w:color="auto" w:fill="F2F2F2"/>
      </w:pPr>
      <w:r>
        <w:rPr>
          <w:rFonts w:ascii="Courier New" w:hAnsi="Courier New"/>
          <w:sz w:val="19"/>
        </w:rPr>
        <w:t>FC_j = $320,000/year   Rent_j = $180,000/year</w:t>
        <w:br/>
        <w:t>Q_j = 95,000 units/year   θ_j = 0.65</w:t>
        <w:br/>
        <w:t>s = $100,000 rent subsidy</w:t>
        <w:br/>
        <w:br/>
        <w:t>Per-unit saving:   g_j = $100,000 / 95,000 = $1.053/unit</w:t>
        <w:br/>
        <w:t>Price reduction:   Δp_j = −0.65 × $1.053 = −$0.684/unit  (≈ 6.8% of baseline)</w:t>
        <w:br/>
      </w:r>
    </w:p>
    <w:p>
      <w:pPr>
        <w:pStyle w:val="Heading2"/>
        <w:spacing w:before="280" w:after="80"/>
      </w:pPr>
      <w:r>
        <w:t>A.4  Welfare Calculation (3 Consumer Groups)</w:t>
      </w:r>
    </w:p>
    <w:p>
      <w:pPr>
        <w:spacing w:after="120"/>
      </w:pPr>
      <w:r>
        <w:rPr>
          <w:b w:val="0"/>
          <w:i w:val="0"/>
          <w:sz w:val="22"/>
        </w:rPr>
        <w:t>Three income groups: Low ($25K), Mid ($55K), High ($90K). β_p scaled inversely with income.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E79"/>
          </w:tcPr>
          <w:p>
            <w:r>
              <w:rPr>
                <w:b/>
                <w:color w:val="FFFFFF"/>
                <w:sz w:val="18"/>
              </w:rPr>
              <w:t>Consumer Group</w:t>
            </w:r>
          </w:p>
        </w:tc>
        <w:tc>
          <w:tcPr>
            <w:tcW w:type="dxa" w:w="1512"/>
            <w:shd w:val="clear" w:color="auto" w:fill="1F4E79"/>
          </w:tcPr>
          <w:p>
            <w:r>
              <w:rPr>
                <w:b/>
                <w:color w:val="FFFFFF"/>
                <w:sz w:val="18"/>
              </w:rPr>
              <w:t>Households</w:t>
            </w:r>
          </w:p>
        </w:tc>
        <w:tc>
          <w:tcPr>
            <w:tcW w:type="dxa" w:w="1512"/>
            <w:shd w:val="clear" w:color="auto" w:fill="1F4E79"/>
          </w:tcPr>
          <w:p>
            <w:r>
              <w:rPr>
                <w:b/>
                <w:color w:val="FFFFFF"/>
                <w:sz w:val="18"/>
              </w:rPr>
              <w:t>β_p_i</w:t>
            </w:r>
          </w:p>
        </w:tc>
        <w:tc>
          <w:tcPr>
            <w:tcW w:type="dxa" w:w="1512"/>
            <w:shd w:val="clear" w:color="auto" w:fill="1F4E79"/>
          </w:tcPr>
          <w:p>
            <w:r>
              <w:rPr>
                <w:b/>
                <w:color w:val="FFFFFF"/>
                <w:sz w:val="18"/>
              </w:rPr>
              <w:t>ΔV_i (at store 1)</w:t>
            </w:r>
          </w:p>
        </w:tc>
        <w:tc>
          <w:tcPr>
            <w:tcW w:type="dxa" w:w="1512"/>
            <w:shd w:val="clear" w:color="auto" w:fill="1F4E79"/>
          </w:tcPr>
          <w:p>
            <w:r>
              <w:rPr>
                <w:b/>
                <w:color w:val="FFFFFF"/>
                <w:sz w:val="18"/>
              </w:rPr>
              <w:t>ΔW_i ($/HH)</w:t>
            </w:r>
          </w:p>
        </w:tc>
        <w:tc>
          <w:tcPr>
            <w:tcW w:type="dxa" w:w="1512"/>
            <w:shd w:val="clear" w:color="auto" w:fill="1F4E79"/>
          </w:tcPr>
          <w:p>
            <w:r>
              <w:rPr>
                <w:b/>
                <w:color w:val="FFFFFF"/>
                <w:sz w:val="18"/>
              </w:rPr>
              <w:t>Total ΔW_i</w:t>
            </w:r>
          </w:p>
        </w:tc>
      </w:tr>
      <w:tr>
        <w:tc>
          <w:tcPr>
            <w:tcW w:type="dxa" w:w="1512"/>
          </w:tcPr>
          <w:p>
            <w:r>
              <w:rPr>
                <w:sz w:val="18"/>
              </w:rPr>
              <w:t>Low income ($25K)</w:t>
            </w:r>
          </w:p>
        </w:tc>
        <w:tc>
          <w:tcPr>
            <w:tcW w:type="dxa" w:w="1512"/>
          </w:tcPr>
          <w:p>
            <w:r>
              <w:rPr>
                <w:sz w:val="18"/>
              </w:rPr>
              <w:t>320</w:t>
            </w:r>
          </w:p>
        </w:tc>
        <w:tc>
          <w:tcPr>
            <w:tcW w:type="dxa" w:w="1512"/>
          </w:tcPr>
          <w:p>
            <w:r>
              <w:rPr>
                <w:sz w:val="18"/>
              </w:rPr>
              <w:t>0.45</w:t>
            </w:r>
          </w:p>
        </w:tc>
        <w:tc>
          <w:tcPr>
            <w:tcW w:type="dxa" w:w="1512"/>
          </w:tcPr>
          <w:p>
            <w:r>
              <w:rPr>
                <w:sz w:val="18"/>
              </w:rPr>
              <w:t>+0.308</w:t>
            </w:r>
          </w:p>
        </w:tc>
        <w:tc>
          <w:tcPr>
            <w:tcW w:type="dxa" w:w="1512"/>
          </w:tcPr>
          <w:p>
            <w:r>
              <w:rPr>
                <w:sz w:val="18"/>
              </w:rPr>
              <w:t>$0.685/yr</w:t>
            </w:r>
          </w:p>
        </w:tc>
        <w:tc>
          <w:tcPr>
            <w:tcW w:type="dxa" w:w="1512"/>
          </w:tcPr>
          <w:p>
            <w:r>
              <w:rPr>
                <w:sz w:val="18"/>
              </w:rPr>
              <w:t>$219</w:t>
            </w:r>
          </w:p>
        </w:tc>
      </w:tr>
      <w:tr>
        <w:tc>
          <w:tcPr>
            <w:tcW w:type="dxa" w:w="1512"/>
          </w:tcPr>
          <w:p>
            <w:r>
              <w:rPr>
                <w:sz w:val="18"/>
              </w:rPr>
              <w:t>Mid income ($55K)</w:t>
            </w:r>
          </w:p>
        </w:tc>
        <w:tc>
          <w:tcPr>
            <w:tcW w:type="dxa" w:w="1512"/>
          </w:tcPr>
          <w:p>
            <w:r>
              <w:rPr>
                <w:sz w:val="18"/>
              </w:rPr>
              <w:t>360</w:t>
            </w:r>
          </w:p>
        </w:tc>
        <w:tc>
          <w:tcPr>
            <w:tcW w:type="dxa" w:w="1512"/>
          </w:tcPr>
          <w:p>
            <w:r>
              <w:rPr>
                <w:sz w:val="18"/>
              </w:rPr>
              <w:t>0.30</w:t>
            </w:r>
          </w:p>
        </w:tc>
        <w:tc>
          <w:tcPr>
            <w:tcW w:type="dxa" w:w="1512"/>
          </w:tcPr>
          <w:p>
            <w:r>
              <w:rPr>
                <w:sz w:val="18"/>
              </w:rPr>
              <w:t>+0.205</w:t>
            </w:r>
          </w:p>
        </w:tc>
        <w:tc>
          <w:tcPr>
            <w:tcW w:type="dxa" w:w="1512"/>
          </w:tcPr>
          <w:p>
            <w:r>
              <w:rPr>
                <w:sz w:val="18"/>
              </w:rPr>
              <w:t>$0.683/yr</w:t>
            </w:r>
          </w:p>
        </w:tc>
        <w:tc>
          <w:tcPr>
            <w:tcW w:type="dxa" w:w="1512"/>
          </w:tcPr>
          <w:p>
            <w:r>
              <w:rPr>
                <w:sz w:val="18"/>
              </w:rPr>
              <w:t>$246</w:t>
            </w:r>
          </w:p>
        </w:tc>
      </w:tr>
      <w:tr>
        <w:tc>
          <w:tcPr>
            <w:tcW w:type="dxa" w:w="1512"/>
          </w:tcPr>
          <w:p>
            <w:r>
              <w:rPr>
                <w:sz w:val="18"/>
              </w:rPr>
              <w:t>High income ($90K)</w:t>
            </w:r>
          </w:p>
        </w:tc>
        <w:tc>
          <w:tcPr>
            <w:tcW w:type="dxa" w:w="1512"/>
          </w:tcPr>
          <w:p>
            <w:r>
              <w:rPr>
                <w:sz w:val="18"/>
              </w:rPr>
              <w:t>120</w:t>
            </w:r>
          </w:p>
        </w:tc>
        <w:tc>
          <w:tcPr>
            <w:tcW w:type="dxa" w:w="1512"/>
          </w:tcPr>
          <w:p>
            <w:r>
              <w:rPr>
                <w:sz w:val="18"/>
              </w:rPr>
              <w:t>0.18</w:t>
            </w:r>
          </w:p>
        </w:tc>
        <w:tc>
          <w:tcPr>
            <w:tcW w:type="dxa" w:w="1512"/>
          </w:tcPr>
          <w:p>
            <w:r>
              <w:rPr>
                <w:sz w:val="18"/>
              </w:rPr>
              <w:t>+0.123</w:t>
            </w:r>
          </w:p>
        </w:tc>
        <w:tc>
          <w:tcPr>
            <w:tcW w:type="dxa" w:w="1512"/>
          </w:tcPr>
          <w:p>
            <w:r>
              <w:rPr>
                <w:sz w:val="18"/>
              </w:rPr>
              <w:t>$0.683/yr</w:t>
            </w:r>
          </w:p>
        </w:tc>
        <w:tc>
          <w:tcPr>
            <w:tcW w:type="dxa" w:w="1512"/>
          </w:tcPr>
          <w:p>
            <w:r>
              <w:rPr>
                <w:sz w:val="18"/>
              </w:rPr>
              <w:t>$82</w:t>
            </w:r>
          </w:p>
        </w:tc>
      </w:tr>
      <w:tr>
        <w:tc>
          <w:tcPr>
            <w:tcW w:type="dxa" w:w="1512"/>
          </w:tcPr>
          <w:p>
            <w:r>
              <w:rPr>
                <w:sz w:val="18"/>
              </w:rPr>
              <w:t>Total</w:t>
            </w:r>
          </w:p>
        </w:tc>
        <w:tc>
          <w:tcPr>
            <w:tcW w:type="dxa" w:w="1512"/>
          </w:tcPr>
          <w:p>
            <w:r>
              <w:rPr>
                <w:sz w:val="18"/>
              </w:rPr>
              <w:t>800</w:t>
            </w:r>
          </w:p>
        </w:tc>
        <w:tc>
          <w:tcPr>
            <w:tcW w:type="dxa" w:w="1512"/>
          </w:tcPr>
          <w:p>
            <w:r>
              <w:rPr>
                <w:sz w:val="18"/>
              </w:rPr>
              <w:t>—</w:t>
            </w:r>
          </w:p>
        </w:tc>
        <w:tc>
          <w:tcPr>
            <w:tcW w:type="dxa" w:w="1512"/>
          </w:tcPr>
          <w:p>
            <w:r>
              <w:rPr>
                <w:sz w:val="18"/>
              </w:rPr>
              <w:t>—</w:t>
            </w:r>
          </w:p>
        </w:tc>
        <w:tc>
          <w:tcPr>
            <w:tcW w:type="dxa" w:w="1512"/>
          </w:tcPr>
          <w:p>
            <w:r>
              <w:rPr>
                <w:sz w:val="18"/>
              </w:rPr>
              <w:t>—</w:t>
            </w:r>
          </w:p>
        </w:tc>
        <w:tc>
          <w:tcPr>
            <w:tcW w:type="dxa" w:w="1512"/>
          </w:tcPr>
          <w:p>
            <w:r>
              <w:rPr>
                <w:sz w:val="18"/>
              </w:rPr>
              <w:t>$547/yr</w:t>
            </w:r>
          </w:p>
        </w:tc>
      </w:tr>
    </w:tbl>
    <w:p/>
    <w:tbl>
      <w:tblPr>
        <w:tblStyle w:val="TableGrid"/>
        <w:tblW w:type="auto" w:w="0"/>
        <w:tblLook w:firstColumn="1" w:firstRow="1" w:lastColumn="0" w:lastRow="0" w:noHBand="0" w:noVBand="1" w:val="04A0"/>
      </w:tblPr>
      <w:tblGrid>
        <w:gridCol w:w="9072"/>
      </w:tblGrid>
      <w:tr>
        <w:tc>
          <w:tcPr>
            <w:tcW w:type="dxa" w:w="9072"/>
            <w:shd w:val="clear" w:color="auto" w:fill="E8F5E9"/>
          </w:tcPr>
          <w:p>
            <w:r>
              <w:rPr>
                <w:b/>
                <w:sz w:val="19"/>
              </w:rPr>
              <w:t xml:space="preserve">Interpretation:  </w:t>
            </w:r>
            <w:r>
              <w:rPr>
                <w:sz w:val="19"/>
              </w:rPr>
              <w:t>A $100K annual rent subsidy at Store 1 yields ~$547/year in aggregate consumer welfare gain. Cost-effectiveness ratio: $547 / $100,000 = $0.0055 per dollar spent. To reach $10,000 in welfare gains would require approximately $1.83M in annual rent subsidy.</w:t>
            </w:r>
          </w:p>
        </w:tc>
      </w:tr>
    </w:tbl>
    <w:p/>
    <w:p>
      <w:r>
        <w:br w:type="page"/>
      </w:r>
    </w:p>
    <w:p>
      <w:pPr>
        <w:pStyle w:val="Heading1"/>
        <w:spacing w:before="280" w:after="80"/>
      </w:pPr>
      <w:r>
        <w:t>Appendix B: Sensitivity Analysis Framework</w:t>
      </w:r>
    </w:p>
    <w:p>
      <w:pPr>
        <w:spacing w:after="120"/>
      </w:pPr>
      <w:r>
        <w:rPr>
          <w:b w:val="0"/>
          <w:i w:val="0"/>
          <w:sz w:val="22"/>
        </w:rPr>
        <w:t>The model's key output — the minimum effective subsidy s* — depends on two poorly-observed parameters: the pass-through rate θ and the price sensitivity β_p. The table below shows how s* varies across a plausible range of these parameters for a representative store.</w:t>
      </w:r>
    </w:p>
    <w:p>
      <w:pPr>
        <w:spacing w:after="120"/>
      </w:pPr>
      <w:r>
        <w:rPr>
          <w:b w:val="0"/>
          <w:i/>
          <w:sz w:val="22"/>
        </w:rPr>
        <w:t>Illustrative sensitivity: s* required to achieve ΔCS ≥ $50,000/year at Store 1 (rent subsidy instrument).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E79"/>
          </w:tcPr>
          <w:p>
            <w:r>
              <w:rPr>
                <w:b/>
                <w:color w:val="FFFFFF"/>
                <w:sz w:val="18"/>
              </w:rPr>
              <w:t>β_p scale \ θ</w:t>
            </w:r>
          </w:p>
        </w:tc>
        <w:tc>
          <w:tcPr>
            <w:tcW w:type="dxa" w:w="1814"/>
            <w:shd w:val="clear" w:color="auto" w:fill="1F4E79"/>
          </w:tcPr>
          <w:p>
            <w:r>
              <w:rPr>
                <w:b/>
                <w:color w:val="FFFFFF"/>
                <w:sz w:val="18"/>
              </w:rPr>
              <w:t>θ = 0.40</w:t>
            </w:r>
          </w:p>
        </w:tc>
        <w:tc>
          <w:tcPr>
            <w:tcW w:type="dxa" w:w="1814"/>
            <w:shd w:val="clear" w:color="auto" w:fill="1F4E79"/>
          </w:tcPr>
          <w:p>
            <w:r>
              <w:rPr>
                <w:b/>
                <w:color w:val="FFFFFF"/>
                <w:sz w:val="18"/>
              </w:rPr>
              <w:t>θ = 0.55</w:t>
            </w:r>
          </w:p>
        </w:tc>
        <w:tc>
          <w:tcPr>
            <w:tcW w:type="dxa" w:w="1814"/>
            <w:shd w:val="clear" w:color="auto" w:fill="1F4E79"/>
          </w:tcPr>
          <w:p>
            <w:r>
              <w:rPr>
                <w:b/>
                <w:color w:val="FFFFFF"/>
                <w:sz w:val="18"/>
              </w:rPr>
              <w:t>θ = 0.65 (base)</w:t>
            </w:r>
          </w:p>
        </w:tc>
        <w:tc>
          <w:tcPr>
            <w:tcW w:type="dxa" w:w="1814"/>
            <w:shd w:val="clear" w:color="auto" w:fill="1F4E79"/>
          </w:tcPr>
          <w:p>
            <w:r>
              <w:rPr>
                <w:b/>
                <w:color w:val="FFFFFF"/>
                <w:sz w:val="18"/>
              </w:rPr>
              <w:t>θ = 0.80</w:t>
            </w:r>
          </w:p>
        </w:tc>
      </w:tr>
      <w:tr>
        <w:tc>
          <w:tcPr>
            <w:tcW w:type="dxa" w:w="1814"/>
          </w:tcPr>
          <w:p>
            <w:r>
              <w:rPr>
                <w:sz w:val="18"/>
              </w:rPr>
              <w:t>β_p × 0.8 (less sensitive)</w:t>
            </w:r>
          </w:p>
        </w:tc>
        <w:tc>
          <w:tcPr>
            <w:tcW w:type="dxa" w:w="1814"/>
          </w:tcPr>
          <w:p>
            <w:r>
              <w:rPr>
                <w:sz w:val="18"/>
              </w:rPr>
              <w:t>$3.2M</w:t>
            </w:r>
          </w:p>
        </w:tc>
        <w:tc>
          <w:tcPr>
            <w:tcW w:type="dxa" w:w="1814"/>
          </w:tcPr>
          <w:p>
            <w:r>
              <w:rPr>
                <w:sz w:val="18"/>
              </w:rPr>
              <w:t>$2.3M</w:t>
            </w:r>
          </w:p>
        </w:tc>
        <w:tc>
          <w:tcPr>
            <w:tcW w:type="dxa" w:w="1814"/>
            <w:shd w:val="clear" w:color="auto" w:fill="FFF9C4"/>
          </w:tcPr>
          <w:p>
            <w:r>
              <w:rPr>
                <w:sz w:val="18"/>
              </w:rPr>
              <w:t>$1.9M</w:t>
            </w:r>
          </w:p>
        </w:tc>
        <w:tc>
          <w:tcPr>
            <w:tcW w:type="dxa" w:w="1814"/>
          </w:tcPr>
          <w:p>
            <w:r>
              <w:rPr>
                <w:sz w:val="18"/>
              </w:rPr>
              <w:t>$1.6M</w:t>
            </w:r>
          </w:p>
        </w:tc>
      </w:tr>
      <w:tr>
        <w:tc>
          <w:tcPr>
            <w:tcW w:type="dxa" w:w="1814"/>
          </w:tcPr>
          <w:p>
            <w:r>
              <w:rPr>
                <w:sz w:val="18"/>
              </w:rPr>
              <w:t>β_p × 1.0 (base)</w:t>
            </w:r>
          </w:p>
        </w:tc>
        <w:tc>
          <w:tcPr>
            <w:tcW w:type="dxa" w:w="1814"/>
          </w:tcPr>
          <w:p>
            <w:r>
              <w:rPr>
                <w:sz w:val="18"/>
              </w:rPr>
              <w:t>$2.3M</w:t>
            </w:r>
          </w:p>
        </w:tc>
        <w:tc>
          <w:tcPr>
            <w:tcW w:type="dxa" w:w="1814"/>
          </w:tcPr>
          <w:p>
            <w:r>
              <w:rPr>
                <w:sz w:val="18"/>
              </w:rPr>
              <w:t>$1.7M</w:t>
            </w:r>
          </w:p>
        </w:tc>
        <w:tc>
          <w:tcPr>
            <w:tcW w:type="dxa" w:w="1814"/>
            <w:shd w:val="clear" w:color="auto" w:fill="FFF9C4"/>
          </w:tcPr>
          <w:p>
            <w:r>
              <w:rPr>
                <w:sz w:val="18"/>
              </w:rPr>
              <w:t>$1.4M</w:t>
            </w:r>
          </w:p>
        </w:tc>
        <w:tc>
          <w:tcPr>
            <w:tcW w:type="dxa" w:w="1814"/>
          </w:tcPr>
          <w:p>
            <w:r>
              <w:rPr>
                <w:sz w:val="18"/>
              </w:rPr>
              <w:t>$1.1M</w:t>
            </w:r>
          </w:p>
        </w:tc>
      </w:tr>
      <w:tr>
        <w:tc>
          <w:tcPr>
            <w:tcW w:type="dxa" w:w="1814"/>
          </w:tcPr>
          <w:p>
            <w:r>
              <w:rPr>
                <w:sz w:val="18"/>
              </w:rPr>
              <w:t>β_p × 1.2 (more sensitive)</w:t>
            </w:r>
          </w:p>
        </w:tc>
        <w:tc>
          <w:tcPr>
            <w:tcW w:type="dxa" w:w="1814"/>
          </w:tcPr>
          <w:p>
            <w:r>
              <w:rPr>
                <w:sz w:val="18"/>
              </w:rPr>
              <w:t>$1.9M</w:t>
            </w:r>
          </w:p>
        </w:tc>
        <w:tc>
          <w:tcPr>
            <w:tcW w:type="dxa" w:w="1814"/>
          </w:tcPr>
          <w:p>
            <w:r>
              <w:rPr>
                <w:sz w:val="18"/>
              </w:rPr>
              <w:t>$1.4M</w:t>
            </w:r>
          </w:p>
        </w:tc>
        <w:tc>
          <w:tcPr>
            <w:tcW w:type="dxa" w:w="1814"/>
            <w:shd w:val="clear" w:color="auto" w:fill="FFF9C4"/>
          </w:tcPr>
          <w:p>
            <w:r>
              <w:rPr>
                <w:sz w:val="18"/>
              </w:rPr>
              <w:t>$1.2M</w:t>
            </w:r>
          </w:p>
        </w:tc>
        <w:tc>
          <w:tcPr>
            <w:tcW w:type="dxa" w:w="1814"/>
          </w:tcPr>
          <w:p>
            <w:r>
              <w:rPr>
                <w:sz w:val="18"/>
              </w:rPr>
              <w:t>$0.9M</w:t>
            </w:r>
          </w:p>
        </w:tc>
      </w:tr>
    </w:tbl>
    <w:p/>
    <w:p>
      <w:pPr>
        <w:spacing w:after="120"/>
      </w:pPr>
      <w:r>
        <w:rPr>
          <w:b w:val="0"/>
          <w:i w:val="0"/>
          <w:sz w:val="22"/>
        </w:rPr>
        <w:t>Key insight: when the pass-through rate doubles (from 0.40 to 0.80), the required subsidy halves. Getting a good empirical estimate of θ is therefore the highest-priority calibration task. Run the model first at θ = 0.65 (literature midpoint) and present results with the full range as a band.</w:t>
      </w:r>
    </w:p>
    <w:p>
      <w:r>
        <w:br w:type="page"/>
      </w:r>
    </w:p>
    <w:p>
      <w:pPr>
        <w:pStyle w:val="Heading1"/>
        <w:spacing w:before="280" w:after="80"/>
      </w:pPr>
      <w:r>
        <w:t>Appendix C: Model Validation Checklist</w:t>
      </w:r>
    </w:p>
    <w:p>
      <w:pPr>
        <w:spacing w:after="120"/>
      </w:pPr>
      <w:r>
        <w:rPr>
          <w:b w:val="0"/>
          <w:i w:val="0"/>
          <w:sz w:val="22"/>
        </w:rPr>
        <w:t>Run these checks after calibration and before interpreting results. A failure indicates miscalibration — not a bug in the code.</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E79"/>
          </w:tcPr>
          <w:p>
            <w:r>
              <w:rPr>
                <w:b/>
                <w:color w:val="FFFFFF"/>
                <w:sz w:val="18"/>
              </w:rPr>
              <w:t>Category</w:t>
            </w:r>
          </w:p>
        </w:tc>
        <w:tc>
          <w:tcPr>
            <w:tcW w:type="dxa" w:w="2268"/>
            <w:shd w:val="clear" w:color="auto" w:fill="1F4E79"/>
          </w:tcPr>
          <w:p>
            <w:r>
              <w:rPr>
                <w:b/>
                <w:color w:val="FFFFFF"/>
                <w:sz w:val="18"/>
              </w:rPr>
              <w:t>Check</w:t>
            </w:r>
          </w:p>
        </w:tc>
        <w:tc>
          <w:tcPr>
            <w:tcW w:type="dxa" w:w="2268"/>
            <w:shd w:val="clear" w:color="auto" w:fill="1F4E79"/>
          </w:tcPr>
          <w:p>
            <w:r>
              <w:rPr>
                <w:b/>
                <w:color w:val="FFFFFF"/>
                <w:sz w:val="18"/>
              </w:rPr>
              <w:t>Criterion</w:t>
            </w:r>
          </w:p>
        </w:tc>
        <w:tc>
          <w:tcPr>
            <w:tcW w:type="dxa" w:w="2268"/>
            <w:shd w:val="clear" w:color="auto" w:fill="1F4E79"/>
          </w:tcPr>
          <w:p>
            <w:r>
              <w:rPr>
                <w:b/>
                <w:color w:val="FFFFFF"/>
                <w:sz w:val="18"/>
              </w:rPr>
              <w:t>How to Verify</w:t>
            </w:r>
          </w:p>
        </w:tc>
      </w:tr>
      <w:tr>
        <w:tc>
          <w:tcPr>
            <w:tcW w:type="dxa" w:w="2268"/>
            <w:shd w:val="clear" w:color="auto" w:fill="EBF3FA"/>
          </w:tcPr>
          <w:p>
            <w:r>
              <w:rPr>
                <w:sz w:val="18"/>
              </w:rPr>
              <w:t>Demand-side</w:t>
            </w:r>
          </w:p>
        </w:tc>
        <w:tc>
          <w:tcPr>
            <w:tcW w:type="dxa" w:w="2268"/>
            <w:shd w:val="clear" w:color="auto" w:fill="EBF3FA"/>
          </w:tcPr>
          <w:p>
            <w:r>
              <w:rPr>
                <w:sz w:val="18"/>
              </w:rPr>
              <w:t>Market shares sum to 1</w:t>
            </w:r>
          </w:p>
        </w:tc>
        <w:tc>
          <w:tcPr>
            <w:tcW w:type="dxa" w:w="2268"/>
            <w:shd w:val="clear" w:color="auto" w:fill="EBF3FA"/>
          </w:tcPr>
          <w:p>
            <w:r>
              <w:rPr>
                <w:sz w:val="18"/>
              </w:rPr>
              <w:t>Σ_j S_j = 1.0 (±0.001)</w:t>
            </w:r>
          </w:p>
        </w:tc>
        <w:tc>
          <w:tcPr>
            <w:tcW w:type="dxa" w:w="2268"/>
            <w:shd w:val="clear" w:color="auto" w:fill="EBF3FA"/>
          </w:tcPr>
          <w:p>
            <w:r>
              <w:rPr>
                <w:sz w:val="18"/>
              </w:rPr>
              <w:t>Verify: assert abs(S_j.sum() - 1) &lt; 1e-3</w:t>
            </w:r>
          </w:p>
        </w:tc>
      </w:tr>
      <w:tr>
        <w:tc>
          <w:tcPr>
            <w:tcW w:type="dxa" w:w="2268"/>
            <w:shd w:val="clear" w:color="auto" w:fill="FFFFFF"/>
          </w:tcPr>
          <w:p>
            <w:r>
              <w:rPr>
                <w:sz w:val="18"/>
              </w:rPr>
              <w:t>Demand-side</w:t>
            </w:r>
          </w:p>
        </w:tc>
        <w:tc>
          <w:tcPr>
            <w:tcW w:type="dxa" w:w="2268"/>
            <w:shd w:val="clear" w:color="auto" w:fill="FFFFFF"/>
          </w:tcPr>
          <w:p>
            <w:r>
              <w:rPr>
                <w:sz w:val="18"/>
              </w:rPr>
              <w:t>All choice probabilities in (0,1)</w:t>
            </w:r>
          </w:p>
        </w:tc>
        <w:tc>
          <w:tcPr>
            <w:tcW w:type="dxa" w:w="2268"/>
            <w:shd w:val="clear" w:color="auto" w:fill="FFFFFF"/>
          </w:tcPr>
          <w:p>
            <w:r>
              <w:rPr>
                <w:sz w:val="18"/>
              </w:rPr>
              <w:t>0 &lt; s_ij &lt; 1 for all i, j</w:t>
            </w:r>
          </w:p>
        </w:tc>
        <w:tc>
          <w:tcPr>
            <w:tcW w:type="dxa" w:w="2268"/>
            <w:shd w:val="clear" w:color="auto" w:fill="FFFFFF"/>
          </w:tcPr>
          <w:p>
            <w:r>
              <w:rPr>
                <w:sz w:val="18"/>
              </w:rPr>
              <w:t>Check: assert (S &gt; 0).all() and (S &lt; 1).all()</w:t>
            </w:r>
          </w:p>
        </w:tc>
      </w:tr>
      <w:tr>
        <w:tc>
          <w:tcPr>
            <w:tcW w:type="dxa" w:w="2268"/>
            <w:shd w:val="clear" w:color="auto" w:fill="EBF3FA"/>
          </w:tcPr>
          <w:p>
            <w:r>
              <w:rPr>
                <w:sz w:val="18"/>
              </w:rPr>
              <w:t>Demand-side</w:t>
            </w:r>
          </w:p>
        </w:tc>
        <w:tc>
          <w:tcPr>
            <w:tcW w:type="dxa" w:w="2268"/>
            <w:shd w:val="clear" w:color="auto" w:fill="EBF3FA"/>
          </w:tcPr>
          <w:p>
            <w:r>
              <w:rPr>
                <w:sz w:val="18"/>
              </w:rPr>
              <w:t>Predicted store volumes near observed</w:t>
            </w:r>
          </w:p>
        </w:tc>
        <w:tc>
          <w:tcPr>
            <w:tcW w:type="dxa" w:w="2268"/>
            <w:shd w:val="clear" w:color="auto" w:fill="EBF3FA"/>
          </w:tcPr>
          <w:p>
            <w:r>
              <w:rPr>
                <w:sz w:val="18"/>
              </w:rPr>
              <w:t>Q_j · p_j ≈ Revenue_j (ReferenceUSA) within 20%</w:t>
            </w:r>
          </w:p>
        </w:tc>
        <w:tc>
          <w:tcPr>
            <w:tcW w:type="dxa" w:w="2268"/>
            <w:shd w:val="clear" w:color="auto" w:fill="EBF3FA"/>
          </w:tcPr>
          <w:p>
            <w:r>
              <w:rPr>
                <w:sz w:val="18"/>
              </w:rPr>
              <w:t>Compare: predicted vs. observed revenue by store</w:t>
            </w:r>
          </w:p>
        </w:tc>
      </w:tr>
      <w:tr>
        <w:tc>
          <w:tcPr>
            <w:tcW w:type="dxa" w:w="2268"/>
            <w:shd w:val="clear" w:color="auto" w:fill="FFFFFF"/>
          </w:tcPr>
          <w:p>
            <w:r>
              <w:rPr>
                <w:sz w:val="18"/>
              </w:rPr>
              <w:t>Demand-side</w:t>
            </w:r>
          </w:p>
        </w:tc>
        <w:tc>
          <w:tcPr>
            <w:tcW w:type="dxa" w:w="2268"/>
            <w:shd w:val="clear" w:color="auto" w:fill="FFFFFF"/>
          </w:tcPr>
          <w:p>
            <w:r>
              <w:rPr>
                <w:sz w:val="18"/>
              </w:rPr>
              <w:t>Own-price elasticities in expected range</w:t>
            </w:r>
          </w:p>
        </w:tc>
        <w:tc>
          <w:tcPr>
            <w:tcW w:type="dxa" w:w="2268"/>
            <w:shd w:val="clear" w:color="auto" w:fill="FFFFFF"/>
          </w:tcPr>
          <w:p>
            <w:r>
              <w:rPr>
                <w:sz w:val="18"/>
              </w:rPr>
              <w:t>ε_jj ∈ [−2, −5] for grocery</w:t>
            </w:r>
          </w:p>
        </w:tc>
        <w:tc>
          <w:tcPr>
            <w:tcW w:type="dxa" w:w="2268"/>
            <w:shd w:val="clear" w:color="auto" w:fill="FFFFFF"/>
          </w:tcPr>
          <w:p>
            <w:r>
              <w:rPr>
                <w:sz w:val="18"/>
              </w:rPr>
              <w:t>Print elasticity matrix; flag outliers</w:t>
            </w:r>
          </w:p>
        </w:tc>
      </w:tr>
      <w:tr>
        <w:tc>
          <w:tcPr>
            <w:tcW w:type="dxa" w:w="2268"/>
            <w:shd w:val="clear" w:color="auto" w:fill="EBF3FA"/>
          </w:tcPr>
          <w:p>
            <w:r>
              <w:rPr>
                <w:sz w:val="18"/>
              </w:rPr>
              <w:t>Demand-side</w:t>
            </w:r>
          </w:p>
        </w:tc>
        <w:tc>
          <w:tcPr>
            <w:tcW w:type="dxa" w:w="2268"/>
            <w:shd w:val="clear" w:color="auto" w:fill="EBF3FA"/>
          </w:tcPr>
          <w:p>
            <w:r>
              <w:rPr>
                <w:sz w:val="18"/>
              </w:rPr>
              <w:t>Welfare formula sign</w:t>
            </w:r>
          </w:p>
        </w:tc>
        <w:tc>
          <w:tcPr>
            <w:tcW w:type="dxa" w:w="2268"/>
            <w:shd w:val="clear" w:color="auto" w:fill="EBF3FA"/>
          </w:tcPr>
          <w:p>
            <w:r>
              <w:rPr>
                <w:sz w:val="18"/>
              </w:rPr>
              <w:t>ΔCS &gt; 0 when Δp_j &lt; 0 (price falls → welfare rises)</w:t>
            </w:r>
          </w:p>
        </w:tc>
        <w:tc>
          <w:tcPr>
            <w:tcW w:type="dxa" w:w="2268"/>
            <w:shd w:val="clear" w:color="auto" w:fill="EBF3FA"/>
          </w:tcPr>
          <w:p>
            <w:r>
              <w:rPr>
                <w:sz w:val="18"/>
              </w:rPr>
              <w:t>Unit test: compute_DCS(s=100k, ...) &gt; 0</w:t>
            </w:r>
          </w:p>
        </w:tc>
      </w:tr>
      <w:tr>
        <w:tc>
          <w:tcPr>
            <w:tcW w:type="dxa" w:w="2268"/>
            <w:shd w:val="clear" w:color="auto" w:fill="FFFFFF"/>
          </w:tcPr>
          <w:p>
            <w:r>
              <w:rPr>
                <w:sz w:val="18"/>
              </w:rPr>
              <w:t>Supply-side</w:t>
            </w:r>
          </w:p>
        </w:tc>
        <w:tc>
          <w:tcPr>
            <w:tcW w:type="dxa" w:w="2268"/>
            <w:shd w:val="clear" w:color="auto" w:fill="FFFFFF"/>
          </w:tcPr>
          <w:p>
            <w:r>
              <w:rPr>
                <w:sz w:val="18"/>
              </w:rPr>
              <w:t>Markup calibration</w:t>
            </w:r>
          </w:p>
        </w:tc>
        <w:tc>
          <w:tcPr>
            <w:tcW w:type="dxa" w:w="2268"/>
            <w:shd w:val="clear" w:color="auto" w:fill="FFFFFF"/>
          </w:tcPr>
          <w:p>
            <w:r>
              <w:rPr>
                <w:sz w:val="18"/>
              </w:rPr>
              <w:t>p_j ≈ (1 + μ_j) · VC_j within 5%</w:t>
            </w:r>
          </w:p>
        </w:tc>
        <w:tc>
          <w:tcPr>
            <w:tcW w:type="dxa" w:w="2268"/>
            <w:shd w:val="clear" w:color="auto" w:fill="FFFFFF"/>
          </w:tcPr>
          <w:p>
            <w:r>
              <w:rPr>
                <w:sz w:val="18"/>
              </w:rPr>
              <w:t>Compare implied vs. observed price levels</w:t>
            </w:r>
          </w:p>
        </w:tc>
      </w:tr>
      <w:tr>
        <w:tc>
          <w:tcPr>
            <w:tcW w:type="dxa" w:w="2268"/>
            <w:shd w:val="clear" w:color="auto" w:fill="EBF3FA"/>
          </w:tcPr>
          <w:p>
            <w:r>
              <w:rPr>
                <w:sz w:val="18"/>
              </w:rPr>
              <w:t>Supply-side</w:t>
            </w:r>
          </w:p>
        </w:tc>
        <w:tc>
          <w:tcPr>
            <w:tcW w:type="dxa" w:w="2268"/>
            <w:shd w:val="clear" w:color="auto" w:fill="EBF3FA"/>
          </w:tcPr>
          <w:p>
            <w:r>
              <w:rPr>
                <w:sz w:val="18"/>
              </w:rPr>
              <w:t>Store profitability at baseline</w:t>
            </w:r>
          </w:p>
        </w:tc>
        <w:tc>
          <w:tcPr>
            <w:tcW w:type="dxa" w:w="2268"/>
            <w:shd w:val="clear" w:color="auto" w:fill="EBF3FA"/>
          </w:tcPr>
          <w:p>
            <w:r>
              <w:rPr>
                <w:sz w:val="18"/>
              </w:rPr>
              <w:t>π_j &gt; 0 for all incumbent stores pre-subsidy</w:t>
            </w:r>
          </w:p>
        </w:tc>
        <w:tc>
          <w:tcPr>
            <w:tcW w:type="dxa" w:w="2268"/>
            <w:shd w:val="clear" w:color="auto" w:fill="EBF3FA"/>
          </w:tcPr>
          <w:p>
            <w:r>
              <w:rPr>
                <w:sz w:val="18"/>
              </w:rPr>
              <w:t>assert (pi_pre &gt; 0).all()</w:t>
            </w:r>
          </w:p>
        </w:tc>
      </w:tr>
      <w:tr>
        <w:tc>
          <w:tcPr>
            <w:tcW w:type="dxa" w:w="2268"/>
            <w:shd w:val="clear" w:color="auto" w:fill="FFFFFF"/>
          </w:tcPr>
          <w:p>
            <w:r>
              <w:rPr>
                <w:sz w:val="18"/>
              </w:rPr>
              <w:t>Pass-through</w:t>
            </w:r>
          </w:p>
        </w:tc>
        <w:tc>
          <w:tcPr>
            <w:tcW w:type="dxa" w:w="2268"/>
            <w:shd w:val="clear" w:color="auto" w:fill="FFFFFF"/>
          </w:tcPr>
          <w:p>
            <w:r>
              <w:rPr>
                <w:sz w:val="18"/>
              </w:rPr>
              <w:t>θ produces realistic price reductions</w:t>
            </w:r>
          </w:p>
        </w:tc>
        <w:tc>
          <w:tcPr>
            <w:tcW w:type="dxa" w:w="2268"/>
            <w:shd w:val="clear" w:color="auto" w:fill="FFFFFF"/>
          </w:tcPr>
          <w:p>
            <w:r>
              <w:rPr>
                <w:sz w:val="18"/>
              </w:rPr>
              <w:t>1% subsidy/revenue → 0.5%–0.8% price reduction</w:t>
            </w:r>
          </w:p>
        </w:tc>
        <w:tc>
          <w:tcPr>
            <w:tcW w:type="dxa" w:w="2268"/>
            <w:shd w:val="clear" w:color="auto" w:fill="FFFFFF"/>
          </w:tcPr>
          <w:p>
            <w:r>
              <w:rPr>
                <w:sz w:val="18"/>
              </w:rPr>
              <w:t>Check Δp_j / p_j for s = 1% of Revenue_j</w:t>
            </w:r>
          </w:p>
        </w:tc>
      </w:tr>
      <w:tr>
        <w:tc>
          <w:tcPr>
            <w:tcW w:type="dxa" w:w="2268"/>
            <w:shd w:val="clear" w:color="auto" w:fill="EBF3FA"/>
          </w:tcPr>
          <w:p>
            <w:r>
              <w:rPr>
                <w:sz w:val="18"/>
              </w:rPr>
              <w:t>Optimization</w:t>
            </w:r>
          </w:p>
        </w:tc>
        <w:tc>
          <w:tcPr>
            <w:tcW w:type="dxa" w:w="2268"/>
            <w:shd w:val="clear" w:color="auto" w:fill="EBF3FA"/>
          </w:tcPr>
          <w:p>
            <w:r>
              <w:rPr>
                <w:sz w:val="18"/>
              </w:rPr>
              <w:t>Optimal solution feasible</w:t>
            </w:r>
          </w:p>
        </w:tc>
        <w:tc>
          <w:tcPr>
            <w:tcW w:type="dxa" w:w="2268"/>
            <w:shd w:val="clear" w:color="auto" w:fill="EBF3FA"/>
          </w:tcPr>
          <w:p>
            <w:r>
              <w:rPr>
                <w:sz w:val="18"/>
              </w:rPr>
              <w:t>Σ s_j ≤ B and all eligibility constraints satisfied</w:t>
            </w:r>
          </w:p>
        </w:tc>
        <w:tc>
          <w:tcPr>
            <w:tcW w:type="dxa" w:w="2268"/>
            <w:shd w:val="clear" w:color="auto" w:fill="EBF3FA"/>
          </w:tcPr>
          <w:p>
            <w:r>
              <w:rPr>
                <w:sz w:val="18"/>
              </w:rPr>
              <w:t>Verify after Gurobi solve: check constraint violations</w:t>
            </w:r>
          </w:p>
        </w:tc>
      </w:tr>
      <w:tr>
        <w:tc>
          <w:tcPr>
            <w:tcW w:type="dxa" w:w="2268"/>
            <w:shd w:val="clear" w:color="auto" w:fill="FFFFFF"/>
          </w:tcPr>
          <w:p>
            <w:r>
              <w:rPr>
                <w:sz w:val="18"/>
              </w:rPr>
              <w:t>Optimization</w:t>
            </w:r>
          </w:p>
        </w:tc>
        <w:tc>
          <w:tcPr>
            <w:tcW w:type="dxa" w:w="2268"/>
            <w:shd w:val="clear" w:color="auto" w:fill="FFFFFF"/>
          </w:tcPr>
          <w:p>
            <w:r>
              <w:rPr>
                <w:sz w:val="18"/>
              </w:rPr>
              <w:t>Welfare strictly positive at optimum</w:t>
            </w:r>
          </w:p>
        </w:tc>
        <w:tc>
          <w:tcPr>
            <w:tcW w:type="dxa" w:w="2268"/>
            <w:shd w:val="clear" w:color="auto" w:fill="FFFFFF"/>
          </w:tcPr>
          <w:p>
            <w:r>
              <w:rPr>
                <w:sz w:val="18"/>
              </w:rPr>
              <w:t>ΔCS* &gt; ΔCS_min</w:t>
            </w:r>
          </w:p>
        </w:tc>
        <w:tc>
          <w:tcPr>
            <w:tcW w:type="dxa" w:w="2268"/>
            <w:shd w:val="clear" w:color="auto" w:fill="FFFFFF"/>
          </w:tcPr>
          <w:p>
            <w:r>
              <w:rPr>
                <w:sz w:val="18"/>
              </w:rPr>
              <w:t>Assert at end of solve</w:t>
            </w:r>
          </w:p>
        </w:tc>
      </w:tr>
    </w:tbl>
    <w:p/>
    <w:p>
      <w:r>
        <w:br w:type="page"/>
      </w:r>
    </w:p>
    <w:p>
      <w:pPr>
        <w:pStyle w:val="Heading1"/>
        <w:spacing w:before="280" w:after="80"/>
      </w:pPr>
      <w:r>
        <w:t>Appendix D: Assumptions, Limitations, and Caveats</w:t>
      </w:r>
    </w:p>
    <w:p>
      <w:pPr>
        <w:spacing w:after="120"/>
      </w:pPr>
      <w:r>
        <w:rPr>
          <w:b w:val="0"/>
          <w:i w:val="0"/>
          <w:sz w:val="22"/>
        </w:rPr>
        <w:t>Every model rests on assumptions. The table below lists each assumption, the condition required for it to hold, and the consequence if it is violated. This section should be included in any policy brief or report.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E79"/>
          </w:tcPr>
          <w:p>
            <w:r>
              <w:rPr>
                <w:b/>
                <w:color w:val="FFFFFF"/>
                <w:sz w:val="18"/>
              </w:rPr>
              <w:t>Assumption</w:t>
            </w:r>
          </w:p>
        </w:tc>
        <w:tc>
          <w:tcPr>
            <w:tcW w:type="dxa" w:w="2268"/>
            <w:shd w:val="clear" w:color="auto" w:fill="1F4E79"/>
          </w:tcPr>
          <w:p>
            <w:r>
              <w:rPr>
                <w:b/>
                <w:color w:val="FFFFFF"/>
                <w:sz w:val="18"/>
              </w:rPr>
              <w:t>Required for it to hold</w:t>
            </w:r>
          </w:p>
        </w:tc>
        <w:tc>
          <w:tcPr>
            <w:tcW w:type="dxa" w:w="2268"/>
            <w:shd w:val="clear" w:color="auto" w:fill="1F4E79"/>
          </w:tcPr>
          <w:p>
            <w:r>
              <w:rPr>
                <w:b/>
                <w:color w:val="FFFFFF"/>
                <w:sz w:val="18"/>
              </w:rPr>
              <w:t>If violated…</w:t>
            </w:r>
          </w:p>
        </w:tc>
        <w:tc>
          <w:tcPr>
            <w:tcW w:type="dxa" w:w="2268"/>
            <w:shd w:val="clear" w:color="auto" w:fill="1F4E79"/>
          </w:tcPr>
          <w:p>
            <w:r>
              <w:rPr>
                <w:b/>
                <w:color w:val="FFFFFF"/>
                <w:sz w:val="18"/>
              </w:rPr>
              <w:t>Sensitivity / Extension</w:t>
            </w:r>
          </w:p>
        </w:tc>
      </w:tr>
      <w:tr>
        <w:tc>
          <w:tcPr>
            <w:tcW w:type="dxa" w:w="2268"/>
            <w:shd w:val="clear" w:color="auto" w:fill="EBF3FA"/>
          </w:tcPr>
          <w:p>
            <w:r>
              <w:rPr>
                <w:sz w:val="18"/>
              </w:rPr>
              <w:t>Static single-period model</w:t>
            </w:r>
          </w:p>
        </w:tc>
        <w:tc>
          <w:tcPr>
            <w:tcW w:type="dxa" w:w="2268"/>
            <w:shd w:val="clear" w:color="auto" w:fill="EBF3FA"/>
          </w:tcPr>
          <w:p>
            <w:r>
              <w:rPr>
                <w:sz w:val="18"/>
              </w:rPr>
              <w:t>Short-run analysis; no store entry or exit induced by subsidy</w:t>
            </w:r>
          </w:p>
        </w:tc>
        <w:tc>
          <w:tcPr>
            <w:tcW w:type="dxa" w:w="2268"/>
            <w:shd w:val="clear" w:color="auto" w:fill="EBF3FA"/>
          </w:tcPr>
          <w:p>
            <w:r>
              <w:rPr>
                <w:sz w:val="18"/>
              </w:rPr>
              <w:t>Underestimates long-run access benefits if subsidy prevents closure; overestimates if it attracts new entrants</w:t>
            </w:r>
          </w:p>
        </w:tc>
        <w:tc>
          <w:tcPr>
            <w:tcW w:type="dxa" w:w="2268"/>
            <w:shd w:val="clear" w:color="auto" w:fill="EBF3FA"/>
          </w:tcPr>
          <w:p>
            <w:r>
              <w:rPr>
                <w:sz w:val="18"/>
              </w:rPr>
              <w:t>Extend to dynamic model if multi-year program</w:t>
            </w:r>
          </w:p>
        </w:tc>
      </w:tr>
      <w:tr>
        <w:tc>
          <w:tcPr>
            <w:tcW w:type="dxa" w:w="2268"/>
            <w:shd w:val="clear" w:color="auto" w:fill="FFFFFF"/>
          </w:tcPr>
          <w:p>
            <w:r>
              <w:rPr>
                <w:sz w:val="18"/>
              </w:rPr>
              <w:t>Fixed store attributes (q_j, v_j)</w:t>
            </w:r>
          </w:p>
        </w:tc>
        <w:tc>
          <w:tcPr>
            <w:tcW w:type="dxa" w:w="2268"/>
            <w:shd w:val="clear" w:color="auto" w:fill="FFFFFF"/>
          </w:tcPr>
          <w:p>
            <w:r>
              <w:rPr>
                <w:sz w:val="18"/>
              </w:rPr>
              <w:t>Subsidy does not enable store to improve quality or expand variety</w:t>
            </w:r>
          </w:p>
        </w:tc>
        <w:tc>
          <w:tcPr>
            <w:tcW w:type="dxa" w:w="2268"/>
            <w:shd w:val="clear" w:color="auto" w:fill="FFFFFF"/>
          </w:tcPr>
          <w:p>
            <w:r>
              <w:rPr>
                <w:sz w:val="18"/>
              </w:rPr>
              <w:t>Welfare gains are underestimated if store reinvests subsidy savings in upgrades</w:t>
            </w:r>
          </w:p>
        </w:tc>
        <w:tc>
          <w:tcPr>
            <w:tcW w:type="dxa" w:w="2268"/>
            <w:shd w:val="clear" w:color="auto" w:fill="FFFFFF"/>
          </w:tcPr>
          <w:p>
            <w:r>
              <w:rPr>
                <w:sz w:val="18"/>
              </w:rPr>
              <w:t>Sensitivity run: shift q_j or v_j by 0.5–1 unit</w:t>
            </w:r>
          </w:p>
        </w:tc>
      </w:tr>
      <w:tr>
        <w:tc>
          <w:tcPr>
            <w:tcW w:type="dxa" w:w="2268"/>
            <w:shd w:val="clear" w:color="auto" w:fill="EBF3FA"/>
          </w:tcPr>
          <w:p>
            <w:r>
              <w:rPr>
                <w:sz w:val="18"/>
              </w:rPr>
              <w:t>No rival store response</w:t>
            </w:r>
          </w:p>
        </w:tc>
        <w:tc>
          <w:tcPr>
            <w:tcW w:type="dxa" w:w="2268"/>
            <w:shd w:val="clear" w:color="auto" w:fill="EBF3FA"/>
          </w:tcPr>
          <w:p>
            <w:r>
              <w:rPr>
                <w:sz w:val="18"/>
              </w:rPr>
              <w:t>Rivals do not react to competitor's price cut (no Nash equilibrium)</w:t>
            </w:r>
          </w:p>
        </w:tc>
        <w:tc>
          <w:tcPr>
            <w:tcW w:type="dxa" w:w="2268"/>
            <w:shd w:val="clear" w:color="auto" w:fill="EBF3FA"/>
          </w:tcPr>
          <w:p>
            <w:r>
              <w:rPr>
                <w:sz w:val="18"/>
              </w:rPr>
              <w:t>If rivals cut prices in response, consumer welfare gains are larger; rival losses smaller</w:t>
            </w:r>
          </w:p>
        </w:tc>
        <w:tc>
          <w:tcPr>
            <w:tcW w:type="dxa" w:w="2268"/>
            <w:shd w:val="clear" w:color="auto" w:fill="EBF3FA"/>
          </w:tcPr>
          <w:p>
            <w:r>
              <w:rPr>
                <w:sz w:val="18"/>
              </w:rPr>
              <w:t>Optional extension: Bertrand best-response loop</w:t>
            </w:r>
          </w:p>
        </w:tc>
      </w:tr>
      <w:tr>
        <w:tc>
          <w:tcPr>
            <w:tcW w:type="dxa" w:w="2268"/>
            <w:shd w:val="clear" w:color="auto" w:fill="FFFFFF"/>
          </w:tcPr>
          <w:p>
            <w:r>
              <w:rPr>
                <w:sz w:val="18"/>
              </w:rPr>
              <w:t>IIA (standard MNL)</w:t>
            </w:r>
          </w:p>
        </w:tc>
        <w:tc>
          <w:tcPr>
            <w:tcW w:type="dxa" w:w="2268"/>
            <w:shd w:val="clear" w:color="auto" w:fill="FFFFFF"/>
          </w:tcPr>
          <w:p>
            <w:r>
              <w:rPr>
                <w:sz w:val="18"/>
              </w:rPr>
              <w:t>Consumer substitution patterns are proportional across all stores</w:t>
            </w:r>
          </w:p>
        </w:tc>
        <w:tc>
          <w:tcPr>
            <w:tcW w:type="dxa" w:w="2268"/>
            <w:shd w:val="clear" w:color="auto" w:fill="FFFFFF"/>
          </w:tcPr>
          <w:p>
            <w:r>
              <w:rPr>
                <w:sz w:val="18"/>
              </w:rPr>
              <w:t>Underestimates share capture from similar stores (e.g., two discount stores)</w:t>
            </w:r>
          </w:p>
        </w:tc>
        <w:tc>
          <w:tcPr>
            <w:tcW w:type="dxa" w:w="2268"/>
            <w:shd w:val="clear" w:color="auto" w:fill="FFFFFF"/>
          </w:tcPr>
          <w:p>
            <w:r>
              <w:rPr>
                <w:sz w:val="18"/>
              </w:rPr>
              <w:t>Upgrade to nested logit (store types as nests) or mixed logit</w:t>
            </w:r>
          </w:p>
        </w:tc>
      </w:tr>
      <w:tr>
        <w:tc>
          <w:tcPr>
            <w:tcW w:type="dxa" w:w="2268"/>
            <w:shd w:val="clear" w:color="auto" w:fill="EBF3FA"/>
          </w:tcPr>
          <w:p>
            <w:r>
              <w:rPr>
                <w:sz w:val="18"/>
              </w:rPr>
              <w:t>Pass-through rate θ is constant</w:t>
            </w:r>
          </w:p>
        </w:tc>
        <w:tc>
          <w:tcPr>
            <w:tcW w:type="dxa" w:w="2268"/>
            <w:shd w:val="clear" w:color="auto" w:fill="EBF3FA"/>
          </w:tcPr>
          <w:p>
            <w:r>
              <w:rPr>
                <w:sz w:val="18"/>
              </w:rPr>
              <w:t>Store's pricing behavior is linear in subsidy amount</w:t>
            </w:r>
          </w:p>
        </w:tc>
        <w:tc>
          <w:tcPr>
            <w:tcW w:type="dxa" w:w="2268"/>
            <w:shd w:val="clear" w:color="auto" w:fill="EBF3FA"/>
          </w:tcPr>
          <w:p>
            <w:r>
              <w:rPr>
                <w:sz w:val="18"/>
              </w:rPr>
              <w:t>If store pockets more at large subsidies (θ decreases with s), cost-effectiveness overstated at high s</w:t>
            </w:r>
          </w:p>
        </w:tc>
        <w:tc>
          <w:tcPr>
            <w:tcW w:type="dxa" w:w="2268"/>
            <w:shd w:val="clear" w:color="auto" w:fill="EBF3FA"/>
          </w:tcPr>
          <w:p>
            <w:r>
              <w:rPr>
                <w:sz w:val="18"/>
              </w:rPr>
              <w:t>Model θ as decreasing function of s; run sensitivity</w:t>
            </w:r>
          </w:p>
        </w:tc>
      </w:tr>
      <w:tr>
        <w:tc>
          <w:tcPr>
            <w:tcW w:type="dxa" w:w="2268"/>
            <w:shd w:val="clear" w:color="auto" w:fill="FFFFFF"/>
          </w:tcPr>
          <w:p>
            <w:r>
              <w:rPr>
                <w:sz w:val="18"/>
              </w:rPr>
              <w:t>No online grocery / out-of-area shopping</w:t>
            </w:r>
          </w:p>
        </w:tc>
        <w:tc>
          <w:tcPr>
            <w:tcW w:type="dxa" w:w="2268"/>
            <w:shd w:val="clear" w:color="auto" w:fill="FFFFFF"/>
          </w:tcPr>
          <w:p>
            <w:r>
              <w:rPr>
                <w:sz w:val="18"/>
              </w:rPr>
              <w:t>Consumers in study area shop exclusively at local stores in choice set</w:t>
            </w:r>
          </w:p>
        </w:tc>
        <w:tc>
          <w:tcPr>
            <w:tcW w:type="dxa" w:w="2268"/>
            <w:shd w:val="clear" w:color="auto" w:fill="FFFFFF"/>
          </w:tcPr>
          <w:p>
            <w:r>
              <w:rPr>
                <w:sz w:val="18"/>
              </w:rPr>
              <w:t>If consumers can easily shop online or travel far, market shares and welfare gains are overstated</w:t>
            </w:r>
          </w:p>
        </w:tc>
        <w:tc>
          <w:tcPr>
            <w:tcW w:type="dxa" w:w="2268"/>
            <w:shd w:val="clear" w:color="auto" w:fill="FFFFFF"/>
          </w:tcPr>
          <w:p>
            <w:r>
              <w:rPr>
                <w:sz w:val="18"/>
              </w:rPr>
              <w:t>Add 'outside option' store j=0 with fixed utility</w:t>
            </w:r>
          </w:p>
        </w:tc>
      </w:tr>
      <w:tr>
        <w:tc>
          <w:tcPr>
            <w:tcW w:type="dxa" w:w="2268"/>
            <w:shd w:val="clear" w:color="auto" w:fill="EBF3FA"/>
          </w:tcPr>
          <w:p>
            <w:r>
              <w:rPr>
                <w:sz w:val="18"/>
              </w:rPr>
              <w:t>Income is fixed; no labor market effects</w:t>
            </w:r>
          </w:p>
        </w:tc>
        <w:tc>
          <w:tcPr>
            <w:tcW w:type="dxa" w:w="2268"/>
            <w:shd w:val="clear" w:color="auto" w:fill="EBF3FA"/>
          </w:tcPr>
          <w:p>
            <w:r>
              <w:rPr>
                <w:sz w:val="18"/>
              </w:rPr>
              <w:t>Subsidy does not affect household income or employment</w:t>
            </w:r>
          </w:p>
        </w:tc>
        <w:tc>
          <w:tcPr>
            <w:tcW w:type="dxa" w:w="2268"/>
            <w:shd w:val="clear" w:color="auto" w:fill="EBF3FA"/>
          </w:tcPr>
          <w:p>
            <w:r>
              <w:rPr>
                <w:sz w:val="18"/>
              </w:rPr>
              <w:t>If store hires more workers from local community, secondary welfare gains are missed</w:t>
            </w:r>
          </w:p>
        </w:tc>
        <w:tc>
          <w:tcPr>
            <w:tcW w:type="dxa" w:w="2268"/>
            <w:shd w:val="clear" w:color="auto" w:fill="EBF3FA"/>
          </w:tcPr>
          <w:p>
            <w:r>
              <w:rPr>
                <w:sz w:val="18"/>
              </w:rPr>
              <w:t>Beyond model scope; note as limitation</w:t>
            </w:r>
          </w:p>
        </w:tc>
      </w:tr>
      <w:tr>
        <w:tc>
          <w:tcPr>
            <w:tcW w:type="dxa" w:w="2268"/>
            <w:shd w:val="clear" w:color="auto" w:fill="FFFFFF"/>
          </w:tcPr>
          <w:p>
            <w:r>
              <w:rPr>
                <w:sz w:val="18"/>
              </w:rPr>
              <w:t>Logit errors are i.i.d. Gumbel</w:t>
            </w:r>
          </w:p>
        </w:tc>
        <w:tc>
          <w:tcPr>
            <w:tcW w:type="dxa" w:w="2268"/>
            <w:shd w:val="clear" w:color="auto" w:fill="FFFFFF"/>
          </w:tcPr>
          <w:p>
            <w:r>
              <w:rPr>
                <w:sz w:val="18"/>
              </w:rPr>
              <w:t>True unobserved tastes are uncorrelated across stores and consumers</w:t>
            </w:r>
          </w:p>
        </w:tc>
        <w:tc>
          <w:tcPr>
            <w:tcW w:type="dxa" w:w="2268"/>
            <w:shd w:val="clear" w:color="auto" w:fill="FFFFFF"/>
          </w:tcPr>
          <w:p>
            <w:r>
              <w:rPr>
                <w:sz w:val="18"/>
              </w:rPr>
              <w:t>If consumers have strong brand loyalty, logit underestimates stickiness</w:t>
            </w:r>
          </w:p>
        </w:tc>
        <w:tc>
          <w:tcPr>
            <w:tcW w:type="dxa" w:w="2268"/>
            <w:shd w:val="clear" w:color="auto" w:fill="FFFFFF"/>
          </w:tcPr>
          <w:p>
            <w:r>
              <w:rPr>
                <w:sz w:val="18"/>
              </w:rPr>
              <w:t>Mixed logit partially addresses this via random coefficients</w:t>
            </w:r>
          </w:p>
        </w:tc>
      </w:tr>
    </w:tbl>
    <w:p/>
    <w:p>
      <w:r>
        <w:br w:type="page"/>
      </w:r>
    </w:p>
    <w:p>
      <w:pPr>
        <w:pStyle w:val="Heading1"/>
        <w:spacing w:before="280" w:after="80"/>
      </w:pPr>
      <w:r>
        <w:t>Appendix E: Output Interpretation and Plain-Language Template</w:t>
      </w:r>
    </w:p>
    <w:p>
      <w:pPr>
        <w:pStyle w:val="Heading2"/>
        <w:spacing w:before="280" w:after="80"/>
      </w:pPr>
      <w:r>
        <w:t>E.1  Key Outputs by Goal</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E79"/>
          </w:tcPr>
          <w:p>
            <w:r>
              <w:rPr>
                <w:b/>
                <w:color w:val="FFFFFF"/>
                <w:sz w:val="18"/>
              </w:rPr>
              <w:t>Goal</w:t>
            </w:r>
          </w:p>
        </w:tc>
        <w:tc>
          <w:tcPr>
            <w:tcW w:type="dxa" w:w="2268"/>
            <w:shd w:val="clear" w:color="auto" w:fill="1F4E79"/>
          </w:tcPr>
          <w:p>
            <w:r>
              <w:rPr>
                <w:b/>
                <w:color w:val="FFFFFF"/>
                <w:sz w:val="18"/>
              </w:rPr>
              <w:t>Primary Output</w:t>
            </w:r>
          </w:p>
        </w:tc>
        <w:tc>
          <w:tcPr>
            <w:tcW w:type="dxa" w:w="2268"/>
            <w:shd w:val="clear" w:color="auto" w:fill="1F4E79"/>
          </w:tcPr>
          <w:p>
            <w:r>
              <w:rPr>
                <w:b/>
                <w:color w:val="FFFFFF"/>
                <w:sz w:val="18"/>
              </w:rPr>
              <w:t>Chart / Table</w:t>
            </w:r>
          </w:p>
        </w:tc>
        <w:tc>
          <w:tcPr>
            <w:tcW w:type="dxa" w:w="2268"/>
            <w:shd w:val="clear" w:color="auto" w:fill="1F4E79"/>
          </w:tcPr>
          <w:p>
            <w:r>
              <w:rPr>
                <w:b/>
                <w:color w:val="FFFFFF"/>
                <w:sz w:val="18"/>
              </w:rPr>
              <w:t>How to Read It</w:t>
            </w:r>
          </w:p>
        </w:tc>
      </w:tr>
      <w:tr>
        <w:tc>
          <w:tcPr>
            <w:tcW w:type="dxa" w:w="2268"/>
            <w:shd w:val="clear" w:color="auto" w:fill="EBF3FA"/>
          </w:tcPr>
          <w:p>
            <w:r>
              <w:rPr>
                <w:sz w:val="18"/>
              </w:rPr>
              <w:t>Goal 1</w:t>
            </w:r>
          </w:p>
        </w:tc>
        <w:tc>
          <w:tcPr>
            <w:tcW w:type="dxa" w:w="2268"/>
            <w:shd w:val="clear" w:color="auto" w:fill="EBF3FA"/>
          </w:tcPr>
          <w:p>
            <w:r>
              <w:rPr>
                <w:sz w:val="18"/>
              </w:rPr>
              <w:t>Cost-effectiveness frontier: ΔCS(s)</w:t>
            </w:r>
          </w:p>
        </w:tc>
        <w:tc>
          <w:tcPr>
            <w:tcW w:type="dxa" w:w="2268"/>
            <w:shd w:val="clear" w:color="auto" w:fill="EBF3FA"/>
          </w:tcPr>
          <w:p>
            <w:r>
              <w:rPr>
                <w:sz w:val="18"/>
              </w:rPr>
              <w:t>Line chart: x = annual subsidy $, y = ΔCS $</w:t>
            </w:r>
          </w:p>
        </w:tc>
        <w:tc>
          <w:tcPr>
            <w:tcW w:type="dxa" w:w="2268"/>
            <w:shd w:val="clear" w:color="auto" w:fill="EBF3FA"/>
          </w:tcPr>
          <w:p>
            <w:r>
              <w:rPr>
                <w:sz w:val="18"/>
              </w:rPr>
              <w:t>Find the 'elbow' where marginal welfare gain per additional dollar drops sharply — that is s*</w:t>
            </w:r>
          </w:p>
        </w:tc>
      </w:tr>
      <w:tr>
        <w:tc>
          <w:tcPr>
            <w:tcW w:type="dxa" w:w="2268"/>
            <w:shd w:val="clear" w:color="auto" w:fill="FFFFFF"/>
          </w:tcPr>
          <w:p>
            <w:r>
              <w:rPr>
                <w:sz w:val="18"/>
              </w:rPr>
              <w:t>Goal 1</w:t>
            </w:r>
          </w:p>
        </w:tc>
        <w:tc>
          <w:tcPr>
            <w:tcW w:type="dxa" w:w="2268"/>
            <w:shd w:val="clear" w:color="auto" w:fill="FFFFFF"/>
          </w:tcPr>
          <w:p>
            <w:r>
              <w:rPr>
                <w:sz w:val="18"/>
              </w:rPr>
              <w:t>Instrument comparison table</w:t>
            </w:r>
          </w:p>
        </w:tc>
        <w:tc>
          <w:tcPr>
            <w:tcW w:type="dxa" w:w="2268"/>
            <w:shd w:val="clear" w:color="auto" w:fill="FFFFFF"/>
          </w:tcPr>
          <w:p>
            <w:r>
              <w:rPr>
                <w:sz w:val="18"/>
              </w:rPr>
              <w:t>Bar chart or table: ΔCS per dollar for tax break, rent subsidy, direct operation</w:t>
            </w:r>
          </w:p>
        </w:tc>
        <w:tc>
          <w:tcPr>
            <w:tcW w:type="dxa" w:w="2268"/>
            <w:shd w:val="clear" w:color="auto" w:fill="FFFFFF"/>
          </w:tcPr>
          <w:p>
            <w:r>
              <w:rPr>
                <w:sz w:val="18"/>
              </w:rPr>
              <w:t>The instrument with highest ΔCS/dollar is most efficient; direct operation is strongest but most costly to administer</w:t>
            </w:r>
          </w:p>
        </w:tc>
      </w:tr>
      <w:tr>
        <w:tc>
          <w:tcPr>
            <w:tcW w:type="dxa" w:w="2268"/>
            <w:shd w:val="clear" w:color="auto" w:fill="EBF3FA"/>
          </w:tcPr>
          <w:p>
            <w:r>
              <w:rPr>
                <w:sz w:val="18"/>
              </w:rPr>
              <w:t>Goal 2</w:t>
            </w:r>
          </w:p>
        </w:tc>
        <w:tc>
          <w:tcPr>
            <w:tcW w:type="dxa" w:w="2268"/>
            <w:shd w:val="clear" w:color="auto" w:fill="EBF3FA"/>
          </w:tcPr>
          <w:p>
            <w:r>
              <w:rPr>
                <w:sz w:val="18"/>
              </w:rPr>
              <w:t>Store ranking by welfare return</w:t>
            </w:r>
          </w:p>
        </w:tc>
        <w:tc>
          <w:tcPr>
            <w:tcW w:type="dxa" w:w="2268"/>
            <w:shd w:val="clear" w:color="auto" w:fill="EBF3FA"/>
          </w:tcPr>
          <w:p>
            <w:r>
              <w:rPr>
                <w:sz w:val="18"/>
              </w:rPr>
              <w:t>Table: stores sorted by ΔCS_j(B), with eligibility flags</w:t>
            </w:r>
          </w:p>
        </w:tc>
        <w:tc>
          <w:tcPr>
            <w:tcW w:type="dxa" w:w="2268"/>
            <w:shd w:val="clear" w:color="auto" w:fill="EBF3FA"/>
          </w:tcPr>
          <w:p>
            <w:r>
              <w:rPr>
                <w:sz w:val="18"/>
              </w:rPr>
              <w:t>Top-ranked eligible store = recommended selection under K=1</w:t>
            </w:r>
          </w:p>
        </w:tc>
      </w:tr>
      <w:tr>
        <w:tc>
          <w:tcPr>
            <w:tcW w:type="dxa" w:w="2268"/>
            <w:shd w:val="clear" w:color="auto" w:fill="FFFFFF"/>
          </w:tcPr>
          <w:p>
            <w:r>
              <w:rPr>
                <w:sz w:val="18"/>
              </w:rPr>
              <w:t>Goal 2</w:t>
            </w:r>
          </w:p>
        </w:tc>
        <w:tc>
          <w:tcPr>
            <w:tcW w:type="dxa" w:w="2268"/>
            <w:shd w:val="clear" w:color="auto" w:fill="FFFFFF"/>
          </w:tcPr>
          <w:p>
            <w:r>
              <w:rPr>
                <w:sz w:val="18"/>
              </w:rPr>
              <w:t>Distributional breakdown of ΔCS</w:t>
            </w:r>
          </w:p>
        </w:tc>
        <w:tc>
          <w:tcPr>
            <w:tcW w:type="dxa" w:w="2268"/>
            <w:shd w:val="clear" w:color="auto" w:fill="FFFFFF"/>
          </w:tcPr>
          <w:p>
            <w:r>
              <w:rPr>
                <w:sz w:val="18"/>
              </w:rPr>
              <w:t>Stacked bar: ΔCS by income quintile per store</w:t>
            </w:r>
          </w:p>
        </w:tc>
        <w:tc>
          <w:tcPr>
            <w:tcW w:type="dxa" w:w="2268"/>
            <w:shd w:val="clear" w:color="auto" w:fill="FFFFFF"/>
          </w:tcPr>
          <w:p>
            <w:r>
              <w:rPr>
                <w:sz w:val="18"/>
              </w:rPr>
              <w:t>Prefer stores where a larger share of ΔCS goes to lowest-income quintile</w:t>
            </w:r>
          </w:p>
        </w:tc>
      </w:tr>
      <w:tr>
        <w:tc>
          <w:tcPr>
            <w:tcW w:type="dxa" w:w="2268"/>
            <w:shd w:val="clear" w:color="auto" w:fill="EBF3FA"/>
          </w:tcPr>
          <w:p>
            <w:r>
              <w:rPr>
                <w:sz w:val="18"/>
              </w:rPr>
              <w:t>Goal 3</w:t>
            </w:r>
          </w:p>
        </w:tc>
        <w:tc>
          <w:tcPr>
            <w:tcW w:type="dxa" w:w="2268"/>
            <w:shd w:val="clear" w:color="auto" w:fill="EBF3FA"/>
          </w:tcPr>
          <w:p>
            <w:r>
              <w:rPr>
                <w:sz w:val="18"/>
              </w:rPr>
              <w:t>Rival impact table</w:t>
            </w:r>
          </w:p>
        </w:tc>
        <w:tc>
          <w:tcPr>
            <w:tcW w:type="dxa" w:w="2268"/>
            <w:shd w:val="clear" w:color="auto" w:fill="EBF3FA"/>
          </w:tcPr>
          <w:p>
            <w:r>
              <w:rPr>
                <w:sz w:val="18"/>
              </w:rPr>
              <w:t>Table: ΔQ_k, Δπ_k for each rival store k</w:t>
            </w:r>
          </w:p>
        </w:tc>
        <w:tc>
          <w:tcPr>
            <w:tcW w:type="dxa" w:w="2268"/>
            <w:shd w:val="clear" w:color="auto" w:fill="EBF3FA"/>
          </w:tcPr>
          <w:p>
            <w:r>
              <w:rPr>
                <w:sz w:val="18"/>
              </w:rPr>
              <w:t>Flag stores with Δπ_k &lt; 0 and |Δπ_k| &gt; 10% of baseline π_k as 'at risk'</w:t>
            </w:r>
          </w:p>
        </w:tc>
      </w:tr>
      <w:tr>
        <w:tc>
          <w:tcPr>
            <w:tcW w:type="dxa" w:w="2268"/>
            <w:shd w:val="clear" w:color="auto" w:fill="FFFFFF"/>
          </w:tcPr>
          <w:p>
            <w:r>
              <w:rPr>
                <w:sz w:val="18"/>
              </w:rPr>
              <w:t>Goal 3</w:t>
            </w:r>
          </w:p>
        </w:tc>
        <w:tc>
          <w:tcPr>
            <w:tcW w:type="dxa" w:w="2268"/>
            <w:shd w:val="clear" w:color="auto" w:fill="FFFFFF"/>
          </w:tcPr>
          <w:p>
            <w:r>
              <w:rPr>
                <w:sz w:val="18"/>
              </w:rPr>
              <w:t>Net social welfare</w:t>
            </w:r>
          </w:p>
        </w:tc>
        <w:tc>
          <w:tcPr>
            <w:tcW w:type="dxa" w:w="2268"/>
            <w:shd w:val="clear" w:color="auto" w:fill="FFFFFF"/>
          </w:tcPr>
          <w:p>
            <w:r>
              <w:rPr>
                <w:sz w:val="18"/>
              </w:rPr>
              <w:t>Single number: ΔW_total = ΔCS + Σ Δπ_k</w:t>
            </w:r>
          </w:p>
        </w:tc>
        <w:tc>
          <w:tcPr>
            <w:tcW w:type="dxa" w:w="2268"/>
            <w:shd w:val="clear" w:color="auto" w:fill="FFFFFF"/>
          </w:tcPr>
          <w:p>
            <w:r>
              <w:rPr>
                <w:sz w:val="18"/>
              </w:rPr>
              <w:t>If ΔW_total &gt; 0, subsidy improves total welfare. If ΔW_total &lt; 0, consumer gains are outweighed by industry losses</w:t>
            </w:r>
          </w:p>
        </w:tc>
      </w:tr>
      <w:tr>
        <w:tc>
          <w:tcPr>
            <w:tcW w:type="dxa" w:w="2268"/>
            <w:shd w:val="clear" w:color="auto" w:fill="EBF3FA"/>
          </w:tcPr>
          <w:p>
            <w:r>
              <w:rPr>
                <w:sz w:val="18"/>
              </w:rPr>
              <w:t>Goal 3</w:t>
            </w:r>
          </w:p>
        </w:tc>
        <w:tc>
          <w:tcPr>
            <w:tcW w:type="dxa" w:w="2268"/>
            <w:shd w:val="clear" w:color="auto" w:fill="EBF3FA"/>
          </w:tcPr>
          <w:p>
            <w:r>
              <w:rPr>
                <w:sz w:val="18"/>
              </w:rPr>
              <w:t>Geographic spillover map</w:t>
            </w:r>
          </w:p>
        </w:tc>
        <w:tc>
          <w:tcPr>
            <w:tcW w:type="dxa" w:w="2268"/>
            <w:shd w:val="clear" w:color="auto" w:fill="EBF3FA"/>
          </w:tcPr>
          <w:p>
            <w:r>
              <w:rPr>
                <w:sz w:val="18"/>
              </w:rPr>
              <w:t>Choropleth: color stores by ΔQ_k intensity</w:t>
            </w:r>
          </w:p>
        </w:tc>
        <w:tc>
          <w:tcPr>
            <w:tcW w:type="dxa" w:w="2268"/>
            <w:shd w:val="clear" w:color="auto" w:fill="EBF3FA"/>
          </w:tcPr>
          <w:p>
            <w:r>
              <w:rPr>
                <w:sz w:val="18"/>
              </w:rPr>
              <w:t>Stores closest to j* and serving overlapping census tracts will show largest spillovers</w:t>
            </w:r>
          </w:p>
        </w:tc>
      </w:tr>
    </w:tbl>
    <w:p/>
    <w:p>
      <w:pPr>
        <w:pStyle w:val="Heading2"/>
        <w:spacing w:before="280" w:after="80"/>
      </w:pPr>
      <w:r>
        <w:t>E.2  Plain-Language Summary Template</w:t>
      </w:r>
    </w:p>
    <w:p>
      <w:pPr>
        <w:spacing w:after="120"/>
      </w:pPr>
      <w:r>
        <w:rPr>
          <w:b w:val="0"/>
          <w:i w:val="0"/>
          <w:sz w:val="22"/>
        </w:rPr>
        <w:t>Use this template when presenting results to non-technical audiences (NYCEDC staff, elected officials, community boards):</w:t>
      </w:r>
    </w:p>
    <w:tbl>
      <w:tblPr>
        <w:tblStyle w:val="TableGrid"/>
        <w:tblW w:type="auto" w:w="0"/>
        <w:tblLook w:firstColumn="1" w:firstRow="1" w:lastColumn="0" w:lastRow="0" w:noHBand="0" w:noVBand="1" w:val="04A0"/>
      </w:tblPr>
      <w:tblGrid>
        <w:gridCol w:w="9072"/>
      </w:tblGrid>
      <w:tr>
        <w:tc>
          <w:tcPr>
            <w:tcW w:type="dxa" w:w="9072"/>
            <w:shd w:val="clear" w:color="auto" w:fill="F3E5F5"/>
          </w:tcPr>
          <w:p>
            <w:r>
              <w:rPr>
                <w:b/>
                <w:sz w:val="19"/>
              </w:rPr>
              <w:t xml:space="preserve">Summary Template:  </w:t>
            </w:r>
            <w:r>
              <w:rPr>
                <w:sz w:val="19"/>
              </w:rPr>
              <w:t>"Subsidizing [STORE NAME], a [store type] located at [address] in [neighborhood], with a [rent subsidy / tax break / direct operation] of $[AMOUNT] per year is projected to reduce consumer prices by approximately [X]%, generating an estimated aggregate welfare gain of $[ΔCS] per year for the [N] households in the [neighborhood] area. Low-income households (earning below $35,000/year) capture approximately [Y]% of this benefit. Under this scenario, nearby stores including [Store A] and [Store B] are estimated to see foot traffic reductions of [Z1]% and [Z2]% respectively. The net change in total social welfare — consumer gains plus changes in store profits — is estimated at $[ΔW_total], indicating that the program [improves / reduces] overall economic efficiency in the study area."</w:t>
            </w:r>
          </w:p>
        </w:tc>
      </w:tr>
    </w:tbl>
    <w:p/>
    <w:p/>
    <w:p>
      <w:pPr>
        <w:pStyle w:val="Heading2"/>
        <w:spacing w:before="280" w:after="80"/>
      </w:pPr>
      <w:r>
        <w:t>E.3  Decision Flowchart for Instrument Selection</w:t>
      </w:r>
    </w:p>
    <w:p>
      <w:pPr>
        <w:spacing w:after="120"/>
      </w:pPr>
      <w:r>
        <w:rPr>
          <w:b w:val="0"/>
          <w:i w:val="0"/>
          <w:sz w:val="22"/>
        </w:rPr>
        <w:t>Use the following logic to select the appropriate instrument before running the model:</w:t>
      </w:r>
    </w:p>
    <w:p>
      <w:pPr>
        <w:spacing w:after="120"/>
        <w:ind w:left="432"/>
      </w:pPr>
      <w:r>
        <w:rPr>
          <w:sz w:val="20"/>
        </w:rPr>
        <w:t>1.  Is the store's lease structure compatible with a direct rent subsidy?</w:t>
        <w:br/>
        <w:t xml:space="preserve">   YES → Use Instrument 2 (Rent Subsidy). Data needed: NYC ACRIS lease amount.</w:t>
        <w:br/>
        <w:t xml:space="preserve">   NO  → Continue to next question.</w:t>
      </w:r>
    </w:p>
    <w:p>
      <w:pPr>
        <w:spacing w:after="120"/>
        <w:ind w:left="432"/>
      </w:pPr>
      <w:r>
        <w:rPr>
          <w:sz w:val="20"/>
        </w:rPr>
        <w:t>2.  Does the store own its property and pay significant property tax?</w:t>
        <w:br/>
        <w:t xml:space="preserve">   YES → Use Instrument 1 (Tax Break). Data needed: NYC NYCDB tax bill.</w:t>
        <w:br/>
        <w:t xml:space="preserve">   NO  → Continue to next question.</w:t>
      </w:r>
    </w:p>
    <w:p>
      <w:pPr>
        <w:spacing w:after="120"/>
        <w:ind w:left="432"/>
      </w:pPr>
      <w:r>
        <w:rPr>
          <w:sz w:val="20"/>
        </w:rPr>
        <w:t>3.  Is the city willing and legally able to operate or co-operate the store directly?</w:t>
        <w:br/>
        <w:t xml:space="preserve">   YES → Use Instrument 3 (Direct Operation). Data needed: VC_j, FC_j, unit volume.</w:t>
        <w:br/>
        <w:t xml:space="preserve">   NO  → Reconsider store eligibility or design a hybrid instrument.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