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Guided Inquiry Activity: 2D Steady-State Heat Conduction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Objectives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Understand the physical mechanism of steady-state heat conduction in two dimensions.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Explore the difference between </w:t>
      </w:r>
      <w:r w:rsidDel="00000000" w:rsidR="00000000" w:rsidRPr="00000000">
        <w:rPr>
          <w:rFonts w:ascii="Google Sans" w:cs="Google Sans" w:eastAsia="Google Sans" w:hAnsi="Google Sans"/>
          <w:b w:val="1"/>
          <w:bCs w:val="1"/>
          <w:rtl w:val="0"/>
        </w:rPr>
        <w:t xml:space="preserve">fixed temperature</w:t>
      </w:r>
      <w:r w:rsidDel="00000000" w:rsidR="00000000" w:rsidRPr="00000000">
        <w:rPr>
          <w:rFonts w:ascii="Google Sans" w:cs="Google Sans" w:eastAsia="Google Sans" w:hAnsi="Google Sans"/>
          <w:rtl w:val="0"/>
        </w:rPr>
        <w:t xml:space="preserve"> (Dirichlet), </w:t>
      </w:r>
      <w:r w:rsidDel="00000000" w:rsidR="00000000" w:rsidRPr="00000000">
        <w:rPr>
          <w:rFonts w:ascii="Google Sans" w:cs="Google Sans" w:eastAsia="Google Sans" w:hAnsi="Google Sans"/>
          <w:b w:val="1"/>
          <w:bCs w:val="1"/>
          <w:rtl w:val="0"/>
        </w:rPr>
        <w:t xml:space="preserve">convective</w:t>
      </w:r>
      <w:r w:rsidDel="00000000" w:rsidR="00000000" w:rsidRPr="00000000">
        <w:rPr>
          <w:rFonts w:ascii="Google Sans" w:cs="Google Sans" w:eastAsia="Google Sans" w:hAnsi="Google Sans"/>
          <w:rtl w:val="0"/>
        </w:rPr>
        <w:t xml:space="preserve"> (Robin), and </w:t>
      </w:r>
      <w:r w:rsidDel="00000000" w:rsidR="00000000" w:rsidRPr="00000000">
        <w:rPr>
          <w:rFonts w:ascii="Google Sans" w:cs="Google Sans" w:eastAsia="Google Sans" w:hAnsi="Google Sans"/>
          <w:b w:val="1"/>
          <w:bCs w:val="1"/>
          <w:rtl w:val="0"/>
        </w:rPr>
        <w:t xml:space="preserve">insulated</w:t>
      </w:r>
      <w:r w:rsidDel="00000000" w:rsidR="00000000" w:rsidRPr="00000000">
        <w:rPr>
          <w:rFonts w:ascii="Google Sans" w:cs="Google Sans" w:eastAsia="Google Sans" w:hAnsi="Google Sans"/>
          <w:rtl w:val="0"/>
        </w:rPr>
        <w:t xml:space="preserve"> (Neumann) boundary conditions.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Investigate how material thermal conductivity (</w:t>
      </w:r>
      <w:r w:rsidDel="00000000" w:rsidR="00000000" w:rsidRPr="00000000">
        <w:rPr>
          <w:rFonts w:ascii="Google Sans" w:cs="Google Sans" w:eastAsia="Google Sans" w:hAnsi="Google Sans"/>
        </w:rPr>
        <w:drawing>
          <wp:inline distB="19050" distT="19050" distL="19050" distR="19050">
            <wp:extent cx="108268" cy="263903"/>
            <wp:effectExtent b="0" l="0" r="0" t="0"/>
            <wp:docPr id="3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08268" cy="263903"/>
                    </a:xfrm>
                    <a:prstGeom prst="rect"/>
                    <a:ln/>
                  </pic:spPr>
                </pic:pic>
              </a:graphicData>
            </a:graphic>
          </wp:inline>
        </w:drawing>
      </w:r>
      <w:r w:rsidDel="00000000" w:rsidR="00000000" w:rsidRPr="00000000">
        <w:rPr>
          <w:rFonts w:ascii="Google Sans" w:cs="Google Sans" w:eastAsia="Google Sans" w:hAnsi="Google Sans"/>
          <w:rtl w:val="0"/>
        </w:rPr>
        <w:t xml:space="preserve">) influences temperature profiles under different physical boundaries.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Analyze the physical significance of the dimensionless </w:t>
      </w:r>
      <w:r w:rsidDel="00000000" w:rsidR="00000000" w:rsidRPr="00000000">
        <w:rPr>
          <w:rFonts w:ascii="Google Sans" w:cs="Google Sans" w:eastAsia="Google Sans" w:hAnsi="Google Sans"/>
          <w:b w:val="1"/>
          <w:bCs w:val="1"/>
          <w:rtl w:val="0"/>
        </w:rPr>
        <w:t xml:space="preserve">Biot Number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319088" cy="344114"/>
            <wp:effectExtent b="0" l="0" r="0" t="0"/>
            <wp:docPr id="3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19088" cy="344114"/>
                    </a:xfrm>
                    <a:prstGeom prst="rect"/>
                    <a:ln/>
                  </pic:spPr>
                </pic:pic>
              </a:graphicData>
            </a:graphic>
          </wp:inline>
        </w:drawing>
      </w:r>
      <w:r w:rsidDel="00000000" w:rsidR="00000000" w:rsidRPr="00000000">
        <w:rPr>
          <w:rFonts w:ascii="Google Sans" w:cs="Google Sans" w:eastAsia="Google Sans" w:hAnsi="Google Sans"/>
          <w:rtl w:val="0"/>
        </w:rPr>
        <w:t xml:space="preserve">) in heat transfer.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Background Physics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Steady-state heat conduction in a solid medium with constant thermal conductivity and no internal heat generation is governed by the </w:t>
      </w:r>
      <w:r w:rsidDel="00000000" w:rsidR="00000000" w:rsidRPr="00000000">
        <w:rPr>
          <w:rFonts w:ascii="Google Sans" w:cs="Google Sans" w:eastAsia="Google Sans" w:hAnsi="Google Sans"/>
          <w:b w:val="1"/>
          <w:bCs w:val="1"/>
          <w:rtl w:val="0"/>
        </w:rPr>
        <w:t xml:space="preserve">Laplace Equation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13522"/>
            <wp:effectExtent b="0" l="0" r="0" t="0"/>
            <wp:docPr id="3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05500" cy="513522"/>
                    </a:xfrm>
                    <a:prstGeom prst="rect"/>
                    <a:ln/>
                  </pic:spPr>
                </pic:pic>
              </a:graphicData>
            </a:graphic>
          </wp:inline>
        </w:drawing>
      </w:r>
      <w:r w:rsidDel="00000000" w:rsidR="00000000" w:rsidRPr="00000000">
        <w:rPr>
          <w:rFonts w:ascii="Google Sans" w:cs="Google Sans" w:eastAsia="Google Sans" w:hAnsi="Google Sans"/>
          <w:rtl w:val="0"/>
        </w:rPr>
        <w:t xml:space="preserve">In our numerical simulator, we approximate this continuous partial differential equation using the </w:t>
      </w:r>
      <w:r w:rsidDel="00000000" w:rsidR="00000000" w:rsidRPr="00000000">
        <w:rPr>
          <w:rFonts w:ascii="Google Sans" w:cs="Google Sans" w:eastAsia="Google Sans" w:hAnsi="Google Sans"/>
          <w:b w:val="1"/>
          <w:bCs w:val="1"/>
          <w:rtl w:val="0"/>
        </w:rPr>
        <w:t xml:space="preserve">Finite Difference Method</w:t>
      </w:r>
      <w:r w:rsidDel="00000000" w:rsidR="00000000" w:rsidRPr="00000000">
        <w:rPr>
          <w:rFonts w:ascii="Google Sans" w:cs="Google Sans" w:eastAsia="Google Sans" w:hAnsi="Google Sans"/>
          <w:rtl w:val="0"/>
        </w:rPr>
        <w:t xml:space="preserve"> on a structured grid. The interior temperature at any discrete node </w:t>
      </w:r>
      <w:r w:rsidDel="00000000" w:rsidR="00000000" w:rsidRPr="00000000">
        <w:rPr>
          <w:rFonts w:ascii="Google Sans" w:cs="Google Sans" w:eastAsia="Google Sans" w:hAnsi="Google Sans"/>
        </w:rPr>
        <w:drawing>
          <wp:inline distB="19050" distT="19050" distL="19050" distR="19050">
            <wp:extent cx="399098" cy="247060"/>
            <wp:effectExtent b="0" l="0" r="0" t="0"/>
            <wp:docPr id="3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399098" cy="247060"/>
                    </a:xfrm>
                    <a:prstGeom prst="rect"/>
                    <a:ln/>
                  </pic:spPr>
                </pic:pic>
              </a:graphicData>
            </a:graphic>
          </wp:inline>
        </w:drawing>
      </w:r>
      <w:r w:rsidDel="00000000" w:rsidR="00000000" w:rsidRPr="00000000">
        <w:rPr>
          <w:rFonts w:ascii="Google Sans" w:cs="Google Sans" w:eastAsia="Google Sans" w:hAnsi="Google Sans"/>
          <w:rtl w:val="0"/>
        </w:rPr>
        <w:t xml:space="preserve"> is computed as the average of its four direct neighbors: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75763"/>
            <wp:effectExtent b="0" l="0" r="0" t="0"/>
            <wp:docPr id="3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05500" cy="475763"/>
                    </a:xfrm>
                    <a:prstGeom prst="rect"/>
                    <a:ln/>
                  </pic:spPr>
                </pic:pic>
              </a:graphicData>
            </a:graphic>
          </wp:inline>
        </w:drawing>
      </w:r>
      <w:r w:rsidDel="00000000" w:rsidR="00000000" w:rsidRPr="00000000">
        <w:rPr>
          <w:rFonts w:ascii="Google Sans" w:cs="Google Sans" w:eastAsia="Google Sans" w:hAnsi="Google Sans"/>
          <w:rtl w:val="0"/>
        </w:rPr>
        <w:t xml:space="preserve">However, the physical boundaries determine the unique solution to this equation. We model three types of energy balances at the boundaries: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Fixed Temperature (Dirichlet):</w:t>
      </w:r>
      <w:r w:rsidDel="00000000" w:rsidR="00000000" w:rsidRPr="00000000">
        <w:rPr>
          <w:rFonts w:ascii="Google Sans" w:cs="Google Sans" w:eastAsia="Google Sans" w:hAnsi="Google Sans"/>
          <w:rtl w:val="0"/>
        </w:rPr>
        <w:t xml:space="preserve"> The edge is in perfect contact with a heat reservoir at a constant temperature </w:t>
      </w:r>
      <w:r w:rsidDel="00000000" w:rsidR="00000000" w:rsidRPr="00000000">
        <w:rPr>
          <w:rFonts w:ascii="Google Sans" w:cs="Google Sans" w:eastAsia="Google Sans" w:hAnsi="Google Sans"/>
        </w:rPr>
        <w:drawing>
          <wp:inline distB="19050" distT="19050" distL="19050" distR="19050">
            <wp:extent cx="688181" cy="248510"/>
            <wp:effectExtent b="0" l="0" r="0" t="0"/>
            <wp:docPr id="38"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688181" cy="248510"/>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Insulated / Adiabatic (Neumann):</w:t>
      </w:r>
      <w:r w:rsidDel="00000000" w:rsidR="00000000" w:rsidRPr="00000000">
        <w:rPr>
          <w:rFonts w:ascii="Google Sans" w:cs="Google Sans" w:eastAsia="Google Sans" w:hAnsi="Google Sans"/>
          <w:rtl w:val="0"/>
        </w:rPr>
        <w:t xml:space="preserve"> No heat escapes or enters the edge (heat flux </w:t>
      </w:r>
      <w:r w:rsidDel="00000000" w:rsidR="00000000" w:rsidRPr="00000000">
        <w:rPr>
          <w:rFonts w:ascii="Google Sans" w:cs="Google Sans" w:eastAsia="Google Sans" w:hAnsi="Google Sans"/>
        </w:rPr>
        <w:drawing>
          <wp:inline distB="19050" distT="19050" distL="19050" distR="19050">
            <wp:extent cx="1287618" cy="248600"/>
            <wp:effectExtent b="0" l="0" r="0" t="0"/>
            <wp:docPr id="37"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1287618" cy="248600"/>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Convective (Robin):</w:t>
      </w:r>
      <w:r w:rsidDel="00000000" w:rsidR="00000000" w:rsidRPr="00000000">
        <w:rPr>
          <w:rFonts w:ascii="Google Sans" w:cs="Google Sans" w:eastAsia="Google Sans" w:hAnsi="Google Sans"/>
          <w:rtl w:val="0"/>
        </w:rPr>
        <w:t xml:space="preserve"> The edge is exposed to a moving ambient fluid at </w:t>
      </w:r>
      <w:r w:rsidDel="00000000" w:rsidR="00000000" w:rsidRPr="00000000">
        <w:rPr>
          <w:rFonts w:ascii="Google Sans" w:cs="Google Sans" w:eastAsia="Google Sans" w:hAnsi="Google Sans"/>
        </w:rPr>
        <w:drawing>
          <wp:inline distB="19050" distT="19050" distL="19050" distR="19050">
            <wp:extent cx="261461" cy="254925"/>
            <wp:effectExtent b="0" l="0" r="0" t="0"/>
            <wp:docPr id="40"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261461" cy="254925"/>
                    </a:xfrm>
                    <a:prstGeom prst="rect"/>
                    <a:ln/>
                  </pic:spPr>
                </pic:pic>
              </a:graphicData>
            </a:graphic>
          </wp:inline>
        </w:drawing>
      </w:r>
      <w:r w:rsidDel="00000000" w:rsidR="00000000" w:rsidRPr="00000000">
        <w:rPr>
          <w:rFonts w:ascii="Google Sans" w:cs="Google Sans" w:eastAsia="Google Sans" w:hAnsi="Google Sans"/>
          <w:rtl w:val="0"/>
        </w:rPr>
        <w:t xml:space="preserve"> with a heat transfer coefficient </w:t>
      </w:r>
      <w:r w:rsidDel="00000000" w:rsidR="00000000" w:rsidRPr="00000000">
        <w:rPr>
          <w:rFonts w:ascii="Google Sans" w:cs="Google Sans" w:eastAsia="Google Sans" w:hAnsi="Google Sans"/>
        </w:rPr>
        <w:drawing>
          <wp:inline distB="19050" distT="19050" distL="19050" distR="19050">
            <wp:extent cx="112871" cy="244554"/>
            <wp:effectExtent b="0" l="0" r="0" t="0"/>
            <wp:docPr id="3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2871" cy="244554"/>
                    </a:xfrm>
                    <a:prstGeom prst="rect"/>
                    <a:ln/>
                  </pic:spPr>
                </pic:pic>
              </a:graphicData>
            </a:graphic>
          </wp:inline>
        </w:drawing>
      </w:r>
      <w:r w:rsidDel="00000000" w:rsidR="00000000" w:rsidRPr="00000000">
        <w:rPr>
          <w:rFonts w:ascii="Google Sans" w:cs="Google Sans" w:eastAsia="Google Sans" w:hAnsi="Google Sans"/>
          <w:rtl w:val="0"/>
        </w:rPr>
        <w:t xml:space="preserve">. The surface energy balance is: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75763"/>
            <wp:effectExtent b="0" l="0" r="0" t="0"/>
            <wp:docPr id="43"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05500" cy="475763"/>
                    </a:xfrm>
                    <a:prstGeom prst="rect"/>
                    <a:ln/>
                  </pic:spPr>
                </pic:pic>
              </a:graphicData>
            </a:graphic>
          </wp:inline>
        </w:drawing>
      </w:r>
      <w:r w:rsidDel="00000000" w:rsidR="00000000" w:rsidRPr="00000000">
        <w:rPr>
          <w:rFonts w:ascii="Google Sans" w:cs="Google Sans" w:eastAsia="Google Sans" w:hAnsi="Google Sans"/>
          <w:rtl w:val="0"/>
        </w:rPr>
        <w:t xml:space="preserve">Part 1: The Dirichlet Boundary Challenge (Fixed Temperatures)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all boundaries of a system are held at fixed, constant temperatures, the steady-state profile is independent of the material itself. Let's test this phenomenon.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Procedures &amp; Observations: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Open the simulator and select </w:t>
      </w:r>
      <w:r w:rsidDel="00000000" w:rsidR="00000000" w:rsidRPr="00000000">
        <w:rPr>
          <w:rFonts w:ascii="Google Sans" w:cs="Google Sans" w:eastAsia="Google Sans" w:hAnsi="Google Sans"/>
          <w:b w:val="1"/>
          <w:bCs w:val="1"/>
          <w:rtl w:val="0"/>
        </w:rPr>
        <w:t xml:space="preserve">Wood</w:t>
      </w:r>
      <w:r w:rsidDel="00000000" w:rsidR="00000000" w:rsidRPr="00000000">
        <w:rPr>
          <w:rFonts w:ascii="Google Sans" w:cs="Google Sans" w:eastAsia="Google Sans" w:hAnsi="Google Sans"/>
          <w:rtl w:val="0"/>
        </w:rPr>
        <w:t xml:space="preserve"> as the preset material (</w:t>
      </w:r>
      <w:r w:rsidDel="00000000" w:rsidR="00000000" w:rsidRPr="00000000">
        <w:rPr>
          <w:rFonts w:ascii="Google Sans" w:cs="Google Sans" w:eastAsia="Google Sans" w:hAnsi="Google Sans"/>
        </w:rPr>
        <w:drawing>
          <wp:inline distB="19050" distT="19050" distL="19050" distR="19050">
            <wp:extent cx="1523209" cy="247522"/>
            <wp:effectExtent b="0" l="0" r="0" t="0"/>
            <wp:docPr id="41"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523209" cy="247522"/>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Configure all four boundaries to </w:t>
      </w:r>
      <w:r w:rsidDel="00000000" w:rsidR="00000000" w:rsidRPr="00000000">
        <w:rPr>
          <w:rFonts w:ascii="Google Sans" w:cs="Google Sans" w:eastAsia="Google Sans" w:hAnsi="Google Sans"/>
          <w:b w:val="1"/>
          <w:bCs w:val="1"/>
          <w:rtl w:val="0"/>
        </w:rPr>
        <w:t xml:space="preserve">Fixed Temp</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Top:</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513715" cy="234660"/>
            <wp:effectExtent b="0" l="0" r="0" t="0"/>
            <wp:docPr id="4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13715" cy="23466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Bottom:</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317818" cy="239985"/>
            <wp:effectExtent b="0" l="0" r="0" t="0"/>
            <wp:docPr id="4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17818" cy="23998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Left: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15766" cy="233081"/>
            <wp:effectExtent b="0" l="0" r="0" t="0"/>
            <wp:docPr id="45"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15766" cy="23308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Right: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15766" cy="233081"/>
            <wp:effectExtent b="0" l="0" r="0" t="0"/>
            <wp:docPr id="4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15766" cy="23308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Keep the </w:t>
      </w:r>
      <w:r w:rsidDel="00000000" w:rsidR="00000000" w:rsidRPr="00000000">
        <w:rPr>
          <w:rFonts w:ascii="Google Sans" w:cs="Google Sans" w:eastAsia="Google Sans" w:hAnsi="Google Sans"/>
          <w:b w:val="1"/>
          <w:bCs w:val="1"/>
          <w:rtl w:val="0"/>
        </w:rPr>
        <w:t xml:space="preserve">Mesh Size</w:t>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631190" cy="235899"/>
            <wp:effectExtent b="0" l="0" r="0" t="0"/>
            <wp:docPr id="4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31190" cy="235899"/>
                    </a:xfrm>
                    <a:prstGeom prst="rect"/>
                    <a:ln/>
                  </pic:spPr>
                </pic:pic>
              </a:graphicData>
            </a:graphic>
          </wp:inline>
        </w:drawing>
      </w:r>
      <w:r w:rsidDel="00000000" w:rsidR="00000000" w:rsidRPr="00000000">
        <w:rPr>
          <w:rFonts w:ascii="Google Sans" w:cs="Google Sans" w:eastAsia="Google Sans" w:hAnsi="Google Sans"/>
          <w:rtl w:val="0"/>
        </w:rPr>
        <w:t xml:space="preserve"> and the </w:t>
      </w:r>
      <w:r w:rsidDel="00000000" w:rsidR="00000000" w:rsidRPr="00000000">
        <w:rPr>
          <w:rFonts w:ascii="Google Sans" w:cs="Google Sans" w:eastAsia="Google Sans" w:hAnsi="Google Sans"/>
          <w:b w:val="1"/>
          <w:bCs w:val="1"/>
          <w:rtl w:val="0"/>
        </w:rPr>
        <w:t xml:space="preserve">Initial Temp</w:t>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415766" cy="233081"/>
            <wp:effectExtent b="0" l="0" r="0" t="0"/>
            <wp:docPr id="48"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15766" cy="233081"/>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Click </w:t>
      </w:r>
      <w:r w:rsidDel="00000000" w:rsidR="00000000" w:rsidRPr="00000000">
        <w:rPr>
          <w:rFonts w:ascii="Google Sans" w:cs="Google Sans" w:eastAsia="Google Sans" w:hAnsi="Google Sans"/>
          <w:b w:val="1"/>
          <w:bCs w:val="1"/>
          <w:rtl w:val="0"/>
        </w:rPr>
        <w:t xml:space="preserve">Start Simulation</w:t>
      </w:r>
      <w:r w:rsidDel="00000000" w:rsidR="00000000" w:rsidRPr="00000000">
        <w:rPr>
          <w:rFonts w:ascii="Google Sans" w:cs="Google Sans" w:eastAsia="Google Sans" w:hAnsi="Google Sans"/>
          <w:rtl w:val="0"/>
        </w:rPr>
        <w:t xml:space="preserve"> and wait for the status to change to </w:t>
      </w:r>
      <w:r w:rsidDel="00000000" w:rsidR="00000000" w:rsidRPr="00000000">
        <w:rPr>
          <w:rFonts w:ascii="Google Sans" w:cs="Google Sans" w:eastAsia="Google Sans" w:hAnsi="Google Sans"/>
          <w:b w:val="1"/>
          <w:bCs w:val="1"/>
          <w:rtl w:val="0"/>
        </w:rPr>
        <w:t xml:space="preserve">Converged</w:t>
      </w:r>
      <w:r w:rsidDel="00000000" w:rsidR="00000000" w:rsidRPr="00000000">
        <w:rPr>
          <w:rFonts w:ascii="Google Sans" w:cs="Google Sans" w:eastAsia="Google Sans" w:hAnsi="Google Sans"/>
          <w:rtl w:val="0"/>
        </w:rPr>
        <w:t xml:space="preserve">. Note how many seconds it took to converge or observe the sweep speed.</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Take a screenshot or sketch the steady-state temperature profile. Note the temperature in the geometric center of the slab.</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Now, change the </w:t>
      </w:r>
      <w:r w:rsidDel="00000000" w:rsidR="00000000" w:rsidRPr="00000000">
        <w:rPr>
          <w:rFonts w:ascii="Google Sans" w:cs="Google Sans" w:eastAsia="Google Sans" w:hAnsi="Google Sans"/>
          <w:b w:val="1"/>
          <w:bCs w:val="1"/>
          <w:rtl w:val="0"/>
        </w:rPr>
        <w:t xml:space="preserve">Preset Material</w:t>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b w:val="1"/>
          <w:bCs w:val="1"/>
          <w:rtl w:val="0"/>
        </w:rPr>
        <w:t xml:space="preserve">Copper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468755" cy="247972"/>
            <wp:effectExtent b="0" l="0" r="0" t="0"/>
            <wp:docPr id="49"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1468755" cy="247972"/>
                    </a:xfrm>
                    <a:prstGeom prst="rect"/>
                    <a:ln/>
                  </pic:spPr>
                </pic:pic>
              </a:graphicData>
            </a:graphic>
          </wp:inline>
        </w:drawing>
      </w:r>
      <w:r w:rsidDel="00000000" w:rsidR="00000000" w:rsidRPr="00000000">
        <w:rPr>
          <w:rFonts w:ascii="Google Sans" w:cs="Google Sans" w:eastAsia="Google Sans" w:hAnsi="Google Sans"/>
          <w:rtl w:val="0"/>
        </w:rPr>
        <w:t xml:space="preserve">). Do not change any boundary conditions.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Click </w:t>
      </w:r>
      <w:r w:rsidDel="00000000" w:rsidR="00000000" w:rsidRPr="00000000">
        <w:rPr>
          <w:rFonts w:ascii="Google Sans" w:cs="Google Sans" w:eastAsia="Google Sans" w:hAnsi="Google Sans"/>
          <w:b w:val="1"/>
          <w:bCs w:val="1"/>
          <w:rtl w:val="0"/>
        </w:rPr>
        <w:t xml:space="preserve">Start Simulation</w:t>
      </w:r>
      <w:r w:rsidDel="00000000" w:rsidR="00000000" w:rsidRPr="00000000">
        <w:rPr>
          <w:rFonts w:ascii="Google Sans" w:cs="Google Sans" w:eastAsia="Google Sans" w:hAnsi="Google Sans"/>
          <w:rtl w:val="0"/>
        </w:rPr>
        <w:t xml:space="preserve"> and allow it to converge.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Inquiry Questions: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Q1.1:</w:t>
      </w:r>
      <w:r w:rsidDel="00000000" w:rsidR="00000000" w:rsidRPr="00000000">
        <w:rPr>
          <w:rFonts w:ascii="Google Sans" w:cs="Google Sans" w:eastAsia="Google Sans" w:hAnsi="Google Sans"/>
          <w:rtl w:val="0"/>
        </w:rPr>
        <w:t xml:space="preserve"> Compare the final steady-state temperature profile of Wood and Copper under these fixed boundary conditions. Is there a difference in the color distribution or the temperature at the geometric center?</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Q1.2:</w:t>
      </w:r>
      <w:r w:rsidDel="00000000" w:rsidR="00000000" w:rsidRPr="00000000">
        <w:rPr>
          <w:rFonts w:ascii="Google Sans" w:cs="Google Sans" w:eastAsia="Google Sans" w:hAnsi="Google Sans"/>
          <w:rtl w:val="0"/>
        </w:rPr>
        <w:t xml:space="preserve"> From a mathematical standpoint, explain why the thermal conductivity (</w:t>
      </w:r>
      <w:r w:rsidDel="00000000" w:rsidR="00000000" w:rsidRPr="00000000">
        <w:rPr>
          <w:rFonts w:ascii="Google Sans" w:cs="Google Sans" w:eastAsia="Google Sans" w:hAnsi="Google Sans"/>
        </w:rPr>
        <w:drawing>
          <wp:inline distB="19050" distT="19050" distL="19050" distR="19050">
            <wp:extent cx="108268" cy="263903"/>
            <wp:effectExtent b="0" l="0" r="0" t="0"/>
            <wp:docPr id="50"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08268" cy="263903"/>
                    </a:xfrm>
                    <a:prstGeom prst="rect"/>
                    <a:ln/>
                  </pic:spPr>
                </pic:pic>
              </a:graphicData>
            </a:graphic>
          </wp:inline>
        </w:drawing>
      </w:r>
      <w:r w:rsidDel="00000000" w:rsidR="00000000" w:rsidRPr="00000000">
        <w:rPr>
          <w:rFonts w:ascii="Google Sans" w:cs="Google Sans" w:eastAsia="Google Sans" w:hAnsi="Google Sans"/>
          <w:rtl w:val="0"/>
        </w:rPr>
        <w:t xml:space="preserve">) does or does not influence the final steady-state temperature distribution under pure Dirichlet (fixed temperature) boundary conditions. </w:t>
      </w:r>
      <w:r w:rsidDel="00000000" w:rsidR="00000000" w:rsidRPr="00000000">
        <w:rPr>
          <w:rFonts w:ascii="Google Sans" w:cs="Google Sans" w:eastAsia="Google Sans" w:hAnsi="Google Sans"/>
          <w:i w:val="1"/>
          <w:iCs w:val="1"/>
          <w:rtl w:val="0"/>
        </w:rPr>
        <w:t xml:space="preserve">Hint: Look at the Laplace Equation.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2: Introducing Thermal Resistance &amp; Convective Boundaries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 let's explore what happens when we expose the slab to convective cooling, where the material's ability to conduct heat (</w:t>
      </w:r>
      <w:r w:rsidDel="00000000" w:rsidR="00000000" w:rsidRPr="00000000">
        <w:rPr>
          <w:rFonts w:ascii="Google Sans" w:cs="Google Sans" w:eastAsia="Google Sans" w:hAnsi="Google Sans"/>
        </w:rPr>
        <w:drawing>
          <wp:inline distB="19050" distT="19050" distL="19050" distR="19050">
            <wp:extent cx="108268" cy="263903"/>
            <wp:effectExtent b="0" l="0" r="0" t="0"/>
            <wp:docPr id="5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08268" cy="263903"/>
                    </a:xfrm>
                    <a:prstGeom prst="rect"/>
                    <a:ln/>
                  </pic:spPr>
                </pic:pic>
              </a:graphicData>
            </a:graphic>
          </wp:inline>
        </w:drawing>
      </w:r>
      <w:r w:rsidDel="00000000" w:rsidR="00000000" w:rsidRPr="00000000">
        <w:rPr>
          <w:rFonts w:ascii="Google Sans" w:cs="Google Sans" w:eastAsia="Google Sans" w:hAnsi="Google Sans"/>
          <w:rtl w:val="0"/>
        </w:rPr>
        <w:t xml:space="preserve">) competes with the fluid's ability to carry heat away (</w:t>
      </w:r>
      <w:r w:rsidDel="00000000" w:rsidR="00000000" w:rsidRPr="00000000">
        <w:rPr>
          <w:rFonts w:ascii="Google Sans" w:cs="Google Sans" w:eastAsia="Google Sans" w:hAnsi="Google Sans"/>
        </w:rPr>
        <w:drawing>
          <wp:inline distB="19050" distT="19050" distL="19050" distR="19050">
            <wp:extent cx="112871" cy="244554"/>
            <wp:effectExtent b="0" l="0" r="0" t="0"/>
            <wp:docPr id="2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2871" cy="244554"/>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Procedures &amp; Observations: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Set the </w:t>
      </w:r>
      <w:r w:rsidDel="00000000" w:rsidR="00000000" w:rsidRPr="00000000">
        <w:rPr>
          <w:rFonts w:ascii="Google Sans" w:cs="Google Sans" w:eastAsia="Google Sans" w:hAnsi="Google Sans"/>
          <w:b w:val="1"/>
          <w:bCs w:val="1"/>
          <w:rtl w:val="0"/>
        </w:rPr>
        <w:t xml:space="preserve">Preset Material</w:t>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b w:val="1"/>
          <w:bCs w:val="1"/>
          <w:rtl w:val="0"/>
        </w:rPr>
        <w:t xml:space="preserve">Wood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523209" cy="247522"/>
            <wp:effectExtent b="0" l="0" r="0" t="0"/>
            <wp:docPr id="22"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523209" cy="247522"/>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Change the boundary conditions to:</w:t>
      </w:r>
    </w:p>
    <w:p w:rsidR="00000000" w:rsidDel="00000000" w:rsidP="00000000" w:rsidRDefault="00000000" w:rsidRPr="00000000" w14:paraId="0000002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Top Boundary:</w:t>
      </w:r>
      <w:r w:rsidDel="00000000" w:rsidR="00000000" w:rsidRPr="00000000">
        <w:rPr>
          <w:rFonts w:ascii="Google Sans" w:cs="Google Sans" w:eastAsia="Google Sans" w:hAnsi="Google Sans"/>
          <w:rtl w:val="0"/>
        </w:rPr>
        <w:t xml:space="preserve"> Fixed Temp, Value = </w:t>
      </w:r>
      <w:r w:rsidDel="00000000" w:rsidR="00000000" w:rsidRPr="00000000">
        <w:rPr>
          <w:rFonts w:ascii="Google Sans" w:cs="Google Sans" w:eastAsia="Google Sans" w:hAnsi="Google Sans"/>
        </w:rPr>
        <w:drawing>
          <wp:inline distB="19050" distT="19050" distL="19050" distR="19050">
            <wp:extent cx="513715" cy="234660"/>
            <wp:effectExtent b="0" l="0" r="0" t="0"/>
            <wp:docPr id="2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13715" cy="23466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Bottom Boundary:</w:t>
      </w:r>
      <w:r w:rsidDel="00000000" w:rsidR="00000000" w:rsidRPr="00000000">
        <w:rPr>
          <w:rFonts w:ascii="Google Sans" w:cs="Google Sans" w:eastAsia="Google Sans" w:hAnsi="Google Sans"/>
          <w:rtl w:val="0"/>
        </w:rPr>
        <w:t xml:space="preserve"> Fixed Temp, Value = </w:t>
      </w:r>
      <w:r w:rsidDel="00000000" w:rsidR="00000000" w:rsidRPr="00000000">
        <w:rPr>
          <w:rFonts w:ascii="Google Sans" w:cs="Google Sans" w:eastAsia="Google Sans" w:hAnsi="Google Sans"/>
        </w:rPr>
        <w:drawing>
          <wp:inline distB="19050" distT="19050" distL="19050" distR="19050">
            <wp:extent cx="317818" cy="239985"/>
            <wp:effectExtent b="0" l="0" r="0" t="0"/>
            <wp:docPr id="2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17818" cy="23998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Left Boundary:</w:t>
      </w:r>
      <w:r w:rsidDel="00000000" w:rsidR="00000000" w:rsidRPr="00000000">
        <w:rPr>
          <w:rFonts w:ascii="Google Sans" w:cs="Google Sans" w:eastAsia="Google Sans" w:hAnsi="Google Sans"/>
          <w:rtl w:val="0"/>
        </w:rPr>
        <w:t xml:space="preserve"> Convective, Ambient Value = </w:t>
      </w:r>
      <w:r w:rsidDel="00000000" w:rsidR="00000000" w:rsidRPr="00000000">
        <w:rPr>
          <w:rFonts w:ascii="Google Sans" w:cs="Google Sans" w:eastAsia="Google Sans" w:hAnsi="Google Sans"/>
        </w:rPr>
        <w:drawing>
          <wp:inline distB="19050" distT="19050" distL="19050" distR="19050">
            <wp:extent cx="415766" cy="233081"/>
            <wp:effectExtent b="0" l="0" r="0" t="0"/>
            <wp:docPr id="2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15766" cy="233081"/>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453829" cy="247595"/>
            <wp:effectExtent b="0" l="0" r="0" t="0"/>
            <wp:docPr id="2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1453829" cy="24759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Right Boundary:</w:t>
      </w:r>
      <w:r w:rsidDel="00000000" w:rsidR="00000000" w:rsidRPr="00000000">
        <w:rPr>
          <w:rFonts w:ascii="Google Sans" w:cs="Google Sans" w:eastAsia="Google Sans" w:hAnsi="Google Sans"/>
          <w:rtl w:val="0"/>
        </w:rPr>
        <w:t xml:space="preserve"> Insulated</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Click </w:t>
      </w:r>
      <w:r w:rsidDel="00000000" w:rsidR="00000000" w:rsidRPr="00000000">
        <w:rPr>
          <w:rFonts w:ascii="Google Sans" w:cs="Google Sans" w:eastAsia="Google Sans" w:hAnsi="Google Sans"/>
          <w:b w:val="1"/>
          <w:bCs w:val="1"/>
          <w:rtl w:val="0"/>
        </w:rPr>
        <w:t xml:space="preserve">Start Simulation</w:t>
      </w:r>
      <w:r w:rsidDel="00000000" w:rsidR="00000000" w:rsidRPr="00000000">
        <w:rPr>
          <w:rFonts w:ascii="Google Sans" w:cs="Google Sans" w:eastAsia="Google Sans" w:hAnsi="Google Sans"/>
          <w:rtl w:val="0"/>
        </w:rPr>
        <w:t xml:space="preserve"> and wait for convergence. Note the temperature profile near the left (convective) and right (insulated) edges.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Next, change the </w:t>
      </w:r>
      <w:r w:rsidDel="00000000" w:rsidR="00000000" w:rsidRPr="00000000">
        <w:rPr>
          <w:rFonts w:ascii="Google Sans" w:cs="Google Sans" w:eastAsia="Google Sans" w:hAnsi="Google Sans"/>
          <w:b w:val="1"/>
          <w:bCs w:val="1"/>
          <w:rtl w:val="0"/>
        </w:rPr>
        <w:t xml:space="preserve">Preset Material</w:t>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b w:val="1"/>
          <w:bCs w:val="1"/>
          <w:rtl w:val="0"/>
        </w:rPr>
        <w:t xml:space="preserve">Aluminum</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468755" cy="247972"/>
            <wp:effectExtent b="0" l="0" r="0" t="0"/>
            <wp:docPr id="27"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468755" cy="247972"/>
                    </a:xfrm>
                    <a:prstGeom prst="rect"/>
                    <a:ln/>
                  </pic:spPr>
                </pic:pic>
              </a:graphicData>
            </a:graphic>
          </wp:inline>
        </w:drawing>
      </w:r>
      <w:r w:rsidDel="00000000" w:rsidR="00000000" w:rsidRPr="00000000">
        <w:rPr>
          <w:rFonts w:ascii="Google Sans" w:cs="Google Sans" w:eastAsia="Google Sans" w:hAnsi="Google Sans"/>
          <w:rtl w:val="0"/>
        </w:rPr>
        <w:t xml:space="preserve">). Keep all boundary parameters identical.</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Click </w:t>
      </w:r>
      <w:r w:rsidDel="00000000" w:rsidR="00000000" w:rsidRPr="00000000">
        <w:rPr>
          <w:rFonts w:ascii="Google Sans" w:cs="Google Sans" w:eastAsia="Google Sans" w:hAnsi="Google Sans"/>
          <w:b w:val="1"/>
          <w:bCs w:val="1"/>
          <w:rtl w:val="0"/>
        </w:rPr>
        <w:t xml:space="preserve">Start Simulation</w:t>
      </w:r>
      <w:r w:rsidDel="00000000" w:rsidR="00000000" w:rsidRPr="00000000">
        <w:rPr>
          <w:rFonts w:ascii="Google Sans" w:cs="Google Sans" w:eastAsia="Google Sans" w:hAnsi="Google Sans"/>
          <w:rtl w:val="0"/>
        </w:rPr>
        <w:t xml:space="preserve"> and wait for convergence.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Inquiry Questions:</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Q2.1:</w:t>
      </w:r>
      <w:r w:rsidDel="00000000" w:rsidR="00000000" w:rsidRPr="00000000">
        <w:rPr>
          <w:rFonts w:ascii="Google Sans" w:cs="Google Sans" w:eastAsia="Google Sans" w:hAnsi="Google Sans"/>
          <w:rtl w:val="0"/>
        </w:rPr>
        <w:t xml:space="preserve"> Describe the shape of the temperature isotherms (lines of constant color) near the </w:t>
      </w:r>
      <w:r w:rsidDel="00000000" w:rsidR="00000000" w:rsidRPr="00000000">
        <w:rPr>
          <w:rFonts w:ascii="Google Sans" w:cs="Google Sans" w:eastAsia="Google Sans" w:hAnsi="Google Sans"/>
          <w:b w:val="1"/>
          <w:bCs w:val="1"/>
          <w:rtl w:val="0"/>
        </w:rPr>
        <w:t xml:space="preserve">Right Boundary</w:t>
      </w:r>
      <w:r w:rsidDel="00000000" w:rsidR="00000000" w:rsidRPr="00000000">
        <w:rPr>
          <w:rFonts w:ascii="Google Sans" w:cs="Google Sans" w:eastAsia="Google Sans" w:hAnsi="Google Sans"/>
          <w:rtl w:val="0"/>
        </w:rPr>
        <w:t xml:space="preserve"> (Insulated) for both Wood and Aluminum. What physical law dictates that the isotherms must meet an insulated boundary at a </w:t>
      </w:r>
      <w:r w:rsidDel="00000000" w:rsidR="00000000" w:rsidRPr="00000000">
        <w:rPr>
          <w:rFonts w:ascii="Google Sans" w:cs="Google Sans" w:eastAsia="Google Sans" w:hAnsi="Google Sans"/>
        </w:rPr>
        <w:drawing>
          <wp:inline distB="19050" distT="19050" distL="19050" distR="19050">
            <wp:extent cx="274320" cy="236043"/>
            <wp:effectExtent b="0" l="0" r="0" t="0"/>
            <wp:docPr id="28"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274320" cy="236043"/>
                    </a:xfrm>
                    <a:prstGeom prst="rect"/>
                    <a:ln/>
                  </pic:spPr>
                </pic:pic>
              </a:graphicData>
            </a:graphic>
          </wp:inline>
        </w:drawing>
      </w:r>
      <w:r w:rsidDel="00000000" w:rsidR="00000000" w:rsidRPr="00000000">
        <w:rPr>
          <w:rFonts w:ascii="Google Sans" w:cs="Google Sans" w:eastAsia="Google Sans" w:hAnsi="Google Sans"/>
          <w:rtl w:val="0"/>
        </w:rPr>
        <w:t xml:space="preserve"> angle (perpendicular)?</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Q2.2:</w:t>
      </w:r>
      <w:r w:rsidDel="00000000" w:rsidR="00000000" w:rsidRPr="00000000">
        <w:rPr>
          <w:rFonts w:ascii="Google Sans" w:cs="Google Sans" w:eastAsia="Google Sans" w:hAnsi="Google Sans"/>
          <w:rtl w:val="0"/>
        </w:rPr>
        <w:t xml:space="preserve"> Look at the </w:t>
      </w:r>
      <w:r w:rsidDel="00000000" w:rsidR="00000000" w:rsidRPr="00000000">
        <w:rPr>
          <w:rFonts w:ascii="Google Sans" w:cs="Google Sans" w:eastAsia="Google Sans" w:hAnsi="Google Sans"/>
          <w:b w:val="1"/>
          <w:bCs w:val="1"/>
          <w:rtl w:val="0"/>
        </w:rPr>
        <w:t xml:space="preserve">Left Boundary</w:t>
      </w:r>
      <w:r w:rsidDel="00000000" w:rsidR="00000000" w:rsidRPr="00000000">
        <w:rPr>
          <w:rFonts w:ascii="Google Sans" w:cs="Google Sans" w:eastAsia="Google Sans" w:hAnsi="Google Sans"/>
          <w:rtl w:val="0"/>
        </w:rPr>
        <w:t xml:space="preserve"> (Convective) for </w:t>
      </w:r>
      <w:r w:rsidDel="00000000" w:rsidR="00000000" w:rsidRPr="00000000">
        <w:rPr>
          <w:rFonts w:ascii="Google Sans" w:cs="Google Sans" w:eastAsia="Google Sans" w:hAnsi="Google Sans"/>
          <w:b w:val="1"/>
          <w:bCs w:val="1"/>
          <w:rtl w:val="0"/>
        </w:rPr>
        <w:t xml:space="preserve">Wood</w:t>
      </w:r>
      <w:r w:rsidDel="00000000" w:rsidR="00000000" w:rsidRPr="00000000">
        <w:rPr>
          <w:rFonts w:ascii="Google Sans" w:cs="Google Sans" w:eastAsia="Google Sans" w:hAnsi="Google Sans"/>
          <w:rtl w:val="0"/>
        </w:rPr>
        <w:t xml:space="preserve">. Does the edge of the wood slab actually reach the ambient fluid temperature of </w:t>
      </w:r>
      <w:r w:rsidDel="00000000" w:rsidR="00000000" w:rsidRPr="00000000">
        <w:rPr>
          <w:rFonts w:ascii="Google Sans" w:cs="Google Sans" w:eastAsia="Google Sans" w:hAnsi="Google Sans"/>
        </w:rPr>
        <w:drawing>
          <wp:inline distB="19050" distT="19050" distL="19050" distR="19050">
            <wp:extent cx="415766" cy="233081"/>
            <wp:effectExtent b="0" l="0" r="0" t="0"/>
            <wp:docPr id="2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15766" cy="233081"/>
                    </a:xfrm>
                    <a:prstGeom prst="rect"/>
                    <a:ln/>
                  </pic:spPr>
                </pic:pic>
              </a:graphicData>
            </a:graphic>
          </wp:inline>
        </w:drawing>
      </w:r>
      <w:r w:rsidDel="00000000" w:rsidR="00000000" w:rsidRPr="00000000">
        <w:rPr>
          <w:rFonts w:ascii="Google Sans" w:cs="Google Sans" w:eastAsia="Google Sans" w:hAnsi="Google Sans"/>
          <w:rtl w:val="0"/>
        </w:rPr>
        <w:t xml:space="preserve">? Why or why not?</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Q2.3:</w:t>
      </w:r>
      <w:r w:rsidDel="00000000" w:rsidR="00000000" w:rsidRPr="00000000">
        <w:rPr>
          <w:rFonts w:ascii="Google Sans" w:cs="Google Sans" w:eastAsia="Google Sans" w:hAnsi="Google Sans"/>
          <w:rtl w:val="0"/>
        </w:rPr>
        <w:t xml:space="preserve"> Contrast this with the convective edge of the </w:t>
      </w:r>
      <w:r w:rsidDel="00000000" w:rsidR="00000000" w:rsidRPr="00000000">
        <w:rPr>
          <w:rFonts w:ascii="Google Sans" w:cs="Google Sans" w:eastAsia="Google Sans" w:hAnsi="Google Sans"/>
          <w:b w:val="1"/>
          <w:bCs w:val="1"/>
          <w:rtl w:val="0"/>
        </w:rPr>
        <w:t xml:space="preserve">Aluminum</w:t>
      </w:r>
      <w:r w:rsidDel="00000000" w:rsidR="00000000" w:rsidRPr="00000000">
        <w:rPr>
          <w:rFonts w:ascii="Google Sans" w:cs="Google Sans" w:eastAsia="Google Sans" w:hAnsi="Google Sans"/>
          <w:rtl w:val="0"/>
        </w:rPr>
        <w:t xml:space="preserve"> slab. Why does the high-conductivity material behave so differently at a convective boundary compared to the low-conductivity material?</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3: Mastering the Biot Number (</w:t>
      </w:r>
      <w:r w:rsidDel="00000000" w:rsidR="00000000" w:rsidRPr="00000000">
        <w:rPr>
          <w:rFonts w:ascii="Google Sans" w:cs="Google Sans" w:eastAsia="Google Sans" w:hAnsi="Google Sans"/>
        </w:rPr>
        <w:drawing>
          <wp:inline distB="19050" distT="19050" distL="19050" distR="19050">
            <wp:extent cx="319088" cy="344114"/>
            <wp:effectExtent b="0" l="0" r="0" t="0"/>
            <wp:docPr id="3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19088" cy="344114"/>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Biot Number</w:t>
      </w:r>
      <w:r w:rsidDel="00000000" w:rsidR="00000000" w:rsidRPr="00000000">
        <w:rPr>
          <w:rFonts w:ascii="Google Sans" w:cs="Google Sans" w:eastAsia="Google Sans" w:hAnsi="Google Sans"/>
          <w:rtl w:val="0"/>
        </w:rPr>
        <w:t xml:space="preserve"> is a dimensionless quantity used in heat transfer calculations. It is defined as the ratio of conduction resistance inside the body to convection resistance at the surface of the body: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75763"/>
            <wp:effectExtent b="0" l="0" r="0" t="0"/>
            <wp:docPr id="1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05500" cy="475763"/>
                    </a:xfrm>
                    <a:prstGeom prst="rect"/>
                    <a:ln/>
                  </pic:spPr>
                </pic:pic>
              </a:graphicData>
            </a:graphic>
          </wp:inline>
        </w:drawing>
      </w: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275272" cy="249666"/>
            <wp:effectExtent b="0" l="0" r="0" t="0"/>
            <wp:docPr id="1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275272" cy="249666"/>
                    </a:xfrm>
                    <a:prstGeom prst="rect"/>
                    <a:ln/>
                  </pic:spPr>
                </pic:pic>
              </a:graphicData>
            </a:graphic>
          </wp:inline>
        </w:drawing>
      </w:r>
      <w:r w:rsidDel="00000000" w:rsidR="00000000" w:rsidRPr="00000000">
        <w:rPr>
          <w:rFonts w:ascii="Google Sans" w:cs="Google Sans" w:eastAsia="Google Sans" w:hAnsi="Google Sans"/>
          <w:rtl w:val="0"/>
        </w:rPr>
        <w:t xml:space="preserve"> is the characteristic conduction length scale (here represented by grid cell spacing), </w:t>
      </w:r>
      <w:r w:rsidDel="00000000" w:rsidR="00000000" w:rsidRPr="00000000">
        <w:rPr>
          <w:rFonts w:ascii="Google Sans" w:cs="Google Sans" w:eastAsia="Google Sans" w:hAnsi="Google Sans"/>
        </w:rPr>
        <w:drawing>
          <wp:inline distB="19050" distT="19050" distL="19050" distR="19050">
            <wp:extent cx="112871" cy="244554"/>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2871" cy="244554"/>
                    </a:xfrm>
                    <a:prstGeom prst="rect"/>
                    <a:ln/>
                  </pic:spPr>
                </pic:pic>
              </a:graphicData>
            </a:graphic>
          </wp:inline>
        </w:drawing>
      </w:r>
      <w:r w:rsidDel="00000000" w:rsidR="00000000" w:rsidRPr="00000000">
        <w:rPr>
          <w:rFonts w:ascii="Google Sans" w:cs="Google Sans" w:eastAsia="Google Sans" w:hAnsi="Google Sans"/>
          <w:rtl w:val="0"/>
        </w:rPr>
        <w:t xml:space="preserve"> is the convection coefficient, and </w:t>
      </w:r>
      <w:r w:rsidDel="00000000" w:rsidR="00000000" w:rsidRPr="00000000">
        <w:rPr>
          <w:rFonts w:ascii="Google Sans" w:cs="Google Sans" w:eastAsia="Google Sans" w:hAnsi="Google Sans"/>
        </w:rPr>
        <w:drawing>
          <wp:inline distB="19050" distT="19050" distL="19050" distR="19050">
            <wp:extent cx="108268" cy="263903"/>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08268" cy="263903"/>
                    </a:xfrm>
                    <a:prstGeom prst="rect"/>
                    <a:ln/>
                  </pic:spPr>
                </pic:pic>
              </a:graphicData>
            </a:graphic>
          </wp:inline>
        </w:drawing>
      </w:r>
      <w:r w:rsidDel="00000000" w:rsidR="00000000" w:rsidRPr="00000000">
        <w:rPr>
          <w:rFonts w:ascii="Google Sans" w:cs="Google Sans" w:eastAsia="Google Sans" w:hAnsi="Google Sans"/>
          <w:rtl w:val="0"/>
        </w:rPr>
        <w:t xml:space="preserve"> is thermal conductivity.</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Procedures &amp; Observations:</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Select </w:t>
      </w:r>
      <w:r w:rsidDel="00000000" w:rsidR="00000000" w:rsidRPr="00000000">
        <w:rPr>
          <w:rFonts w:ascii="Google Sans" w:cs="Google Sans" w:eastAsia="Google Sans" w:hAnsi="Google Sans"/>
          <w:b w:val="1"/>
          <w:bCs w:val="1"/>
          <w:rtl w:val="0"/>
        </w:rPr>
        <w:t xml:space="preserve">Custom Material</w:t>
      </w:r>
      <w:r w:rsidDel="00000000" w:rsidR="00000000" w:rsidRPr="00000000">
        <w:rPr>
          <w:rFonts w:ascii="Google Sans" w:cs="Google Sans" w:eastAsia="Google Sans" w:hAnsi="Google Sans"/>
          <w:rtl w:val="0"/>
        </w:rPr>
        <w:t xml:space="preserve"> and set </w:t>
      </w:r>
      <w:r w:rsidDel="00000000" w:rsidR="00000000" w:rsidRPr="00000000">
        <w:rPr>
          <w:rFonts w:ascii="Google Sans" w:cs="Google Sans" w:eastAsia="Google Sans" w:hAnsi="Google Sans"/>
        </w:rPr>
        <w:drawing>
          <wp:inline distB="19050" distT="19050" distL="19050" distR="19050">
            <wp:extent cx="1425254" cy="247044"/>
            <wp:effectExtent b="0" l="0" r="0" t="0"/>
            <wp:docPr id="15"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1425254" cy="247044"/>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Keep the grid mesh at </w:t>
      </w:r>
      <w:r w:rsidDel="00000000" w:rsidR="00000000" w:rsidRPr="00000000">
        <w:rPr>
          <w:rFonts w:ascii="Google Sans" w:cs="Google Sans" w:eastAsia="Google Sans" w:hAnsi="Google Sans"/>
        </w:rPr>
        <w:drawing>
          <wp:inline distB="19050" distT="19050" distL="19050" distR="19050">
            <wp:extent cx="631190" cy="235899"/>
            <wp:effectExtent b="0" l="0" r="0" t="0"/>
            <wp:docPr id="1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31190" cy="235899"/>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Set the boundary conditions to:</w:t>
      </w:r>
    </w:p>
    <w:p w:rsidR="00000000" w:rsidDel="00000000" w:rsidP="00000000" w:rsidRDefault="00000000" w:rsidRPr="00000000" w14:paraId="00000036">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Top, Bottom, and Right Boundaries:</w:t>
      </w:r>
      <w:r w:rsidDel="00000000" w:rsidR="00000000" w:rsidRPr="00000000">
        <w:rPr>
          <w:rFonts w:ascii="Google Sans" w:cs="Google Sans" w:eastAsia="Google Sans" w:hAnsi="Google Sans"/>
          <w:rtl w:val="0"/>
        </w:rPr>
        <w:t xml:space="preserve"> Insulated.</w:t>
      </w:r>
    </w:p>
    <w:p w:rsidR="00000000" w:rsidDel="00000000" w:rsidP="00000000" w:rsidRDefault="00000000" w:rsidRPr="00000000" w14:paraId="00000037">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Left Boundary:</w:t>
      </w:r>
      <w:r w:rsidDel="00000000" w:rsidR="00000000" w:rsidRPr="00000000">
        <w:rPr>
          <w:rFonts w:ascii="Google Sans" w:cs="Google Sans" w:eastAsia="Google Sans" w:hAnsi="Google Sans"/>
          <w:rtl w:val="0"/>
        </w:rPr>
        <w:t xml:space="preserve"> Convective, Ambient Value = </w:t>
      </w:r>
      <w:r w:rsidDel="00000000" w:rsidR="00000000" w:rsidRPr="00000000">
        <w:rPr>
          <w:rFonts w:ascii="Google Sans" w:cs="Google Sans" w:eastAsia="Google Sans" w:hAnsi="Google Sans"/>
        </w:rPr>
        <w:drawing>
          <wp:inline distB="19050" distT="19050" distL="19050" distR="19050">
            <wp:extent cx="317818" cy="239985"/>
            <wp:effectExtent b="0" l="0" r="0" t="0"/>
            <wp:docPr id="1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17818" cy="239985"/>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355884" cy="248260"/>
            <wp:effectExtent b="0" l="0" r="0" t="0"/>
            <wp:docPr id="1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1355884" cy="248260"/>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Set the </w:t>
      </w:r>
      <w:r w:rsidDel="00000000" w:rsidR="00000000" w:rsidRPr="00000000">
        <w:rPr>
          <w:rFonts w:ascii="Google Sans" w:cs="Google Sans" w:eastAsia="Google Sans" w:hAnsi="Google Sans"/>
          <w:b w:val="1"/>
          <w:bCs w:val="1"/>
          <w:rtl w:val="0"/>
        </w:rPr>
        <w:t xml:space="preserve">Initial Slab Temp</w:t>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rPr>
        <w:drawing>
          <wp:inline distB="19050" distT="19050" distL="19050" distR="19050">
            <wp:extent cx="513715" cy="234660"/>
            <wp:effectExtent b="0" l="0" r="0" t="0"/>
            <wp:docPr id="1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13715" cy="234660"/>
                    </a:xfrm>
                    <a:prstGeom prst="rect"/>
                    <a:ln/>
                  </pic:spPr>
                </pic:pic>
              </a:graphicData>
            </a:graphic>
          </wp:inline>
        </w:drawing>
      </w:r>
      <w:r w:rsidDel="00000000" w:rsidR="00000000" w:rsidRPr="00000000">
        <w:rPr>
          <w:rFonts w:ascii="Google Sans" w:cs="Google Sans" w:eastAsia="Google Sans" w:hAnsi="Google Sans"/>
          <w:rtl w:val="0"/>
        </w:rPr>
        <w:t xml:space="preserve">. This simulates a hot block of material exposed to cold air on its left side while being insulated on all other sides.</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Click </w:t>
      </w:r>
      <w:r w:rsidDel="00000000" w:rsidR="00000000" w:rsidRPr="00000000">
        <w:rPr>
          <w:rFonts w:ascii="Google Sans" w:cs="Google Sans" w:eastAsia="Google Sans" w:hAnsi="Google Sans"/>
          <w:b w:val="1"/>
          <w:bCs w:val="1"/>
          <w:rtl w:val="0"/>
        </w:rPr>
        <w:t xml:space="preserve">Start Simulation</w:t>
      </w:r>
      <w:r w:rsidDel="00000000" w:rsidR="00000000" w:rsidRPr="00000000">
        <w:rPr>
          <w:rFonts w:ascii="Google Sans" w:cs="Google Sans" w:eastAsia="Google Sans" w:hAnsi="Google Sans"/>
          <w:rtl w:val="0"/>
        </w:rPr>
        <w:t xml:space="preserve"> and pause or observe during the first few seconds of cooling.</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Calculate the Biot number for this scenario (</w:t>
      </w:r>
      <w:r w:rsidDel="00000000" w:rsidR="00000000" w:rsidRPr="00000000">
        <w:rPr>
          <w:rFonts w:ascii="Google Sans" w:cs="Google Sans" w:eastAsia="Google Sans" w:hAnsi="Google Sans"/>
        </w:rPr>
        <w:drawing>
          <wp:inline distB="19050" distT="19050" distL="19050" distR="19050">
            <wp:extent cx="447992" cy="249596"/>
            <wp:effectExtent b="0" l="0" r="0" t="0"/>
            <wp:docPr id="2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47992" cy="249596"/>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Now, change the convective coefficient </w:t>
      </w:r>
      <w:r w:rsidDel="00000000" w:rsidR="00000000" w:rsidRPr="00000000">
        <w:rPr>
          <w:rFonts w:ascii="Google Sans" w:cs="Google Sans" w:eastAsia="Google Sans" w:hAnsi="Google Sans"/>
        </w:rPr>
        <w:drawing>
          <wp:inline distB="19050" distT="19050" distL="19050" distR="19050">
            <wp:extent cx="112871" cy="244554"/>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2871" cy="244554"/>
                    </a:xfrm>
                    <a:prstGeom prst="rect"/>
                    <a:ln/>
                  </pic:spPr>
                </pic:pic>
              </a:graphicData>
            </a:graphic>
          </wp:inline>
        </w:drawing>
      </w:r>
      <w:r w:rsidDel="00000000" w:rsidR="00000000" w:rsidRPr="00000000">
        <w:rPr>
          <w:rFonts w:ascii="Google Sans" w:cs="Google Sans" w:eastAsia="Google Sans" w:hAnsi="Google Sans"/>
          <w:rtl w:val="0"/>
        </w:rPr>
        <w:t xml:space="preserve"> on the Left Boundary to </w:t>
      </w:r>
      <w:r w:rsidDel="00000000" w:rsidR="00000000" w:rsidRPr="00000000">
        <w:rPr>
          <w:rFonts w:ascii="Google Sans" w:cs="Google Sans" w:eastAsia="Google Sans" w:hAnsi="Google Sans"/>
        </w:rPr>
        <w:drawing>
          <wp:inline distB="19050" distT="19050" distL="19050" distR="19050">
            <wp:extent cx="1177604" cy="234255"/>
            <wp:effectExtent b="0" l="0" r="0" t="0"/>
            <wp:docPr id="2"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1177604" cy="234255"/>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Reset and run the simulation again. Observe the temperature gradient near the left edge.</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Calculate the new Biot number (</w:t>
      </w:r>
      <w:r w:rsidDel="00000000" w:rsidR="00000000" w:rsidRPr="00000000">
        <w:rPr>
          <w:rFonts w:ascii="Google Sans" w:cs="Google Sans" w:eastAsia="Google Sans" w:hAnsi="Google Sans"/>
        </w:rPr>
        <w:drawing>
          <wp:inline distB="19050" distT="19050" distL="19050" distR="19050">
            <wp:extent cx="511810" cy="246427"/>
            <wp:effectExtent b="0" l="0" r="0" t="0"/>
            <wp:docPr id="3"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11810" cy="246427"/>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Inquiry Questions:</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Q3.1:</w:t>
      </w:r>
      <w:r w:rsidDel="00000000" w:rsidR="00000000" w:rsidRPr="00000000">
        <w:rPr>
          <w:rFonts w:ascii="Google Sans" w:cs="Google Sans" w:eastAsia="Google Sans" w:hAnsi="Google Sans"/>
          <w:rtl w:val="0"/>
        </w:rPr>
        <w:t xml:space="preserve"> When </w:t>
      </w:r>
      <w:r w:rsidDel="00000000" w:rsidR="00000000" w:rsidRPr="00000000">
        <w:rPr>
          <w:rFonts w:ascii="Google Sans" w:cs="Google Sans" w:eastAsia="Google Sans" w:hAnsi="Google Sans"/>
        </w:rPr>
        <w:drawing>
          <wp:inline distB="19050" distT="19050" distL="19050" distR="19050">
            <wp:extent cx="628967" cy="247775"/>
            <wp:effectExtent b="0" l="0" r="0" t="0"/>
            <wp:docPr id="4"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628967" cy="247775"/>
                    </a:xfrm>
                    <a:prstGeom prst="rect"/>
                    <a:ln/>
                  </pic:spPr>
                </pic:pic>
              </a:graphicData>
            </a:graphic>
          </wp:inline>
        </w:drawing>
      </w:r>
      <w:r w:rsidDel="00000000" w:rsidR="00000000" w:rsidRPr="00000000">
        <w:rPr>
          <w:rFonts w:ascii="Google Sans" w:cs="Google Sans" w:eastAsia="Google Sans" w:hAnsi="Google Sans"/>
          <w:rtl w:val="0"/>
        </w:rPr>
        <w:t xml:space="preserve"> (low convection, high conduction), does the temperature inside the slab remain relatively uniform as it cools, or do steep temperature gradients form within the material? Explain the physical meaning of this regime.</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Q3.2:</w:t>
      </w:r>
      <w:r w:rsidDel="00000000" w:rsidR="00000000" w:rsidRPr="00000000">
        <w:rPr>
          <w:rFonts w:ascii="Google Sans" w:cs="Google Sans" w:eastAsia="Google Sans" w:hAnsi="Google Sans"/>
          <w:rtl w:val="0"/>
        </w:rPr>
        <w:t xml:space="preserve"> When </w:t>
      </w:r>
      <w:r w:rsidDel="00000000" w:rsidR="00000000" w:rsidRPr="00000000">
        <w:rPr>
          <w:rFonts w:ascii="Google Sans" w:cs="Google Sans" w:eastAsia="Google Sans" w:hAnsi="Google Sans"/>
        </w:rPr>
        <w:drawing>
          <wp:inline distB="19050" distT="19050" distL="19050" distR="19050">
            <wp:extent cx="628967" cy="247775"/>
            <wp:effectExtent b="0" l="0" r="0" t="0"/>
            <wp:docPr id="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628967" cy="247775"/>
                    </a:xfrm>
                    <a:prstGeom prst="rect"/>
                    <a:ln/>
                  </pic:spPr>
                </pic:pic>
              </a:graphicData>
            </a:graphic>
          </wp:inline>
        </w:drawing>
      </w:r>
      <w:r w:rsidDel="00000000" w:rsidR="00000000" w:rsidRPr="00000000">
        <w:rPr>
          <w:rFonts w:ascii="Google Sans" w:cs="Google Sans" w:eastAsia="Google Sans" w:hAnsi="Google Sans"/>
          <w:rtl w:val="0"/>
        </w:rPr>
        <w:t xml:space="preserve"> (high convection, low conduction), describe the temperature gradient near the convective boundary. How does the surface temperature compare to the ambient fluid temperature?</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Q3.3:</w:t>
      </w:r>
      <w:r w:rsidDel="00000000" w:rsidR="00000000" w:rsidRPr="00000000">
        <w:rPr>
          <w:rFonts w:ascii="Google Sans" w:cs="Google Sans" w:eastAsia="Google Sans" w:hAnsi="Google Sans"/>
          <w:rtl w:val="0"/>
        </w:rPr>
        <w:t xml:space="preserve"> If you were designing a heat sink, would you want a material/fluid interface characterized by a high Biot number or a low Biot number within the solid parts? Explain your engineering rationale.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4: Numerical Methods and Initial Guesses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Let's analyze the behavior of the computational solver (Jacobi iterative solver).</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Procedures &amp; Observations:</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Set the boundaries back to:</w:t>
      </w:r>
    </w:p>
    <w:p w:rsidR="00000000" w:rsidDel="00000000" w:rsidP="00000000" w:rsidRDefault="00000000" w:rsidRPr="00000000" w14:paraId="00000046">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Top:</w:t>
      </w:r>
      <w:r w:rsidDel="00000000" w:rsidR="00000000" w:rsidRPr="00000000">
        <w:rPr>
          <w:rFonts w:ascii="Google Sans" w:cs="Google Sans" w:eastAsia="Google Sans" w:hAnsi="Google Sans"/>
          <w:rtl w:val="0"/>
        </w:rPr>
        <w:t xml:space="preserve"> Fixed, </w:t>
      </w:r>
      <w:r w:rsidDel="00000000" w:rsidR="00000000" w:rsidRPr="00000000">
        <w:rPr>
          <w:rFonts w:ascii="Google Sans" w:cs="Google Sans" w:eastAsia="Google Sans" w:hAnsi="Google Sans"/>
        </w:rPr>
        <w:drawing>
          <wp:inline distB="19050" distT="19050" distL="19050" distR="19050">
            <wp:extent cx="513715" cy="234660"/>
            <wp:effectExtent b="0" l="0" r="0" t="0"/>
            <wp:docPr id="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13715" cy="23466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Bottom:</w:t>
      </w:r>
      <w:r w:rsidDel="00000000" w:rsidR="00000000" w:rsidRPr="00000000">
        <w:rPr>
          <w:rFonts w:ascii="Google Sans" w:cs="Google Sans" w:eastAsia="Google Sans" w:hAnsi="Google Sans"/>
          <w:rtl w:val="0"/>
        </w:rPr>
        <w:t xml:space="preserve"> Fixed, </w:t>
      </w:r>
      <w:r w:rsidDel="00000000" w:rsidR="00000000" w:rsidRPr="00000000">
        <w:rPr>
          <w:rFonts w:ascii="Google Sans" w:cs="Google Sans" w:eastAsia="Google Sans" w:hAnsi="Google Sans"/>
        </w:rPr>
        <w:drawing>
          <wp:inline distB="19050" distT="19050" distL="19050" distR="19050">
            <wp:extent cx="317818" cy="239985"/>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17818" cy="23998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Left:</w:t>
      </w:r>
      <w:r w:rsidDel="00000000" w:rsidR="00000000" w:rsidRPr="00000000">
        <w:rPr>
          <w:rFonts w:ascii="Google Sans" w:cs="Google Sans" w:eastAsia="Google Sans" w:hAnsi="Google Sans"/>
          <w:rtl w:val="0"/>
        </w:rPr>
        <w:t xml:space="preserve"> Fixed, </w:t>
      </w:r>
      <w:r w:rsidDel="00000000" w:rsidR="00000000" w:rsidRPr="00000000">
        <w:rPr>
          <w:rFonts w:ascii="Google Sans" w:cs="Google Sans" w:eastAsia="Google Sans" w:hAnsi="Google Sans"/>
        </w:rPr>
        <w:drawing>
          <wp:inline distB="19050" distT="19050" distL="19050" distR="19050">
            <wp:extent cx="415766" cy="233081"/>
            <wp:effectExtent b="0" l="0" r="0" t="0"/>
            <wp:docPr id="8"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15766" cy="23308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Right:</w:t>
      </w:r>
      <w:r w:rsidDel="00000000" w:rsidR="00000000" w:rsidRPr="00000000">
        <w:rPr>
          <w:rFonts w:ascii="Google Sans" w:cs="Google Sans" w:eastAsia="Google Sans" w:hAnsi="Google Sans"/>
          <w:rtl w:val="0"/>
        </w:rPr>
        <w:t xml:space="preserve"> Fixed, </w:t>
      </w:r>
      <w:r w:rsidDel="00000000" w:rsidR="00000000" w:rsidRPr="00000000">
        <w:rPr>
          <w:rFonts w:ascii="Google Sans" w:cs="Google Sans" w:eastAsia="Google Sans" w:hAnsi="Google Sans"/>
        </w:rPr>
        <w:drawing>
          <wp:inline distB="19050" distT="19050" distL="19050" distR="19050">
            <wp:extent cx="415766" cy="233081"/>
            <wp:effectExtent b="0" l="0" r="0" t="0"/>
            <wp:docPr id="9"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15766" cy="23308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Choose </w:t>
      </w:r>
      <w:r w:rsidDel="00000000" w:rsidR="00000000" w:rsidRPr="00000000">
        <w:rPr>
          <w:rFonts w:ascii="Google Sans" w:cs="Google Sans" w:eastAsia="Google Sans" w:hAnsi="Google Sans"/>
          <w:b w:val="1"/>
          <w:bCs w:val="1"/>
          <w:rtl w:val="0"/>
        </w:rPr>
        <w:t xml:space="preserve">Wood</w:t>
      </w:r>
      <w:r w:rsidDel="00000000" w:rsidR="00000000" w:rsidRPr="00000000">
        <w:rPr>
          <w:rFonts w:ascii="Google Sans" w:cs="Google Sans" w:eastAsia="Google Sans" w:hAnsi="Google Sans"/>
          <w:rtl w:val="0"/>
        </w:rPr>
        <w:t xml:space="preserve"> as the material.</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Test two different </w:t>
      </w:r>
      <w:r w:rsidDel="00000000" w:rsidR="00000000" w:rsidRPr="00000000">
        <w:rPr>
          <w:rFonts w:ascii="Google Sans" w:cs="Google Sans" w:eastAsia="Google Sans" w:hAnsi="Google Sans"/>
          <w:b w:val="1"/>
          <w:bCs w:val="1"/>
          <w:rtl w:val="0"/>
        </w:rPr>
        <w:t xml:space="preserve">Slab Init Temperatures</w:t>
      </w:r>
      <w:r w:rsidDel="00000000" w:rsidR="00000000" w:rsidRPr="00000000">
        <w:rPr>
          <w:rFonts w:ascii="Google Sans" w:cs="Google Sans" w:eastAsia="Google Sans" w:hAnsi="Google Sans"/>
          <w:rtl w:val="0"/>
        </w:rPr>
        <w:t xml:space="preserve"> (Initial Guesses):</w:t>
      </w:r>
    </w:p>
    <w:p w:rsidR="00000000" w:rsidDel="00000000" w:rsidP="00000000" w:rsidRDefault="00000000" w:rsidRPr="00000000" w14:paraId="0000004C">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Test 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317818" cy="239985"/>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17818" cy="23998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Test B:</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513715" cy="234660"/>
            <wp:effectExtent b="0" l="0" r="0" t="0"/>
            <wp:docPr id="3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13715" cy="23466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Run each test and note how the heat "spreads" from the boundaries through the iterations.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Inquiry Questions:</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Q4.1:</w:t>
      </w:r>
      <w:r w:rsidDel="00000000" w:rsidR="00000000" w:rsidRPr="00000000">
        <w:rPr>
          <w:rFonts w:ascii="Google Sans" w:cs="Google Sans" w:eastAsia="Google Sans" w:hAnsi="Google Sans"/>
          <w:rtl w:val="0"/>
        </w:rPr>
        <w:t xml:space="preserve"> Did the initial guess alter the final, steady-state converged solution? Explain why or why not based on mathematical uniqueness of elliptic partial differential equations.</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Q4.2:</w:t>
      </w:r>
      <w:r w:rsidDel="00000000" w:rsidR="00000000" w:rsidRPr="00000000">
        <w:rPr>
          <w:rFonts w:ascii="Google Sans" w:cs="Google Sans" w:eastAsia="Google Sans" w:hAnsi="Google Sans"/>
          <w:rtl w:val="0"/>
        </w:rPr>
        <w:t xml:space="preserve"> Why is choosing an initial guess close to the expected average boundary temperature computationally advantageous?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4.png"/><Relationship Id="rId21" Type="http://schemas.openxmlformats.org/officeDocument/2006/relationships/image" Target="media/image29.png"/><Relationship Id="rId24" Type="http://schemas.openxmlformats.org/officeDocument/2006/relationships/image" Target="media/image1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27.png"/><Relationship Id="rId25" Type="http://schemas.openxmlformats.org/officeDocument/2006/relationships/image" Target="media/image13.png"/><Relationship Id="rId28" Type="http://schemas.openxmlformats.org/officeDocument/2006/relationships/image" Target="media/image10.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8.png"/><Relationship Id="rId7" Type="http://schemas.openxmlformats.org/officeDocument/2006/relationships/image" Target="media/image12.png"/><Relationship Id="rId8" Type="http://schemas.openxmlformats.org/officeDocument/2006/relationships/image" Target="media/image21.png"/><Relationship Id="rId31" Type="http://schemas.openxmlformats.org/officeDocument/2006/relationships/image" Target="media/image6.png"/><Relationship Id="rId30" Type="http://schemas.openxmlformats.org/officeDocument/2006/relationships/image" Target="media/image11.png"/><Relationship Id="rId11" Type="http://schemas.openxmlformats.org/officeDocument/2006/relationships/image" Target="media/image30.png"/><Relationship Id="rId33" Type="http://schemas.openxmlformats.org/officeDocument/2006/relationships/image" Target="media/image8.png"/><Relationship Id="rId10" Type="http://schemas.openxmlformats.org/officeDocument/2006/relationships/image" Target="media/image16.png"/><Relationship Id="rId32" Type="http://schemas.openxmlformats.org/officeDocument/2006/relationships/image" Target="media/image9.png"/><Relationship Id="rId13" Type="http://schemas.openxmlformats.org/officeDocument/2006/relationships/image" Target="media/image28.png"/><Relationship Id="rId35" Type="http://schemas.openxmlformats.org/officeDocument/2006/relationships/image" Target="media/image4.png"/><Relationship Id="rId12" Type="http://schemas.openxmlformats.org/officeDocument/2006/relationships/image" Target="media/image23.png"/><Relationship Id="rId34" Type="http://schemas.openxmlformats.org/officeDocument/2006/relationships/image" Target="media/image5.png"/><Relationship Id="rId15" Type="http://schemas.openxmlformats.org/officeDocument/2006/relationships/image" Target="media/image22.png"/><Relationship Id="rId14" Type="http://schemas.openxmlformats.org/officeDocument/2006/relationships/image" Target="media/image1.png"/><Relationship Id="rId17" Type="http://schemas.openxmlformats.org/officeDocument/2006/relationships/image" Target="media/image15.png"/><Relationship Id="rId16" Type="http://schemas.openxmlformats.org/officeDocument/2006/relationships/image" Target="media/image26.png"/><Relationship Id="rId19" Type="http://schemas.openxmlformats.org/officeDocument/2006/relationships/image" Target="media/image20.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