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Opus Rental Capital – Estrutura Geral (Sistema + Operação)</w:t>
      </w:r>
    </w:p>
    <w:p>
      <w:r>
        <w:t>Este documento apresenta a estrutura completa da Opus Rental Capital, abrangendo tanto o funcionamento operacional quanto os módulos do sistema necessários para dar suporte ao modelo de negócio. O objetivo é garantir clareza, transparência e escalabilidade em todas as áreas.</w:t>
      </w:r>
    </w:p>
    <w:p>
      <w:pPr>
        <w:pStyle w:val="Heading1"/>
      </w:pPr>
      <w:r>
        <w:t>1. Estrutura de Investimento</w:t>
      </w:r>
    </w:p>
    <w:p>
      <w:r>
        <w:t>- Cada trailer corresponde a uma cota indivisível.</w:t>
        <w:br/>
        <w:t>- Valor da cota: USD 28.000.</w:t>
        <w:br/>
        <w:t>- Retorno mensal fixo ao investidor: 2% (USD 560/mês).</w:t>
        <w:br/>
        <w:t>- Custo real do trailer para a empresa: USD 18.000–19.000.</w:t>
        <w:br/>
        <w:t>- A diferença entre custo e valor de venda gera caixa para a companhia.</w:t>
        <w:br/>
        <w:t>- Cada cota é vinculada a um trailer específico, funcionando como garantia real.</w:t>
      </w:r>
    </w:p>
    <w:p>
      <w:pPr>
        <w:pStyle w:val="Heading1"/>
      </w:pPr>
      <w:r>
        <w:t>2. Fontes de Receita</w:t>
      </w:r>
    </w:p>
    <w:p>
      <w:r>
        <w:t>A companhia possui duas fontes principais de receita:</w:t>
        <w:br/>
        <w:br/>
        <w:t>1. Venda de cotas: entrada de capital imediato com margem inicial para a empresa.</w:t>
        <w:br/>
        <w:t xml:space="preserve">   - Exemplo: a empresa paga USD 18.000 pelo trailer e vende a cota ao investidor por USD 28.000.</w:t>
        <w:br/>
        <w:t xml:space="preserve">   - Essa diferença (cerca de USD 10.000) entra no caixa da empresa.</w:t>
        <w:br/>
        <w:br/>
        <w:t>2. Receita operacional (aluguel dos trailers):</w:t>
        <w:br/>
        <w:t xml:space="preserve">   - Cada trailer gera cerca de USD 1.500 por mês em receita de aluguel.</w:t>
        <w:br/>
        <w:t xml:space="preserve">   - Do valor recebido, uma parte é destinada ao investidor (USD 560 fixos por mês).</w:t>
        <w:br/>
        <w:t xml:space="preserve">   - A diferença entre o total recebido (~USD 940) e o repasse é mantida pela empresa como margem operacional.</w:t>
      </w:r>
    </w:p>
    <w:p>
      <w:pPr>
        <w:pStyle w:val="Heading1"/>
      </w:pPr>
      <w:r>
        <w:t>3. Operação</w:t>
      </w:r>
    </w:p>
    <w:p>
      <w:r>
        <w:t>- Aquisição de trailers diretamente nos EUA.</w:t>
        <w:br/>
        <w:t>- Registro de cada ativo no sistema com dados completos (valor, data, documentos).</w:t>
        <w:br/>
        <w:t>- Locação para transportadoras por períodos de 3 a 12 meses.</w:t>
        <w:br/>
        <w:t>- Pagamentos antecipados e cauções (controle no sistema).</w:t>
        <w:br/>
        <w:t>- Seguro e manutenção ficam a cargo da transportadora (informação registrada).</w:t>
        <w:br/>
        <w:t>- Controle do ciclo de vida do trailer (compra, uso, depreciação e vencimento).</w:t>
      </w:r>
    </w:p>
    <w:p>
      <w:pPr>
        <w:pStyle w:val="Heading1"/>
      </w:pPr>
      <w:r>
        <w:t>4. Estrutura do Sistema</w:t>
      </w:r>
    </w:p>
    <w:p>
      <w:pPr>
        <w:pStyle w:val="Heading2"/>
      </w:pPr>
      <w:r>
        <w:t>4.1 Módulo de Investidores</w:t>
      </w:r>
    </w:p>
    <w:p>
      <w:r>
        <w:t>- Cadastro de investidores.</w:t>
        <w:br/>
        <w:t>- Área exclusiva com carteira, extrato e projeções.</w:t>
        <w:br/>
        <w:t>- Relatórios mensais automáticos.</w:t>
      </w:r>
    </w:p>
    <w:p>
      <w:pPr>
        <w:pStyle w:val="Heading2"/>
      </w:pPr>
      <w:r>
        <w:t>4.2 Módulo de Cotas</w:t>
      </w:r>
    </w:p>
    <w:p>
      <w:r>
        <w:t>- Registro de cotas (cada trailer = 1 cota).</w:t>
        <w:br/>
        <w:t>- Associação direta entre cota e investidor.</w:t>
        <w:br/>
        <w:t>- Histórico e status da cota.</w:t>
      </w:r>
    </w:p>
    <w:p>
      <w:pPr>
        <w:pStyle w:val="Heading2"/>
      </w:pPr>
      <w:r>
        <w:t>4.3 Módulo de Ativos</w:t>
      </w:r>
    </w:p>
    <w:p>
      <w:r>
        <w:t>- Cadastro de trailers.</w:t>
        <w:br/>
        <w:t>- Dados: valor, data de compra, status.</w:t>
        <w:br/>
        <w:t>- Depreciação acumulada.</w:t>
        <w:br/>
        <w:t>- Sistema de farol: verde, amarelo, vermelho.</w:t>
      </w:r>
    </w:p>
    <w:p>
      <w:pPr>
        <w:pStyle w:val="Heading2"/>
      </w:pPr>
      <w:r>
        <w:t>4.4 Módulo de Estoque</w:t>
      </w:r>
    </w:p>
    <w:p>
      <w:r>
        <w:t>- Lista de trailers disponíveis.</w:t>
        <w:br/>
        <w:t>- Status: disponível, vinculado, manutenção, vencido.</w:t>
        <w:br/>
        <w:t>- Controle de substituição.</w:t>
      </w:r>
    </w:p>
    <w:p>
      <w:pPr>
        <w:pStyle w:val="Heading2"/>
      </w:pPr>
      <w:r>
        <w:t>4.5 Módulo Financeiro</w:t>
      </w:r>
    </w:p>
    <w:p>
      <w:r>
        <w:t>- Entradas (cotas vendidas).</w:t>
        <w:br/>
        <w:t>- Receitas recorrentes (aluguéis).</w:t>
        <w:br/>
        <w:t>- Repasses automáticos calculados (ex.: USD 560 por cota/mês).</w:t>
        <w:br/>
        <w:t>- Relatórios financeiros consolidados em USD.</w:t>
        <w:br/>
        <w:t>- Comparativo entre receita total de aluguel (USD ~1.500) e repasse ao investidor.</w:t>
      </w:r>
    </w:p>
    <w:p>
      <w:pPr>
        <w:pStyle w:val="Heading2"/>
      </w:pPr>
      <w:r>
        <w:t>4.6 Módulo de Monitoramento</w:t>
      </w:r>
    </w:p>
    <w:p>
      <w:r>
        <w:t>- Estrutura para rastrear trailers via GPS.</w:t>
        <w:br/>
        <w:t>- Mapa interativo (sem integração ativa no MVP).</w:t>
        <w:br/>
        <w:t>- Histórico de posições e alertas.</w:t>
      </w:r>
    </w:p>
    <w:p>
      <w:pPr>
        <w:pStyle w:val="Heading2"/>
      </w:pPr>
      <w:r>
        <w:t>4.7 Módulo de Compliance</w:t>
      </w:r>
    </w:p>
    <w:p>
      <w:r>
        <w:t>- Repositório de documentos e contratos.</w:t>
        <w:br/>
        <w:t>- Registro de associação entre cota e trailer.</w:t>
        <w:br/>
        <w:t>- Trilhas de auditoria e relatórios regulatórios.</w:t>
      </w:r>
    </w:p>
    <w:p>
      <w:pPr>
        <w:pStyle w:val="Heading2"/>
      </w:pPr>
      <w:r>
        <w:t>4.8 Relatórios e Dashboards</w:t>
      </w:r>
    </w:p>
    <w:p>
      <w:r>
        <w:t>- Relatórios mensais para investidores.</w:t>
        <w:br/>
        <w:t>- Painéis executivos para diretoria.</w:t>
        <w:br/>
        <w:t>- Exportação em PDF/Excel.</w:t>
      </w:r>
    </w:p>
    <w:p>
      <w:pPr>
        <w:pStyle w:val="Heading2"/>
      </w:pPr>
      <w:r>
        <w:t>4.9 Segurança e Governança</w:t>
      </w:r>
    </w:p>
    <w:p>
      <w:r>
        <w:t>- Perfis de acesso (investidor, gestor, administrador).</w:t>
        <w:br/>
        <w:t>- Autenticação com perfis diferenciados.</w:t>
        <w:br/>
        <w:t>- Criptografia de dados sensíveis.</w:t>
        <w:br/>
        <w:t>- Registro de logs de atividade.</w:t>
      </w:r>
    </w:p>
    <w:p>
      <w:pPr>
        <w:pStyle w:val="Heading1"/>
      </w:pPr>
      <w:r>
        <w:t>5. Compliance Operacional</w:t>
      </w:r>
    </w:p>
    <w:p>
      <w:r>
        <w:t>- Garantia vinculada a cada cota.</w:t>
        <w:br/>
        <w:t>- Auditorias internas e externas.</w:t>
        <w:br/>
        <w:t>- Transparência total nos relatórios.</w:t>
        <w:br/>
        <w:t>- Segurança jurídica e regulatória.</w:t>
      </w:r>
    </w:p>
    <w:p>
      <w:pPr>
        <w:pStyle w:val="Heading1"/>
      </w:pPr>
      <w:r>
        <w:t>6. Conclusão</w:t>
      </w:r>
    </w:p>
    <w:p>
      <w:r>
        <w:t>A Opus Rental Capital se estrutura em duas bases complementares: um modelo de operação sólido (compra, locação e ciclo de vida dos trailers) e um sistema robusto (controle de cotas, ativos, estoque, financeiro, monitoramento e compliance). O investidor recebe seu retorno fixo de 2% ao mês (USD 560), enquanto a empresa mantém uma margem consistente vinda da diferença entre custo de aquisição, valor da cota vendida e receita líquida do aluguel (cerca de USD 940 por mês por trailer). Com isso, garante-se sustentabilidade, governança e transparência.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