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29220" w14:textId="77777777" w:rsidR="0040567E" w:rsidRPr="004E1E12" w:rsidRDefault="0040567E" w:rsidP="0040567E">
      <w:pPr>
        <w:rPr>
          <w:b/>
          <w:sz w:val="36"/>
          <w:szCs w:val="28"/>
        </w:rPr>
      </w:pPr>
      <w:r w:rsidRPr="004E1E12">
        <w:rPr>
          <w:b/>
          <w:sz w:val="36"/>
          <w:szCs w:val="28"/>
        </w:rPr>
        <w:t>Two-sample Mendelian randomization using summary genetic data – MODEL ANSWER</w:t>
      </w:r>
    </w:p>
    <w:p w14:paraId="73BCC45E" w14:textId="74EA5E87" w:rsidR="0040567E" w:rsidRDefault="0040567E" w:rsidP="0040567E"/>
    <w:p w14:paraId="2C4ADFD8" w14:textId="77777777" w:rsidR="00FA6E0B" w:rsidRDefault="00FA6E0B" w:rsidP="004E1E12">
      <w:pPr>
        <w:rPr>
          <w:b/>
          <w:sz w:val="28"/>
          <w:szCs w:val="28"/>
        </w:rPr>
      </w:pPr>
    </w:p>
    <w:p w14:paraId="523E012B" w14:textId="7E01F618" w:rsidR="004E1E12" w:rsidRDefault="004E1E12" w:rsidP="004E1E12">
      <w:pPr>
        <w:rPr>
          <w:b/>
          <w:sz w:val="28"/>
          <w:szCs w:val="28"/>
        </w:rPr>
      </w:pPr>
      <w:r>
        <w:rPr>
          <w:b/>
          <w:sz w:val="28"/>
          <w:szCs w:val="28"/>
        </w:rPr>
        <w:t xml:space="preserve">ANALYSIS 1: </w:t>
      </w:r>
      <w:r w:rsidRPr="00ED58BE">
        <w:rPr>
          <w:b/>
          <w:sz w:val="28"/>
          <w:szCs w:val="28"/>
        </w:rPr>
        <w:t xml:space="preserve">Two-sample Mendelian randomization </w:t>
      </w:r>
      <w:r>
        <w:rPr>
          <w:b/>
          <w:sz w:val="28"/>
          <w:szCs w:val="28"/>
        </w:rPr>
        <w:t>of one exposure on one outcome</w:t>
      </w:r>
    </w:p>
    <w:p w14:paraId="5E394658" w14:textId="77777777" w:rsidR="00C62FFF" w:rsidRPr="00C91E73" w:rsidRDefault="00C62FFF" w:rsidP="0040567E"/>
    <w:p w14:paraId="2BC635D2" w14:textId="71DF3803" w:rsidR="0040567E" w:rsidRPr="00C91E73" w:rsidRDefault="006C5AC8" w:rsidP="0040567E">
      <w:r>
        <w:t xml:space="preserve"># </w:t>
      </w:r>
      <w:r w:rsidR="0040567E" w:rsidRPr="00C91E73">
        <w:t>.</w:t>
      </w:r>
      <w:r w:rsidR="0040567E" w:rsidRPr="00C91E73">
        <w:tab/>
        <w:t xml:space="preserve">Do you think BMI causes CHD? </w:t>
      </w:r>
    </w:p>
    <w:p w14:paraId="6E0B93E0" w14:textId="007F5449" w:rsidR="0040567E" w:rsidRPr="00F05472" w:rsidRDefault="00F05472" w:rsidP="0040567E">
      <w:pPr>
        <w:rPr>
          <w:b/>
        </w:rPr>
      </w:pPr>
      <w:r w:rsidRPr="00F05472">
        <w:rPr>
          <w:b/>
        </w:rPr>
        <w:t>YES</w:t>
      </w:r>
    </w:p>
    <w:p w14:paraId="117449F5" w14:textId="77777777" w:rsidR="00F05472" w:rsidRPr="00C91E73" w:rsidRDefault="00F05472" w:rsidP="0040567E"/>
    <w:p w14:paraId="4D34E95E" w14:textId="77777777" w:rsidR="0040567E" w:rsidRPr="00C91E73" w:rsidRDefault="0040567E" w:rsidP="0040567E">
      <w:r w:rsidRPr="00C91E73">
        <w:t># a.</w:t>
      </w:r>
      <w:r w:rsidRPr="00C91E73">
        <w:tab/>
        <w:t xml:space="preserve">What is the odds ratio for coronary heart disease per unit increase in genetically elevated BMI? </w:t>
      </w:r>
    </w:p>
    <w:p w14:paraId="01E991B2" w14:textId="4E0EA355" w:rsidR="0040567E" w:rsidRDefault="0040567E" w:rsidP="0040567E">
      <w:r w:rsidRPr="00C91E73">
        <w:t xml:space="preserve">The odds ratio for coronary heart disease per SD higher BMI </w:t>
      </w:r>
      <w:r w:rsidR="00800546">
        <w:t xml:space="preserve">due to genetic variation was </w:t>
      </w:r>
      <w:r w:rsidR="00800546" w:rsidRPr="00800546">
        <w:t>1.56</w:t>
      </w:r>
      <w:r w:rsidR="00800546">
        <w:t xml:space="preserve"> (</w:t>
      </w:r>
      <w:proofErr w:type="spellStart"/>
      <w:r w:rsidR="00800546">
        <w:rPr>
          <w:rFonts w:hint="eastAsia"/>
          <w:lang w:eastAsia="zh-CN"/>
        </w:rPr>
        <w:t>l</w:t>
      </w:r>
      <w:r w:rsidR="00800546">
        <w:rPr>
          <w:lang w:eastAsia="zh-CN"/>
        </w:rPr>
        <w:t>ogOR</w:t>
      </w:r>
      <w:proofErr w:type="spellEnd"/>
      <w:r w:rsidR="00800546">
        <w:t>=</w:t>
      </w:r>
      <w:r w:rsidR="00800546" w:rsidRPr="00800546">
        <w:t xml:space="preserve"> </w:t>
      </w:r>
      <w:r w:rsidR="00800546">
        <w:t>0.446)</w:t>
      </w:r>
      <w:r w:rsidR="00A43A54">
        <w:t xml:space="preserve"> </w:t>
      </w:r>
      <w:r w:rsidR="00800546">
        <w:t>(95% confidence interval: 1.39 to 1.75</w:t>
      </w:r>
      <w:r w:rsidRPr="00C91E73">
        <w:t xml:space="preserve">) (estimated by the IVW method).  </w:t>
      </w:r>
    </w:p>
    <w:p w14:paraId="229CD583" w14:textId="77777777" w:rsidR="00E84315" w:rsidRPr="00C91E73" w:rsidRDefault="00E84315" w:rsidP="0040567E"/>
    <w:p w14:paraId="6EE21D54" w14:textId="6C21217D" w:rsidR="00974E63" w:rsidRPr="00C91E73" w:rsidRDefault="0040567E" w:rsidP="0040567E">
      <w:r w:rsidRPr="00C91E73">
        <w:t># b.</w:t>
      </w:r>
      <w:r w:rsidRPr="00C91E73">
        <w:tab/>
        <w:t xml:space="preserve">Is there evidence for pleiotropy or violations of MR assumptions? </w:t>
      </w:r>
    </w:p>
    <w:p w14:paraId="4AC3C578" w14:textId="27B5EEF9" w:rsidR="00C2785A" w:rsidRDefault="00071AD9" w:rsidP="00974E63">
      <w:r w:rsidRPr="00E84315">
        <w:t>No strong evidence.</w:t>
      </w:r>
    </w:p>
    <w:p w14:paraId="219A1299" w14:textId="6F02659B" w:rsidR="00FF70A3" w:rsidRDefault="00FF70A3" w:rsidP="00974E63">
      <w:pPr>
        <w:pStyle w:val="ListParagraph"/>
        <w:numPr>
          <w:ilvl w:val="0"/>
          <w:numId w:val="3"/>
        </w:numPr>
      </w:pPr>
      <w:r>
        <w:t xml:space="preserve">All MR analysis provide similar </w:t>
      </w:r>
      <w:r w:rsidR="00C25FF8">
        <w:t>causal estimates.</w:t>
      </w:r>
    </w:p>
    <w:p w14:paraId="1856C112" w14:textId="3B75646A" w:rsidR="00974E63" w:rsidRPr="00C91E73" w:rsidRDefault="00974E63" w:rsidP="00974E63">
      <w:pPr>
        <w:pStyle w:val="ListParagraph"/>
        <w:numPr>
          <w:ilvl w:val="0"/>
          <w:numId w:val="3"/>
        </w:numPr>
      </w:pPr>
      <w:r w:rsidRPr="00C91E73">
        <w:t xml:space="preserve">The MR-Egger intercept test did not indicate </w:t>
      </w:r>
      <w:r w:rsidR="00C2785A" w:rsidRPr="00C91E73">
        <w:t>strong</w:t>
      </w:r>
      <w:r w:rsidRPr="00C91E73">
        <w:t xml:space="preserve"> evidence for unbalanced pleiotropy (P=0.</w:t>
      </w:r>
      <w:r w:rsidR="002F384F">
        <w:t>66</w:t>
      </w:r>
      <w:r w:rsidRPr="00C91E73">
        <w:t xml:space="preserve">). </w:t>
      </w:r>
    </w:p>
    <w:p w14:paraId="53399406" w14:textId="02EF9966" w:rsidR="00974E63" w:rsidRDefault="00974E63" w:rsidP="00974E63"/>
    <w:p w14:paraId="3CDC926E" w14:textId="77777777" w:rsidR="00C62FFF" w:rsidRPr="00C91E73" w:rsidRDefault="00C62FFF" w:rsidP="00974E63"/>
    <w:p w14:paraId="62F084C4" w14:textId="77777777" w:rsidR="0040567E" w:rsidRPr="00C91E73" w:rsidRDefault="00974E63" w:rsidP="00974E63">
      <w:pPr>
        <w:rPr>
          <w:b/>
          <w:i/>
        </w:rPr>
      </w:pPr>
      <w:r w:rsidRPr="00C91E73">
        <w:rPr>
          <w:b/>
          <w:i/>
        </w:rPr>
        <w:t>Graphical tests</w:t>
      </w:r>
    </w:p>
    <w:p w14:paraId="40224432" w14:textId="14FFDED6" w:rsidR="00974E63" w:rsidRPr="00C91E73" w:rsidRDefault="0040567E" w:rsidP="0040567E">
      <w:pPr>
        <w:rPr>
          <w:b/>
        </w:rPr>
      </w:pPr>
      <w:r w:rsidRPr="00C91E73">
        <w:t xml:space="preserve">It is also possible to visualise </w:t>
      </w:r>
      <w:r w:rsidR="00974E63" w:rsidRPr="00C91E73">
        <w:t xml:space="preserve">potential violations of MR assumptions </w:t>
      </w:r>
      <w:r w:rsidRPr="00C91E73">
        <w:t xml:space="preserve">graphically through forest plots, funnel plots and scatter plots </w:t>
      </w:r>
      <w:r w:rsidR="00974E63" w:rsidRPr="00C91E73">
        <w:t xml:space="preserve">(figures 1-3). </w:t>
      </w:r>
      <w:r w:rsidR="0006178B">
        <w:t>The</w:t>
      </w:r>
      <w:r w:rsidR="00974E63" w:rsidRPr="00C91E73">
        <w:t xml:space="preserve"> funnel plot looks reasonably symmetric, suggesting that any pleiotropy that is present is “balanced” and is not biasing the overall MR results consistently in the negative or positive direction. In other words, given their effects on BMI, there are as many SNPs with unusually strong protective effects on CHD as there are SNPs with unusually strong harmful effects on CHD. </w:t>
      </w:r>
    </w:p>
    <w:p w14:paraId="7D9F08B4" w14:textId="77777777" w:rsidR="0040567E" w:rsidRPr="00C91E73" w:rsidRDefault="0040567E" w:rsidP="0040567E">
      <w:pPr>
        <w:rPr>
          <w:b/>
        </w:rPr>
      </w:pPr>
    </w:p>
    <w:p w14:paraId="2452C439" w14:textId="77777777" w:rsidR="00974E63" w:rsidRPr="00C91E73" w:rsidRDefault="00974E63" w:rsidP="0040567E"/>
    <w:p w14:paraId="395B5F29" w14:textId="21259ECA" w:rsidR="00FE6356" w:rsidRDefault="00FE6356">
      <w:pPr>
        <w:rPr>
          <w:b/>
        </w:rPr>
      </w:pPr>
      <w:r>
        <w:rPr>
          <w:b/>
        </w:rPr>
        <w:br w:type="page"/>
      </w:r>
    </w:p>
    <w:p w14:paraId="65C9F5D3" w14:textId="07B4ACF1" w:rsidR="0040567E" w:rsidRPr="00C91E73" w:rsidRDefault="0040567E" w:rsidP="0040567E">
      <w:r w:rsidRPr="00C91E73">
        <w:rPr>
          <w:b/>
        </w:rPr>
        <w:lastRenderedPageBreak/>
        <w:t>Figure 1</w:t>
      </w:r>
      <w:r w:rsidRPr="00C91E73">
        <w:t xml:space="preserve">. Forest plot of Mendelian randomization results. Plot shows effect of body mass index on coronary heart disease due to each SNP separately (estimated by ratio method) as well as combined across all SNPs into an overall effect (estimated by various methods).  Heterogeneity could be indicative of violations of MR assumptions. Notice how some SNPs at the bottom and top of the plots have unusually strong protective or harmful effects, in comparison to the bulk of the SNPs. This could be indicative of alternative pathways between the SNPs and CHD not mediated by BMI (horizontal pleiotropy). Alternatively, these “outliers” could </w:t>
      </w:r>
      <w:r w:rsidR="009B1651" w:rsidRPr="00C91E73">
        <w:t>reflect other violations of assumptions, data handling errors or chance sampling variation (</w:t>
      </w:r>
      <w:r w:rsidR="00A43A54">
        <w:t>see explanatory text above</w:t>
      </w:r>
      <w:r w:rsidR="009B1651" w:rsidRPr="00C91E73">
        <w:t xml:space="preserve">). </w:t>
      </w:r>
    </w:p>
    <w:p w14:paraId="686CE383" w14:textId="12AA42CB" w:rsidR="0040567E" w:rsidRPr="00C91E73" w:rsidRDefault="001F2DC5">
      <w:r w:rsidRPr="001F2DC5">
        <w:rPr>
          <w:noProof/>
        </w:rPr>
        <w:drawing>
          <wp:inline distT="0" distB="0" distL="0" distR="0" wp14:anchorId="28D1285C" wp14:editId="64854FE1">
            <wp:extent cx="5270500" cy="4170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4170045"/>
                    </a:xfrm>
                    <a:prstGeom prst="rect">
                      <a:avLst/>
                    </a:prstGeom>
                  </pic:spPr>
                </pic:pic>
              </a:graphicData>
            </a:graphic>
          </wp:inline>
        </w:drawing>
      </w:r>
    </w:p>
    <w:p w14:paraId="346111D3" w14:textId="77777777" w:rsidR="0040567E" w:rsidRPr="00C91E73" w:rsidRDefault="0040567E"/>
    <w:p w14:paraId="3AAB4489" w14:textId="77777777" w:rsidR="00C2785A" w:rsidRPr="00C91E73" w:rsidRDefault="00C2785A"/>
    <w:p w14:paraId="202B4BEA" w14:textId="77777777" w:rsidR="00FE6356" w:rsidRDefault="00FE6356">
      <w:pPr>
        <w:rPr>
          <w:b/>
        </w:rPr>
      </w:pPr>
      <w:r>
        <w:rPr>
          <w:b/>
        </w:rPr>
        <w:br w:type="page"/>
      </w:r>
    </w:p>
    <w:p w14:paraId="78092CB4" w14:textId="015E77EC" w:rsidR="0040567E" w:rsidRPr="00C91E73" w:rsidRDefault="00C2785A">
      <w:pPr>
        <w:rPr>
          <w:b/>
        </w:rPr>
      </w:pPr>
      <w:r w:rsidRPr="00C91E73">
        <w:rPr>
          <w:b/>
        </w:rPr>
        <w:lastRenderedPageBreak/>
        <w:t>Figure 2</w:t>
      </w:r>
      <w:r w:rsidR="009B1651" w:rsidRPr="00C91E73">
        <w:t xml:space="preserve">. Funnel plot of MR results. The plot </w:t>
      </w:r>
      <w:r w:rsidRPr="00C91E73">
        <w:t>shows ratio estimates of causal effect (x axis) plotted against the inverse of the standard error of the ratio estimates (Y axis).  We generally expect the distribution to look symmetric, so that as estimates get less precise (going from top to bottom on the Y axis), the causal estimates “fan” out randomly</w:t>
      </w:r>
      <w:r w:rsidR="008F57A1" w:rsidRPr="00C91E73">
        <w:t xml:space="preserve"> on either side of the overall </w:t>
      </w:r>
      <w:r w:rsidRPr="00C91E73">
        <w:t>effect (indicated by the vertical lines). Asymmetry (</w:t>
      </w:r>
      <w:proofErr w:type="spellStart"/>
      <w:r w:rsidRPr="00C91E73">
        <w:t>i.e</w:t>
      </w:r>
      <w:proofErr w:type="spellEnd"/>
      <w:r w:rsidRPr="00C91E73">
        <w:t xml:space="preserve"> an imbalance of estimates on</w:t>
      </w:r>
      <w:r w:rsidR="008F57A1" w:rsidRPr="00C91E73">
        <w:t xml:space="preserve"> one side of the overall effect</w:t>
      </w:r>
      <w:r w:rsidRPr="00C91E73">
        <w:t>) is indicative of small study bias in a meta-analysis contex</w:t>
      </w:r>
      <w:r w:rsidR="008F57A1" w:rsidRPr="00C91E73">
        <w:t xml:space="preserve">t. In Mendelian randomization, </w:t>
      </w:r>
      <w:r w:rsidRPr="00C91E73">
        <w:t>asymmetry is suggestive of unbalanced pleiotropy.</w:t>
      </w:r>
    </w:p>
    <w:p w14:paraId="3AEAEB47" w14:textId="5C53C27E" w:rsidR="0040567E" w:rsidRPr="00C91E73" w:rsidRDefault="001F2DC5">
      <w:r w:rsidRPr="001F2DC5">
        <w:rPr>
          <w:noProof/>
        </w:rPr>
        <w:drawing>
          <wp:inline distT="0" distB="0" distL="0" distR="0" wp14:anchorId="14594BDF" wp14:editId="44AB0874">
            <wp:extent cx="5270500" cy="4166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4166235"/>
                    </a:xfrm>
                    <a:prstGeom prst="rect">
                      <a:avLst/>
                    </a:prstGeom>
                  </pic:spPr>
                </pic:pic>
              </a:graphicData>
            </a:graphic>
          </wp:inline>
        </w:drawing>
      </w:r>
    </w:p>
    <w:p w14:paraId="6150C8D9" w14:textId="77777777" w:rsidR="0040567E" w:rsidRPr="00C91E73" w:rsidRDefault="0040567E"/>
    <w:p w14:paraId="733626AA" w14:textId="77777777" w:rsidR="0040567E" w:rsidRPr="00C91E73" w:rsidRDefault="0040567E"/>
    <w:p w14:paraId="4047A536" w14:textId="77777777" w:rsidR="00FE6356" w:rsidRDefault="00FE6356">
      <w:pPr>
        <w:rPr>
          <w:b/>
        </w:rPr>
      </w:pPr>
      <w:r>
        <w:rPr>
          <w:b/>
        </w:rPr>
        <w:br w:type="page"/>
      </w:r>
    </w:p>
    <w:p w14:paraId="7F762EEE" w14:textId="43E96B71" w:rsidR="0040567E" w:rsidRDefault="0040567E">
      <w:pPr>
        <w:rPr>
          <w:noProof/>
          <w:lang w:eastAsia="en-GB"/>
        </w:rPr>
      </w:pPr>
      <w:r w:rsidRPr="00C91E73">
        <w:rPr>
          <w:b/>
        </w:rPr>
        <w:lastRenderedPageBreak/>
        <w:t>Figure 3.</w:t>
      </w:r>
      <w:r w:rsidRPr="00C91E73">
        <w:t xml:space="preserve"> Scatter plot of results for BMI SNPs.  The plot shows the SNP-CHD effects (Y axis) plotted against the SNP-BMI effects (X axis)</w:t>
      </w:r>
      <w:r w:rsidR="00C2785A" w:rsidRPr="00C91E73">
        <w:t>, where effect refers to the log odds for CHD or SD change in BMI per copy of the effect allele</w:t>
      </w:r>
      <w:r w:rsidRPr="00C91E73">
        <w:t>.  If BMI cause</w:t>
      </w:r>
      <w:r w:rsidR="00C2785A" w:rsidRPr="00C91E73">
        <w:t>s</w:t>
      </w:r>
      <w:r w:rsidRPr="00C91E73">
        <w:t xml:space="preserve"> CHD we would expect a linear dose response relationship</w:t>
      </w:r>
      <w:r w:rsidR="00C2785A" w:rsidRPr="00C91E73">
        <w:t xml:space="preserve">, i.e. the SNP-CHD effects should increase as the </w:t>
      </w:r>
      <w:r w:rsidRPr="00C91E73">
        <w:t>SNP-BMI effect</w:t>
      </w:r>
      <w:r w:rsidR="00C2785A" w:rsidRPr="00C91E73">
        <w:t>s increase.</w:t>
      </w:r>
      <w:r w:rsidRPr="00C91E73">
        <w:t xml:space="preserve"> Notice that there are a few </w:t>
      </w:r>
      <w:r w:rsidR="00C2785A" w:rsidRPr="00C91E73">
        <w:t>“</w:t>
      </w:r>
      <w:r w:rsidRPr="00C91E73">
        <w:t>outlier</w:t>
      </w:r>
      <w:r w:rsidR="00C2785A" w:rsidRPr="00C91E73">
        <w:t>”</w:t>
      </w:r>
      <w:r w:rsidRPr="00C91E73">
        <w:t xml:space="preserve"> SNPs. </w:t>
      </w:r>
      <w:r w:rsidR="00C2785A" w:rsidRPr="00C91E73">
        <w:t>Some</w:t>
      </w:r>
      <w:r w:rsidRPr="00C91E73">
        <w:t xml:space="preserve"> BMI-raising </w:t>
      </w:r>
      <w:r w:rsidR="00C2785A" w:rsidRPr="00C91E73">
        <w:t>alleles</w:t>
      </w:r>
      <w:r w:rsidRPr="00C91E73">
        <w:t xml:space="preserve"> </w:t>
      </w:r>
      <w:r w:rsidR="00C2785A" w:rsidRPr="00C91E73">
        <w:t xml:space="preserve">seem to be associated with negative log odds for </w:t>
      </w:r>
      <w:r w:rsidRPr="00C91E73">
        <w:t xml:space="preserve">CHD. </w:t>
      </w:r>
      <w:r w:rsidR="00C2785A" w:rsidRPr="00C91E73">
        <w:t xml:space="preserve">Some </w:t>
      </w:r>
      <w:r w:rsidRPr="00C91E73">
        <w:t xml:space="preserve">BMI-raising </w:t>
      </w:r>
      <w:r w:rsidR="00C2785A" w:rsidRPr="00C91E73">
        <w:t>alleles</w:t>
      </w:r>
      <w:r w:rsidRPr="00C91E73">
        <w:t xml:space="preserve"> also</w:t>
      </w:r>
      <w:r w:rsidR="00C2785A" w:rsidRPr="00C91E73">
        <w:t xml:space="preserve"> seem to</w:t>
      </w:r>
      <w:r w:rsidRPr="00C91E73">
        <w:t xml:space="preserve"> have unusually strong</w:t>
      </w:r>
      <w:r w:rsidR="00C2785A" w:rsidRPr="00C91E73">
        <w:t xml:space="preserve">, risk raising, </w:t>
      </w:r>
      <w:r w:rsidRPr="00C91E73">
        <w:t xml:space="preserve">effects on CHD, in comparison to the other SNPs. “Outlier” SNPs in a scatter plot will generally correspond to the SNPs at the top or bottom of a forest plot of SNP ratio estimates (figure 1). </w:t>
      </w:r>
      <w:r w:rsidR="00C2785A" w:rsidRPr="00C91E73">
        <w:t xml:space="preserve">Could these “outliers” be indicative of pleiotropic pathways to CHD? Possibly.  </w:t>
      </w:r>
      <w:r w:rsidR="008F57A1" w:rsidRPr="00C91E73">
        <w:t>However, there may be other explan</w:t>
      </w:r>
      <w:r w:rsidR="00FE6356">
        <w:t>ations for outliers (see answer</w:t>
      </w:r>
      <w:r w:rsidR="008F57A1" w:rsidRPr="00C91E73">
        <w:t xml:space="preserve"> on heterogeneity above). </w:t>
      </w:r>
    </w:p>
    <w:p w14:paraId="6B1AF434" w14:textId="77777777" w:rsidR="00A43A54" w:rsidRPr="00C91E73" w:rsidRDefault="00A43A54"/>
    <w:p w14:paraId="6DD8F757" w14:textId="181835AD" w:rsidR="00A06351" w:rsidRDefault="001F2DC5">
      <w:r w:rsidRPr="001F2DC5">
        <w:rPr>
          <w:noProof/>
        </w:rPr>
        <w:drawing>
          <wp:inline distT="0" distB="0" distL="0" distR="0" wp14:anchorId="48ACD6B1" wp14:editId="11B1713D">
            <wp:extent cx="5270500" cy="4171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4171315"/>
                    </a:xfrm>
                    <a:prstGeom prst="rect">
                      <a:avLst/>
                    </a:prstGeom>
                  </pic:spPr>
                </pic:pic>
              </a:graphicData>
            </a:graphic>
          </wp:inline>
        </w:drawing>
      </w:r>
    </w:p>
    <w:p w14:paraId="5F24CC14" w14:textId="77777777" w:rsidR="00FA6E0B" w:rsidRDefault="00FA6E0B">
      <w:pPr>
        <w:sectPr w:rsidR="00FA6E0B" w:rsidSect="001D5DF3">
          <w:pgSz w:w="11900" w:h="16840"/>
          <w:pgMar w:top="1440" w:right="1800" w:bottom="1440" w:left="1800" w:header="708" w:footer="708" w:gutter="0"/>
          <w:cols w:space="708"/>
          <w:docGrid w:linePitch="360"/>
        </w:sectPr>
      </w:pPr>
    </w:p>
    <w:p w14:paraId="553E3EB6" w14:textId="4FF8B2C5" w:rsidR="002A1C39" w:rsidRPr="00C91E73" w:rsidRDefault="002A1C39" w:rsidP="00FA6E0B"/>
    <w:p w14:paraId="3FBA337C" w14:textId="1FE1FFDF" w:rsidR="00C91E73" w:rsidRDefault="00C91E73">
      <w:pPr>
        <w:rPr>
          <w:b/>
        </w:rPr>
      </w:pPr>
      <w:bookmarkStart w:id="0" w:name="_GoBack"/>
      <w:bookmarkEnd w:id="0"/>
      <w:r w:rsidRPr="00C91E73">
        <w:rPr>
          <w:b/>
        </w:rPr>
        <w:t>Further reading</w:t>
      </w:r>
    </w:p>
    <w:p w14:paraId="182EC69F" w14:textId="77777777" w:rsidR="00C91E73" w:rsidRPr="00C91E73" w:rsidRDefault="00C91E73">
      <w:pPr>
        <w:rPr>
          <w:b/>
        </w:rPr>
      </w:pPr>
    </w:p>
    <w:p w14:paraId="560E3DBE" w14:textId="2611CA51" w:rsidR="008413A3" w:rsidRDefault="008413A3" w:rsidP="00C9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Pr>
          <w:rFonts w:cs="Courier"/>
          <w:color w:val="000000"/>
        </w:rPr>
        <w:t>Zheng</w:t>
      </w:r>
      <w:r w:rsidR="00C91E73" w:rsidRPr="00C91E73">
        <w:rPr>
          <w:rFonts w:cs="Courier"/>
          <w:color w:val="000000"/>
        </w:rPr>
        <w:t xml:space="preserve"> </w:t>
      </w:r>
      <w:r>
        <w:rPr>
          <w:rFonts w:cs="Courier"/>
          <w:color w:val="000000"/>
        </w:rPr>
        <w:t xml:space="preserve">J. </w:t>
      </w:r>
      <w:r w:rsidR="00C91E73" w:rsidRPr="00C91E73">
        <w:rPr>
          <w:rFonts w:cs="Courier"/>
          <w:color w:val="000000"/>
        </w:rPr>
        <w:t xml:space="preserve">et al. </w:t>
      </w:r>
      <w:r>
        <w:rPr>
          <w:rFonts w:cs="Courier"/>
          <w:color w:val="000000"/>
        </w:rPr>
        <w:t>Recent development of Mendelian randomization</w:t>
      </w:r>
      <w:r w:rsidR="00C91E73" w:rsidRPr="00C91E73">
        <w:rPr>
          <w:rFonts w:cs="Courier"/>
          <w:color w:val="000000"/>
        </w:rPr>
        <w:t xml:space="preserve">. </w:t>
      </w:r>
      <w:proofErr w:type="spellStart"/>
      <w:r w:rsidRPr="008413A3">
        <w:rPr>
          <w:rFonts w:cs="Courier"/>
          <w:color w:val="000000"/>
        </w:rPr>
        <w:t>Curr</w:t>
      </w:r>
      <w:proofErr w:type="spellEnd"/>
      <w:r w:rsidRPr="008413A3">
        <w:rPr>
          <w:rFonts w:cs="Courier"/>
          <w:color w:val="000000"/>
        </w:rPr>
        <w:t xml:space="preserve"> Epidemiol Rep. 2017;4(4):330-345.</w:t>
      </w:r>
    </w:p>
    <w:p w14:paraId="5E9714A5" w14:textId="30123B95" w:rsidR="00C91E73" w:rsidRDefault="003447CE">
      <w:pPr>
        <w:rPr>
          <w:rStyle w:val="Hyperlink"/>
        </w:rPr>
      </w:pPr>
      <w:hyperlink r:id="rId8" w:history="1">
        <w:r w:rsidR="008413A3" w:rsidRPr="001E5317">
          <w:rPr>
            <w:rStyle w:val="Hyperlink"/>
          </w:rPr>
          <w:t>https://www.ncbi.nlm.nih.gov/pubmed/29226067</w:t>
        </w:r>
      </w:hyperlink>
    </w:p>
    <w:p w14:paraId="008AAB0E" w14:textId="77777777" w:rsidR="008413A3" w:rsidRPr="00C91E73" w:rsidRDefault="008413A3">
      <w:pPr>
        <w:rPr>
          <w:b/>
        </w:rPr>
      </w:pPr>
    </w:p>
    <w:p w14:paraId="3795B9B8" w14:textId="06029E17" w:rsidR="00A06351" w:rsidRPr="00C91E73" w:rsidRDefault="00A06351">
      <w:pPr>
        <w:rPr>
          <w:b/>
        </w:rPr>
      </w:pPr>
      <w:r w:rsidRPr="00C91E73">
        <w:rPr>
          <w:b/>
        </w:rPr>
        <w:t>Useful links for MR-Base</w:t>
      </w:r>
    </w:p>
    <w:p w14:paraId="127AE831" w14:textId="77777777" w:rsidR="00A06351" w:rsidRPr="00C91E73" w:rsidRDefault="00A06351"/>
    <w:p w14:paraId="102A694F" w14:textId="2C519920" w:rsidR="00A06351" w:rsidRPr="00C91E73" w:rsidRDefault="00A06351">
      <w:r w:rsidRPr="00C91E73">
        <w:t>1) Detailed documentation on how to use MR-Base R package</w:t>
      </w:r>
    </w:p>
    <w:p w14:paraId="2CDFD644" w14:textId="532EFC53" w:rsidR="00A06351" w:rsidRPr="00C91E73" w:rsidRDefault="003447CE">
      <w:pPr>
        <w:rPr>
          <w:b/>
        </w:rPr>
      </w:pPr>
      <w:hyperlink r:id="rId9" w:history="1">
        <w:r w:rsidR="00A06351" w:rsidRPr="00C91E73">
          <w:rPr>
            <w:rStyle w:val="Hyperlink"/>
            <w:b/>
          </w:rPr>
          <w:t>https://mrcieu.github.io/TwoSampleMR/</w:t>
        </w:r>
      </w:hyperlink>
    </w:p>
    <w:p w14:paraId="79396F99" w14:textId="77777777" w:rsidR="00A06351" w:rsidRPr="00C91E73" w:rsidRDefault="00A06351">
      <w:pPr>
        <w:rPr>
          <w:b/>
        </w:rPr>
      </w:pPr>
    </w:p>
    <w:p w14:paraId="4C5A3759" w14:textId="516C1E5D" w:rsidR="00A06351" w:rsidRPr="00C91E73" w:rsidRDefault="00A06351">
      <w:r w:rsidRPr="00C91E73">
        <w:t xml:space="preserve">2) </w:t>
      </w:r>
      <w:proofErr w:type="spellStart"/>
      <w:r w:rsidRPr="00C91E73">
        <w:t>Github</w:t>
      </w:r>
      <w:proofErr w:type="spellEnd"/>
      <w:r w:rsidRPr="00C91E73">
        <w:t xml:space="preserve"> repo for R package (if you want to see on the </w:t>
      </w:r>
      <w:proofErr w:type="spellStart"/>
      <w:r w:rsidRPr="00C91E73">
        <w:t>TwoSampleMR</w:t>
      </w:r>
      <w:proofErr w:type="spellEnd"/>
      <w:r w:rsidRPr="00C91E73">
        <w:t xml:space="preserve"> R package works)</w:t>
      </w:r>
    </w:p>
    <w:p w14:paraId="1C13D966" w14:textId="1D6ADA39" w:rsidR="00A06351" w:rsidRPr="00C91E73" w:rsidRDefault="003447CE">
      <w:hyperlink r:id="rId10" w:history="1">
        <w:r w:rsidR="00A06351" w:rsidRPr="00C91E73">
          <w:rPr>
            <w:rStyle w:val="Hyperlink"/>
          </w:rPr>
          <w:t>https://github.com/MRCIEU/TwoSampleMR</w:t>
        </w:r>
      </w:hyperlink>
    </w:p>
    <w:p w14:paraId="27427607" w14:textId="77777777" w:rsidR="00A06351" w:rsidRPr="00C91E73" w:rsidRDefault="00A06351"/>
    <w:p w14:paraId="325847B8" w14:textId="21FA6F7B" w:rsidR="00A06351" w:rsidRPr="00C91E73" w:rsidRDefault="00A06351">
      <w:r w:rsidRPr="00C91E73">
        <w:t>3) Web interface</w:t>
      </w:r>
    </w:p>
    <w:p w14:paraId="4C92CF66" w14:textId="24459E76" w:rsidR="00A06351" w:rsidRPr="00C91E73" w:rsidRDefault="002D31B9">
      <w:r>
        <w:rPr>
          <w:rStyle w:val="Hyperlink"/>
        </w:rPr>
        <w:t>www.mrbase.org/</w:t>
      </w:r>
    </w:p>
    <w:p w14:paraId="23EF9963" w14:textId="77777777" w:rsidR="00A06351" w:rsidRPr="00C91E73" w:rsidRDefault="00A06351"/>
    <w:p w14:paraId="3DFCC1F0" w14:textId="139C3250" w:rsidR="00A06351" w:rsidRPr="00C91E73" w:rsidRDefault="00A06351">
      <w:r w:rsidRPr="00C91E73">
        <w:t>4) MR-Base methods paper</w:t>
      </w:r>
    </w:p>
    <w:p w14:paraId="7180E5EB" w14:textId="24F472D7" w:rsidR="00A06351" w:rsidRPr="00C91E73" w:rsidRDefault="003B76FB" w:rsidP="003B76FB">
      <w:r w:rsidRPr="003B76FB">
        <w:rPr>
          <w:rStyle w:val="Hyperlink"/>
        </w:rPr>
        <w:t>https://elifesciences.org/articles/34408</w:t>
      </w:r>
    </w:p>
    <w:sectPr w:rsidR="00A06351" w:rsidRPr="00C91E73" w:rsidSect="001D5DF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ourier">
    <w:panose1 w:val="00000000000000000000"/>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073AA"/>
    <w:multiLevelType w:val="hybridMultilevel"/>
    <w:tmpl w:val="90385AEA"/>
    <w:lvl w:ilvl="0" w:tplc="82D0FD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61D1D"/>
    <w:multiLevelType w:val="hybridMultilevel"/>
    <w:tmpl w:val="90385AEA"/>
    <w:lvl w:ilvl="0" w:tplc="82D0FD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C681F"/>
    <w:multiLevelType w:val="hybridMultilevel"/>
    <w:tmpl w:val="90385AEA"/>
    <w:lvl w:ilvl="0" w:tplc="82D0FD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4263F"/>
    <w:multiLevelType w:val="hybridMultilevel"/>
    <w:tmpl w:val="46C08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44E1B"/>
    <w:multiLevelType w:val="hybridMultilevel"/>
    <w:tmpl w:val="53B4742C"/>
    <w:lvl w:ilvl="0" w:tplc="76D4329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A76F48"/>
    <w:multiLevelType w:val="hybridMultilevel"/>
    <w:tmpl w:val="0CEE76E6"/>
    <w:lvl w:ilvl="0" w:tplc="049C4C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567E"/>
    <w:rsid w:val="000053BE"/>
    <w:rsid w:val="0000632E"/>
    <w:rsid w:val="0006178B"/>
    <w:rsid w:val="000654C8"/>
    <w:rsid w:val="00071AD9"/>
    <w:rsid w:val="0008790F"/>
    <w:rsid w:val="001D5DF3"/>
    <w:rsid w:val="001F2DC5"/>
    <w:rsid w:val="0023044F"/>
    <w:rsid w:val="002A1C39"/>
    <w:rsid w:val="002D31B9"/>
    <w:rsid w:val="002F384F"/>
    <w:rsid w:val="003447CE"/>
    <w:rsid w:val="00350F76"/>
    <w:rsid w:val="0035430E"/>
    <w:rsid w:val="003B76FB"/>
    <w:rsid w:val="0040567E"/>
    <w:rsid w:val="00457F71"/>
    <w:rsid w:val="0049699F"/>
    <w:rsid w:val="004E1E12"/>
    <w:rsid w:val="006C5AC8"/>
    <w:rsid w:val="006F3DB2"/>
    <w:rsid w:val="007356AB"/>
    <w:rsid w:val="007530F0"/>
    <w:rsid w:val="00800546"/>
    <w:rsid w:val="008413A3"/>
    <w:rsid w:val="008F57A1"/>
    <w:rsid w:val="00937739"/>
    <w:rsid w:val="00974E63"/>
    <w:rsid w:val="009922E3"/>
    <w:rsid w:val="009B1651"/>
    <w:rsid w:val="00A06351"/>
    <w:rsid w:val="00A11CFE"/>
    <w:rsid w:val="00A22013"/>
    <w:rsid w:val="00A25E7F"/>
    <w:rsid w:val="00A274E0"/>
    <w:rsid w:val="00A43A54"/>
    <w:rsid w:val="00A61338"/>
    <w:rsid w:val="00B0439B"/>
    <w:rsid w:val="00B129D8"/>
    <w:rsid w:val="00BD3ACB"/>
    <w:rsid w:val="00C009FF"/>
    <w:rsid w:val="00C25FF8"/>
    <w:rsid w:val="00C2785A"/>
    <w:rsid w:val="00C62FFF"/>
    <w:rsid w:val="00C91E73"/>
    <w:rsid w:val="00C969BA"/>
    <w:rsid w:val="00D3524A"/>
    <w:rsid w:val="00D4355F"/>
    <w:rsid w:val="00DA2BE9"/>
    <w:rsid w:val="00E807C3"/>
    <w:rsid w:val="00E84315"/>
    <w:rsid w:val="00EF330A"/>
    <w:rsid w:val="00F05472"/>
    <w:rsid w:val="00F45ADE"/>
    <w:rsid w:val="00FA6E0B"/>
    <w:rsid w:val="00FE6356"/>
    <w:rsid w:val="00FE6C41"/>
    <w:rsid w:val="00FF70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275A4"/>
  <w14:defaultImageDpi w14:val="300"/>
  <w15:docId w15:val="{C18736B0-7681-294C-8C20-313E90C1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67E"/>
    <w:pPr>
      <w:ind w:left="720"/>
      <w:contextualSpacing/>
    </w:pPr>
  </w:style>
  <w:style w:type="paragraph" w:styleId="BalloonText">
    <w:name w:val="Balloon Text"/>
    <w:basedOn w:val="Normal"/>
    <w:link w:val="BalloonTextChar"/>
    <w:uiPriority w:val="99"/>
    <w:semiHidden/>
    <w:unhideWhenUsed/>
    <w:rsid w:val="0040567E"/>
    <w:rPr>
      <w:rFonts w:ascii="Lucida Grande" w:hAnsi="Lucida Grande"/>
      <w:sz w:val="18"/>
      <w:szCs w:val="18"/>
    </w:rPr>
  </w:style>
  <w:style w:type="character" w:customStyle="1" w:styleId="BalloonTextChar">
    <w:name w:val="Balloon Text Char"/>
    <w:basedOn w:val="DefaultParagraphFont"/>
    <w:link w:val="BalloonText"/>
    <w:uiPriority w:val="99"/>
    <w:semiHidden/>
    <w:rsid w:val="0040567E"/>
    <w:rPr>
      <w:rFonts w:ascii="Lucida Grande" w:hAnsi="Lucida Grande"/>
      <w:sz w:val="18"/>
      <w:szCs w:val="18"/>
    </w:rPr>
  </w:style>
  <w:style w:type="character" w:styleId="Hyperlink">
    <w:name w:val="Hyperlink"/>
    <w:basedOn w:val="DefaultParagraphFont"/>
    <w:uiPriority w:val="99"/>
    <w:unhideWhenUsed/>
    <w:rsid w:val="00A06351"/>
    <w:rPr>
      <w:color w:val="0000FF" w:themeColor="hyperlink"/>
      <w:u w:val="single"/>
    </w:rPr>
  </w:style>
  <w:style w:type="paragraph" w:styleId="HTMLPreformatted">
    <w:name w:val="HTML Preformatted"/>
    <w:basedOn w:val="Normal"/>
    <w:link w:val="HTMLPreformattedChar"/>
    <w:uiPriority w:val="99"/>
    <w:semiHidden/>
    <w:unhideWhenUsed/>
    <w:rsid w:val="00C91E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91E73"/>
    <w:rPr>
      <w:rFonts w:ascii="Courier" w:hAnsi="Courier" w:cs="Courier"/>
      <w:sz w:val="20"/>
      <w:szCs w:val="20"/>
    </w:rPr>
  </w:style>
  <w:style w:type="character" w:styleId="UnresolvedMention">
    <w:name w:val="Unresolved Mention"/>
    <w:basedOn w:val="DefaultParagraphFont"/>
    <w:uiPriority w:val="99"/>
    <w:semiHidden/>
    <w:unhideWhenUsed/>
    <w:rsid w:val="008413A3"/>
    <w:rPr>
      <w:color w:val="605E5C"/>
      <w:shd w:val="clear" w:color="auto" w:fill="E1DFDD"/>
    </w:rPr>
  </w:style>
  <w:style w:type="character" w:styleId="FollowedHyperlink">
    <w:name w:val="FollowedHyperlink"/>
    <w:basedOn w:val="DefaultParagraphFont"/>
    <w:uiPriority w:val="99"/>
    <w:semiHidden/>
    <w:unhideWhenUsed/>
    <w:rsid w:val="003B76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9368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922606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MRCIEU/TwoSampleMR" TargetMode="External"/><Relationship Id="rId4" Type="http://schemas.openxmlformats.org/officeDocument/2006/relationships/webSettings" Target="webSettings.xml"/><Relationship Id="rId9" Type="http://schemas.openxmlformats.org/officeDocument/2006/relationships/hyperlink" Target="https://mrcieu.github.io/TwoSampl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644</Words>
  <Characters>3677</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MRC Integrative Epidemiology Unit</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Haycock</dc:creator>
  <cp:lastModifiedBy>Jie Zheng</cp:lastModifiedBy>
  <cp:revision>40</cp:revision>
  <dcterms:created xsi:type="dcterms:W3CDTF">2017-07-06T08:47:00Z</dcterms:created>
  <dcterms:modified xsi:type="dcterms:W3CDTF">2019-05-15T15:44:00Z</dcterms:modified>
</cp:coreProperties>
</file>