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Power: PTC extension (13101)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Power: ITC extension (13102)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Power: Solar in low-income communities (13103/13702)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Power: Production tax credit for existing nuclear (13015)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Power: New clean electricity PTC (45Y, 13701) and clean electricity ITC (48E, 13702)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45Q: Extension of credits for captured CO2 (13104)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45V: Production credits for clean hydrogen (13204)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Transport: Extension of incentives for biofuels (13201/13202)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Transport: Sustainable aviation credit (13203)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Transport: Clean vehicle credit (13401)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Transport: Credit for previously owned clean vehicles (13402)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Transport: Commercial clean vehicle credit (13403)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Transport: Alternative refueling property credit (13404)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Transport: Clean fuel PTC (13704)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Buildings: Residential clean energy credit (13302)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Buildings: Energy efficient commercial building deduction (13303)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Buildings: Energy efficient home credit (13304)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Buildings: Home energy efficiency credit (50121)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Buildings: High efficiency home rebate program (50122)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Industry: Extension of advanced energy project credit (13501)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Fuels: Biodiesel, Advanced Biofuels, SAF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Greenhouse Gas Reduction Fund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Oil and gas lease sales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Methane Emissions Reduction Program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Agriculture and forestry provisions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