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10DFF">
      <w:pPr>
        <w:jc w:val="center"/>
      </w:pPr>
      <w:r>
        <w:rPr>
          <w:b/>
          <w:sz w:val="32"/>
        </w:rPr>
        <w:t>基于YOLO11的多源影像裂缝检测方法研究</w:t>
      </w:r>
    </w:p>
    <w:p w14:paraId="38AE83B7">
      <w:pPr>
        <w:spacing w:before="240" w:after="80"/>
      </w:pPr>
      <w:r>
        <w:rPr>
          <w:b/>
          <w:sz w:val="26"/>
        </w:rPr>
        <w:t>摘  要</w:t>
      </w:r>
    </w:p>
    <w:p w14:paraId="642DCE48">
      <w:pPr>
        <w:ind w:firstLine="480"/>
      </w:pPr>
      <w:r>
        <w:rPr>
          <w:sz w:val="24"/>
        </w:rPr>
        <w:t>针对传统建筑物外墙裂缝检测中人工巡检效率低、高空作业危险性高、检测标准不统一等问题，提出了一种基于YOLO11的多源影像裂缝检测方法。该方法整合无人机航拍、地面移动端拍摄及视频流等多源影像数据，以YOLO11深度学习目标检测模型为核心进行裂缝自动识别与分类，并结合QwenVL多模态大语言模型实现裂缝的智能分析与审核报告自动生成。系统实现了从数据标注、数据集管理、模型训练、多源检测到AI分析与报告生成的完整闭环流程。在Ultralytics Crack Segmentation数据集（4029张裂缝图像）上的实验表明，使用YOLO11n模型经过训练后，最佳模型的mAP50达到0.633，mAP50-95达到0.379，验证了该方法在裂缝检测任务中的有效性。同时，系统支持多源影像输入与双模型协同分析，为建筑外墙裂缝的自动化检测与智能化评估提供了一种可行的技术方案。</w:t>
      </w:r>
    </w:p>
    <w:p w14:paraId="228C8D71">
      <w:pPr>
        <w:ind w:firstLine="480"/>
      </w:pPr>
      <w:r>
        <w:rPr>
          <w:sz w:val="24"/>
        </w:rPr>
        <w:t>关键词：YOLO11；裂缝检测；多源影像；深度学习；无人机；QwenVL；建筑外墙</w:t>
      </w:r>
    </w:p>
    <w:p w14:paraId="65F6C900">
      <w:pPr>
        <w:ind w:firstLine="480"/>
      </w:pPr>
      <w:r>
        <w:rPr>
          <w:sz w:val="24"/>
        </w:rPr>
        <w:t>中图分类号：TU746；TP391.41</w:t>
      </w:r>
    </w:p>
    <w:p w14:paraId="733A7630">
      <w:pPr>
        <w:spacing w:before="360" w:after="120"/>
      </w:pPr>
      <w:r>
        <w:rPr>
          <w:b/>
          <w:sz w:val="28"/>
        </w:rPr>
        <w:t>1  引言</w:t>
      </w:r>
    </w:p>
    <w:p w14:paraId="62C1D0C6">
      <w:pPr>
        <w:ind w:firstLine="480"/>
      </w:pPr>
      <w:r>
        <w:rPr>
          <w:sz w:val="24"/>
        </w:rPr>
        <w:t>建筑外墙裂缝是建筑物常见的表观病害之一，直接影响建筑结构安全和使用寿命。长期暴露于风雨侵蚀、温度变化、材料老化等自然因素下的建筑外墙，容易出现裂缝、空鼓、剥落、渗水等安全隐患[1]。近年来，由于外墙饰面层脱落造成的人员伤亡和财产损失事故频发[2]，因此对建筑外墙裂缝进行高效、准确的检测并及时采取维修措施具有重要的工程意义和社会价值。</w:t>
      </w:r>
    </w:p>
    <w:p w14:paraId="3D4EA9B5">
      <w:pPr>
        <w:ind w:firstLine="480"/>
      </w:pPr>
      <w:r>
        <w:rPr>
          <w:sz w:val="24"/>
        </w:rPr>
        <w:t>传统的建筑外墙裂缝检测主要依赖人工目视巡检方式，检测人员需要借助高空作业设备（如吊篮、脚手架等）近距离观察墙体表面[3]。这种方式存在以下突出问题：（1）高空作业危险性高，存在较大安全风险；（2）检测效率低下，大面积建筑群的巡检耗时耗力；（3）检测结果受检测人员经验影响较大，缺乏统一的客观标准；（4）难以覆盖建筑立面的所有区域，易遗漏隐蔽部位的裂缝；（5）人工记录方式不利于检测数据的数字化管理和长期跟踪。</w:t>
      </w:r>
    </w:p>
    <w:p w14:paraId="03268E07">
      <w:pPr>
        <w:ind w:firstLine="480"/>
      </w:pPr>
      <w:r>
        <w:rPr>
          <w:sz w:val="24"/>
        </w:rPr>
        <w:t>随着无人机（UAV）技术的成熟和计算机视觉技术的快速发展，利用无人机搭载高分辨率相机进行建筑外墙巡检，并结合深度学习算法实现裂缝的自动识别，已成为建筑健康监测领域的研究热点[4-6]。无人机巡检具有安全、高效、覆盖范围广、数据可追溯等优势，而深度学习目标检测算法则为海量影像数据的自动分析提供了技术支撑。</w:t>
      </w:r>
    </w:p>
    <w:p w14:paraId="75CBAAEA">
      <w:pPr>
        <w:ind w:firstLine="480"/>
      </w:pPr>
      <w:r>
        <w:rPr>
          <w:sz w:val="24"/>
        </w:rPr>
        <w:t>YOLO（You Only Look Once）系列算法作为单阶段目标检测模型的代表，在检测速度和精度之间取得了良好的平衡。最新的YOLO11版本在模型架构、特征提取和训练策略等方面进行了多项改进[7]。纪泳丞等[8]提出了一种基于改进YOLOv11的轻量化裂缝检测算法，通过引入轻量化模块降低了模型的计算复杂度；孙建民等[9]针对无人机建筑外墙多尺度目标检测问题，改进了YOLOv11n的特征提取网络；朱广等[10]提出了WLS-YOLO轻量化路面裂缝检测模型，在精度和效率之间实现了有效平衡。</w:t>
      </w:r>
    </w:p>
    <w:p w14:paraId="18E7E844">
      <w:pPr>
        <w:ind w:firstLine="480"/>
      </w:pPr>
      <w:r>
        <w:rPr>
          <w:sz w:val="24"/>
        </w:rPr>
        <w:t>然而，现有研究大多聚焦于单一图像来源的裂缝检测，对于整合无人机航拍、地面拍摄、视频监控等多源影像数据的综合检测方法研究较少。此外，裂缝检测结果的专业解读通常依赖经验丰富的结构工程师，自动化程度有待提高。针对上述问题，本文提出了一种基于YOLO11的多源影像裂缝检测方法，主要贡献如下：</w:t>
      </w:r>
    </w:p>
    <w:p w14:paraId="5AADDAEB">
      <w:pPr>
        <w:ind w:firstLine="480"/>
      </w:pPr>
      <w:r>
        <w:rPr>
          <w:sz w:val="24"/>
        </w:rPr>
        <w:t>（1）构建了支持多源影像输入（无人机航拍、地面拍摄、视频流）的裂缝检测统一框架，实现了不同来源影像的标准化处理与检测；</w:t>
      </w:r>
    </w:p>
    <w:p w14:paraId="6451D32B">
      <w:pPr>
        <w:ind w:firstLine="480"/>
      </w:pPr>
      <w:r>
        <w:rPr>
          <w:sz w:val="24"/>
        </w:rPr>
        <w:t>（2）基于YOLO11深度学习模型，设计了完整的模型训练、评估与部署流程，支持从数据标注到训练完成的端到端操作；</w:t>
      </w:r>
    </w:p>
    <w:p w14:paraId="6DB8C0F1">
      <w:pPr>
        <w:ind w:firstLine="480"/>
      </w:pPr>
      <w:r>
        <w:rPr>
          <w:sz w:val="24"/>
        </w:rPr>
        <w:t>（3）引入QwenVL多模态大语言模型，实现了裂缝检测结果的智能分析与结构化审核报告的自动生成；</w:t>
      </w:r>
    </w:p>
    <w:p w14:paraId="6D3B5798">
      <w:pPr>
        <w:ind w:firstLine="480"/>
        <w:rPr>
          <w:sz w:val="24"/>
        </w:rPr>
      </w:pPr>
      <w:r>
        <w:rPr>
          <w:sz w:val="24"/>
        </w:rPr>
        <w:t>（4）开发了基于Web的可视化系统平台，集成了数据管理、模型训练、裂缝检测和报告生成等全流程功能。</w:t>
      </w:r>
    </w:p>
    <w:p w14:paraId="773FCB86">
      <w:pPr>
        <w:ind w:firstLine="480"/>
        <w:jc w:val="center"/>
        <w:rPr>
          <w:rFonts w:hint="default" w:eastAsia="宋体"/>
          <w:color w:val="FF0000"/>
          <w:sz w:val="24"/>
          <w:lang w:val="en-US" w:eastAsia="zh-CN"/>
        </w:rPr>
      </w:pPr>
      <w:r>
        <w:rPr>
          <w:rFonts w:hint="eastAsia" w:eastAsia="宋体"/>
          <w:color w:val="FF0000"/>
          <w:sz w:val="24"/>
          <w:lang w:val="en-US" w:eastAsia="zh-CN"/>
        </w:rPr>
        <w:t>图1：</w:t>
      </w:r>
      <w:r>
        <w:rPr>
          <w:color w:val="FF0000"/>
          <w:sz w:val="24"/>
        </w:rPr>
        <w:t>Web可视化系统平台</w:t>
      </w:r>
    </w:p>
    <w:p w14:paraId="53D8A0B9">
      <w:pPr>
        <w:spacing w:before="360" w:after="120"/>
      </w:pPr>
      <w:r>
        <w:rPr>
          <w:b/>
          <w:sz w:val="28"/>
        </w:rPr>
        <w:t>2  相关研究</w:t>
      </w:r>
    </w:p>
    <w:p w14:paraId="7FD8D859">
      <w:pPr>
        <w:spacing w:before="240" w:after="80"/>
      </w:pPr>
      <w:r>
        <w:rPr>
          <w:b/>
          <w:sz w:val="26"/>
        </w:rPr>
        <w:t>2.1  建筑外墙裂缝检测方法</w:t>
      </w:r>
    </w:p>
    <w:p w14:paraId="7523F9CF">
      <w:pPr>
        <w:ind w:firstLine="480"/>
      </w:pPr>
      <w:r>
        <w:rPr>
          <w:sz w:val="24"/>
        </w:rPr>
        <w:t>建筑外墙裂缝检测方法经历了从人工巡检到半自动化再到智能化的演进过程。韩豫等[3]设计了基于无人机和图像处理技术的建筑外墙裂缝快速检查系统，采用自适应平滑滤波和Otsu改进Canny边缘提取算法进行裂缝识别，在200张裂缝图片的系统测试中平均准确率达到82.6%。该方法验证了无人机平台在建筑外墙裂缝检测中的可行性，但传统图像处理算法对复杂背景和不同光照条件的适应性有限。</w:t>
      </w:r>
    </w:p>
    <w:p w14:paraId="4393C6B1">
      <w:pPr>
        <w:ind w:firstLine="480"/>
      </w:pPr>
      <w:r>
        <w:rPr>
          <w:sz w:val="24"/>
        </w:rPr>
        <w:t>葛莹等[5]基于无人机影像研究了建筑外墙裂缝自动检测技术，并对多种检测模型的性能进行了系统评估，为无人机裂缝检测技术在实际工程中的应用提供了参考依据。夏子祺等[11]提出了基于计算机视觉的建筑外墙剥落和裂缝两阶段检测方法，先进行病害区域定位再进行精细分类，有效降低了对大面积健康区域的无效计算。</w:t>
      </w:r>
    </w:p>
    <w:p w14:paraId="2C56899C">
      <w:pPr>
        <w:spacing w:before="240" w:after="80"/>
      </w:pPr>
      <w:r>
        <w:rPr>
          <w:b/>
          <w:sz w:val="26"/>
        </w:rPr>
        <w:t>2.2  深度学习裂缝检测算法</w:t>
      </w:r>
    </w:p>
    <w:p w14:paraId="20DF68A9">
      <w:pPr>
        <w:ind w:firstLine="480"/>
      </w:pPr>
      <w:r>
        <w:rPr>
          <w:sz w:val="24"/>
        </w:rPr>
        <w:t>深度学习技术，特别是卷积神经网络（CNN）在图像识别领域的突破性进展，为裂缝自动检测提供了新的技术路径。窦春阳等[12]对基于神经网络的建筑物裂缝识别研究进行了系统综述，分析了CNN、GAN和Transformer等不同架构在裂缝检测中的应用效果。</w:t>
      </w:r>
    </w:p>
    <w:p w14:paraId="33FEDBEB">
      <w:pPr>
        <w:ind w:firstLine="480"/>
      </w:pPr>
      <w:r>
        <w:rPr>
          <w:sz w:val="24"/>
        </w:rPr>
        <w:t>YOLO系列算法因其较好的实时性和准确性，在裂缝检测领域得到了广泛应用。陈志强等[4]利用YOLOv5s目标检测算法与SAHI（Slicing Aided Hyper Inference）切片辅助推理框架进行了建筑外立面表观损伤检测的协同应用研究，对高分辨率照片数据集进行图像切片和增强处理后，平均精度均值达到81.9%，对墙面细小裂缝等小目标也表现出较好的检测效果。</w:t>
      </w:r>
    </w:p>
    <w:p w14:paraId="057BFDC7">
      <w:pPr>
        <w:ind w:firstLine="480"/>
      </w:pPr>
      <w:r>
        <w:rPr>
          <w:sz w:val="24"/>
        </w:rPr>
        <w:t>董绍江等[13]提出了基于YOLO-DSD算法的爬壁机器人高精度裂缝检测方法，在YOLO11-seg实例分割框架基础上融合了C3K-DWR模块、M-SEAM注意力模块和Dyhead分割头，精确率达到80.5%，比基准模型提升7.2%，mAP50达到71.6%。在轻量化方向，纪泳丞等[8]提出了改进YOLOv11的轻量化裂缝检测算法；朱广等[10]的WLS-YOLO模型采用小波池化和轻量混合聚合模块，参数量降至2.08M，在RDD2022和UAV-PDD2023数据集上mAP@0.5分别达88.2%和84.7%。</w:t>
      </w:r>
    </w:p>
    <w:p w14:paraId="6D3A4AB5">
      <w:pPr>
        <w:spacing w:before="240" w:after="80"/>
      </w:pPr>
      <w:r>
        <w:rPr>
          <w:b/>
          <w:sz w:val="26"/>
        </w:rPr>
        <w:t>2.3  多模态视觉语言模型在建筑检测中的应用</w:t>
      </w:r>
    </w:p>
    <w:p w14:paraId="2DECC3CA">
      <w:pPr>
        <w:ind w:firstLine="480"/>
      </w:pPr>
      <w:r>
        <w:rPr>
          <w:sz w:val="24"/>
        </w:rPr>
        <w:t>万碧玉等[2]研究了人工智能识别算法在城市建筑外墙损伤检测中的应用，利用图像数据、视频融合数据和红外检测等多种模态数据，开发了建筑外墙风险识别AI模型。靳永强等[14]从工程应用角度，系统分析了基于视觉识别的建筑外墙表观病害检测方法在实际项目中的应用效果和面临的技术挑战。</w:t>
      </w:r>
    </w:p>
    <w:p w14:paraId="57D71FEA">
      <w:pPr>
        <w:ind w:firstLine="480"/>
      </w:pPr>
      <w:r>
        <w:rPr>
          <w:sz w:val="24"/>
        </w:rPr>
        <w:t>以上研究表明，深度学习裂缝检测算法已取得了显著进展，但在多源影像的统一处理框架、检测结果的专业化智能分析以及全流程自动化系统的构建方面还有待进一步研究。</w:t>
      </w:r>
    </w:p>
    <w:p w14:paraId="0D8AA047">
      <w:pPr>
        <w:spacing w:before="360" w:after="120"/>
      </w:pPr>
      <w:r>
        <w:rPr>
          <w:b/>
          <w:sz w:val="28"/>
        </w:rPr>
        <w:t>3  方法</w:t>
      </w:r>
    </w:p>
    <w:p w14:paraId="7EBD1760">
      <w:pPr>
        <w:spacing w:before="240" w:after="80"/>
      </w:pPr>
      <w:r>
        <w:rPr>
          <w:b/>
          <w:sz w:val="26"/>
        </w:rPr>
        <w:t>3.1  多源影像采集方案</w:t>
      </w:r>
    </w:p>
    <w:p w14:paraId="1ADF3841">
      <w:pPr>
        <w:ind w:firstLine="480"/>
      </w:pPr>
      <w:r>
        <w:rPr>
          <w:sz w:val="24"/>
        </w:rPr>
        <w:t>本研究设计的多源影像采集方案涵盖以下三种主要数据来源：</w:t>
      </w:r>
    </w:p>
    <w:p w14:paraId="14C5DBAA">
      <w:pPr>
        <w:ind w:firstLine="480"/>
      </w:pPr>
      <w:r>
        <w:rPr>
          <w:sz w:val="24"/>
        </w:rPr>
        <w:t>（1）无人机航拍影像。使用消费级或工业级无人机搭载高分辨率可见光相机，沿建筑物立面进行网格化航线拍摄。无人机拍摄距离根据建筑高度和裂缝检测精度需求确定，一般为3~10米。航拍影像具有覆盖范围广、视角统一、可获取建筑高处区域图像的优势，适合大面积建筑群的快速普查。每张航拍图像的分辨率不低于1920×1080像素。</w:t>
      </w:r>
    </w:p>
    <w:p w14:paraId="4057F590">
      <w:pPr>
        <w:ind w:firstLine="480"/>
      </w:pPr>
      <w:r>
        <w:rPr>
          <w:sz w:val="24"/>
        </w:rPr>
        <w:t>（2）地面移动端拍摄影像。使用智能手机或手持相机在地面或低空位置对建筑外墙进行近景拍摄。地面拍摄可获取裂缝细节丰富的高分辨率特写图像，与无人机航拍形成互补，弥补远距离拍摄对小裂缝分辨率不足的局限。</w:t>
      </w:r>
    </w:p>
    <w:p w14:paraId="635AC3EF">
      <w:pPr>
        <w:ind w:firstLine="480"/>
      </w:pPr>
      <w:r>
        <w:rPr>
          <w:sz w:val="24"/>
        </w:rPr>
        <w:t>（3）视频流影像。利用无人机或手持设备录制的建筑外立面巡检视频，通过视频帧提取技术按固定间隔（默认每30帧）抽帧，获取连续的序列影像用于裂缝检测。视频流模式可有效避免单张照片可能存在的漏拍问题，提高检测覆盖率。</w:t>
      </w:r>
    </w:p>
    <w:p w14:paraId="22197CD6">
      <w:pPr>
        <w:ind w:firstLine="480"/>
        <w:rPr>
          <w:sz w:val="24"/>
        </w:rPr>
      </w:pPr>
      <w:r>
        <w:rPr>
          <w:sz w:val="24"/>
        </w:rPr>
        <w:t>多源影像在进入检测流程前，系统进行统一的预处理，包括：图像格式标准化（支持PNG、JPG、BMP、TIFF、WEBP等格式）、尺寸统一调整（训练输入尺寸640×640像素）、以及EXIF信息提取用于记录拍摄位置和参数。</w:t>
      </w:r>
    </w:p>
    <w:p w14:paraId="456E3953">
      <w:pPr>
        <w:ind w:firstLine="480"/>
        <w:rPr>
          <w:rFonts w:hint="default" w:eastAsia="宋体"/>
          <w:sz w:val="24"/>
          <w:lang w:val="en-US" w:eastAsia="zh-CN"/>
        </w:rPr>
      </w:pPr>
      <w:r>
        <w:rPr>
          <w:rFonts w:hint="eastAsia" w:eastAsia="宋体"/>
          <w:sz w:val="24"/>
          <w:lang w:val="en-US" w:eastAsia="zh-CN"/>
        </w:rPr>
        <w:t>图2：现场照片</w:t>
      </w:r>
    </w:p>
    <w:p w14:paraId="54769B40">
      <w:pPr>
        <w:spacing w:before="240" w:after="80"/>
      </w:pPr>
      <w:r>
        <w:rPr>
          <w:b/>
          <w:sz w:val="26"/>
        </w:rPr>
        <w:t>3.2  YOLO11裂缝检测模型</w:t>
      </w:r>
    </w:p>
    <w:p w14:paraId="66167CD8">
      <w:pPr>
        <w:spacing w:before="160" w:after="40"/>
      </w:pPr>
      <w:r>
        <w:rPr>
          <w:b/>
          <w:sz w:val="24"/>
        </w:rPr>
        <w:t>3.2.1  YOLO11模型架构</w:t>
      </w:r>
    </w:p>
    <w:p w14:paraId="595CADB8">
      <w:pPr>
        <w:ind w:firstLine="480"/>
      </w:pPr>
      <w:r>
        <w:rPr>
          <w:sz w:val="24"/>
        </w:rPr>
        <w:t>YOLO11是Ultralytics公司于2024年发布的最新一代YOLO模型，在YOLOv8的基础上进行了多项架构优化。模型采用CSPNet（Cross Stage Partial Network）骨干网络进行特征提取，通过PAN-FPN（Path Aggregation Network-Feature Pyramid Network）颈部结构实现多尺度特征融合，最后由解耦检测头分别预测目标类别和边界框位置。YOLO11系列提供5种不同规模的模型变体，如表1所示，用户可根据精度需求与计算资源灵活选择。</w:t>
      </w:r>
    </w:p>
    <w:p w14:paraId="73020A41">
      <w:pPr>
        <w:spacing w:before="120" w:after="120"/>
        <w:jc w:val="center"/>
      </w:pPr>
      <w:r>
        <w:rPr>
          <w:b/>
          <w:sz w:val="20"/>
        </w:rPr>
        <w:t>表1  YOLO11模型变体对比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318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D0B63A">
            <w:pPr>
              <w:spacing w:after="0"/>
            </w:pPr>
            <w:r>
              <w:rPr>
                <w:b/>
                <w:sz w:val="18"/>
              </w:rPr>
              <w:t>模型</w:t>
            </w:r>
          </w:p>
        </w:tc>
        <w:tc>
          <w:tcPr>
            <w:tcW w:w="2161" w:type="dxa"/>
          </w:tcPr>
          <w:p w14:paraId="4106CD49">
            <w:pPr>
              <w:spacing w:after="0"/>
            </w:pPr>
            <w:r>
              <w:rPr>
                <w:b/>
                <w:sz w:val="18"/>
              </w:rPr>
              <w:t>参数量</w:t>
            </w:r>
          </w:p>
        </w:tc>
        <w:tc>
          <w:tcPr>
            <w:tcW w:w="2161" w:type="dxa"/>
          </w:tcPr>
          <w:p w14:paraId="2A2DBB2A">
            <w:pPr>
              <w:spacing w:after="0"/>
            </w:pPr>
            <w:r>
              <w:rPr>
                <w:b/>
                <w:sz w:val="18"/>
              </w:rPr>
              <w:t>推理速度</w:t>
            </w:r>
          </w:p>
        </w:tc>
        <w:tc>
          <w:tcPr>
            <w:tcW w:w="2161" w:type="dxa"/>
          </w:tcPr>
          <w:p w14:paraId="1F0178D8">
            <w:pPr>
              <w:spacing w:after="0"/>
            </w:pPr>
            <w:r>
              <w:rPr>
                <w:b/>
                <w:sz w:val="18"/>
              </w:rPr>
              <w:t>适用场景</w:t>
            </w:r>
          </w:p>
        </w:tc>
      </w:tr>
      <w:tr w14:paraId="23EC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19FF23">
            <w:pPr>
              <w:spacing w:after="0"/>
            </w:pPr>
            <w:r>
              <w:rPr>
                <w:sz w:val="18"/>
              </w:rPr>
              <w:t>YOLO11n</w:t>
            </w:r>
          </w:p>
        </w:tc>
        <w:tc>
          <w:tcPr>
            <w:tcW w:w="2161" w:type="dxa"/>
          </w:tcPr>
          <w:p w14:paraId="12CCDEDE">
            <w:pPr>
              <w:spacing w:after="0"/>
            </w:pPr>
            <w:r>
              <w:rPr>
                <w:sz w:val="18"/>
              </w:rPr>
              <w:t>2.6M</w:t>
            </w:r>
          </w:p>
        </w:tc>
        <w:tc>
          <w:tcPr>
            <w:tcW w:w="2161" w:type="dxa"/>
          </w:tcPr>
          <w:p w14:paraId="22EC4870">
            <w:pPr>
              <w:spacing w:after="0"/>
            </w:pPr>
            <w:r>
              <w:rPr>
                <w:sz w:val="18"/>
              </w:rPr>
              <w:t>最快</w:t>
            </w:r>
          </w:p>
        </w:tc>
        <w:tc>
          <w:tcPr>
            <w:tcW w:w="2161" w:type="dxa"/>
          </w:tcPr>
          <w:p w14:paraId="2D6F21ED">
            <w:pPr>
              <w:spacing w:after="0"/>
            </w:pPr>
            <w:r>
              <w:rPr>
                <w:sz w:val="18"/>
              </w:rPr>
              <w:t>实时检测、边缘设备、快速试验</w:t>
            </w:r>
          </w:p>
        </w:tc>
      </w:tr>
      <w:tr w14:paraId="4581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1A890B">
            <w:pPr>
              <w:spacing w:after="0"/>
            </w:pPr>
            <w:r>
              <w:rPr>
                <w:sz w:val="18"/>
              </w:rPr>
              <w:t>YOLO11s</w:t>
            </w:r>
          </w:p>
        </w:tc>
        <w:tc>
          <w:tcPr>
            <w:tcW w:w="2161" w:type="dxa"/>
          </w:tcPr>
          <w:p w14:paraId="719F3BBE">
            <w:pPr>
              <w:spacing w:after="0"/>
            </w:pPr>
            <w:r>
              <w:rPr>
                <w:sz w:val="18"/>
              </w:rPr>
              <w:t>9.4M</w:t>
            </w:r>
          </w:p>
        </w:tc>
        <w:tc>
          <w:tcPr>
            <w:tcW w:w="2161" w:type="dxa"/>
          </w:tcPr>
          <w:p w14:paraId="7C8A5261">
            <w:pPr>
              <w:spacing w:after="0"/>
            </w:pPr>
            <w:r>
              <w:rPr>
                <w:sz w:val="18"/>
              </w:rPr>
              <w:t>快</w:t>
            </w:r>
          </w:p>
        </w:tc>
        <w:tc>
          <w:tcPr>
            <w:tcW w:w="2161" w:type="dxa"/>
          </w:tcPr>
          <w:p w14:paraId="5DC919AA">
            <w:pPr>
              <w:spacing w:after="0"/>
            </w:pPr>
            <w:r>
              <w:rPr>
                <w:sz w:val="18"/>
              </w:rPr>
              <w:t>速度与精度平衡</w:t>
            </w:r>
          </w:p>
        </w:tc>
      </w:tr>
      <w:tr w14:paraId="4F32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BE2905">
            <w:pPr>
              <w:spacing w:after="0"/>
            </w:pPr>
            <w:r>
              <w:rPr>
                <w:sz w:val="18"/>
              </w:rPr>
              <w:t>YOLO11m</w:t>
            </w:r>
          </w:p>
        </w:tc>
        <w:tc>
          <w:tcPr>
            <w:tcW w:w="2161" w:type="dxa"/>
          </w:tcPr>
          <w:p w14:paraId="1CED6FE8">
            <w:pPr>
              <w:spacing w:after="0"/>
            </w:pPr>
            <w:r>
              <w:rPr>
                <w:sz w:val="18"/>
              </w:rPr>
              <w:t>20.1M</w:t>
            </w:r>
          </w:p>
        </w:tc>
        <w:tc>
          <w:tcPr>
            <w:tcW w:w="2161" w:type="dxa"/>
          </w:tcPr>
          <w:p w14:paraId="7502803C">
            <w:pPr>
              <w:spacing w:after="0"/>
            </w:pPr>
            <w:r>
              <w:rPr>
                <w:sz w:val="18"/>
              </w:rPr>
              <w:t>中等</w:t>
            </w:r>
          </w:p>
        </w:tc>
        <w:tc>
          <w:tcPr>
            <w:tcW w:w="2161" w:type="dxa"/>
          </w:tcPr>
          <w:p w14:paraId="14AA8457">
            <w:pPr>
              <w:spacing w:after="0"/>
            </w:pPr>
            <w:r>
              <w:rPr>
                <w:sz w:val="18"/>
              </w:rPr>
              <w:t>服务器部署、一般精度需求</w:t>
            </w:r>
          </w:p>
        </w:tc>
      </w:tr>
      <w:tr w14:paraId="29AC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49FBC2">
            <w:pPr>
              <w:spacing w:after="0"/>
            </w:pPr>
            <w:r>
              <w:rPr>
                <w:sz w:val="18"/>
              </w:rPr>
              <w:t>YOLO11l</w:t>
            </w:r>
          </w:p>
        </w:tc>
        <w:tc>
          <w:tcPr>
            <w:tcW w:w="2161" w:type="dxa"/>
          </w:tcPr>
          <w:p w14:paraId="289EFC93">
            <w:pPr>
              <w:spacing w:after="0"/>
            </w:pPr>
            <w:r>
              <w:rPr>
                <w:sz w:val="18"/>
              </w:rPr>
              <w:t>25.3M</w:t>
            </w:r>
          </w:p>
        </w:tc>
        <w:tc>
          <w:tcPr>
            <w:tcW w:w="2161" w:type="dxa"/>
          </w:tcPr>
          <w:p w14:paraId="5358F197">
            <w:pPr>
              <w:spacing w:after="0"/>
            </w:pPr>
            <w:r>
              <w:rPr>
                <w:sz w:val="18"/>
              </w:rPr>
              <w:t>较慢</w:t>
            </w:r>
          </w:p>
        </w:tc>
        <w:tc>
          <w:tcPr>
            <w:tcW w:w="2161" w:type="dxa"/>
          </w:tcPr>
          <w:p w14:paraId="1143DDAA">
            <w:pPr>
              <w:spacing w:after="0"/>
            </w:pPr>
            <w:r>
              <w:rPr>
                <w:sz w:val="18"/>
              </w:rPr>
              <w:t>高精度需求场景</w:t>
            </w:r>
          </w:p>
        </w:tc>
      </w:tr>
      <w:tr w14:paraId="7F1B7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AE3630">
            <w:pPr>
              <w:spacing w:after="0"/>
            </w:pPr>
            <w:r>
              <w:rPr>
                <w:sz w:val="18"/>
              </w:rPr>
              <w:t>YOLO11x</w:t>
            </w:r>
          </w:p>
        </w:tc>
        <w:tc>
          <w:tcPr>
            <w:tcW w:w="2161" w:type="dxa"/>
          </w:tcPr>
          <w:p w14:paraId="6D5A0A9D">
            <w:pPr>
              <w:spacing w:after="0"/>
            </w:pPr>
            <w:r>
              <w:rPr>
                <w:sz w:val="18"/>
              </w:rPr>
              <w:t>56.9M</w:t>
            </w:r>
          </w:p>
        </w:tc>
        <w:tc>
          <w:tcPr>
            <w:tcW w:w="2161" w:type="dxa"/>
          </w:tcPr>
          <w:p w14:paraId="097D1E59">
            <w:pPr>
              <w:spacing w:after="0"/>
            </w:pPr>
            <w:r>
              <w:rPr>
                <w:sz w:val="18"/>
              </w:rPr>
              <w:t>最慢</w:t>
            </w:r>
          </w:p>
        </w:tc>
        <w:tc>
          <w:tcPr>
            <w:tcW w:w="2161" w:type="dxa"/>
          </w:tcPr>
          <w:p w14:paraId="2E47CECE">
            <w:pPr>
              <w:spacing w:after="0"/>
            </w:pPr>
            <w:r>
              <w:rPr>
                <w:sz w:val="18"/>
              </w:rPr>
              <w:t>极致精度追求</w:t>
            </w:r>
          </w:p>
        </w:tc>
      </w:tr>
    </w:tbl>
    <w:p w14:paraId="782448DB">
      <w:pPr>
        <w:ind w:firstLine="480"/>
        <w:rPr>
          <w:color w:val="FF0000"/>
        </w:rPr>
      </w:pPr>
      <w:r>
        <w:rPr>
          <w:color w:val="FF0000"/>
          <w:sz w:val="24"/>
        </w:rPr>
        <w:t>本研究针对裂缝检测任务的特点，综合考虑检测精度与推理速度，主要采用YOLO11n作为基准模型进行训练和评估。YOLO11n具有参数量小（2.6M）、推理快、部署灵活的优势，适合在无人机机载边缘计算平台或移动端设备上部署。</w:t>
      </w:r>
    </w:p>
    <w:p w14:paraId="6D6E86C0">
      <w:pPr>
        <w:spacing w:before="160" w:after="40"/>
      </w:pPr>
      <w:r>
        <w:rPr>
          <w:b/>
          <w:sz w:val="24"/>
        </w:rPr>
        <w:t>3.2.2  损失函数设计</w:t>
      </w:r>
    </w:p>
    <w:p w14:paraId="35FC22D4">
      <w:pPr>
        <w:ind w:firstLine="480"/>
      </w:pPr>
      <w:r>
        <w:rPr>
          <w:sz w:val="24"/>
        </w:rPr>
        <w:t>YOLO11的损失函数由三部分组成：（1）边界框回归损失（Box Loss），采用CIoU（Complete Intersection over Union）损失函数，综合考虑了预测框与真实框之间的重叠面积、中心点距离和长宽比一致性，相比传统的IoU损失具有更快的收敛速度和更高的回归精度；（2）分类损失（Class Loss），采用二元交叉熵（BCE）损失函数，衡量类别预测的准确性；（3）分布焦点损失（DFL Loss），用于优化边界框分布回归的精度，通过对预测的离散概率分布进行优化，提高边界框定位的精细度。综合损失函数为上述三项损失的加权和，默认权重设置为box=7.5、cls=0.5、dfl=1.5。裂缝检测任务中对边界框的定位精度要求较高，因此box损失权重设置较大。</w:t>
      </w:r>
    </w:p>
    <w:p w14:paraId="09333EB6">
      <w:pPr>
        <w:spacing w:before="240" w:after="80"/>
      </w:pPr>
      <w:r>
        <w:rPr>
          <w:b/>
          <w:sz w:val="26"/>
        </w:rPr>
        <w:t>3.3  模型训练策略</w:t>
      </w:r>
    </w:p>
    <w:p w14:paraId="154CE9FD">
      <w:pPr>
        <w:spacing w:before="160" w:after="40"/>
      </w:pPr>
      <w:r>
        <w:rPr>
          <w:b/>
          <w:sz w:val="24"/>
        </w:rPr>
        <w:t>3.3.1  数据增强策略</w:t>
      </w:r>
    </w:p>
    <w:p w14:paraId="7CC1D72C">
      <w:pPr>
        <w:ind w:firstLine="480"/>
      </w:pPr>
      <w:r>
        <w:rPr>
          <w:sz w:val="24"/>
        </w:rPr>
        <w:t>裂缝图像数据通常存在样本量有限、场景多样性不足等问题，为提升模型的泛化能力和鲁棒性，本研究采用了多尺度数据增强策略，具体包括：（1）色彩空间增强，采用HSV色彩空间增强模拟不同光照条件，色调增强幅度为0.015，饱和度增强幅度为0.7，明度增强幅度为0.4；（2）几何变换增强，包括随机平移（幅度0.1）、随机缩放（幅度0.5）、左右翻转（概率0.5），模拟不同拍摄距离和拍摄角度的变化；（3）混合增强，Mosaic增强（概率1.0）将4张训练图像随机拼接为一张，有效增加了小目标样本的多样性。裂缝检测推荐增强策略配置如表2所示。</w:t>
      </w:r>
    </w:p>
    <w:p w14:paraId="2DA705B2">
      <w:pPr>
        <w:spacing w:before="120" w:after="120"/>
        <w:jc w:val="center"/>
      </w:pPr>
      <w:r>
        <w:rPr>
          <w:b/>
          <w:sz w:val="20"/>
        </w:rPr>
        <w:t>表2  裂缝检测推荐数据增强配置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3441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22B51A5">
            <w:pPr>
              <w:spacing w:after="0"/>
            </w:pPr>
            <w:r>
              <w:rPr>
                <w:b/>
                <w:sz w:val="18"/>
              </w:rPr>
              <w:t>增强方法</w:t>
            </w:r>
          </w:p>
        </w:tc>
        <w:tc>
          <w:tcPr>
            <w:tcW w:w="2882" w:type="dxa"/>
          </w:tcPr>
          <w:p w14:paraId="0EB11AED">
            <w:pPr>
              <w:spacing w:after="0"/>
            </w:pPr>
            <w:r>
              <w:rPr>
                <w:b/>
                <w:sz w:val="18"/>
              </w:rPr>
              <w:t>推荐值</w:t>
            </w:r>
          </w:p>
        </w:tc>
        <w:tc>
          <w:tcPr>
            <w:tcW w:w="2882" w:type="dxa"/>
          </w:tcPr>
          <w:p w14:paraId="3A07CCDB">
            <w:pPr>
              <w:spacing w:after="0"/>
            </w:pPr>
            <w:r>
              <w:rPr>
                <w:b/>
                <w:sz w:val="18"/>
              </w:rPr>
              <w:t>作用</w:t>
            </w:r>
          </w:p>
        </w:tc>
      </w:tr>
      <w:tr w14:paraId="2262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A443668">
            <w:pPr>
              <w:spacing w:after="0"/>
            </w:pPr>
            <w:r>
              <w:rPr>
                <w:sz w:val="18"/>
              </w:rPr>
              <w:t>色调增强 (hsv_h)</w:t>
            </w:r>
          </w:p>
        </w:tc>
        <w:tc>
          <w:tcPr>
            <w:tcW w:w="2882" w:type="dxa"/>
          </w:tcPr>
          <w:p w14:paraId="5978296E">
            <w:pPr>
              <w:spacing w:after="0"/>
            </w:pPr>
            <w:r>
              <w:rPr>
                <w:sz w:val="18"/>
              </w:rPr>
              <w:t>0.015</w:t>
            </w:r>
          </w:p>
        </w:tc>
        <w:tc>
          <w:tcPr>
            <w:tcW w:w="2882" w:type="dxa"/>
          </w:tcPr>
          <w:p w14:paraId="36C8C196">
            <w:pPr>
              <w:spacing w:after="0"/>
            </w:pPr>
            <w:r>
              <w:rPr>
                <w:sz w:val="18"/>
              </w:rPr>
              <w:t>模拟不同光照色温</w:t>
            </w:r>
          </w:p>
        </w:tc>
      </w:tr>
      <w:tr w14:paraId="2E8F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F0B09B4">
            <w:pPr>
              <w:spacing w:after="0"/>
            </w:pPr>
            <w:r>
              <w:rPr>
                <w:sz w:val="18"/>
              </w:rPr>
              <w:t>饱和度增强 (hsv_s)</w:t>
            </w:r>
          </w:p>
        </w:tc>
        <w:tc>
          <w:tcPr>
            <w:tcW w:w="2882" w:type="dxa"/>
          </w:tcPr>
          <w:p w14:paraId="228021AE">
            <w:pPr>
              <w:spacing w:after="0"/>
            </w:pPr>
            <w:r>
              <w:rPr>
                <w:sz w:val="18"/>
              </w:rPr>
              <w:t>0.7</w:t>
            </w:r>
          </w:p>
        </w:tc>
        <w:tc>
          <w:tcPr>
            <w:tcW w:w="2882" w:type="dxa"/>
          </w:tcPr>
          <w:p w14:paraId="74055D21">
            <w:pPr>
              <w:spacing w:after="0"/>
            </w:pPr>
            <w:r>
              <w:rPr>
                <w:sz w:val="18"/>
              </w:rPr>
              <w:t>模拟不同材质表面</w:t>
            </w:r>
          </w:p>
        </w:tc>
      </w:tr>
      <w:tr w14:paraId="093B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5134F18">
            <w:pPr>
              <w:spacing w:after="0"/>
            </w:pPr>
            <w:r>
              <w:rPr>
                <w:sz w:val="18"/>
              </w:rPr>
              <w:t>明度增强 (hsv_v)</w:t>
            </w:r>
          </w:p>
        </w:tc>
        <w:tc>
          <w:tcPr>
            <w:tcW w:w="2882" w:type="dxa"/>
          </w:tcPr>
          <w:p w14:paraId="799B4207">
            <w:pPr>
              <w:spacing w:after="0"/>
            </w:pPr>
            <w:r>
              <w:rPr>
                <w:sz w:val="18"/>
              </w:rPr>
              <w:t>0.4</w:t>
            </w:r>
          </w:p>
        </w:tc>
        <w:tc>
          <w:tcPr>
            <w:tcW w:w="2882" w:type="dxa"/>
          </w:tcPr>
          <w:p w14:paraId="053EBB1C">
            <w:pPr>
              <w:spacing w:after="0"/>
            </w:pPr>
            <w:r>
              <w:rPr>
                <w:sz w:val="18"/>
              </w:rPr>
              <w:t>模拟不同光照强度</w:t>
            </w:r>
          </w:p>
        </w:tc>
      </w:tr>
      <w:tr w14:paraId="0BF2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3C9E5C6">
            <w:pPr>
              <w:spacing w:after="0"/>
            </w:pPr>
            <w:r>
              <w:rPr>
                <w:sz w:val="18"/>
              </w:rPr>
              <w:t>旋转变换 (degrees)</w:t>
            </w:r>
          </w:p>
        </w:tc>
        <w:tc>
          <w:tcPr>
            <w:tcW w:w="2882" w:type="dxa"/>
          </w:tcPr>
          <w:p w14:paraId="1EDB8516">
            <w:pPr>
              <w:spacing w:after="0"/>
            </w:pPr>
            <w:r>
              <w:rPr>
                <w:sz w:val="18"/>
              </w:rPr>
              <w:t>15.0度</w:t>
            </w:r>
          </w:p>
        </w:tc>
        <w:tc>
          <w:tcPr>
            <w:tcW w:w="2882" w:type="dxa"/>
          </w:tcPr>
          <w:p w14:paraId="764D3D4A">
            <w:pPr>
              <w:spacing w:after="0"/>
            </w:pPr>
            <w:r>
              <w:rPr>
                <w:sz w:val="18"/>
              </w:rPr>
              <w:t>适应裂缝多方向性</w:t>
            </w:r>
          </w:p>
        </w:tc>
      </w:tr>
      <w:tr w14:paraId="7BB6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36322FA">
            <w:pPr>
              <w:spacing w:after="0"/>
            </w:pPr>
            <w:r>
              <w:rPr>
                <w:sz w:val="18"/>
              </w:rPr>
              <w:t>平移变换 (translate)</w:t>
            </w:r>
          </w:p>
        </w:tc>
        <w:tc>
          <w:tcPr>
            <w:tcW w:w="2882" w:type="dxa"/>
          </w:tcPr>
          <w:p w14:paraId="251F76E9">
            <w:pPr>
              <w:spacing w:after="0"/>
            </w:pPr>
            <w:r>
              <w:rPr>
                <w:sz w:val="18"/>
              </w:rPr>
              <w:t>0.1</w:t>
            </w:r>
          </w:p>
        </w:tc>
        <w:tc>
          <w:tcPr>
            <w:tcW w:w="2882" w:type="dxa"/>
          </w:tcPr>
          <w:p w14:paraId="5C758759">
            <w:pPr>
              <w:spacing w:after="0"/>
            </w:pPr>
            <w:r>
              <w:rPr>
                <w:sz w:val="18"/>
              </w:rPr>
              <w:t>模拟拍摄视角偏移</w:t>
            </w:r>
          </w:p>
        </w:tc>
      </w:tr>
      <w:tr w14:paraId="6F95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05949D7">
            <w:pPr>
              <w:spacing w:after="0"/>
            </w:pPr>
            <w:r>
              <w:rPr>
                <w:sz w:val="18"/>
              </w:rPr>
              <w:t>缩放变换 (scale)</w:t>
            </w:r>
          </w:p>
        </w:tc>
        <w:tc>
          <w:tcPr>
            <w:tcW w:w="2882" w:type="dxa"/>
          </w:tcPr>
          <w:p w14:paraId="58AD07B8">
            <w:pPr>
              <w:spacing w:after="0"/>
            </w:pPr>
            <w:r>
              <w:rPr>
                <w:sz w:val="18"/>
              </w:rPr>
              <w:t>0.5</w:t>
            </w:r>
          </w:p>
        </w:tc>
        <w:tc>
          <w:tcPr>
            <w:tcW w:w="2882" w:type="dxa"/>
          </w:tcPr>
          <w:p w14:paraId="4949CEAB">
            <w:pPr>
              <w:spacing w:after="0"/>
            </w:pPr>
            <w:r>
              <w:rPr>
                <w:sz w:val="18"/>
              </w:rPr>
              <w:t>适应不同拍摄距离</w:t>
            </w:r>
          </w:p>
        </w:tc>
      </w:tr>
      <w:tr w14:paraId="236A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7DCEA95">
            <w:pPr>
              <w:spacing w:after="0"/>
            </w:pPr>
            <w:r>
              <w:rPr>
                <w:sz w:val="18"/>
              </w:rPr>
              <w:t>左右翻转 (fliplr)</w:t>
            </w:r>
          </w:p>
        </w:tc>
        <w:tc>
          <w:tcPr>
            <w:tcW w:w="2882" w:type="dxa"/>
          </w:tcPr>
          <w:p w14:paraId="23321D82">
            <w:pPr>
              <w:spacing w:after="0"/>
            </w:pPr>
            <w:r>
              <w:rPr>
                <w:sz w:val="18"/>
              </w:rPr>
              <w:t>0.5</w:t>
            </w:r>
          </w:p>
        </w:tc>
        <w:tc>
          <w:tcPr>
            <w:tcW w:w="2882" w:type="dxa"/>
          </w:tcPr>
          <w:p w14:paraId="05D031DD">
            <w:pPr>
              <w:spacing w:after="0"/>
            </w:pPr>
            <w:r>
              <w:rPr>
                <w:sz w:val="18"/>
              </w:rPr>
              <w:t>增加方向多样性</w:t>
            </w:r>
          </w:p>
        </w:tc>
      </w:tr>
      <w:tr w14:paraId="2488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1F48F60B">
            <w:pPr>
              <w:spacing w:after="0"/>
            </w:pPr>
            <w:r>
              <w:rPr>
                <w:sz w:val="18"/>
              </w:rPr>
              <w:t>Mosaic增强 (mosaic)</w:t>
            </w:r>
          </w:p>
        </w:tc>
        <w:tc>
          <w:tcPr>
            <w:tcW w:w="2882" w:type="dxa"/>
          </w:tcPr>
          <w:p w14:paraId="5FBE7FAA">
            <w:pPr>
              <w:spacing w:after="0"/>
            </w:pPr>
            <w:r>
              <w:rPr>
                <w:sz w:val="18"/>
              </w:rPr>
              <w:t>1.0</w:t>
            </w:r>
          </w:p>
        </w:tc>
        <w:tc>
          <w:tcPr>
            <w:tcW w:w="2882" w:type="dxa"/>
          </w:tcPr>
          <w:p w14:paraId="59D67C0E">
            <w:pPr>
              <w:spacing w:after="0"/>
            </w:pPr>
            <w:r>
              <w:rPr>
                <w:sz w:val="18"/>
              </w:rPr>
              <w:t>丰富小目标样本</w:t>
            </w:r>
          </w:p>
        </w:tc>
      </w:tr>
    </w:tbl>
    <w:p w14:paraId="0CB44938">
      <w:pPr>
        <w:spacing w:before="160" w:after="40"/>
      </w:pPr>
      <w:r>
        <w:rPr>
          <w:b/>
          <w:sz w:val="24"/>
        </w:rPr>
        <w:t>3.3.2  学习率调度策略</w:t>
      </w:r>
    </w:p>
    <w:p w14:paraId="23AEA8AE">
      <w:pPr>
        <w:ind w:firstLine="480"/>
      </w:pPr>
      <w:r>
        <w:rPr>
          <w:sz w:val="24"/>
        </w:rPr>
        <w:t>训练过程采用带预热的余弦退火学习率调度策略。初始学习率lr0=0.01，最终学习率因子lrf=0.01（最终学习率=lr0*lrf=0.0001），预热轮数warmup_epochs=3。学习率变化过程分为两个阶段：（1）预热阶段（前3个epoch）：学习率从0线性增长至lr0，避免训练初期的不稳定；（2）余弦衰减阶段：学习率按余弦曲线从lr0平滑降低至lr0*lrf，保证训练后期的收敛稳定性。优化器采用SGD，动量参数momentum=0.937，权重衰减weight_decay=0.0005（L2正则化），名义批次大小nbs=64用于损失归一化。</w:t>
      </w:r>
    </w:p>
    <w:p w14:paraId="2D12FE24">
      <w:pPr>
        <w:spacing w:before="160" w:after="40"/>
      </w:pPr>
      <w:r>
        <w:rPr>
          <w:b/>
          <w:sz w:val="24"/>
        </w:rPr>
        <w:t>3.3.3  早停机制</w:t>
      </w:r>
    </w:p>
    <w:p w14:paraId="20BEC7D6">
      <w:pPr>
        <w:ind w:firstLine="480"/>
      </w:pPr>
      <w:r>
        <w:rPr>
          <w:sz w:val="24"/>
        </w:rPr>
        <w:t>为避免过拟合并节省训练时间，采用早停（Early Stopping）机制，耐心值patience=50，即验证集指标连续50个epoch无提升时自动终止训练。训练过程中自动保存验证集上最优权重（best.pt）和最后一轮权重（last.pt）。</w:t>
      </w:r>
    </w:p>
    <w:p w14:paraId="0A07A4A1">
      <w:pPr>
        <w:spacing w:before="240" w:after="80"/>
      </w:pPr>
      <w:r>
        <w:rPr>
          <w:b/>
          <w:sz w:val="26"/>
        </w:rPr>
        <w:t>3.4  QwenVL多模态视觉分析</w:t>
      </w:r>
    </w:p>
    <w:p w14:paraId="45825800">
      <w:pPr>
        <w:ind w:firstLine="480"/>
      </w:pPr>
      <w:r>
        <w:rPr>
          <w:sz w:val="24"/>
        </w:rPr>
        <w:t>为进一步提升裂缝检测结果的智能化解读水平，本研究引入了阿里云通义千问视觉大语言模型（QwenVL）作为分析层。QwenVL模型具有较强的视觉理解和自然语言生成能力，能够在YOLO11检测结果的基础上进行专业级的裂缝分析。分析流程如下：（1）将YOLO11检测后的标注图像（含检测框和类别信息）作为视觉输入；（2）结合检测统计数据（裂缝数量、位置分布、置信度等）构建分析提示词；（3）QwenVL模型综合视觉和统计信息，生成裂缝分类确认、严重程度评估、损伤原因分析以及风险评估与修复建议等内容。</w:t>
      </w:r>
    </w:p>
    <w:p w14:paraId="019EE719">
      <w:pPr>
        <w:ind w:firstLine="480"/>
      </w:pPr>
      <w:r>
        <w:rPr>
          <w:sz w:val="24"/>
        </w:rPr>
        <w:t>双模型协同机制中，YOLO11负责高效的裂缝定位与初步分类，提供定量化的检测数据（边界框坐标、置信度、类别分布）；QwenVL负责定性分析与专业解读，输出结构化的文字报告。双模型分工明确、优势互补，形成了从"检测"到"理解"的完整智能化流程。系统设计了灵活的双轨运行机制：当配置了QwenVL API密钥时，系统调用云端大模型进行真实AI分析；未配置时，系统自动回退到基于规则的模拟分析模式。</w:t>
      </w:r>
    </w:p>
    <w:p w14:paraId="3880691A">
      <w:pPr>
        <w:spacing w:before="240" w:after="80"/>
      </w:pPr>
      <w:r>
        <w:rPr>
          <w:b/>
          <w:sz w:val="26"/>
        </w:rPr>
        <w:t>3.5  系统平台架构</w:t>
      </w:r>
    </w:p>
    <w:p w14:paraId="7788F11F">
      <w:pPr>
        <w:ind w:firstLine="480"/>
      </w:pPr>
      <w:r>
        <w:rPr>
          <w:sz w:val="24"/>
        </w:rPr>
        <w:t>基于上述方法，本研究设计并实现了一个完整的墙体裂缝检测与审核报告Web系统。系统采用FastAPI作为后端框架、HTML/CSS/JavaScript构建前端界面。系统功能模块包括：（1）数据标注模块，提供基于Canvas的在线标注工具，支持矩形框标注和YOLO格式导出；（2）数据集管理模块，支持数据集创建、图片上传、标注统计和自动分割（默认7:2:1）；（3）模型训练模块，基于Ultralytics YOLO11框架支持Web界面或API启动训练、实时监控和权重管理；（4）多源检测模块，支持单张图片、批量图片、视频流和指定路径四种检测模式；（5）AI分析与报告模块，整合YOLO11和QwenVL结果自动生成结构化审核报告；（6）模型评估模块，提供mAP50、mAP50-95等多维评估指标和模型对比功能。系统技术栈如表3所示。</w:t>
      </w:r>
    </w:p>
    <w:p w14:paraId="158C877B">
      <w:pPr>
        <w:spacing w:before="120" w:after="120"/>
        <w:jc w:val="center"/>
      </w:pPr>
      <w:r>
        <w:rPr>
          <w:b/>
          <w:sz w:val="20"/>
        </w:rPr>
        <w:t>表3  系统技术栈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30E8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4DFD1E2">
            <w:pPr>
              <w:spacing w:after="0"/>
            </w:pPr>
            <w:r>
              <w:rPr>
                <w:b/>
                <w:sz w:val="18"/>
              </w:rPr>
              <w:t>组件</w:t>
            </w:r>
          </w:p>
        </w:tc>
        <w:tc>
          <w:tcPr>
            <w:tcW w:w="2882" w:type="dxa"/>
          </w:tcPr>
          <w:p w14:paraId="5C39F5E8">
            <w:pPr>
              <w:spacing w:after="0"/>
            </w:pPr>
            <w:r>
              <w:rPr>
                <w:b/>
                <w:sz w:val="18"/>
              </w:rPr>
              <w:t>技术</w:t>
            </w:r>
          </w:p>
        </w:tc>
        <w:tc>
          <w:tcPr>
            <w:tcW w:w="2882" w:type="dxa"/>
          </w:tcPr>
          <w:p w14:paraId="5C5C3B0F">
            <w:pPr>
              <w:spacing w:after="0"/>
            </w:pPr>
            <w:r>
              <w:rPr>
                <w:b/>
                <w:sz w:val="18"/>
              </w:rPr>
              <w:t>版本</w:t>
            </w:r>
          </w:p>
        </w:tc>
      </w:tr>
      <w:tr w14:paraId="67F6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5A60609">
            <w:pPr>
              <w:spacing w:after="0"/>
            </w:pPr>
            <w:r>
              <w:rPr>
                <w:sz w:val="18"/>
              </w:rPr>
              <w:t>后端框架</w:t>
            </w:r>
          </w:p>
        </w:tc>
        <w:tc>
          <w:tcPr>
            <w:tcW w:w="2882" w:type="dxa"/>
          </w:tcPr>
          <w:p w14:paraId="522315E0">
            <w:pPr>
              <w:spacing w:after="0"/>
            </w:pPr>
            <w:r>
              <w:rPr>
                <w:sz w:val="18"/>
              </w:rPr>
              <w:t>FastAPI</w:t>
            </w:r>
          </w:p>
        </w:tc>
        <w:tc>
          <w:tcPr>
            <w:tcW w:w="2882" w:type="dxa"/>
          </w:tcPr>
          <w:p w14:paraId="416760BE">
            <w:pPr>
              <w:spacing w:after="0"/>
            </w:pPr>
            <w:r>
              <w:rPr>
                <w:sz w:val="18"/>
              </w:rPr>
              <w:t>0.115+</w:t>
            </w:r>
          </w:p>
        </w:tc>
      </w:tr>
      <w:tr w14:paraId="713D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6BEC376E">
            <w:pPr>
              <w:spacing w:after="0"/>
            </w:pPr>
            <w:r>
              <w:rPr>
                <w:sz w:val="18"/>
              </w:rPr>
              <w:t>目标检测</w:t>
            </w:r>
          </w:p>
        </w:tc>
        <w:tc>
          <w:tcPr>
            <w:tcW w:w="2882" w:type="dxa"/>
          </w:tcPr>
          <w:p w14:paraId="77A56C8F">
            <w:pPr>
              <w:spacing w:after="0"/>
            </w:pPr>
            <w:r>
              <w:rPr>
                <w:sz w:val="18"/>
              </w:rPr>
              <w:t>Ultralytics YOLO11</w:t>
            </w:r>
          </w:p>
        </w:tc>
        <w:tc>
          <w:tcPr>
            <w:tcW w:w="2882" w:type="dxa"/>
          </w:tcPr>
          <w:p w14:paraId="427C50CD">
            <w:pPr>
              <w:spacing w:after="0"/>
            </w:pPr>
            <w:r>
              <w:rPr>
                <w:sz w:val="18"/>
              </w:rPr>
              <w:t>8.3+</w:t>
            </w:r>
          </w:p>
        </w:tc>
      </w:tr>
      <w:tr w14:paraId="7090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8DC6302">
            <w:pPr>
              <w:spacing w:after="0"/>
            </w:pPr>
            <w:r>
              <w:rPr>
                <w:sz w:val="18"/>
              </w:rPr>
              <w:t>视觉分析</w:t>
            </w:r>
          </w:p>
        </w:tc>
        <w:tc>
          <w:tcPr>
            <w:tcW w:w="2882" w:type="dxa"/>
          </w:tcPr>
          <w:p w14:paraId="370B4D98">
            <w:pPr>
              <w:spacing w:after="0"/>
            </w:pPr>
            <w:r>
              <w:rPr>
                <w:sz w:val="18"/>
              </w:rPr>
              <w:t>阿里云QwenVL (DashScope)</w:t>
            </w:r>
          </w:p>
        </w:tc>
        <w:tc>
          <w:tcPr>
            <w:tcW w:w="2882" w:type="dxa"/>
          </w:tcPr>
          <w:p w14:paraId="4DACEECB">
            <w:pPr>
              <w:spacing w:after="0"/>
            </w:pPr>
            <w:r>
              <w:rPr>
                <w:sz w:val="18"/>
              </w:rPr>
              <w:t>1.20+</w:t>
            </w:r>
          </w:p>
        </w:tc>
      </w:tr>
      <w:tr w14:paraId="7FA4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E4334F0">
            <w:pPr>
              <w:spacing w:after="0"/>
            </w:pPr>
            <w:r>
              <w:rPr>
                <w:sz w:val="18"/>
              </w:rPr>
              <w:t>图像处理</w:t>
            </w:r>
          </w:p>
        </w:tc>
        <w:tc>
          <w:tcPr>
            <w:tcW w:w="2882" w:type="dxa"/>
          </w:tcPr>
          <w:p w14:paraId="00050906">
            <w:pPr>
              <w:spacing w:after="0"/>
            </w:pPr>
            <w:r>
              <w:rPr>
                <w:sz w:val="18"/>
              </w:rPr>
              <w:t>OpenCV</w:t>
            </w:r>
          </w:p>
        </w:tc>
        <w:tc>
          <w:tcPr>
            <w:tcW w:w="2882" w:type="dxa"/>
          </w:tcPr>
          <w:p w14:paraId="1241B9B4">
            <w:pPr>
              <w:spacing w:after="0"/>
            </w:pPr>
            <w:r>
              <w:rPr>
                <w:sz w:val="18"/>
              </w:rPr>
              <w:t>4.8+</w:t>
            </w:r>
          </w:p>
        </w:tc>
      </w:tr>
      <w:tr w14:paraId="1C57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32E46BB5">
            <w:pPr>
              <w:spacing w:after="0"/>
            </w:pPr>
            <w:r>
              <w:rPr>
                <w:sz w:val="18"/>
              </w:rPr>
              <w:t>前端</w:t>
            </w:r>
          </w:p>
        </w:tc>
        <w:tc>
          <w:tcPr>
            <w:tcW w:w="2882" w:type="dxa"/>
          </w:tcPr>
          <w:p w14:paraId="728CAC88">
            <w:pPr>
              <w:spacing w:after="0"/>
            </w:pPr>
            <w:r>
              <w:rPr>
                <w:sz w:val="18"/>
              </w:rPr>
              <w:t>HTML5/CSS3/JavaScript</w:t>
            </w:r>
          </w:p>
        </w:tc>
        <w:tc>
          <w:tcPr>
            <w:tcW w:w="2882" w:type="dxa"/>
          </w:tcPr>
          <w:p w14:paraId="7C282BCF">
            <w:pPr>
              <w:spacing w:after="0"/>
            </w:pPr>
            <w:r>
              <w:rPr>
                <w:sz w:val="18"/>
              </w:rPr>
              <w:t>—</w:t>
            </w:r>
          </w:p>
        </w:tc>
      </w:tr>
      <w:tr w14:paraId="0368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60DAED6A">
            <w:pPr>
              <w:spacing w:after="0"/>
            </w:pPr>
            <w:r>
              <w:rPr>
                <w:sz w:val="18"/>
              </w:rPr>
              <w:t>Web服务器</w:t>
            </w:r>
          </w:p>
        </w:tc>
        <w:tc>
          <w:tcPr>
            <w:tcW w:w="2882" w:type="dxa"/>
          </w:tcPr>
          <w:p w14:paraId="31A8D4D5">
            <w:pPr>
              <w:spacing w:after="0"/>
            </w:pPr>
            <w:r>
              <w:rPr>
                <w:sz w:val="18"/>
              </w:rPr>
              <w:t>Uvicorn</w:t>
            </w:r>
          </w:p>
        </w:tc>
        <w:tc>
          <w:tcPr>
            <w:tcW w:w="2882" w:type="dxa"/>
          </w:tcPr>
          <w:p w14:paraId="1A52E668">
            <w:pPr>
              <w:spacing w:after="0"/>
            </w:pPr>
            <w:r>
              <w:rPr>
                <w:sz w:val="18"/>
              </w:rPr>
              <w:t>0.30+</w:t>
            </w:r>
          </w:p>
        </w:tc>
      </w:tr>
    </w:tbl>
    <w:p w14:paraId="3883453F">
      <w:pPr>
        <w:spacing w:before="360" w:after="120"/>
      </w:pPr>
      <w:r>
        <w:rPr>
          <w:b/>
          <w:sz w:val="28"/>
        </w:rPr>
        <w:t>4  实验与分析</w:t>
      </w:r>
    </w:p>
    <w:p w14:paraId="18694AE0">
      <w:pPr>
        <w:spacing w:before="240" w:after="80"/>
      </w:pPr>
      <w:r>
        <w:rPr>
          <w:b/>
          <w:sz w:val="26"/>
        </w:rPr>
        <w:t>4.1  数据集</w:t>
      </w:r>
    </w:p>
    <w:p w14:paraId="1709ACEC">
      <w:pPr>
        <w:ind w:firstLine="480"/>
      </w:pPr>
      <w:r>
        <w:rPr>
          <w:sz w:val="24"/>
        </w:rPr>
        <w:t>实验采用Ultralytics官方发布的Crack Segmentation裂缝分割数据集，共包含4029张道路和墙壁裂缝图片。所有图片均为真实场景拍摄，涵盖不同类型的裂缝形态（横向裂缝、纵向裂缝、斜向裂缝、网状裂缝等）和不同的背景材质（混凝土、沥青、砖墙、涂料墙面等）。数据集按7:2:1的比例随机分割为训练集（3717张）、验证集（200张）和测试集（112张）。</w:t>
      </w:r>
    </w:p>
    <w:p w14:paraId="20C6025E">
      <w:pPr>
        <w:spacing w:before="240" w:after="80"/>
      </w:pPr>
      <w:r>
        <w:rPr>
          <w:b/>
          <w:sz w:val="26"/>
        </w:rPr>
        <w:t>4.2  实验环境与参数配置</w:t>
      </w:r>
    </w:p>
    <w:p w14:paraId="1340F851">
      <w:pPr>
        <w:ind w:firstLine="480"/>
      </w:pPr>
      <w:r>
        <w:rPr>
          <w:color w:val="FF0000"/>
          <w:sz w:val="24"/>
        </w:rPr>
        <w:t>硬件环境：实验在配备NVIDIA GPU的工作站上进行，CPU为Intel Core i</w:t>
      </w:r>
      <w:r>
        <w:rPr>
          <w:rFonts w:hint="eastAsia" w:eastAsia="宋体"/>
          <w:color w:val="FF0000"/>
          <w:sz w:val="24"/>
          <w:lang w:val="en-US" w:eastAsia="zh-CN"/>
        </w:rPr>
        <w:t>9</w:t>
      </w:r>
      <w:r>
        <w:rPr>
          <w:color w:val="FF0000"/>
          <w:sz w:val="24"/>
        </w:rPr>
        <w:t>处理器，内存</w:t>
      </w:r>
      <w:r>
        <w:rPr>
          <w:rFonts w:hint="eastAsia" w:eastAsia="宋体"/>
          <w:color w:val="FF0000"/>
          <w:sz w:val="24"/>
          <w:lang w:val="en-US" w:eastAsia="zh-CN"/>
        </w:rPr>
        <w:t>9</w:t>
      </w:r>
      <w:r>
        <w:rPr>
          <w:color w:val="FF0000"/>
          <w:sz w:val="24"/>
        </w:rPr>
        <w:t>6GB。</w:t>
      </w:r>
      <w:r>
        <w:rPr>
          <w:sz w:val="24"/>
        </w:rPr>
        <w:t>软件环境：操作系统Windows 10，Python 3.10，PyTorch深度学习框架，Ultralytics YOLO11目标检测框架。为验证模型在有限计算资源下的训练效果，采用快速试验参数配置：epochs=3，batch_size=4（受限于GPU显存），imgsz=320，patience=10，warmup_epochs=1，模型选用YOLO11n。完整超参数配置如表4所示。</w:t>
      </w:r>
    </w:p>
    <w:p w14:paraId="384D09A3">
      <w:pPr>
        <w:spacing w:before="120" w:after="120"/>
        <w:jc w:val="center"/>
      </w:pPr>
      <w:r>
        <w:rPr>
          <w:b/>
          <w:sz w:val="20"/>
        </w:rPr>
        <w:t>表4  训练超参数配置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1E05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4E955EF">
            <w:pPr>
              <w:spacing w:after="0"/>
            </w:pPr>
            <w:r>
              <w:rPr>
                <w:b/>
                <w:sz w:val="18"/>
              </w:rPr>
              <w:t>参数</w:t>
            </w:r>
          </w:p>
        </w:tc>
        <w:tc>
          <w:tcPr>
            <w:tcW w:w="2882" w:type="dxa"/>
          </w:tcPr>
          <w:p w14:paraId="3CE19CBE">
            <w:pPr>
              <w:spacing w:after="0"/>
            </w:pPr>
            <w:r>
              <w:rPr>
                <w:b/>
                <w:sz w:val="18"/>
              </w:rPr>
              <w:t>取值</w:t>
            </w:r>
          </w:p>
        </w:tc>
        <w:tc>
          <w:tcPr>
            <w:tcW w:w="2882" w:type="dxa"/>
          </w:tcPr>
          <w:p w14:paraId="1B20CD87">
            <w:pPr>
              <w:spacing w:after="0"/>
            </w:pPr>
            <w:r>
              <w:rPr>
                <w:b/>
                <w:sz w:val="18"/>
              </w:rPr>
              <w:t>说明</w:t>
            </w:r>
          </w:p>
        </w:tc>
      </w:tr>
      <w:tr w14:paraId="44E2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3D38681A">
            <w:pPr>
              <w:spacing w:after="0"/>
            </w:pPr>
            <w:r>
              <w:rPr>
                <w:sz w:val="18"/>
              </w:rPr>
              <w:t>epochs</w:t>
            </w:r>
          </w:p>
        </w:tc>
        <w:tc>
          <w:tcPr>
            <w:tcW w:w="2882" w:type="dxa"/>
          </w:tcPr>
          <w:p w14:paraId="0B50C07E">
            <w:pPr>
              <w:spacing w:after="0"/>
            </w:pPr>
            <w:r>
              <w:rPr>
                <w:sz w:val="18"/>
              </w:rPr>
              <w:t>3</w:t>
            </w:r>
          </w:p>
        </w:tc>
        <w:tc>
          <w:tcPr>
            <w:tcW w:w="2882" w:type="dxa"/>
          </w:tcPr>
          <w:p w14:paraId="09F90A0D">
            <w:pPr>
              <w:spacing w:after="0"/>
            </w:pPr>
            <w:r>
              <w:rPr>
                <w:sz w:val="18"/>
              </w:rPr>
              <w:t>快速验证训练轮数</w:t>
            </w:r>
          </w:p>
        </w:tc>
      </w:tr>
      <w:tr w14:paraId="0D16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CE7EFAB">
            <w:pPr>
              <w:spacing w:after="0"/>
            </w:pPr>
            <w:r>
              <w:rPr>
                <w:sz w:val="18"/>
              </w:rPr>
              <w:t>batch_size</w:t>
            </w:r>
          </w:p>
        </w:tc>
        <w:tc>
          <w:tcPr>
            <w:tcW w:w="2882" w:type="dxa"/>
          </w:tcPr>
          <w:p w14:paraId="244E804E">
            <w:pPr>
              <w:spacing w:after="0"/>
            </w:pPr>
            <w:r>
              <w:rPr>
                <w:sz w:val="18"/>
              </w:rPr>
              <w:t>4</w:t>
            </w:r>
          </w:p>
        </w:tc>
        <w:tc>
          <w:tcPr>
            <w:tcW w:w="2882" w:type="dxa"/>
          </w:tcPr>
          <w:p w14:paraId="21370AD6">
            <w:pPr>
              <w:spacing w:after="0"/>
            </w:pPr>
            <w:r>
              <w:rPr>
                <w:sz w:val="18"/>
              </w:rPr>
              <w:t>批次大小（受显存限制）</w:t>
            </w:r>
          </w:p>
        </w:tc>
      </w:tr>
      <w:tr w14:paraId="0C11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180EE4A">
            <w:pPr>
              <w:spacing w:after="0"/>
            </w:pPr>
            <w:r>
              <w:rPr>
                <w:sz w:val="18"/>
              </w:rPr>
              <w:t>imgsz</w:t>
            </w:r>
          </w:p>
        </w:tc>
        <w:tc>
          <w:tcPr>
            <w:tcW w:w="2882" w:type="dxa"/>
          </w:tcPr>
          <w:p w14:paraId="4B89C5BE">
            <w:pPr>
              <w:spacing w:after="0"/>
            </w:pPr>
            <w:r>
              <w:rPr>
                <w:sz w:val="18"/>
              </w:rPr>
              <w:t>320</w:t>
            </w:r>
          </w:p>
        </w:tc>
        <w:tc>
          <w:tcPr>
            <w:tcW w:w="2882" w:type="dxa"/>
          </w:tcPr>
          <w:p w14:paraId="17E049AD">
            <w:pPr>
              <w:spacing w:after="0"/>
            </w:pPr>
            <w:r>
              <w:rPr>
                <w:sz w:val="18"/>
              </w:rPr>
              <w:t>输入图像尺寸</w:t>
            </w:r>
          </w:p>
        </w:tc>
      </w:tr>
      <w:tr w14:paraId="7C1F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68134392">
            <w:pPr>
              <w:spacing w:after="0"/>
            </w:pPr>
            <w:r>
              <w:rPr>
                <w:sz w:val="18"/>
              </w:rPr>
              <w:t>patience</w:t>
            </w:r>
          </w:p>
        </w:tc>
        <w:tc>
          <w:tcPr>
            <w:tcW w:w="2882" w:type="dxa"/>
          </w:tcPr>
          <w:p w14:paraId="477718BA">
            <w:pPr>
              <w:spacing w:after="0"/>
            </w:pPr>
            <w:r>
              <w:rPr>
                <w:sz w:val="18"/>
              </w:rPr>
              <w:t>10</w:t>
            </w:r>
          </w:p>
        </w:tc>
        <w:tc>
          <w:tcPr>
            <w:tcW w:w="2882" w:type="dxa"/>
          </w:tcPr>
          <w:p w14:paraId="1BED1F65">
            <w:pPr>
              <w:spacing w:after="0"/>
            </w:pPr>
            <w:r>
              <w:rPr>
                <w:sz w:val="18"/>
              </w:rPr>
              <w:t>早停耐心值</w:t>
            </w:r>
          </w:p>
        </w:tc>
      </w:tr>
      <w:tr w14:paraId="3955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FF97437">
            <w:pPr>
              <w:spacing w:after="0"/>
            </w:pPr>
            <w:r>
              <w:rPr>
                <w:sz w:val="18"/>
              </w:rPr>
              <w:t>lr0</w:t>
            </w:r>
          </w:p>
        </w:tc>
        <w:tc>
          <w:tcPr>
            <w:tcW w:w="2882" w:type="dxa"/>
          </w:tcPr>
          <w:p w14:paraId="260114C9">
            <w:pPr>
              <w:spacing w:after="0"/>
            </w:pPr>
            <w:r>
              <w:rPr>
                <w:sz w:val="18"/>
              </w:rPr>
              <w:t>0.01</w:t>
            </w:r>
          </w:p>
        </w:tc>
        <w:tc>
          <w:tcPr>
            <w:tcW w:w="2882" w:type="dxa"/>
          </w:tcPr>
          <w:p w14:paraId="70FCFCA1">
            <w:pPr>
              <w:spacing w:after="0"/>
            </w:pPr>
            <w:r>
              <w:rPr>
                <w:sz w:val="18"/>
              </w:rPr>
              <w:t>初始学习率</w:t>
            </w:r>
          </w:p>
        </w:tc>
      </w:tr>
      <w:tr w14:paraId="4EF5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3ED70F2">
            <w:pPr>
              <w:spacing w:after="0"/>
            </w:pPr>
            <w:r>
              <w:rPr>
                <w:sz w:val="18"/>
              </w:rPr>
              <w:t>lrf</w:t>
            </w:r>
          </w:p>
        </w:tc>
        <w:tc>
          <w:tcPr>
            <w:tcW w:w="2882" w:type="dxa"/>
          </w:tcPr>
          <w:p w14:paraId="20FA1A78">
            <w:pPr>
              <w:spacing w:after="0"/>
            </w:pPr>
            <w:r>
              <w:rPr>
                <w:sz w:val="18"/>
              </w:rPr>
              <w:t>0.01</w:t>
            </w:r>
          </w:p>
        </w:tc>
        <w:tc>
          <w:tcPr>
            <w:tcW w:w="2882" w:type="dxa"/>
          </w:tcPr>
          <w:p w14:paraId="5567B6B8">
            <w:pPr>
              <w:spacing w:after="0"/>
            </w:pPr>
            <w:r>
              <w:rPr>
                <w:sz w:val="18"/>
              </w:rPr>
              <w:t>最终学习率因子</w:t>
            </w:r>
          </w:p>
        </w:tc>
      </w:tr>
      <w:tr w14:paraId="31A7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18EE118B">
            <w:pPr>
              <w:spacing w:after="0"/>
            </w:pPr>
            <w:r>
              <w:rPr>
                <w:sz w:val="18"/>
              </w:rPr>
              <w:t>momentum</w:t>
            </w:r>
          </w:p>
        </w:tc>
        <w:tc>
          <w:tcPr>
            <w:tcW w:w="2882" w:type="dxa"/>
          </w:tcPr>
          <w:p w14:paraId="7CF72765">
            <w:pPr>
              <w:spacing w:after="0"/>
            </w:pPr>
            <w:r>
              <w:rPr>
                <w:sz w:val="18"/>
              </w:rPr>
              <w:t>0.937</w:t>
            </w:r>
          </w:p>
        </w:tc>
        <w:tc>
          <w:tcPr>
            <w:tcW w:w="2882" w:type="dxa"/>
          </w:tcPr>
          <w:p w14:paraId="5520B501">
            <w:pPr>
              <w:spacing w:after="0"/>
            </w:pPr>
            <w:r>
              <w:rPr>
                <w:sz w:val="18"/>
              </w:rPr>
              <w:t>SGD动量</w:t>
            </w:r>
          </w:p>
        </w:tc>
      </w:tr>
      <w:tr w14:paraId="7BE9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D72FF94">
            <w:pPr>
              <w:spacing w:after="0"/>
            </w:pPr>
            <w:r>
              <w:rPr>
                <w:sz w:val="18"/>
              </w:rPr>
              <w:t>weight_decay</w:t>
            </w:r>
          </w:p>
        </w:tc>
        <w:tc>
          <w:tcPr>
            <w:tcW w:w="2882" w:type="dxa"/>
          </w:tcPr>
          <w:p w14:paraId="1F86CCB6">
            <w:pPr>
              <w:spacing w:after="0"/>
            </w:pPr>
            <w:r>
              <w:rPr>
                <w:sz w:val="18"/>
              </w:rPr>
              <w:t>0.0005</w:t>
            </w:r>
          </w:p>
        </w:tc>
        <w:tc>
          <w:tcPr>
            <w:tcW w:w="2882" w:type="dxa"/>
          </w:tcPr>
          <w:p w14:paraId="0BB773BE">
            <w:pPr>
              <w:spacing w:after="0"/>
            </w:pPr>
            <w:r>
              <w:rPr>
                <w:sz w:val="18"/>
              </w:rPr>
              <w:t>权重衰减（L2正则化）</w:t>
            </w:r>
          </w:p>
        </w:tc>
      </w:tr>
      <w:tr w14:paraId="2660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2A29EB2">
            <w:pPr>
              <w:spacing w:after="0"/>
            </w:pPr>
            <w:r>
              <w:rPr>
                <w:sz w:val="18"/>
              </w:rPr>
              <w:t>warmup_epochs</w:t>
            </w:r>
          </w:p>
        </w:tc>
        <w:tc>
          <w:tcPr>
            <w:tcW w:w="2882" w:type="dxa"/>
          </w:tcPr>
          <w:p w14:paraId="29BDDC45">
            <w:pPr>
              <w:spacing w:after="0"/>
            </w:pPr>
            <w:r>
              <w:rPr>
                <w:sz w:val="18"/>
              </w:rPr>
              <w:t>1</w:t>
            </w:r>
          </w:p>
        </w:tc>
        <w:tc>
          <w:tcPr>
            <w:tcW w:w="2882" w:type="dxa"/>
          </w:tcPr>
          <w:p w14:paraId="523FA57B">
            <w:pPr>
              <w:spacing w:after="0"/>
            </w:pPr>
            <w:r>
              <w:rPr>
                <w:sz w:val="18"/>
              </w:rPr>
              <w:t>学习率预热轮数</w:t>
            </w:r>
          </w:p>
        </w:tc>
      </w:tr>
      <w:tr w14:paraId="40C0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46EE85C4">
            <w:pPr>
              <w:spacing w:after="0"/>
            </w:pPr>
            <w:r>
              <w:rPr>
                <w:sz w:val="18"/>
              </w:rPr>
              <w:t>box</w:t>
            </w:r>
          </w:p>
        </w:tc>
        <w:tc>
          <w:tcPr>
            <w:tcW w:w="2882" w:type="dxa"/>
          </w:tcPr>
          <w:p w14:paraId="3E9A8780">
            <w:pPr>
              <w:spacing w:after="0"/>
            </w:pPr>
            <w:r>
              <w:rPr>
                <w:sz w:val="18"/>
              </w:rPr>
              <w:t>7.5</w:t>
            </w:r>
          </w:p>
        </w:tc>
        <w:tc>
          <w:tcPr>
            <w:tcW w:w="2882" w:type="dxa"/>
          </w:tcPr>
          <w:p w14:paraId="109525EF">
            <w:pPr>
              <w:spacing w:after="0"/>
            </w:pPr>
            <w:r>
              <w:rPr>
                <w:sz w:val="18"/>
              </w:rPr>
              <w:t>边界框损失权重</w:t>
            </w:r>
          </w:p>
        </w:tc>
      </w:tr>
      <w:tr w14:paraId="0ACB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A0FD7D5">
            <w:pPr>
              <w:spacing w:after="0"/>
            </w:pPr>
            <w:r>
              <w:rPr>
                <w:sz w:val="18"/>
              </w:rPr>
              <w:t>cls</w:t>
            </w:r>
          </w:p>
        </w:tc>
        <w:tc>
          <w:tcPr>
            <w:tcW w:w="2882" w:type="dxa"/>
          </w:tcPr>
          <w:p w14:paraId="43447FDF">
            <w:pPr>
              <w:spacing w:after="0"/>
            </w:pPr>
            <w:r>
              <w:rPr>
                <w:sz w:val="18"/>
              </w:rPr>
              <w:t>0.5</w:t>
            </w:r>
          </w:p>
        </w:tc>
        <w:tc>
          <w:tcPr>
            <w:tcW w:w="2882" w:type="dxa"/>
          </w:tcPr>
          <w:p w14:paraId="4E2E8829">
            <w:pPr>
              <w:spacing w:after="0"/>
            </w:pPr>
            <w:r>
              <w:rPr>
                <w:sz w:val="18"/>
              </w:rPr>
              <w:t>分类损失权重</w:t>
            </w:r>
          </w:p>
        </w:tc>
      </w:tr>
      <w:tr w14:paraId="35EB2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A5AC068">
            <w:pPr>
              <w:spacing w:after="0"/>
            </w:pPr>
            <w:r>
              <w:rPr>
                <w:sz w:val="18"/>
              </w:rPr>
              <w:t>dfl</w:t>
            </w:r>
          </w:p>
        </w:tc>
        <w:tc>
          <w:tcPr>
            <w:tcW w:w="2882" w:type="dxa"/>
          </w:tcPr>
          <w:p w14:paraId="451D7129">
            <w:pPr>
              <w:spacing w:after="0"/>
            </w:pPr>
            <w:r>
              <w:rPr>
                <w:sz w:val="18"/>
              </w:rPr>
              <w:t>1.5</w:t>
            </w:r>
          </w:p>
        </w:tc>
        <w:tc>
          <w:tcPr>
            <w:tcW w:w="2882" w:type="dxa"/>
          </w:tcPr>
          <w:p w14:paraId="20ADC4E0">
            <w:pPr>
              <w:spacing w:after="0"/>
            </w:pPr>
            <w:r>
              <w:rPr>
                <w:sz w:val="18"/>
              </w:rPr>
              <w:t>分布焦点损失权重</w:t>
            </w:r>
          </w:p>
        </w:tc>
      </w:tr>
      <w:tr w14:paraId="6168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544E115">
            <w:pPr>
              <w:spacing w:after="0"/>
            </w:pPr>
            <w:r>
              <w:rPr>
                <w:sz w:val="18"/>
              </w:rPr>
              <w:t>hsv_h</w:t>
            </w:r>
          </w:p>
        </w:tc>
        <w:tc>
          <w:tcPr>
            <w:tcW w:w="2882" w:type="dxa"/>
          </w:tcPr>
          <w:p w14:paraId="53F52368">
            <w:pPr>
              <w:spacing w:after="0"/>
            </w:pPr>
            <w:r>
              <w:rPr>
                <w:sz w:val="18"/>
              </w:rPr>
              <w:t>0.015</w:t>
            </w:r>
          </w:p>
        </w:tc>
        <w:tc>
          <w:tcPr>
            <w:tcW w:w="2882" w:type="dxa"/>
          </w:tcPr>
          <w:p w14:paraId="6B913DD0">
            <w:pPr>
              <w:spacing w:after="0"/>
            </w:pPr>
            <w:r>
              <w:rPr>
                <w:sz w:val="18"/>
              </w:rPr>
              <w:t>色调增强幅度</w:t>
            </w:r>
          </w:p>
        </w:tc>
      </w:tr>
      <w:tr w14:paraId="21E3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1639C2E6">
            <w:pPr>
              <w:spacing w:after="0"/>
            </w:pPr>
            <w:r>
              <w:rPr>
                <w:sz w:val="18"/>
              </w:rPr>
              <w:t>hsv_s</w:t>
            </w:r>
          </w:p>
        </w:tc>
        <w:tc>
          <w:tcPr>
            <w:tcW w:w="2882" w:type="dxa"/>
          </w:tcPr>
          <w:p w14:paraId="638654D6">
            <w:pPr>
              <w:spacing w:after="0"/>
            </w:pPr>
            <w:r>
              <w:rPr>
                <w:sz w:val="18"/>
              </w:rPr>
              <w:t>0.7</w:t>
            </w:r>
          </w:p>
        </w:tc>
        <w:tc>
          <w:tcPr>
            <w:tcW w:w="2882" w:type="dxa"/>
          </w:tcPr>
          <w:p w14:paraId="432071D0">
            <w:pPr>
              <w:spacing w:after="0"/>
            </w:pPr>
            <w:r>
              <w:rPr>
                <w:sz w:val="18"/>
              </w:rPr>
              <w:t>饱和度增强幅度</w:t>
            </w:r>
          </w:p>
        </w:tc>
      </w:tr>
      <w:tr w14:paraId="5815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05A0CB6">
            <w:pPr>
              <w:spacing w:after="0"/>
            </w:pPr>
            <w:r>
              <w:rPr>
                <w:sz w:val="18"/>
              </w:rPr>
              <w:t>hsv_v</w:t>
            </w:r>
          </w:p>
        </w:tc>
        <w:tc>
          <w:tcPr>
            <w:tcW w:w="2882" w:type="dxa"/>
          </w:tcPr>
          <w:p w14:paraId="21313EC1">
            <w:pPr>
              <w:spacing w:after="0"/>
            </w:pPr>
            <w:r>
              <w:rPr>
                <w:sz w:val="18"/>
              </w:rPr>
              <w:t>0.4</w:t>
            </w:r>
          </w:p>
        </w:tc>
        <w:tc>
          <w:tcPr>
            <w:tcW w:w="2882" w:type="dxa"/>
          </w:tcPr>
          <w:p w14:paraId="57962B6B">
            <w:pPr>
              <w:spacing w:after="0"/>
            </w:pPr>
            <w:r>
              <w:rPr>
                <w:sz w:val="18"/>
              </w:rPr>
              <w:t>明度增强幅度</w:t>
            </w:r>
          </w:p>
        </w:tc>
      </w:tr>
    </w:tbl>
    <w:p w14:paraId="2C135B9A">
      <w:pPr>
        <w:spacing w:before="240" w:after="80"/>
      </w:pPr>
      <w:r>
        <w:rPr>
          <w:b/>
          <w:sz w:val="26"/>
        </w:rPr>
        <w:t>4.3  评价指标</w:t>
      </w:r>
    </w:p>
    <w:p w14:paraId="6F00B165">
      <w:pPr>
        <w:ind w:firstLine="480"/>
      </w:pPr>
      <w:r>
        <w:rPr>
          <w:sz w:val="24"/>
        </w:rPr>
        <w:t>采用目标检测领域通用的评价指标：（1）mAP50（Mean Average Precision at IoU=0.5），在IoU阈值为0.5时所有类别平均精度的均值；（2）mAP50-95，在IoU阈值从0.5到0.95（步长0.05）的10个阈值下mAP的平均值，该指标对检测框的定位精度要求更高；（3）Precision（精确率），衡量误检率；（4）Recall（召回率），衡量漏检率。</w:t>
      </w:r>
    </w:p>
    <w:p w14:paraId="44B5481B">
      <w:pPr>
        <w:spacing w:before="240" w:after="80"/>
      </w:pPr>
      <w:r>
        <w:rPr>
          <w:b/>
          <w:sz w:val="26"/>
        </w:rPr>
        <w:t>4.4  实验结果与分析</w:t>
      </w:r>
    </w:p>
    <w:p w14:paraId="5D2D44D1">
      <w:pPr>
        <w:spacing w:before="160" w:after="40"/>
      </w:pPr>
      <w:r>
        <w:rPr>
          <w:b/>
          <w:sz w:val="24"/>
        </w:rPr>
        <w:t>4.4.1  模型训练结果</w:t>
      </w:r>
    </w:p>
    <w:p w14:paraId="26631E4E">
      <w:pPr>
        <w:ind w:firstLine="480"/>
        <w:rPr>
          <w:color w:val="FF0000"/>
        </w:rPr>
      </w:pPr>
      <w:r>
        <w:rPr>
          <w:color w:val="FF0000"/>
          <w:sz w:val="24"/>
        </w:rPr>
        <w:t>使用YOLO11n在Crack Segmentation数据集上进行了多次训练实验。实验一（3 epoch训练）训练耗时约653秒，各epoch指标变化如表5所示。</w:t>
      </w:r>
    </w:p>
    <w:p w14:paraId="55587F3D">
      <w:pPr>
        <w:spacing w:before="120" w:after="120"/>
        <w:jc w:val="center"/>
        <w:rPr>
          <w:color w:val="FF0000"/>
        </w:rPr>
      </w:pPr>
      <w:r>
        <w:rPr>
          <w:b/>
          <w:color w:val="FF0000"/>
          <w:sz w:val="20"/>
        </w:rPr>
        <w:t>表5  各epoch训练指标变化</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35"/>
        <w:gridCol w:w="1235"/>
        <w:gridCol w:w="1235"/>
        <w:gridCol w:w="1235"/>
        <w:gridCol w:w="1235"/>
        <w:gridCol w:w="1235"/>
      </w:tblGrid>
      <w:tr w14:paraId="0FD1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4CE74B98">
            <w:pPr>
              <w:spacing w:after="0"/>
              <w:rPr>
                <w:color w:val="FF0000"/>
              </w:rPr>
            </w:pPr>
            <w:r>
              <w:rPr>
                <w:b/>
                <w:color w:val="FF0000"/>
                <w:sz w:val="18"/>
              </w:rPr>
              <w:t>Epoch</w:t>
            </w:r>
          </w:p>
        </w:tc>
        <w:tc>
          <w:tcPr>
            <w:tcW w:w="1235" w:type="dxa"/>
          </w:tcPr>
          <w:p w14:paraId="17C5BEC9">
            <w:pPr>
              <w:spacing w:after="0"/>
              <w:rPr>
                <w:color w:val="FF0000"/>
              </w:rPr>
            </w:pPr>
            <w:r>
              <w:rPr>
                <w:b/>
                <w:color w:val="FF0000"/>
                <w:sz w:val="18"/>
              </w:rPr>
              <w:t>Box Loss</w:t>
            </w:r>
          </w:p>
        </w:tc>
        <w:tc>
          <w:tcPr>
            <w:tcW w:w="1235" w:type="dxa"/>
          </w:tcPr>
          <w:p w14:paraId="5B9534A5">
            <w:pPr>
              <w:spacing w:after="0"/>
              <w:rPr>
                <w:color w:val="FF0000"/>
              </w:rPr>
            </w:pPr>
            <w:r>
              <w:rPr>
                <w:b/>
                <w:color w:val="FF0000"/>
                <w:sz w:val="18"/>
              </w:rPr>
              <w:t>Cls Loss</w:t>
            </w:r>
          </w:p>
        </w:tc>
        <w:tc>
          <w:tcPr>
            <w:tcW w:w="1235" w:type="dxa"/>
          </w:tcPr>
          <w:p w14:paraId="43C22442">
            <w:pPr>
              <w:spacing w:after="0"/>
              <w:rPr>
                <w:color w:val="FF0000"/>
              </w:rPr>
            </w:pPr>
            <w:r>
              <w:rPr>
                <w:b/>
                <w:color w:val="FF0000"/>
                <w:sz w:val="18"/>
              </w:rPr>
              <w:t>mAP50</w:t>
            </w:r>
          </w:p>
        </w:tc>
        <w:tc>
          <w:tcPr>
            <w:tcW w:w="1235" w:type="dxa"/>
          </w:tcPr>
          <w:p w14:paraId="252B7B5A">
            <w:pPr>
              <w:spacing w:after="0"/>
              <w:rPr>
                <w:color w:val="FF0000"/>
              </w:rPr>
            </w:pPr>
            <w:r>
              <w:rPr>
                <w:b/>
                <w:color w:val="FF0000"/>
                <w:sz w:val="18"/>
              </w:rPr>
              <w:t>mAP50-95</w:t>
            </w:r>
          </w:p>
        </w:tc>
        <w:tc>
          <w:tcPr>
            <w:tcW w:w="1235" w:type="dxa"/>
          </w:tcPr>
          <w:p w14:paraId="36634A93">
            <w:pPr>
              <w:spacing w:after="0"/>
              <w:rPr>
                <w:color w:val="FF0000"/>
              </w:rPr>
            </w:pPr>
            <w:r>
              <w:rPr>
                <w:b/>
                <w:color w:val="FF0000"/>
                <w:sz w:val="18"/>
              </w:rPr>
              <w:t>Precision</w:t>
            </w:r>
          </w:p>
        </w:tc>
        <w:tc>
          <w:tcPr>
            <w:tcW w:w="1235" w:type="dxa"/>
          </w:tcPr>
          <w:p w14:paraId="6038DDED">
            <w:pPr>
              <w:spacing w:after="0"/>
              <w:rPr>
                <w:color w:val="FF0000"/>
              </w:rPr>
            </w:pPr>
            <w:r>
              <w:rPr>
                <w:b/>
                <w:color w:val="FF0000"/>
                <w:sz w:val="18"/>
              </w:rPr>
              <w:t>Recall</w:t>
            </w:r>
          </w:p>
        </w:tc>
      </w:tr>
      <w:tr w14:paraId="186F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687F801A">
            <w:pPr>
              <w:spacing w:after="0"/>
              <w:rPr>
                <w:color w:val="FF0000"/>
              </w:rPr>
            </w:pPr>
            <w:r>
              <w:rPr>
                <w:color w:val="FF0000"/>
                <w:sz w:val="18"/>
              </w:rPr>
              <w:t>1</w:t>
            </w:r>
          </w:p>
        </w:tc>
        <w:tc>
          <w:tcPr>
            <w:tcW w:w="1235" w:type="dxa"/>
          </w:tcPr>
          <w:p w14:paraId="6AC5AE81">
            <w:pPr>
              <w:spacing w:after="0"/>
              <w:rPr>
                <w:color w:val="FF0000"/>
              </w:rPr>
            </w:pPr>
            <w:r>
              <w:rPr>
                <w:color w:val="FF0000"/>
                <w:sz w:val="18"/>
              </w:rPr>
              <w:t>1.666</w:t>
            </w:r>
          </w:p>
        </w:tc>
        <w:tc>
          <w:tcPr>
            <w:tcW w:w="1235" w:type="dxa"/>
          </w:tcPr>
          <w:p w14:paraId="09D7BB2D">
            <w:pPr>
              <w:spacing w:after="0"/>
              <w:rPr>
                <w:color w:val="FF0000"/>
              </w:rPr>
            </w:pPr>
            <w:r>
              <w:rPr>
                <w:color w:val="FF0000"/>
                <w:sz w:val="18"/>
              </w:rPr>
              <w:t>1.864</w:t>
            </w:r>
          </w:p>
        </w:tc>
        <w:tc>
          <w:tcPr>
            <w:tcW w:w="1235" w:type="dxa"/>
          </w:tcPr>
          <w:p w14:paraId="2EC2226D">
            <w:pPr>
              <w:spacing w:after="0"/>
              <w:rPr>
                <w:color w:val="FF0000"/>
              </w:rPr>
            </w:pPr>
            <w:r>
              <w:rPr>
                <w:color w:val="FF0000"/>
                <w:sz w:val="18"/>
              </w:rPr>
              <w:t>0.265</w:t>
            </w:r>
          </w:p>
        </w:tc>
        <w:tc>
          <w:tcPr>
            <w:tcW w:w="1235" w:type="dxa"/>
          </w:tcPr>
          <w:p w14:paraId="2B93E5A4">
            <w:pPr>
              <w:spacing w:after="0"/>
              <w:rPr>
                <w:color w:val="FF0000"/>
              </w:rPr>
            </w:pPr>
            <w:r>
              <w:rPr>
                <w:color w:val="FF0000"/>
                <w:sz w:val="18"/>
              </w:rPr>
              <w:t>0.081</w:t>
            </w:r>
          </w:p>
        </w:tc>
        <w:tc>
          <w:tcPr>
            <w:tcW w:w="1235" w:type="dxa"/>
          </w:tcPr>
          <w:p w14:paraId="1F131AFF">
            <w:pPr>
              <w:spacing w:after="0"/>
              <w:rPr>
                <w:color w:val="FF0000"/>
              </w:rPr>
            </w:pPr>
            <w:r>
              <w:rPr>
                <w:color w:val="FF0000"/>
                <w:sz w:val="18"/>
              </w:rPr>
              <w:t>0.309</w:t>
            </w:r>
          </w:p>
        </w:tc>
        <w:tc>
          <w:tcPr>
            <w:tcW w:w="1235" w:type="dxa"/>
          </w:tcPr>
          <w:p w14:paraId="756C4851">
            <w:pPr>
              <w:spacing w:after="0"/>
              <w:rPr>
                <w:color w:val="FF0000"/>
              </w:rPr>
            </w:pPr>
            <w:r>
              <w:rPr>
                <w:color w:val="FF0000"/>
                <w:sz w:val="18"/>
              </w:rPr>
              <w:t>0.393</w:t>
            </w:r>
          </w:p>
        </w:tc>
      </w:tr>
      <w:tr w14:paraId="6503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20FECCC">
            <w:pPr>
              <w:spacing w:after="0"/>
              <w:rPr>
                <w:color w:val="FF0000"/>
              </w:rPr>
            </w:pPr>
            <w:r>
              <w:rPr>
                <w:color w:val="FF0000"/>
                <w:sz w:val="18"/>
              </w:rPr>
              <w:t>2</w:t>
            </w:r>
          </w:p>
        </w:tc>
        <w:tc>
          <w:tcPr>
            <w:tcW w:w="1235" w:type="dxa"/>
          </w:tcPr>
          <w:p w14:paraId="3AF89527">
            <w:pPr>
              <w:spacing w:after="0"/>
              <w:rPr>
                <w:color w:val="FF0000"/>
              </w:rPr>
            </w:pPr>
            <w:r>
              <w:rPr>
                <w:color w:val="FF0000"/>
                <w:sz w:val="18"/>
              </w:rPr>
              <w:t>1.476</w:t>
            </w:r>
          </w:p>
        </w:tc>
        <w:tc>
          <w:tcPr>
            <w:tcW w:w="1235" w:type="dxa"/>
          </w:tcPr>
          <w:p w14:paraId="7A940B85">
            <w:pPr>
              <w:spacing w:after="0"/>
              <w:rPr>
                <w:color w:val="FF0000"/>
              </w:rPr>
            </w:pPr>
            <w:r>
              <w:rPr>
                <w:color w:val="FF0000"/>
                <w:sz w:val="18"/>
              </w:rPr>
              <w:t>1.446</w:t>
            </w:r>
          </w:p>
        </w:tc>
        <w:tc>
          <w:tcPr>
            <w:tcW w:w="1235" w:type="dxa"/>
          </w:tcPr>
          <w:p w14:paraId="26C68C2C">
            <w:pPr>
              <w:spacing w:after="0"/>
              <w:rPr>
                <w:color w:val="FF0000"/>
              </w:rPr>
            </w:pPr>
            <w:r>
              <w:rPr>
                <w:color w:val="FF0000"/>
                <w:sz w:val="18"/>
              </w:rPr>
              <w:t>0.457</w:t>
            </w:r>
          </w:p>
        </w:tc>
        <w:tc>
          <w:tcPr>
            <w:tcW w:w="1235" w:type="dxa"/>
          </w:tcPr>
          <w:p w14:paraId="45990ABF">
            <w:pPr>
              <w:spacing w:after="0"/>
              <w:rPr>
                <w:color w:val="FF0000"/>
              </w:rPr>
            </w:pPr>
            <w:r>
              <w:rPr>
                <w:color w:val="FF0000"/>
                <w:sz w:val="18"/>
              </w:rPr>
              <w:t>0.214</w:t>
            </w:r>
          </w:p>
        </w:tc>
        <w:tc>
          <w:tcPr>
            <w:tcW w:w="1235" w:type="dxa"/>
          </w:tcPr>
          <w:p w14:paraId="490F4C78">
            <w:pPr>
              <w:spacing w:after="0"/>
              <w:rPr>
                <w:color w:val="FF0000"/>
              </w:rPr>
            </w:pPr>
            <w:r>
              <w:rPr>
                <w:color w:val="FF0000"/>
                <w:sz w:val="18"/>
              </w:rPr>
              <w:t>0.477</w:t>
            </w:r>
          </w:p>
        </w:tc>
        <w:tc>
          <w:tcPr>
            <w:tcW w:w="1235" w:type="dxa"/>
          </w:tcPr>
          <w:p w14:paraId="3BA33F0F">
            <w:pPr>
              <w:spacing w:after="0"/>
              <w:rPr>
                <w:color w:val="FF0000"/>
              </w:rPr>
            </w:pPr>
            <w:r>
              <w:rPr>
                <w:color w:val="FF0000"/>
                <w:sz w:val="18"/>
              </w:rPr>
              <w:t>0.571</w:t>
            </w:r>
          </w:p>
        </w:tc>
      </w:tr>
      <w:tr w14:paraId="45C1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659F29A8">
            <w:pPr>
              <w:spacing w:after="0"/>
              <w:rPr>
                <w:color w:val="FF0000"/>
              </w:rPr>
            </w:pPr>
            <w:r>
              <w:rPr>
                <w:color w:val="FF0000"/>
                <w:sz w:val="18"/>
              </w:rPr>
              <w:t>3</w:t>
            </w:r>
          </w:p>
        </w:tc>
        <w:tc>
          <w:tcPr>
            <w:tcW w:w="1235" w:type="dxa"/>
          </w:tcPr>
          <w:p w14:paraId="18A554B9">
            <w:pPr>
              <w:spacing w:after="0"/>
              <w:rPr>
                <w:color w:val="FF0000"/>
              </w:rPr>
            </w:pPr>
            <w:r>
              <w:rPr>
                <w:color w:val="FF0000"/>
                <w:sz w:val="18"/>
              </w:rPr>
              <w:t>1.268</w:t>
            </w:r>
          </w:p>
        </w:tc>
        <w:tc>
          <w:tcPr>
            <w:tcW w:w="1235" w:type="dxa"/>
          </w:tcPr>
          <w:p w14:paraId="237FB2B5">
            <w:pPr>
              <w:spacing w:after="0"/>
              <w:rPr>
                <w:color w:val="FF0000"/>
              </w:rPr>
            </w:pPr>
            <w:r>
              <w:rPr>
                <w:color w:val="FF0000"/>
                <w:sz w:val="18"/>
              </w:rPr>
              <w:t>1.218</w:t>
            </w:r>
          </w:p>
        </w:tc>
        <w:tc>
          <w:tcPr>
            <w:tcW w:w="1235" w:type="dxa"/>
          </w:tcPr>
          <w:p w14:paraId="19B618AD">
            <w:pPr>
              <w:spacing w:after="0"/>
              <w:rPr>
                <w:color w:val="FF0000"/>
              </w:rPr>
            </w:pPr>
            <w:r>
              <w:rPr>
                <w:color w:val="FF0000"/>
                <w:sz w:val="18"/>
              </w:rPr>
              <w:t>0.633</w:t>
            </w:r>
          </w:p>
        </w:tc>
        <w:tc>
          <w:tcPr>
            <w:tcW w:w="1235" w:type="dxa"/>
          </w:tcPr>
          <w:p w14:paraId="36897EEA">
            <w:pPr>
              <w:spacing w:after="0"/>
              <w:rPr>
                <w:color w:val="FF0000"/>
              </w:rPr>
            </w:pPr>
            <w:r>
              <w:rPr>
                <w:color w:val="FF0000"/>
                <w:sz w:val="18"/>
              </w:rPr>
              <w:t>0.379</w:t>
            </w:r>
          </w:p>
        </w:tc>
        <w:tc>
          <w:tcPr>
            <w:tcW w:w="1235" w:type="dxa"/>
          </w:tcPr>
          <w:p w14:paraId="2FB1013B">
            <w:pPr>
              <w:spacing w:after="0"/>
              <w:rPr>
                <w:color w:val="FF0000"/>
              </w:rPr>
            </w:pPr>
            <w:r>
              <w:rPr>
                <w:color w:val="FF0000"/>
                <w:sz w:val="18"/>
              </w:rPr>
              <w:t>0.638</w:t>
            </w:r>
          </w:p>
        </w:tc>
        <w:tc>
          <w:tcPr>
            <w:tcW w:w="1235" w:type="dxa"/>
          </w:tcPr>
          <w:p w14:paraId="30B09653">
            <w:pPr>
              <w:spacing w:after="0"/>
              <w:rPr>
                <w:color w:val="FF0000"/>
              </w:rPr>
            </w:pPr>
            <w:r>
              <w:rPr>
                <w:color w:val="FF0000"/>
                <w:sz w:val="18"/>
              </w:rPr>
              <w:t>0.695</w:t>
            </w:r>
          </w:p>
        </w:tc>
      </w:tr>
    </w:tbl>
    <w:p w14:paraId="7E2BD7A7">
      <w:pPr>
        <w:ind w:firstLine="480"/>
        <w:rPr>
          <w:color w:val="FF0000"/>
        </w:rPr>
      </w:pPr>
      <w:r>
        <w:rPr>
          <w:color w:val="FF0000"/>
          <w:sz w:val="24"/>
        </w:rPr>
        <w:t>从表5可以看出，模型各项指标在训练过程中持续改善。box_loss从1.666降至1.268，cls_loss从1.864降至1.218，表明模型在边界框定位和裂缝分类两个维度上均取得了显著的收敛效果。mAP50从第1轮的0.265提升至第3轮的0.633（提升138.9%），mAP50-95从0.081提升至0.379（提升368.1%），验证了YOLO11模型在裂缝检测任务上的有效学习能力。</w:t>
      </w:r>
    </w:p>
    <w:p w14:paraId="7DF0A41D">
      <w:pPr>
        <w:ind w:firstLine="480"/>
        <w:rPr>
          <w:color w:val="FF0000"/>
        </w:rPr>
      </w:pPr>
      <w:r>
        <w:rPr>
          <w:color w:val="FF0000"/>
          <w:sz w:val="24"/>
        </w:rPr>
        <w:t>最佳模型（第3轮）的最终指标为：mAP50=0.633，mAP50-95=0.379，Precision=0.638，Recall=0.695。mAP50达到0.633说明在50%IoU阈值下模型具备中等偏上的检测能力，而mAP50-95为0.379则反映出模型在高IoU阈值下的定位精度还有提升空间，这与裂缝目标具有细长形态、边界模糊等特性有关。</w:t>
      </w:r>
    </w:p>
    <w:p w14:paraId="6DDE0E47">
      <w:pPr>
        <w:ind w:firstLine="480"/>
        <w:rPr>
          <w:color w:val="FF0000"/>
        </w:rPr>
      </w:pPr>
      <w:r>
        <w:rPr>
          <w:color w:val="FF0000"/>
          <w:sz w:val="24"/>
        </w:rPr>
        <w:t>三次实验结果对比（均采用YOLO11n，相同超参数）如表6所示。</w:t>
      </w:r>
    </w:p>
    <w:p w14:paraId="0526FA6D">
      <w:pPr>
        <w:spacing w:before="120" w:after="120"/>
        <w:jc w:val="center"/>
        <w:rPr>
          <w:color w:val="FF0000"/>
        </w:rPr>
      </w:pPr>
      <w:r>
        <w:rPr>
          <w:b/>
          <w:color w:val="FF0000"/>
          <w:sz w:val="20"/>
        </w:rPr>
        <w:t>表6  不同训练轮次结果对比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35"/>
        <w:gridCol w:w="1235"/>
        <w:gridCol w:w="1235"/>
        <w:gridCol w:w="1235"/>
        <w:gridCol w:w="1235"/>
        <w:gridCol w:w="1235"/>
      </w:tblGrid>
      <w:tr w14:paraId="1E87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757CC849">
            <w:pPr>
              <w:spacing w:after="0"/>
              <w:rPr>
                <w:color w:val="FF0000"/>
              </w:rPr>
            </w:pPr>
            <w:r>
              <w:rPr>
                <w:b/>
                <w:color w:val="FF0000"/>
                <w:sz w:val="18"/>
              </w:rPr>
              <w:t>实验</w:t>
            </w:r>
          </w:p>
        </w:tc>
        <w:tc>
          <w:tcPr>
            <w:tcW w:w="1235" w:type="dxa"/>
          </w:tcPr>
          <w:p w14:paraId="792B0B51">
            <w:pPr>
              <w:spacing w:after="0"/>
              <w:rPr>
                <w:color w:val="FF0000"/>
              </w:rPr>
            </w:pPr>
            <w:r>
              <w:rPr>
                <w:b/>
                <w:color w:val="FF0000"/>
                <w:sz w:val="18"/>
              </w:rPr>
              <w:t>Epochs</w:t>
            </w:r>
          </w:p>
        </w:tc>
        <w:tc>
          <w:tcPr>
            <w:tcW w:w="1235" w:type="dxa"/>
          </w:tcPr>
          <w:p w14:paraId="0AB9BB55">
            <w:pPr>
              <w:spacing w:after="0"/>
              <w:rPr>
                <w:color w:val="FF0000"/>
              </w:rPr>
            </w:pPr>
            <w:r>
              <w:rPr>
                <w:b/>
                <w:color w:val="FF0000"/>
                <w:sz w:val="18"/>
              </w:rPr>
              <w:t>训练时间</w:t>
            </w:r>
          </w:p>
        </w:tc>
        <w:tc>
          <w:tcPr>
            <w:tcW w:w="1235" w:type="dxa"/>
          </w:tcPr>
          <w:p w14:paraId="4CFCE7E8">
            <w:pPr>
              <w:spacing w:after="0"/>
              <w:rPr>
                <w:color w:val="FF0000"/>
              </w:rPr>
            </w:pPr>
            <w:r>
              <w:rPr>
                <w:b/>
                <w:color w:val="FF0000"/>
                <w:sz w:val="18"/>
              </w:rPr>
              <w:t>mAP50</w:t>
            </w:r>
          </w:p>
        </w:tc>
        <w:tc>
          <w:tcPr>
            <w:tcW w:w="1235" w:type="dxa"/>
          </w:tcPr>
          <w:p w14:paraId="50F78675">
            <w:pPr>
              <w:spacing w:after="0"/>
              <w:rPr>
                <w:color w:val="FF0000"/>
              </w:rPr>
            </w:pPr>
            <w:r>
              <w:rPr>
                <w:b/>
                <w:color w:val="FF0000"/>
                <w:sz w:val="18"/>
              </w:rPr>
              <w:t>mAP50-95</w:t>
            </w:r>
          </w:p>
        </w:tc>
        <w:tc>
          <w:tcPr>
            <w:tcW w:w="1235" w:type="dxa"/>
          </w:tcPr>
          <w:p w14:paraId="07B963A7">
            <w:pPr>
              <w:spacing w:after="0"/>
              <w:rPr>
                <w:color w:val="FF0000"/>
              </w:rPr>
            </w:pPr>
            <w:r>
              <w:rPr>
                <w:b/>
                <w:color w:val="FF0000"/>
                <w:sz w:val="18"/>
              </w:rPr>
              <w:t>Precision</w:t>
            </w:r>
          </w:p>
        </w:tc>
        <w:tc>
          <w:tcPr>
            <w:tcW w:w="1235" w:type="dxa"/>
          </w:tcPr>
          <w:p w14:paraId="5845F0C5">
            <w:pPr>
              <w:spacing w:after="0"/>
              <w:rPr>
                <w:color w:val="FF0000"/>
              </w:rPr>
            </w:pPr>
            <w:r>
              <w:rPr>
                <w:b/>
                <w:color w:val="FF0000"/>
                <w:sz w:val="18"/>
              </w:rPr>
              <w:t>Recall</w:t>
            </w:r>
          </w:p>
        </w:tc>
      </w:tr>
      <w:tr w14:paraId="750F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47D58EA9">
            <w:pPr>
              <w:spacing w:after="0"/>
              <w:rPr>
                <w:color w:val="FF0000"/>
              </w:rPr>
            </w:pPr>
            <w:r>
              <w:rPr>
                <w:color w:val="FF0000"/>
                <w:sz w:val="18"/>
              </w:rPr>
              <w:t>快速验证</w:t>
            </w:r>
          </w:p>
        </w:tc>
        <w:tc>
          <w:tcPr>
            <w:tcW w:w="1235" w:type="dxa"/>
          </w:tcPr>
          <w:p w14:paraId="5E1B568B">
            <w:pPr>
              <w:spacing w:after="0"/>
              <w:rPr>
                <w:color w:val="FF0000"/>
              </w:rPr>
            </w:pPr>
            <w:r>
              <w:rPr>
                <w:color w:val="FF0000"/>
                <w:sz w:val="18"/>
              </w:rPr>
              <w:t>1</w:t>
            </w:r>
          </w:p>
        </w:tc>
        <w:tc>
          <w:tcPr>
            <w:tcW w:w="1235" w:type="dxa"/>
          </w:tcPr>
          <w:p w14:paraId="240E7D7C">
            <w:pPr>
              <w:spacing w:after="0"/>
              <w:rPr>
                <w:color w:val="FF0000"/>
              </w:rPr>
            </w:pPr>
            <w:r>
              <w:rPr>
                <w:color w:val="FF0000"/>
                <w:sz w:val="18"/>
              </w:rPr>
              <w:t>~193s</w:t>
            </w:r>
          </w:p>
        </w:tc>
        <w:tc>
          <w:tcPr>
            <w:tcW w:w="1235" w:type="dxa"/>
          </w:tcPr>
          <w:p w14:paraId="5E3A8B6F">
            <w:pPr>
              <w:spacing w:after="0"/>
              <w:rPr>
                <w:color w:val="FF0000"/>
              </w:rPr>
            </w:pPr>
            <w:r>
              <w:rPr>
                <w:color w:val="FF0000"/>
                <w:sz w:val="18"/>
              </w:rPr>
              <w:t>0.293</w:t>
            </w:r>
          </w:p>
        </w:tc>
        <w:tc>
          <w:tcPr>
            <w:tcW w:w="1235" w:type="dxa"/>
          </w:tcPr>
          <w:p w14:paraId="1A863F6F">
            <w:pPr>
              <w:spacing w:after="0"/>
              <w:rPr>
                <w:color w:val="FF0000"/>
              </w:rPr>
            </w:pPr>
            <w:r>
              <w:rPr>
                <w:color w:val="FF0000"/>
                <w:sz w:val="18"/>
              </w:rPr>
              <w:t>0.095</w:t>
            </w:r>
          </w:p>
        </w:tc>
        <w:tc>
          <w:tcPr>
            <w:tcW w:w="1235" w:type="dxa"/>
          </w:tcPr>
          <w:p w14:paraId="3D430DFA">
            <w:pPr>
              <w:spacing w:after="0"/>
              <w:rPr>
                <w:color w:val="FF0000"/>
              </w:rPr>
            </w:pPr>
            <w:r>
              <w:rPr>
                <w:color w:val="FF0000"/>
                <w:sz w:val="18"/>
              </w:rPr>
              <w:t>0.357</w:t>
            </w:r>
          </w:p>
        </w:tc>
        <w:tc>
          <w:tcPr>
            <w:tcW w:w="1235" w:type="dxa"/>
          </w:tcPr>
          <w:p w14:paraId="0B344850">
            <w:pPr>
              <w:spacing w:after="0"/>
              <w:rPr>
                <w:color w:val="FF0000"/>
              </w:rPr>
            </w:pPr>
            <w:r>
              <w:rPr>
                <w:color w:val="FF0000"/>
                <w:sz w:val="18"/>
              </w:rPr>
              <w:t>0.466</w:t>
            </w:r>
          </w:p>
        </w:tc>
      </w:tr>
      <w:tr w14:paraId="58E21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510E876">
            <w:pPr>
              <w:spacing w:after="0"/>
              <w:rPr>
                <w:color w:val="FF0000"/>
              </w:rPr>
            </w:pPr>
            <w:r>
              <w:rPr>
                <w:color w:val="FF0000"/>
                <w:sz w:val="18"/>
              </w:rPr>
              <w:t>快速验证</w:t>
            </w:r>
          </w:p>
        </w:tc>
        <w:tc>
          <w:tcPr>
            <w:tcW w:w="1235" w:type="dxa"/>
          </w:tcPr>
          <w:p w14:paraId="01E99F2E">
            <w:pPr>
              <w:spacing w:after="0"/>
              <w:rPr>
                <w:color w:val="FF0000"/>
              </w:rPr>
            </w:pPr>
            <w:r>
              <w:rPr>
                <w:color w:val="FF0000"/>
                <w:sz w:val="18"/>
              </w:rPr>
              <w:t>2</w:t>
            </w:r>
          </w:p>
        </w:tc>
        <w:tc>
          <w:tcPr>
            <w:tcW w:w="1235" w:type="dxa"/>
          </w:tcPr>
          <w:p w14:paraId="31E3C0C5">
            <w:pPr>
              <w:spacing w:after="0"/>
              <w:rPr>
                <w:color w:val="FF0000"/>
              </w:rPr>
            </w:pPr>
            <w:r>
              <w:rPr>
                <w:color w:val="FF0000"/>
                <w:sz w:val="18"/>
              </w:rPr>
              <w:t>~388s</w:t>
            </w:r>
          </w:p>
        </w:tc>
        <w:tc>
          <w:tcPr>
            <w:tcW w:w="1235" w:type="dxa"/>
          </w:tcPr>
          <w:p w14:paraId="69644A86">
            <w:pPr>
              <w:spacing w:after="0"/>
              <w:rPr>
                <w:color w:val="FF0000"/>
              </w:rPr>
            </w:pPr>
            <w:r>
              <w:rPr>
                <w:color w:val="FF0000"/>
                <w:sz w:val="18"/>
              </w:rPr>
              <w:t>0.413</w:t>
            </w:r>
          </w:p>
        </w:tc>
        <w:tc>
          <w:tcPr>
            <w:tcW w:w="1235" w:type="dxa"/>
          </w:tcPr>
          <w:p w14:paraId="30ADC5D6">
            <w:pPr>
              <w:spacing w:after="0"/>
              <w:rPr>
                <w:color w:val="FF0000"/>
              </w:rPr>
            </w:pPr>
            <w:r>
              <w:rPr>
                <w:color w:val="FF0000"/>
                <w:sz w:val="18"/>
              </w:rPr>
              <w:t>0.172</w:t>
            </w:r>
          </w:p>
        </w:tc>
        <w:tc>
          <w:tcPr>
            <w:tcW w:w="1235" w:type="dxa"/>
          </w:tcPr>
          <w:p w14:paraId="00783A1B">
            <w:pPr>
              <w:spacing w:after="0"/>
              <w:rPr>
                <w:color w:val="FF0000"/>
              </w:rPr>
            </w:pPr>
            <w:r>
              <w:rPr>
                <w:color w:val="FF0000"/>
                <w:sz w:val="18"/>
              </w:rPr>
              <w:t>0.468</w:t>
            </w:r>
          </w:p>
        </w:tc>
        <w:tc>
          <w:tcPr>
            <w:tcW w:w="1235" w:type="dxa"/>
          </w:tcPr>
          <w:p w14:paraId="4EE21C4B">
            <w:pPr>
              <w:spacing w:after="0"/>
              <w:rPr>
                <w:color w:val="FF0000"/>
              </w:rPr>
            </w:pPr>
            <w:r>
              <w:rPr>
                <w:color w:val="FF0000"/>
                <w:sz w:val="18"/>
              </w:rPr>
              <w:t>0.590</w:t>
            </w:r>
          </w:p>
        </w:tc>
      </w:tr>
      <w:tr w14:paraId="65E6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86C2407">
            <w:pPr>
              <w:spacing w:after="0"/>
              <w:rPr>
                <w:color w:val="FF0000"/>
              </w:rPr>
            </w:pPr>
            <w:r>
              <w:rPr>
                <w:color w:val="FF0000"/>
                <w:sz w:val="18"/>
              </w:rPr>
              <w:t>标准训练</w:t>
            </w:r>
          </w:p>
        </w:tc>
        <w:tc>
          <w:tcPr>
            <w:tcW w:w="1235" w:type="dxa"/>
          </w:tcPr>
          <w:p w14:paraId="7ED8DE55">
            <w:pPr>
              <w:spacing w:after="0"/>
              <w:rPr>
                <w:color w:val="FF0000"/>
              </w:rPr>
            </w:pPr>
            <w:r>
              <w:rPr>
                <w:color w:val="FF0000"/>
                <w:sz w:val="18"/>
              </w:rPr>
              <w:t>3</w:t>
            </w:r>
          </w:p>
        </w:tc>
        <w:tc>
          <w:tcPr>
            <w:tcW w:w="1235" w:type="dxa"/>
          </w:tcPr>
          <w:p w14:paraId="2ADD7CBC">
            <w:pPr>
              <w:spacing w:after="0"/>
              <w:rPr>
                <w:color w:val="FF0000"/>
              </w:rPr>
            </w:pPr>
            <w:r>
              <w:rPr>
                <w:color w:val="FF0000"/>
                <w:sz w:val="18"/>
              </w:rPr>
              <w:t>~653s</w:t>
            </w:r>
          </w:p>
        </w:tc>
        <w:tc>
          <w:tcPr>
            <w:tcW w:w="1235" w:type="dxa"/>
          </w:tcPr>
          <w:p w14:paraId="011C6D87">
            <w:pPr>
              <w:spacing w:after="0"/>
              <w:rPr>
                <w:color w:val="FF0000"/>
              </w:rPr>
            </w:pPr>
            <w:r>
              <w:rPr>
                <w:color w:val="FF0000"/>
                <w:sz w:val="18"/>
              </w:rPr>
              <w:t>0.633</w:t>
            </w:r>
          </w:p>
        </w:tc>
        <w:tc>
          <w:tcPr>
            <w:tcW w:w="1235" w:type="dxa"/>
          </w:tcPr>
          <w:p w14:paraId="24A07C9A">
            <w:pPr>
              <w:spacing w:after="0"/>
              <w:rPr>
                <w:color w:val="FF0000"/>
              </w:rPr>
            </w:pPr>
            <w:r>
              <w:rPr>
                <w:color w:val="FF0000"/>
                <w:sz w:val="18"/>
              </w:rPr>
              <w:t>0.379</w:t>
            </w:r>
          </w:p>
        </w:tc>
        <w:tc>
          <w:tcPr>
            <w:tcW w:w="1235" w:type="dxa"/>
          </w:tcPr>
          <w:p w14:paraId="06A79C2B">
            <w:pPr>
              <w:spacing w:after="0"/>
              <w:rPr>
                <w:color w:val="FF0000"/>
              </w:rPr>
            </w:pPr>
            <w:r>
              <w:rPr>
                <w:color w:val="FF0000"/>
                <w:sz w:val="18"/>
              </w:rPr>
              <w:t>0.638</w:t>
            </w:r>
          </w:p>
        </w:tc>
        <w:tc>
          <w:tcPr>
            <w:tcW w:w="1235" w:type="dxa"/>
          </w:tcPr>
          <w:p w14:paraId="2CDCB7AD">
            <w:pPr>
              <w:spacing w:after="0"/>
              <w:rPr>
                <w:color w:val="FF0000"/>
              </w:rPr>
            </w:pPr>
            <w:r>
              <w:rPr>
                <w:color w:val="FF0000"/>
                <w:sz w:val="18"/>
              </w:rPr>
              <w:t>0.695</w:t>
            </w:r>
          </w:p>
        </w:tc>
      </w:tr>
    </w:tbl>
    <w:p w14:paraId="53F1EEE8">
      <w:pPr>
        <w:ind w:firstLine="480"/>
      </w:pPr>
      <w:r>
        <w:rPr>
          <w:color w:val="FF0000"/>
          <w:sz w:val="24"/>
        </w:rPr>
        <w:t>实验结果显示，随着训练轮次的增加，模型精度呈现持续的提升趋势，表明延长训练时间对裂缝检测精度的提升具有显著效果。受限于实验条件（batch_size=4, imgsz=320），当前使用较小输入尺寸和批次大小，若采用标准训练配置（epochs=100, batch_size=16, imgsz=640），预期可取得更优的检测精度。</w:t>
      </w:r>
      <w:bookmarkStart w:id="0" w:name="_GoBack"/>
      <w:bookmarkEnd w:id="0"/>
    </w:p>
    <w:p w14:paraId="57A8AB4D">
      <w:pPr>
        <w:spacing w:before="160" w:after="40"/>
      </w:pPr>
      <w:r>
        <w:rPr>
          <w:b/>
          <w:sz w:val="24"/>
        </w:rPr>
        <w:t>4.4.2  多源影像检测验证</w:t>
      </w:r>
    </w:p>
    <w:p w14:paraId="36652F24">
      <w:pPr>
        <w:ind w:firstLine="480"/>
        <w:rPr>
          <w:sz w:val="24"/>
        </w:rPr>
      </w:pPr>
      <w:r>
        <w:rPr>
          <w:sz w:val="24"/>
        </w:rPr>
        <w:t>为验证系统对多源影像的适应性，分别使用无人机航拍图像、地面近距离拍摄图像和视频抽帧图像进行了检测测试。测试结果表明：（1）无人机航拍图像方面，训练后的模型能够有效检测航拍视角下的建筑外墙裂缝，对远距离拍摄的全景图像中的细小裂缝也具有一定的检测能力，建议对高分辨率航拍图像进行分块切片处理（如采用SAHI框架[4]），以提升小目标的检测效果；（2）地面拍摄图像方面，近距离拍摄的裂缝特写图像检测效果最佳，裂缝轮廓清晰、对比度高，模型的检测置信度和定位精度均表现良好；（3）视频流图像方面，按30帧间隔抽取的视频帧检测效果稳定，连续帧间的检测结果具有较好的一致性，可用于裂缝的动态追踪和变化监测。</w:t>
      </w:r>
    </w:p>
    <w:p w14:paraId="7E13BD7B">
      <w:pPr>
        <w:ind w:firstLine="480"/>
        <w:rPr>
          <w:rFonts w:hint="default" w:eastAsia="宋体"/>
          <w:color w:val="FF0000"/>
          <w:sz w:val="24"/>
          <w:lang w:val="en-US" w:eastAsia="zh-CN"/>
        </w:rPr>
      </w:pPr>
      <w:r>
        <w:rPr>
          <w:rFonts w:hint="eastAsia" w:eastAsia="宋体"/>
          <w:color w:val="FF0000"/>
          <w:sz w:val="24"/>
          <w:lang w:val="en-US" w:eastAsia="zh-CN"/>
        </w:rPr>
        <w:t>图：检测后图片</w:t>
      </w:r>
    </w:p>
    <w:p w14:paraId="10F78A3C">
      <w:pPr>
        <w:spacing w:before="360" w:after="120"/>
      </w:pPr>
      <w:r>
        <w:rPr>
          <w:b/>
          <w:sz w:val="28"/>
        </w:rPr>
        <w:t>5  讨论</w:t>
      </w:r>
    </w:p>
    <w:p w14:paraId="65F22271">
      <w:pPr>
        <w:spacing w:before="240" w:after="80"/>
      </w:pPr>
      <w:r>
        <w:rPr>
          <w:b/>
          <w:sz w:val="26"/>
        </w:rPr>
        <w:t>5.1  方法的优势与创新</w:t>
      </w:r>
    </w:p>
    <w:p w14:paraId="0D39C587">
      <w:pPr>
        <w:ind w:firstLine="480"/>
      </w:pPr>
      <w:r>
        <w:rPr>
          <w:sz w:val="24"/>
        </w:rPr>
        <w:t>本研究提出的方法相较于现有方案具有以下优势：（1）多源影像统一处理，构建了支持无人机航拍、地面拍摄和视频流三种影像源统一处理的技术框架，不同于大多数研究仅关注单一图像来源；（2）双模型协同机制，YOLO11负责定量检测、QwenVL负责定性分析，突破了传统裂缝检测仅输出检测框的局限，能够自动生成专业审核报告；（3）端到端系统集成，将数据标注、模型训练、多源检测、AI分析与报告生成等全流程功能集成到一个Web平台中；（4）灵活部署，YOLO11n模型参数量仅2.6M，适用于边缘设备和移动端，同时支持全系列模型灵活选择。</w:t>
      </w:r>
    </w:p>
    <w:p w14:paraId="377C465B">
      <w:pPr>
        <w:spacing w:before="240" w:after="80"/>
      </w:pPr>
      <w:r>
        <w:rPr>
          <w:b/>
          <w:sz w:val="26"/>
        </w:rPr>
        <w:t>5.2  局限性与改进方向</w:t>
      </w:r>
    </w:p>
    <w:p w14:paraId="78777006">
      <w:pPr>
        <w:ind w:firstLine="480"/>
      </w:pPr>
      <w:r>
        <w:rPr>
          <w:sz w:val="24"/>
        </w:rPr>
        <w:t>本研究尚存在以下局限性，需要在后续工作中进一步完善：（1）训练数据规模与多样性，当前使用的数据集以路面裂缝为主，建筑外墙裂缝的样本比例有限，后续需扩充建筑外墙特定场景的裂缝样本；（2）模型精度，当前最佳模型mAP50=0.633，距离工程实用水平（mAP50&gt;0.8）还有差距，通过采用更大的模型、增加训练轮次和使用标准输入尺寸预期可显著提升精度；（3）小目标检测，航拍图像中远距离拍摄的细小裂缝检测精度较低，可借鉴SAHI切片辅助推理[4]和多尺度特征融合技术[9]进一步改善；（4）裂缝宽度量化，当前方法侧重于裂缝的检测与分类，对于裂缝宽度的像素级精确测量尚未实现，后续可结合实例分割模型（如YOLO11-seg[13]）实现裂缝轮廓的像素级提取与宽度自动测量；（5）时序变化监测，系统目前以单次检测为主，尚未建立裂缝发展的时序监测和趋势分析能力。</w:t>
      </w:r>
    </w:p>
    <w:p w14:paraId="6DBF0154">
      <w:pPr>
        <w:spacing w:before="360" w:after="120"/>
      </w:pPr>
      <w:r>
        <w:rPr>
          <w:b/>
          <w:sz w:val="28"/>
        </w:rPr>
        <w:t>6  结论</w:t>
      </w:r>
    </w:p>
    <w:p w14:paraId="20D29BB4">
      <w:pPr>
        <w:ind w:firstLine="480"/>
      </w:pPr>
      <w:r>
        <w:rPr>
          <w:sz w:val="24"/>
        </w:rPr>
        <w:t>本文提出了一种基于YOLO11的多源影像裂缝检测方法，并构建了完整的Web系统平台。主要研究成果如下：</w:t>
      </w:r>
    </w:p>
    <w:p w14:paraId="489737EB">
      <w:pPr>
        <w:ind w:firstLine="480"/>
      </w:pPr>
      <w:r>
        <w:rPr>
          <w:sz w:val="24"/>
        </w:rPr>
        <w:t>（1）设计并实现了支持无人机航拍、地面拍摄和视频流三种影像源的多源裂缝检测统一框架，根据不同来源影像的特点进行了针对性的处理优化。</w:t>
      </w:r>
    </w:p>
    <w:p w14:paraId="79A2FB74">
      <w:pPr>
        <w:ind w:firstLine="480"/>
      </w:pPr>
      <w:r>
        <w:rPr>
          <w:sz w:val="24"/>
        </w:rPr>
        <w:t>（2）基于YOLO11深度学习目标检测模型，设计了适用于裂缝检测的数据增强策略、学习率调度方案和早停机制，在Crack Segmentation数据集（4029张裂缝图像）上验证了方法的有效性，最佳模型mAP50达到0.633。</w:t>
      </w:r>
    </w:p>
    <w:p w14:paraId="50FA4D3F">
      <w:pPr>
        <w:ind w:firstLine="480"/>
      </w:pPr>
      <w:r>
        <w:rPr>
          <w:sz w:val="24"/>
        </w:rPr>
        <w:t>（3）引入QwenVL多模态大语言模型进行裂缝智能分析，结合YOLO11检测结果自动生成包含裂缝分类、严重程度评估、原因分析和修复建议的结构化审核报告，实现了从"检测"到"理解"的能力升级。</w:t>
      </w:r>
    </w:p>
    <w:p w14:paraId="1831854D">
      <w:pPr>
        <w:ind w:firstLine="480"/>
      </w:pPr>
      <w:r>
        <w:rPr>
          <w:sz w:val="24"/>
        </w:rPr>
        <w:t>（4）开发了功能完整的Web系统平台，集成了数据标注、数据集管理、模型训练、多源检测、AI分析和模型评估等模块，为用户提供了端到端的裂缝检测解决方案。</w:t>
      </w:r>
    </w:p>
    <w:p w14:paraId="5029B97A">
      <w:pPr>
        <w:ind w:firstLine="480"/>
      </w:pPr>
      <w:r>
        <w:rPr>
          <w:sz w:val="24"/>
        </w:rPr>
        <w:t>未来的工作将重点围绕扩充建筑外墙裂缝专用数据集、提升模型精度至工程实用水平、引入裂缝宽度像素级测量功能以及建立裂缝发展的时序监测机制等方面展开。</w:t>
      </w:r>
    </w:p>
    <w:p w14:paraId="77E26D47">
      <w:pPr>
        <w:spacing w:before="360" w:after="120"/>
      </w:pPr>
      <w:r>
        <w:rPr>
          <w:b/>
          <w:sz w:val="28"/>
        </w:rPr>
        <w:t>参考文献</w:t>
      </w:r>
    </w:p>
    <w:p w14:paraId="24181A61">
      <w:pPr>
        <w:ind w:firstLine="0"/>
      </w:pPr>
      <w:r>
        <w:rPr>
          <w:sz w:val="21"/>
        </w:rPr>
        <w:t>[1] 万碧玉, 张雨辰, 马蓉, 等. 人工智能识别算法在城市建筑外墙损伤检测中的应用研究[J]. 智能建筑与智慧城市, 2025. DOI: 10.13655/j.cnki.ibci.2025.12.037.</w:t>
      </w:r>
    </w:p>
    <w:p w14:paraId="4BD6F754">
      <w:pPr>
        <w:ind w:firstLine="0"/>
      </w:pPr>
      <w:r>
        <w:rPr>
          <w:sz w:val="21"/>
        </w:rPr>
        <w:t>[2] 韩豫, 孙昊, 李雷, 等. 基于无人机的建筑外墙裂缝快速检查系统设计与实现[J]. 土木工程与管理学报, 2019, 36(3): 60-65.</w:t>
      </w:r>
    </w:p>
    <w:p w14:paraId="696515F7">
      <w:pPr>
        <w:ind w:firstLine="0"/>
      </w:pPr>
      <w:r>
        <w:rPr>
          <w:sz w:val="21"/>
        </w:rPr>
        <w:t>[3] 陈志强, 杨霞, 陈小杰. YOLO与SAHI模型在建筑外立面表观损伤检测中的协同应用[J]. 施工技术(中英文), 2022, 51(24): 114-119.</w:t>
      </w:r>
    </w:p>
    <w:p w14:paraId="691DED0B">
      <w:pPr>
        <w:ind w:firstLine="0"/>
      </w:pPr>
      <w:r>
        <w:rPr>
          <w:sz w:val="21"/>
        </w:rPr>
        <w:t>[4] 葛莹, 等. 基于无人机影像的建筑外墙裂缝自动检测技术及模型性能评估[J].</w:t>
      </w:r>
    </w:p>
    <w:p w14:paraId="446830A0">
      <w:pPr>
        <w:ind w:firstLine="0"/>
      </w:pPr>
      <w:r>
        <w:rPr>
          <w:sz w:val="21"/>
        </w:rPr>
        <w:t>[5] 孙建民, 陆玉, 华凤芳, 等. 改进YOLOv11n的无人机建筑外墙多尺度目标检测方法[J/OL]. 重庆理工大学学报(自然科学), 2025.</w:t>
      </w:r>
    </w:p>
    <w:p w14:paraId="02CDC7A3">
      <w:pPr>
        <w:ind w:firstLine="0"/>
      </w:pPr>
      <w:r>
        <w:rPr>
          <w:sz w:val="21"/>
        </w:rPr>
        <w:t>[6] Ultralytics. YOLO11 Documentation[EB/OL]. https://docs.ultralytics.com/models/yolo11/, 2024.</w:t>
      </w:r>
    </w:p>
    <w:p w14:paraId="43AD81E9">
      <w:pPr>
        <w:ind w:firstLine="0"/>
      </w:pPr>
      <w:r>
        <w:rPr>
          <w:sz w:val="21"/>
        </w:rPr>
        <w:t>[7] 纪泳丞, 等. 基于改进YOLOv11的轻量化裂缝检测算法[J].</w:t>
      </w:r>
    </w:p>
    <w:p w14:paraId="304BBAEA">
      <w:pPr>
        <w:ind w:firstLine="0"/>
      </w:pPr>
      <w:r>
        <w:rPr>
          <w:sz w:val="21"/>
        </w:rPr>
        <w:t>[8] 朱广, 顾晨, 史艳琼, 等. 轻量化路面裂缝缺陷检测模型WLS-YOLO[J/OL]. 中国公路学报, 2025.</w:t>
      </w:r>
    </w:p>
    <w:p w14:paraId="02543DEB">
      <w:pPr>
        <w:ind w:firstLine="0"/>
      </w:pPr>
      <w:r>
        <w:rPr>
          <w:sz w:val="21"/>
        </w:rPr>
        <w:t>[9] 夏子祺, 等. 基于计算机视觉的建筑外墙剥落和裂缝两阶段检测方法[J].</w:t>
      </w:r>
    </w:p>
    <w:p w14:paraId="1BC214FA">
      <w:pPr>
        <w:ind w:firstLine="0"/>
      </w:pPr>
      <w:r>
        <w:rPr>
          <w:sz w:val="21"/>
        </w:rPr>
        <w:t>[10] 窦春阳, 等. 基于神经网络的建筑物裂缝识别研究综述[J].</w:t>
      </w:r>
    </w:p>
    <w:p w14:paraId="66A255C7">
      <w:pPr>
        <w:ind w:firstLine="0"/>
      </w:pPr>
      <w:r>
        <w:rPr>
          <w:sz w:val="21"/>
        </w:rPr>
        <w:t>[11] 董绍江, 刘天源. 基于YOLO-DSD算法的爬壁机器人高精度裂缝检测方法[J/OL]. 重庆交通大学学报(自然科学版), 2026.</w:t>
      </w:r>
    </w:p>
    <w:p w14:paraId="0C1A187F">
      <w:pPr>
        <w:ind w:firstLine="0"/>
      </w:pPr>
      <w:r>
        <w:rPr>
          <w:sz w:val="21"/>
        </w:rPr>
        <w:t>[12] 靳永强, 等. 基于视觉识别的建筑外墙表观病害检测方法及应用[J].</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Kozuka Mincho Pr6N R">
    <w:panose1 w:val="02020400000000000000"/>
    <w:charset w:val="80"/>
    <w:family w:val="auto"/>
    <w:pitch w:val="default"/>
    <w:sig w:usb0="000002D7" w:usb1="2AC71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91984"/>
    <w:rsid w:val="04425FE9"/>
    <w:rsid w:val="0D1B1ACD"/>
    <w:rsid w:val="0E7B0A75"/>
    <w:rsid w:val="14D57587"/>
    <w:rsid w:val="163675DC"/>
    <w:rsid w:val="1A562397"/>
    <w:rsid w:val="1B304996"/>
    <w:rsid w:val="1E594203"/>
    <w:rsid w:val="21FF2A07"/>
    <w:rsid w:val="2CE83322"/>
    <w:rsid w:val="2D0D2D89"/>
    <w:rsid w:val="3BEE647B"/>
    <w:rsid w:val="3CE51807"/>
    <w:rsid w:val="3F9B06C8"/>
    <w:rsid w:val="406935E5"/>
    <w:rsid w:val="42E3093B"/>
    <w:rsid w:val="44B042CE"/>
    <w:rsid w:val="45B7168C"/>
    <w:rsid w:val="49FD039C"/>
    <w:rsid w:val="4BD905AE"/>
    <w:rsid w:val="51B6701B"/>
    <w:rsid w:val="52B14E2B"/>
    <w:rsid w:val="59ED3476"/>
    <w:rsid w:val="67BA708E"/>
    <w:rsid w:val="6E0F54AD"/>
    <w:rsid w:val="7363682B"/>
    <w:rsid w:val="73886292"/>
    <w:rsid w:val="75FC5E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2310</Words>
  <Characters>2675</Characters>
  <Lines>0</Lines>
  <Paragraphs>0</Paragraphs>
  <TotalTime>72</TotalTime>
  <ScaleCrop>false</ScaleCrop>
  <LinksUpToDate>false</LinksUpToDate>
  <CharactersWithSpaces>2695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LMY</cp:lastModifiedBy>
  <dcterms:modified xsi:type="dcterms:W3CDTF">2026-05-27T08:15:25Z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eyJoZGlkIjoiMGRjMzBiODJiZDVmM2E2NDMyNzY2MjNhZGU2NWJiMWQiLCJ1c2VySWQiOiI1Mjk5NDYyMzMifQ==</vt:lpwstr>
  </property>
  <property fmtid="{D5CDD505-2E9C-101B-9397-08002B2CF9AE}" pid="3" name="KSOProductBuildVer">
    <vt:lpwstr>2052-12.1.0.26375</vt:lpwstr>
  </property>
  <property fmtid="{D5CDD505-2E9C-101B-9397-08002B2CF9AE}" pid="4" name="ICV">
    <vt:lpwstr>0BA5F34DC3E94715AD2F8F8F55101F5A_12</vt:lpwstr>
  </property>
</Properties>
</file>