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"/>
        <w:ind w:left="0"/>
        <w:rPr>
          <w:rFonts w:ascii="Times New Roman"/>
          <w:sz w:val="15"/>
        </w:rPr>
      </w:pPr>
    </w:p>
    <w:p>
      <w:pPr>
        <w:spacing w:line="177" w:lineRule="auto" w:before="96"/>
        <w:ind w:left="2050" w:right="2053" w:firstLine="0"/>
        <w:jc w:val="center"/>
        <w:rPr>
          <w:sz w:val="40"/>
        </w:rPr>
      </w:pPr>
      <w:r>
        <w:rPr>
          <w:color w:val="231F20"/>
          <w:sz w:val="40"/>
        </w:rPr>
        <w:t>人工智能识别算法在城市建筑外墙损伤检测中的应用研究</w:t>
      </w:r>
    </w:p>
    <w:p>
      <w:pPr>
        <w:spacing w:line="289" w:lineRule="exact" w:before="0"/>
        <w:ind w:left="2050" w:right="2052" w:firstLine="0"/>
        <w:jc w:val="center"/>
        <w:rPr>
          <w:rFonts w:ascii="Times New Roman" w:eastAsia="Times New Roman"/>
          <w:sz w:val="9"/>
        </w:rPr>
      </w:pPr>
      <w:r>
        <w:rPr>
          <w:color w:val="231F20"/>
          <w:spacing w:val="7"/>
          <w:sz w:val="18"/>
        </w:rPr>
        <w:t>万碧玉</w:t>
      </w:r>
      <w:r>
        <w:rPr>
          <w:rFonts w:ascii="Times New Roman" w:eastAsia="Times New Roman"/>
          <w:color w:val="231F20"/>
          <w:w w:val="104"/>
          <w:position w:val="8"/>
          <w:sz w:val="9"/>
        </w:rPr>
        <w:t>1,3,</w:t>
      </w:r>
      <w:r>
        <w:rPr>
          <w:rFonts w:ascii="Times New Roman" w:eastAsia="Times New Roman"/>
          <w:color w:val="231F20"/>
          <w:spacing w:val="-1"/>
          <w:w w:val="104"/>
          <w:position w:val="8"/>
          <w:sz w:val="9"/>
        </w:rPr>
        <w:t>4</w:t>
      </w:r>
      <w:r>
        <w:rPr>
          <w:rFonts w:ascii="华文细黑" w:eastAsia="华文细黑" w:hint="eastAsia"/>
          <w:color w:val="231F20"/>
          <w:spacing w:val="-45"/>
          <w:sz w:val="18"/>
        </w:rPr>
        <w:t>，</w:t>
      </w:r>
      <w:r>
        <w:rPr>
          <w:color w:val="231F20"/>
          <w:spacing w:val="7"/>
          <w:sz w:val="18"/>
        </w:rPr>
        <w:t>张雨宸</w:t>
      </w:r>
      <w:r>
        <w:rPr>
          <w:rFonts w:ascii="Times New Roman" w:eastAsia="Times New Roman"/>
          <w:color w:val="231F20"/>
          <w:spacing w:val="-1"/>
          <w:w w:val="104"/>
          <w:position w:val="8"/>
          <w:sz w:val="9"/>
        </w:rPr>
        <w:t>2</w:t>
      </w:r>
      <w:r>
        <w:rPr>
          <w:rFonts w:ascii="华文细黑" w:eastAsia="华文细黑" w:hint="eastAsia"/>
          <w:color w:val="231F20"/>
          <w:spacing w:val="-45"/>
          <w:sz w:val="18"/>
        </w:rPr>
        <w:t>，</w:t>
      </w:r>
      <w:r>
        <w:rPr>
          <w:color w:val="231F20"/>
          <w:spacing w:val="11"/>
          <w:sz w:val="18"/>
        </w:rPr>
        <w:t>马蓉</w:t>
      </w:r>
      <w:r>
        <w:rPr>
          <w:rFonts w:ascii="Times New Roman" w:eastAsia="Times New Roman"/>
          <w:color w:val="231F20"/>
          <w:w w:val="104"/>
          <w:position w:val="8"/>
          <w:sz w:val="9"/>
        </w:rPr>
        <w:t>1,3,</w:t>
      </w:r>
      <w:r>
        <w:rPr>
          <w:rFonts w:ascii="Times New Roman" w:eastAsia="Times New Roman"/>
          <w:color w:val="231F20"/>
          <w:spacing w:val="-1"/>
          <w:w w:val="104"/>
          <w:position w:val="8"/>
          <w:sz w:val="9"/>
        </w:rPr>
        <w:t>4</w:t>
      </w:r>
      <w:r>
        <w:rPr>
          <w:rFonts w:ascii="华文细黑" w:eastAsia="华文细黑" w:hint="eastAsia"/>
          <w:color w:val="231F20"/>
          <w:spacing w:val="-45"/>
          <w:sz w:val="18"/>
        </w:rPr>
        <w:t>，</w:t>
      </w:r>
      <w:r>
        <w:rPr>
          <w:color w:val="231F20"/>
          <w:spacing w:val="11"/>
          <w:sz w:val="18"/>
        </w:rPr>
        <w:t>白洁</w:t>
      </w:r>
      <w:r>
        <w:rPr>
          <w:rFonts w:ascii="Times New Roman" w:eastAsia="Times New Roman"/>
          <w:color w:val="231F20"/>
          <w:spacing w:val="-1"/>
          <w:w w:val="104"/>
          <w:position w:val="8"/>
          <w:sz w:val="9"/>
        </w:rPr>
        <w:t>3</w:t>
      </w:r>
      <w:r>
        <w:rPr>
          <w:rFonts w:ascii="华文细黑" w:eastAsia="华文细黑" w:hint="eastAsia"/>
          <w:color w:val="231F20"/>
          <w:spacing w:val="-45"/>
          <w:sz w:val="18"/>
        </w:rPr>
        <w:t>，</w:t>
      </w:r>
      <w:r>
        <w:rPr>
          <w:color w:val="231F20"/>
          <w:spacing w:val="11"/>
          <w:sz w:val="18"/>
        </w:rPr>
        <w:t>王涛</w:t>
      </w:r>
      <w:r>
        <w:rPr>
          <w:rFonts w:ascii="Times New Roman" w:eastAsia="Times New Roman"/>
          <w:color w:val="231F20"/>
          <w:w w:val="104"/>
          <w:position w:val="8"/>
          <w:sz w:val="9"/>
        </w:rPr>
        <w:t>1,</w:t>
      </w:r>
      <w:r>
        <w:rPr>
          <w:rFonts w:ascii="Times New Roman" w:eastAsia="Times New Roman"/>
          <w:color w:val="231F20"/>
          <w:spacing w:val="-1"/>
          <w:w w:val="104"/>
          <w:position w:val="8"/>
          <w:sz w:val="9"/>
        </w:rPr>
        <w:t>3</w:t>
      </w:r>
      <w:r>
        <w:rPr>
          <w:rFonts w:ascii="华文细黑" w:eastAsia="华文细黑" w:hint="eastAsia"/>
          <w:color w:val="231F20"/>
          <w:spacing w:val="-45"/>
          <w:sz w:val="18"/>
        </w:rPr>
        <w:t>，</w:t>
      </w:r>
      <w:r>
        <w:rPr>
          <w:color w:val="231F20"/>
          <w:spacing w:val="7"/>
          <w:sz w:val="18"/>
        </w:rPr>
        <w:t>李林沛</w:t>
      </w:r>
      <w:r>
        <w:rPr>
          <w:rFonts w:ascii="Times New Roman" w:eastAsia="Times New Roman"/>
          <w:color w:val="231F20"/>
          <w:w w:val="104"/>
          <w:position w:val="8"/>
          <w:sz w:val="9"/>
        </w:rPr>
        <w:t>1,</w:t>
      </w:r>
      <w:r>
        <w:rPr>
          <w:rFonts w:ascii="Times New Roman" w:eastAsia="Times New Roman"/>
          <w:color w:val="231F20"/>
          <w:spacing w:val="-1"/>
          <w:w w:val="104"/>
          <w:position w:val="8"/>
          <w:sz w:val="9"/>
        </w:rPr>
        <w:t>4</w:t>
      </w:r>
      <w:r>
        <w:rPr>
          <w:rFonts w:ascii="华文细黑" w:eastAsia="华文细黑" w:hint="eastAsia"/>
          <w:color w:val="231F20"/>
          <w:spacing w:val="-45"/>
          <w:sz w:val="18"/>
        </w:rPr>
        <w:t>，</w:t>
      </w:r>
      <w:r>
        <w:rPr>
          <w:color w:val="231F20"/>
          <w:spacing w:val="7"/>
          <w:sz w:val="18"/>
        </w:rPr>
        <w:t>张晓娟</w:t>
      </w:r>
      <w:r>
        <w:rPr>
          <w:rFonts w:ascii="Times New Roman" w:eastAsia="Times New Roman"/>
          <w:color w:val="231F20"/>
          <w:spacing w:val="-1"/>
          <w:w w:val="104"/>
          <w:position w:val="8"/>
          <w:sz w:val="9"/>
        </w:rPr>
        <w:t>3</w:t>
      </w:r>
      <w:r>
        <w:rPr>
          <w:rFonts w:ascii="华文细黑" w:eastAsia="华文细黑" w:hint="eastAsia"/>
          <w:color w:val="231F20"/>
          <w:spacing w:val="-45"/>
          <w:sz w:val="18"/>
        </w:rPr>
        <w:t>，</w:t>
      </w:r>
      <w:r>
        <w:rPr>
          <w:color w:val="231F20"/>
          <w:spacing w:val="7"/>
          <w:sz w:val="18"/>
        </w:rPr>
        <w:t>胡嘉玮</w:t>
      </w:r>
      <w:r>
        <w:rPr>
          <w:rFonts w:ascii="Times New Roman" w:eastAsia="Times New Roman"/>
          <w:color w:val="231F20"/>
          <w:w w:val="104"/>
          <w:position w:val="8"/>
          <w:sz w:val="9"/>
        </w:rPr>
        <w:t>1,3</w:t>
      </w:r>
    </w:p>
    <w:p>
      <w:pPr>
        <w:spacing w:line="287" w:lineRule="exact" w:before="0"/>
        <w:ind w:left="812" w:right="0" w:firstLine="0"/>
        <w:jc w:val="both"/>
        <w:rPr>
          <w:rFonts w:ascii="华文细黑" w:eastAsia="华文细黑" w:hint="eastAsia"/>
          <w:sz w:val="18"/>
        </w:rPr>
      </w:pPr>
      <w:r>
        <w:rPr>
          <w:color w:val="231F20"/>
          <w:spacing w:val="8"/>
          <w:sz w:val="18"/>
        </w:rPr>
        <w:t>（</w:t>
      </w:r>
      <w:r>
        <w:rPr>
          <w:rFonts w:ascii="Times New Roman" w:eastAsia="Times New Roman"/>
          <w:color w:val="231F20"/>
          <w:sz w:val="18"/>
        </w:rPr>
        <w:t>1. </w:t>
      </w:r>
      <w:r>
        <w:rPr>
          <w:color w:val="231F20"/>
          <w:spacing w:val="-25"/>
          <w:sz w:val="18"/>
        </w:rPr>
        <w:t>智慧城市</w:t>
      </w:r>
      <w:r>
        <w:rPr>
          <w:color w:val="231F20"/>
          <w:spacing w:val="8"/>
          <w:sz w:val="18"/>
        </w:rPr>
        <w:t>（</w:t>
      </w:r>
      <w:r>
        <w:rPr>
          <w:color w:val="231F20"/>
          <w:spacing w:val="3"/>
          <w:sz w:val="18"/>
        </w:rPr>
        <w:t>合肥</w:t>
      </w:r>
      <w:r>
        <w:rPr>
          <w:color w:val="231F20"/>
          <w:spacing w:val="-98"/>
          <w:sz w:val="18"/>
        </w:rPr>
        <w:t>）</w:t>
      </w:r>
      <w:r>
        <w:rPr>
          <w:color w:val="231F20"/>
          <w:sz w:val="18"/>
        </w:rPr>
        <w:t>标准化研究院有限公司</w:t>
      </w:r>
      <w:r>
        <w:rPr>
          <w:rFonts w:ascii="华文细黑" w:eastAsia="华文细黑" w:hint="eastAsia"/>
          <w:color w:val="231F20"/>
          <w:spacing w:val="-91"/>
          <w:sz w:val="18"/>
        </w:rPr>
        <w:t>；</w:t>
      </w:r>
      <w:r>
        <w:rPr>
          <w:rFonts w:ascii="Times New Roman" w:eastAsia="Times New Roman"/>
          <w:color w:val="231F20"/>
          <w:sz w:val="18"/>
        </w:rPr>
        <w:t>2. </w:t>
      </w:r>
      <w:r>
        <w:rPr>
          <w:color w:val="231F20"/>
          <w:sz w:val="18"/>
        </w:rPr>
        <w:t>安徽大学</w:t>
      </w:r>
      <w:r>
        <w:rPr>
          <w:rFonts w:ascii="华文细黑" w:eastAsia="华文细黑" w:hint="eastAsia"/>
          <w:color w:val="231F20"/>
          <w:spacing w:val="-91"/>
          <w:sz w:val="18"/>
        </w:rPr>
        <w:t>；</w:t>
      </w:r>
      <w:r>
        <w:rPr>
          <w:rFonts w:ascii="Times New Roman" w:eastAsia="Times New Roman"/>
          <w:color w:val="231F20"/>
          <w:sz w:val="18"/>
        </w:rPr>
        <w:t>3. </w:t>
      </w:r>
      <w:r>
        <w:rPr>
          <w:color w:val="231F20"/>
          <w:spacing w:val="-25"/>
          <w:sz w:val="18"/>
        </w:rPr>
        <w:t>中城智慧</w:t>
      </w:r>
      <w:r>
        <w:rPr>
          <w:color w:val="231F20"/>
          <w:spacing w:val="8"/>
          <w:sz w:val="18"/>
        </w:rPr>
        <w:t>（</w:t>
      </w:r>
      <w:r>
        <w:rPr>
          <w:color w:val="231F20"/>
          <w:spacing w:val="3"/>
          <w:sz w:val="18"/>
        </w:rPr>
        <w:t>北京</w:t>
      </w:r>
      <w:r>
        <w:rPr>
          <w:color w:val="231F20"/>
          <w:spacing w:val="-98"/>
          <w:sz w:val="18"/>
        </w:rPr>
        <w:t>）</w:t>
      </w:r>
      <w:r>
        <w:rPr>
          <w:color w:val="231F20"/>
          <w:sz w:val="18"/>
        </w:rPr>
        <w:t>城市规划设计研究院有限公司</w:t>
      </w:r>
      <w:r>
        <w:rPr>
          <w:rFonts w:ascii="华文细黑" w:eastAsia="华文细黑" w:hint="eastAsia"/>
          <w:color w:val="231F20"/>
          <w:sz w:val="18"/>
        </w:rPr>
        <w:t>；</w:t>
      </w:r>
    </w:p>
    <w:p>
      <w:pPr>
        <w:spacing w:line="287" w:lineRule="exact" w:before="0"/>
        <w:ind w:left="3745" w:right="0" w:firstLine="0"/>
        <w:jc w:val="both"/>
        <w:rPr>
          <w:sz w:val="18"/>
        </w:rPr>
      </w:pPr>
      <w:r>
        <w:rPr>
          <w:rFonts w:ascii="Times New Roman" w:eastAsia="Times New Roman"/>
          <w:color w:val="231F20"/>
          <w:sz w:val="18"/>
        </w:rPr>
        <w:t>4. </w:t>
      </w:r>
      <w:r>
        <w:rPr>
          <w:color w:val="231F20"/>
          <w:sz w:val="18"/>
        </w:rPr>
        <w:t>合肥慧晓机器人科技有限公司）</w:t>
      </w:r>
    </w:p>
    <w:p>
      <w:pPr>
        <w:spacing w:line="211" w:lineRule="auto" w:before="12"/>
        <w:ind w:left="231" w:right="234" w:hanging="98"/>
        <w:jc w:val="both"/>
        <w:rPr>
          <w:sz w:val="18"/>
        </w:rPr>
      </w:pPr>
      <w:r>
        <w:rPr>
          <w:color w:val="231F20"/>
          <w:sz w:val="18"/>
        </w:rPr>
        <w:t>【摘要】文章研究人工智能图像数据建模在建筑外墙机器人检测中的应用，整合了图像数据、多视频融合数据、无人设备巡</w:t>
      </w:r>
      <w:r>
        <w:rPr>
          <w:color w:val="231F20"/>
          <w:spacing w:val="2"/>
          <w:sz w:val="18"/>
        </w:rPr>
        <w:t>检、红外检测等技术，构建</w:t>
      </w:r>
      <w:r>
        <w:rPr>
          <w:color w:val="231F20"/>
          <w:spacing w:val="2"/>
          <w:w w:val="300"/>
          <w:sz w:val="18"/>
        </w:rPr>
        <w:t>“</w:t>
      </w:r>
      <w:r>
        <w:rPr>
          <w:color w:val="231F20"/>
          <w:spacing w:val="4"/>
          <w:sz w:val="18"/>
        </w:rPr>
        <w:t>建筑物外立面风险识别</w:t>
      </w:r>
      <w:r>
        <w:rPr>
          <w:color w:val="231F20"/>
          <w:spacing w:val="-2"/>
          <w:w w:val="108"/>
          <w:sz w:val="18"/>
        </w:rPr>
        <w:t>A</w:t>
      </w:r>
      <w:r>
        <w:rPr>
          <w:color w:val="231F20"/>
          <w:spacing w:val="24"/>
          <w:w w:val="146"/>
          <w:sz w:val="18"/>
        </w:rPr>
        <w:t>I</w:t>
      </w:r>
      <w:r>
        <w:rPr>
          <w:color w:val="231F20"/>
          <w:spacing w:val="1"/>
          <w:sz w:val="18"/>
        </w:rPr>
        <w:t>模型</w:t>
      </w:r>
      <w:r>
        <w:rPr>
          <w:color w:val="231F20"/>
          <w:spacing w:val="-87"/>
          <w:w w:val="300"/>
          <w:sz w:val="18"/>
        </w:rPr>
        <w:t>”</w:t>
      </w:r>
      <w:r>
        <w:rPr>
          <w:color w:val="231F20"/>
          <w:spacing w:val="1"/>
          <w:sz w:val="18"/>
        </w:rPr>
        <w:t>，分析外墙损伤的发生机理，实现对建筑外墙损伤隐患的自</w:t>
      </w:r>
      <w:r>
        <w:rPr>
          <w:color w:val="231F20"/>
          <w:w w:val="115"/>
          <w:sz w:val="18"/>
        </w:rPr>
        <w:t>动检测与评估，可为建筑安全维护和智能化管理提供创新方案。</w:t>
      </w:r>
    </w:p>
    <w:p>
      <w:pPr>
        <w:tabs>
          <w:tab w:pos="3321" w:val="left" w:leader="none"/>
        </w:tabs>
        <w:spacing w:line="218" w:lineRule="auto" w:before="0"/>
        <w:ind w:left="231" w:right="3892" w:hanging="98"/>
        <w:jc w:val="left"/>
        <w:rPr>
          <w:rFonts w:ascii="Times New Roman" w:eastAsia="Times New Roman"/>
          <w:sz w:val="18"/>
        </w:rPr>
      </w:pPr>
      <w:r>
        <w:rPr>
          <w:color w:val="231F20"/>
          <w:spacing w:val="7"/>
          <w:sz w:val="18"/>
        </w:rPr>
        <w:t>【</w:t>
      </w:r>
      <w:r>
        <w:rPr>
          <w:color w:val="231F20"/>
          <w:sz w:val="18"/>
        </w:rPr>
        <w:t>关键</w:t>
      </w:r>
      <w:r>
        <w:rPr>
          <w:color w:val="231F20"/>
          <w:spacing w:val="7"/>
          <w:sz w:val="18"/>
        </w:rPr>
        <w:t>词</w:t>
      </w:r>
      <w:r>
        <w:rPr>
          <w:color w:val="231F20"/>
          <w:spacing w:val="-8"/>
          <w:sz w:val="18"/>
        </w:rPr>
        <w:t>】</w:t>
      </w:r>
      <w:r>
        <w:rPr>
          <w:color w:val="231F20"/>
          <w:sz w:val="18"/>
        </w:rPr>
        <w:t>人工智能</w:t>
      </w:r>
      <w:r>
        <w:rPr>
          <w:color w:val="231F20"/>
          <w:spacing w:val="30"/>
          <w:sz w:val="18"/>
        </w:rPr>
        <w:t> </w:t>
      </w:r>
      <w:r>
        <w:rPr>
          <w:rFonts w:ascii="华文细黑" w:eastAsia="华文细黑" w:hint="eastAsia"/>
          <w:color w:val="231F20"/>
          <w:spacing w:val="-46"/>
          <w:sz w:val="18"/>
        </w:rPr>
        <w:t>；</w:t>
      </w:r>
      <w:r>
        <w:rPr>
          <w:color w:val="231F20"/>
          <w:sz w:val="18"/>
        </w:rPr>
        <w:t>建筑外墙检测</w:t>
      </w:r>
      <w:r>
        <w:rPr>
          <w:color w:val="231F20"/>
          <w:spacing w:val="31"/>
          <w:sz w:val="18"/>
        </w:rPr>
        <w:t> </w:t>
      </w:r>
      <w:r>
        <w:rPr>
          <w:rFonts w:ascii="华文细黑" w:eastAsia="华文细黑" w:hint="eastAsia"/>
          <w:color w:val="231F20"/>
          <w:spacing w:val="-46"/>
          <w:sz w:val="18"/>
        </w:rPr>
        <w:t>；</w:t>
      </w:r>
      <w:r>
        <w:rPr>
          <w:color w:val="231F20"/>
          <w:sz w:val="18"/>
        </w:rPr>
        <w:t>风险评估</w:t>
      </w:r>
      <w:r>
        <w:rPr>
          <w:color w:val="231F20"/>
          <w:spacing w:val="31"/>
          <w:sz w:val="18"/>
        </w:rPr>
        <w:t> </w:t>
      </w:r>
      <w:r>
        <w:rPr>
          <w:rFonts w:ascii="华文细黑" w:eastAsia="华文细黑" w:hint="eastAsia"/>
          <w:color w:val="231F20"/>
          <w:spacing w:val="-46"/>
          <w:sz w:val="18"/>
        </w:rPr>
        <w:t>；</w:t>
      </w:r>
      <w:r>
        <w:rPr>
          <w:color w:val="231F20"/>
          <w:sz w:val="18"/>
        </w:rPr>
        <w:t>机器人应用</w:t>
      </w:r>
      <w:r>
        <w:rPr>
          <w:color w:val="231F20"/>
          <w:spacing w:val="30"/>
          <w:sz w:val="18"/>
        </w:rPr>
        <w:t> </w:t>
      </w:r>
      <w:r>
        <w:rPr>
          <w:rFonts w:ascii="华文细黑" w:eastAsia="华文细黑" w:hint="eastAsia"/>
          <w:color w:val="231F20"/>
          <w:spacing w:val="-46"/>
          <w:sz w:val="18"/>
        </w:rPr>
        <w:t>；</w:t>
      </w:r>
      <w:r>
        <w:rPr>
          <w:color w:val="231F20"/>
          <w:sz w:val="18"/>
        </w:rPr>
        <w:t>智慧城市中图分类号：</w:t>
      </w:r>
      <w:r>
        <w:rPr>
          <w:rFonts w:ascii="Times New Roman" w:eastAsia="Times New Roman"/>
          <w:color w:val="231F20"/>
          <w:sz w:val="18"/>
        </w:rPr>
        <w:t>TU746</w:t>
        <w:tab/>
      </w:r>
      <w:r>
        <w:rPr>
          <w:rFonts w:ascii="Times New Roman" w:eastAsia="Times New Roman"/>
          <w:color w:val="231F20"/>
          <w:spacing w:val="-1"/>
          <w:sz w:val="18"/>
        </w:rPr>
        <w:t>DOI</w:t>
      </w:r>
      <w:r>
        <w:rPr>
          <w:color w:val="231F20"/>
          <w:spacing w:val="-1"/>
          <w:sz w:val="18"/>
        </w:rPr>
        <w:t>：</w:t>
      </w:r>
      <w:r>
        <w:rPr>
          <w:rFonts w:ascii="Times New Roman" w:eastAsia="Times New Roman"/>
          <w:color w:val="231F20"/>
          <w:spacing w:val="-1"/>
          <w:sz w:val="18"/>
        </w:rPr>
        <w:t>10.13655/j.cnki.ibci.2025.12.037</w:t>
      </w:r>
    </w:p>
    <w:p>
      <w:pPr>
        <w:pStyle w:val="Heading1"/>
        <w:spacing w:line="288" w:lineRule="auto" w:before="228"/>
        <w:ind w:left="897" w:right="973" w:firstLine="0"/>
        <w:jc w:val="center"/>
      </w:pPr>
      <w:r>
        <w:rPr>
          <w:color w:val="231F20"/>
        </w:rPr>
        <w:t>Ressearch on the Application of AI-Based Recognition Algorithm for the Detection of Exterior Wall Damage of Urban Buildings</w:t>
      </w:r>
    </w:p>
    <w:p>
      <w:pPr>
        <w:spacing w:before="9"/>
        <w:ind w:left="693" w:right="0" w:firstLine="0"/>
        <w:jc w:val="left"/>
        <w:rPr>
          <w:rFonts w:ascii="Times New Roman"/>
          <w:sz w:val="9"/>
        </w:rPr>
      </w:pPr>
      <w:r>
        <w:rPr>
          <w:rFonts w:ascii="Times New Roman"/>
          <w:color w:val="231F20"/>
          <w:sz w:val="18"/>
        </w:rPr>
        <w:t>WAN Bi-yu</w:t>
      </w:r>
      <w:r>
        <w:rPr>
          <w:rFonts w:ascii="Times New Roman"/>
          <w:color w:val="231F20"/>
          <w:position w:val="8"/>
          <w:sz w:val="9"/>
        </w:rPr>
        <w:t>1,3,4</w:t>
      </w:r>
      <w:r>
        <w:rPr>
          <w:rFonts w:ascii="Times New Roman"/>
          <w:color w:val="231F20"/>
          <w:sz w:val="18"/>
        </w:rPr>
        <w:t>, ZHANG Yu-chen</w:t>
      </w:r>
      <w:r>
        <w:rPr>
          <w:rFonts w:ascii="Times New Roman"/>
          <w:color w:val="231F20"/>
          <w:position w:val="8"/>
          <w:sz w:val="9"/>
        </w:rPr>
        <w:t>2</w:t>
      </w:r>
      <w:r>
        <w:rPr>
          <w:rFonts w:ascii="Times New Roman"/>
          <w:color w:val="231F20"/>
          <w:sz w:val="18"/>
        </w:rPr>
        <w:t>, MA Rong</w:t>
      </w:r>
      <w:r>
        <w:rPr>
          <w:rFonts w:ascii="Times New Roman"/>
          <w:color w:val="231F20"/>
          <w:position w:val="8"/>
          <w:sz w:val="9"/>
        </w:rPr>
        <w:t>1,3,4</w:t>
      </w:r>
      <w:r>
        <w:rPr>
          <w:rFonts w:ascii="Times New Roman"/>
          <w:color w:val="231F20"/>
          <w:sz w:val="18"/>
        </w:rPr>
        <w:t>, BAI Jie</w:t>
      </w:r>
      <w:r>
        <w:rPr>
          <w:rFonts w:ascii="Times New Roman"/>
          <w:color w:val="231F20"/>
          <w:position w:val="8"/>
          <w:sz w:val="9"/>
        </w:rPr>
        <w:t>3</w:t>
      </w:r>
      <w:r>
        <w:rPr>
          <w:rFonts w:ascii="Times New Roman"/>
          <w:color w:val="231F20"/>
          <w:sz w:val="18"/>
        </w:rPr>
        <w:t>, WANG Tao</w:t>
      </w:r>
      <w:r>
        <w:rPr>
          <w:rFonts w:ascii="Times New Roman"/>
          <w:color w:val="231F20"/>
          <w:position w:val="8"/>
          <w:sz w:val="9"/>
        </w:rPr>
        <w:t>1,3</w:t>
      </w:r>
      <w:r>
        <w:rPr>
          <w:rFonts w:ascii="Times New Roman"/>
          <w:color w:val="231F20"/>
          <w:sz w:val="18"/>
        </w:rPr>
        <w:t>, LI Lin-pei</w:t>
      </w:r>
      <w:r>
        <w:rPr>
          <w:rFonts w:ascii="Times New Roman"/>
          <w:color w:val="231F20"/>
          <w:position w:val="8"/>
          <w:sz w:val="9"/>
        </w:rPr>
        <w:t>1,4</w:t>
      </w:r>
      <w:r>
        <w:rPr>
          <w:rFonts w:ascii="Times New Roman"/>
          <w:color w:val="231F20"/>
          <w:sz w:val="18"/>
        </w:rPr>
        <w:t>, ZHANG Xiao-juan</w:t>
      </w:r>
      <w:r>
        <w:rPr>
          <w:rFonts w:ascii="Times New Roman"/>
          <w:color w:val="231F20"/>
          <w:position w:val="8"/>
          <w:sz w:val="9"/>
        </w:rPr>
        <w:t>3</w:t>
      </w:r>
      <w:r>
        <w:rPr>
          <w:rFonts w:ascii="Times New Roman"/>
          <w:color w:val="231F20"/>
          <w:sz w:val="18"/>
        </w:rPr>
        <w:t>, HU Jia-wei</w:t>
      </w:r>
      <w:r>
        <w:rPr>
          <w:rFonts w:ascii="Times New Roman"/>
          <w:color w:val="231F20"/>
          <w:position w:val="8"/>
          <w:sz w:val="9"/>
        </w:rPr>
        <w:t>1,3</w:t>
      </w:r>
    </w:p>
    <w:p>
      <w:pPr>
        <w:spacing w:line="177" w:lineRule="exact" w:before="31"/>
        <w:ind w:left="625" w:right="0" w:firstLine="0"/>
        <w:jc w:val="left"/>
        <w:rPr>
          <w:rFonts w:ascii="Times New Roman" w:eastAsia="Times New Roman"/>
          <w:sz w:val="18"/>
        </w:rPr>
      </w:pPr>
      <w:r>
        <w:rPr>
          <w:color w:val="231F20"/>
          <w:spacing w:val="8"/>
          <w:sz w:val="18"/>
        </w:rPr>
        <w:t>（</w:t>
      </w:r>
      <w:r>
        <w:rPr>
          <w:rFonts w:ascii="Times New Roman" w:eastAsia="Times New Roman"/>
          <w:color w:val="231F20"/>
          <w:sz w:val="18"/>
        </w:rPr>
        <w:t>1.</w:t>
      </w:r>
      <w:r>
        <w:rPr>
          <w:rFonts w:ascii="Times New Roman" w:eastAsia="Times New Roman"/>
          <w:color w:val="231F20"/>
          <w:spacing w:val="-1"/>
          <w:sz w:val="18"/>
        </w:rPr>
        <w:t>Smar</w:t>
      </w:r>
      <w:r>
        <w:rPr>
          <w:rFonts w:ascii="Times New Roman" w:eastAsia="Times New Roman"/>
          <w:color w:val="231F20"/>
          <w:sz w:val="18"/>
        </w:rPr>
        <w:t>t</w:t>
      </w:r>
      <w:r>
        <w:rPr>
          <w:rFonts w:ascii="Times New Roman" w:eastAsia="Times New Roman"/>
          <w:color w:val="231F20"/>
          <w:spacing w:val="-1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City (</w:t>
      </w:r>
      <w:r>
        <w:rPr>
          <w:rFonts w:ascii="Times New Roman" w:eastAsia="Times New Roman"/>
          <w:color w:val="231F20"/>
          <w:spacing w:val="-1"/>
          <w:sz w:val="18"/>
        </w:rPr>
        <w:t>Hefe</w:t>
      </w:r>
      <w:r>
        <w:rPr>
          <w:rFonts w:ascii="Times New Roman" w:eastAsia="Times New Roman"/>
          <w:color w:val="231F20"/>
          <w:sz w:val="18"/>
        </w:rPr>
        <w:t>i) </w:t>
      </w:r>
      <w:r>
        <w:rPr>
          <w:rFonts w:ascii="Times New Roman" w:eastAsia="Times New Roman"/>
          <w:color w:val="231F20"/>
          <w:spacing w:val="-1"/>
          <w:sz w:val="18"/>
        </w:rPr>
        <w:t>Standardizati</w:t>
      </w:r>
      <w:r>
        <w:rPr>
          <w:rFonts w:ascii="Times New Roman" w:eastAsia="Times New Roman"/>
          <w:color w:val="231F20"/>
          <w:sz w:val="18"/>
        </w:rPr>
        <w:t>on Research Institute</w:t>
      </w:r>
      <w:r>
        <w:rPr>
          <w:rFonts w:ascii="Times New Roman" w:eastAsia="Times New Roman"/>
          <w:color w:val="231F20"/>
          <w:spacing w:val="-1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Co., Lt</w:t>
      </w:r>
      <w:r>
        <w:rPr>
          <w:rFonts w:ascii="Times New Roman" w:eastAsia="Times New Roman"/>
          <w:color w:val="231F20"/>
          <w:spacing w:val="-1"/>
          <w:sz w:val="18"/>
        </w:rPr>
        <w:t>d</w:t>
      </w:r>
      <w:r>
        <w:rPr>
          <w:rFonts w:ascii="Times New Roman" w:eastAsia="Times New Roman"/>
          <w:color w:val="231F20"/>
          <w:sz w:val="18"/>
        </w:rPr>
        <w:t>.</w:t>
      </w:r>
      <w:r>
        <w:rPr>
          <w:color w:val="231F20"/>
          <w:spacing w:val="-91"/>
          <w:sz w:val="18"/>
        </w:rPr>
        <w:t>；</w:t>
      </w:r>
      <w:r>
        <w:rPr>
          <w:rFonts w:ascii="Times New Roman" w:eastAsia="Times New Roman"/>
          <w:color w:val="231F20"/>
          <w:sz w:val="18"/>
        </w:rPr>
        <w:t>2.</w:t>
      </w:r>
      <w:r>
        <w:rPr>
          <w:rFonts w:ascii="Times New Roman" w:eastAsia="Times New Roman"/>
          <w:color w:val="231F20"/>
          <w:spacing w:val="-1"/>
          <w:sz w:val="18"/>
        </w:rPr>
        <w:t>Anhu</w:t>
      </w:r>
      <w:r>
        <w:rPr>
          <w:rFonts w:ascii="Times New Roman" w:eastAsia="Times New Roman"/>
          <w:color w:val="231F20"/>
          <w:sz w:val="18"/>
        </w:rPr>
        <w:t>i</w:t>
      </w:r>
      <w:r>
        <w:rPr>
          <w:rFonts w:ascii="Times New Roman" w:eastAsia="Times New Roman"/>
          <w:color w:val="231F20"/>
          <w:spacing w:val="-1"/>
          <w:sz w:val="18"/>
        </w:rPr>
        <w:t> Universit</w:t>
      </w:r>
      <w:r>
        <w:rPr>
          <w:rFonts w:ascii="Times New Roman" w:eastAsia="Times New Roman"/>
          <w:color w:val="231F20"/>
          <w:spacing w:val="1"/>
          <w:sz w:val="18"/>
        </w:rPr>
        <w:t>y</w:t>
      </w:r>
      <w:r>
        <w:rPr>
          <w:color w:val="231F20"/>
          <w:spacing w:val="-91"/>
          <w:sz w:val="18"/>
        </w:rPr>
        <w:t>；</w:t>
      </w:r>
      <w:r>
        <w:rPr>
          <w:rFonts w:ascii="Times New Roman" w:eastAsia="Times New Roman"/>
          <w:color w:val="231F20"/>
          <w:sz w:val="18"/>
        </w:rPr>
        <w:t>3.China </w:t>
      </w:r>
      <w:r>
        <w:rPr>
          <w:rFonts w:ascii="Times New Roman" w:eastAsia="Times New Roman"/>
          <w:color w:val="231F20"/>
          <w:spacing w:val="-1"/>
          <w:sz w:val="18"/>
        </w:rPr>
        <w:t>Smar</w:t>
      </w:r>
      <w:r>
        <w:rPr>
          <w:rFonts w:ascii="Times New Roman" w:eastAsia="Times New Roman"/>
          <w:color w:val="231F20"/>
          <w:sz w:val="18"/>
        </w:rPr>
        <w:t>t</w:t>
      </w:r>
      <w:r>
        <w:rPr>
          <w:rFonts w:ascii="Times New Roman" w:eastAsia="Times New Roman"/>
          <w:color w:val="231F20"/>
          <w:spacing w:val="-1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Ci</w:t>
      </w:r>
      <w:r>
        <w:rPr>
          <w:rFonts w:ascii="Times New Roman" w:eastAsia="Times New Roman"/>
          <w:color w:val="231F20"/>
          <w:spacing w:val="-1"/>
          <w:sz w:val="18"/>
        </w:rPr>
        <w:t>t</w:t>
      </w:r>
      <w:r>
        <w:rPr>
          <w:rFonts w:ascii="Times New Roman" w:eastAsia="Times New Roman"/>
          <w:color w:val="231F20"/>
          <w:sz w:val="18"/>
        </w:rPr>
        <w:t>y </w:t>
      </w:r>
      <w:r>
        <w:rPr>
          <w:rFonts w:ascii="Times New Roman" w:eastAsia="Times New Roman"/>
          <w:color w:val="231F20"/>
          <w:spacing w:val="-1"/>
          <w:sz w:val="18"/>
        </w:rPr>
        <w:t>Plannin</w:t>
      </w:r>
      <w:r>
        <w:rPr>
          <w:rFonts w:ascii="Times New Roman" w:eastAsia="Times New Roman"/>
          <w:color w:val="231F20"/>
          <w:sz w:val="18"/>
        </w:rPr>
        <w:t>g</w:t>
      </w:r>
      <w:r>
        <w:rPr>
          <w:rFonts w:ascii="Times New Roman" w:eastAsia="Times New Roman"/>
          <w:color w:val="231F20"/>
          <w:spacing w:val="-1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&amp;</w:t>
      </w:r>
    </w:p>
    <w:p>
      <w:pPr>
        <w:spacing w:line="300" w:lineRule="exact" w:before="110"/>
        <w:ind w:left="1066" w:right="973" w:firstLine="0"/>
        <w:jc w:val="center"/>
        <w:rPr>
          <w:sz w:val="18"/>
        </w:rPr>
      </w:pPr>
      <w:r>
        <w:rPr>
          <w:rFonts w:ascii="Times New Roman" w:eastAsia="Times New Roman"/>
          <w:color w:val="231F20"/>
          <w:spacing w:val="-1"/>
          <w:sz w:val="18"/>
        </w:rPr>
        <w:t>Desig</w:t>
      </w:r>
      <w:r>
        <w:rPr>
          <w:rFonts w:ascii="Times New Roman" w:eastAsia="Times New Roman"/>
          <w:color w:val="231F20"/>
          <w:sz w:val="18"/>
        </w:rPr>
        <w:t>n</w:t>
      </w:r>
      <w:r>
        <w:rPr>
          <w:rFonts w:ascii="Times New Roman" w:eastAsia="Times New Roman"/>
          <w:color w:val="231F20"/>
          <w:spacing w:val="-1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Research Institute</w:t>
      </w:r>
      <w:r>
        <w:rPr>
          <w:rFonts w:ascii="Times New Roman" w:eastAsia="Times New Roman"/>
          <w:color w:val="231F20"/>
          <w:spacing w:val="-1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Co., Lt</w:t>
      </w:r>
      <w:r>
        <w:rPr>
          <w:rFonts w:ascii="Times New Roman" w:eastAsia="Times New Roman"/>
          <w:color w:val="231F20"/>
          <w:spacing w:val="-1"/>
          <w:sz w:val="18"/>
        </w:rPr>
        <w:t>d</w:t>
      </w:r>
      <w:r>
        <w:rPr>
          <w:rFonts w:ascii="Times New Roman" w:eastAsia="Times New Roman"/>
          <w:color w:val="231F20"/>
          <w:sz w:val="18"/>
        </w:rPr>
        <w:t>.</w:t>
      </w:r>
      <w:r>
        <w:rPr>
          <w:color w:val="231F20"/>
          <w:spacing w:val="-91"/>
          <w:sz w:val="18"/>
        </w:rPr>
        <w:t>；</w:t>
      </w:r>
      <w:r>
        <w:rPr>
          <w:rFonts w:ascii="Times New Roman" w:eastAsia="Times New Roman"/>
          <w:color w:val="231F20"/>
          <w:sz w:val="18"/>
        </w:rPr>
        <w:t>4.</w:t>
      </w:r>
      <w:r>
        <w:rPr>
          <w:rFonts w:ascii="Times New Roman" w:eastAsia="Times New Roman"/>
          <w:color w:val="231F20"/>
          <w:spacing w:val="-1"/>
          <w:sz w:val="18"/>
        </w:rPr>
        <w:t>Hefe</w:t>
      </w:r>
      <w:r>
        <w:rPr>
          <w:rFonts w:ascii="Times New Roman" w:eastAsia="Times New Roman"/>
          <w:color w:val="231F20"/>
          <w:sz w:val="18"/>
        </w:rPr>
        <w:t>i</w:t>
      </w:r>
      <w:r>
        <w:rPr>
          <w:rFonts w:ascii="Times New Roman" w:eastAsia="Times New Roman"/>
          <w:color w:val="231F20"/>
          <w:spacing w:val="-1"/>
          <w:sz w:val="18"/>
        </w:rPr>
        <w:t> Huixia</w:t>
      </w:r>
      <w:r>
        <w:rPr>
          <w:rFonts w:ascii="Times New Roman" w:eastAsia="Times New Roman"/>
          <w:color w:val="231F20"/>
          <w:sz w:val="18"/>
        </w:rPr>
        <w:t>o</w:t>
      </w:r>
      <w:r>
        <w:rPr>
          <w:rFonts w:ascii="Times New Roman" w:eastAsia="Times New Roman"/>
          <w:color w:val="231F20"/>
          <w:spacing w:val="-1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Robot</w:t>
      </w:r>
      <w:r>
        <w:rPr>
          <w:rFonts w:ascii="Times New Roman" w:eastAsia="Times New Roman"/>
          <w:color w:val="231F20"/>
          <w:spacing w:val="-4"/>
          <w:sz w:val="18"/>
        </w:rPr>
        <w:t> </w:t>
      </w:r>
      <w:r>
        <w:rPr>
          <w:rFonts w:ascii="Times New Roman" w:eastAsia="Times New Roman"/>
          <w:color w:val="231F20"/>
          <w:spacing w:val="-13"/>
          <w:sz w:val="18"/>
        </w:rPr>
        <w:t>T</w:t>
      </w:r>
      <w:r>
        <w:rPr>
          <w:rFonts w:ascii="Times New Roman" w:eastAsia="Times New Roman"/>
          <w:color w:val="231F20"/>
          <w:sz w:val="18"/>
        </w:rPr>
        <w:t>echnology Co., Lt</w:t>
      </w:r>
      <w:r>
        <w:rPr>
          <w:rFonts w:ascii="Times New Roman" w:eastAsia="Times New Roman"/>
          <w:color w:val="231F20"/>
          <w:spacing w:val="-1"/>
          <w:sz w:val="18"/>
        </w:rPr>
        <w:t>d</w:t>
      </w:r>
      <w:r>
        <w:rPr>
          <w:rFonts w:ascii="Times New Roman" w:eastAsia="Times New Roman"/>
          <w:color w:val="231F20"/>
          <w:spacing w:val="7"/>
          <w:sz w:val="18"/>
        </w:rPr>
        <w:t>.</w:t>
      </w:r>
      <w:r>
        <w:rPr>
          <w:color w:val="231F20"/>
          <w:sz w:val="18"/>
        </w:rPr>
        <w:t>）</w:t>
      </w:r>
    </w:p>
    <w:p>
      <w:pPr>
        <w:spacing w:line="300" w:lineRule="exact" w:before="0"/>
        <w:ind w:left="128" w:right="227" w:firstLine="0"/>
        <w:jc w:val="center"/>
        <w:rPr>
          <w:rFonts w:ascii="Times New Roman" w:eastAsia="Times New Roman"/>
          <w:sz w:val="18"/>
        </w:rPr>
      </w:pPr>
      <w:r>
        <w:rPr>
          <w:color w:val="231F20"/>
          <w:spacing w:val="7"/>
          <w:sz w:val="18"/>
        </w:rPr>
        <w:t>【</w:t>
      </w:r>
      <w:r>
        <w:rPr>
          <w:rFonts w:ascii="Times New Roman" w:eastAsia="Times New Roman"/>
          <w:color w:val="231F20"/>
          <w:sz w:val="18"/>
        </w:rPr>
        <w:t>Abstract</w:t>
      </w:r>
      <w:r>
        <w:rPr>
          <w:color w:val="231F20"/>
          <w:spacing w:val="-82"/>
          <w:sz w:val="18"/>
        </w:rPr>
        <w:t>】</w:t>
      </w:r>
      <w:r>
        <w:rPr>
          <w:rFonts w:ascii="Times New Roman" w:eastAsia="Times New Roman"/>
          <w:color w:val="231F20"/>
          <w:sz w:val="18"/>
        </w:rPr>
        <w:t>This</w:t>
      </w:r>
      <w:r>
        <w:rPr>
          <w:rFonts w:ascii="Times New Roman" w:eastAsia="Times New Roman"/>
          <w:color w:val="231F20"/>
          <w:spacing w:val="15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report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explores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the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application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of</w:t>
      </w:r>
      <w:r>
        <w:rPr>
          <w:rFonts w:ascii="Times New Roman" w:eastAsia="Times New Roman"/>
          <w:color w:val="231F20"/>
          <w:spacing w:val="15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artificial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intelligence</w:t>
      </w:r>
      <w:r>
        <w:rPr>
          <w:rFonts w:ascii="Times New Roman" w:eastAsia="Times New Roman"/>
          <w:color w:val="231F20"/>
          <w:spacing w:val="7"/>
          <w:sz w:val="18"/>
        </w:rPr>
        <w:t> (</w:t>
      </w:r>
      <w:r>
        <w:rPr>
          <w:rFonts w:ascii="Times New Roman" w:eastAsia="Times New Roman"/>
          <w:color w:val="231F20"/>
          <w:sz w:val="18"/>
        </w:rPr>
        <w:t>AI)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image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data</w:t>
      </w:r>
      <w:r>
        <w:rPr>
          <w:rFonts w:ascii="Times New Roman" w:eastAsia="Times New Roman"/>
          <w:color w:val="231F20"/>
          <w:spacing w:val="15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modeling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in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robotic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inspection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of</w:t>
      </w:r>
      <w:r>
        <w:rPr>
          <w:rFonts w:ascii="Times New Roman" w:eastAsia="Times New Roman"/>
          <w:color w:val="231F20"/>
          <w:spacing w:val="16"/>
          <w:sz w:val="18"/>
        </w:rPr>
        <w:t> </w:t>
      </w:r>
      <w:r>
        <w:rPr>
          <w:rFonts w:ascii="Times New Roman" w:eastAsia="Times New Roman"/>
          <w:color w:val="231F20"/>
          <w:sz w:val="18"/>
        </w:rPr>
        <w:t>building</w:t>
      </w:r>
    </w:p>
    <w:p>
      <w:pPr>
        <w:spacing w:line="331" w:lineRule="auto" w:before="21"/>
        <w:ind w:left="231" w:right="233" w:firstLine="0"/>
        <w:jc w:val="both"/>
        <w:rPr>
          <w:rFonts w:ascii="Times New Roman"/>
          <w:sz w:val="18"/>
        </w:rPr>
      </w:pPr>
      <w:r>
        <w:rPr>
          <w:rFonts w:ascii="Times New Roman"/>
          <w:color w:val="231F20"/>
          <w:sz w:val="18"/>
        </w:rPr>
        <w:t>exteriors. By integrating technologies such as image data, multi-video fusion data, unmanned device inspection, and</w:t>
      </w:r>
      <w:r>
        <w:rPr>
          <w:rFonts w:ascii="Times New Roman"/>
          <w:color w:val="231F20"/>
          <w:spacing w:val="7"/>
          <w:sz w:val="18"/>
        </w:rPr>
        <w:t> </w:t>
      </w:r>
      <w:r>
        <w:rPr>
          <w:rFonts w:ascii="Times New Roman"/>
          <w:color w:val="231F20"/>
          <w:sz w:val="18"/>
        </w:rPr>
        <w:t>infrared detection, an "AI Model for Building Facade Risk Identification" is developed. It analyzes the occurrence mechanism of exterior  wall</w:t>
      </w:r>
      <w:r>
        <w:rPr>
          <w:rFonts w:ascii="Times New Roman"/>
          <w:color w:val="231F20"/>
          <w:spacing w:val="31"/>
          <w:sz w:val="18"/>
        </w:rPr>
        <w:t> </w:t>
      </w:r>
      <w:r>
        <w:rPr>
          <w:rFonts w:ascii="Times New Roman"/>
          <w:color w:val="231F20"/>
          <w:sz w:val="18"/>
        </w:rPr>
        <w:t>damage,</w:t>
      </w:r>
      <w:r>
        <w:rPr>
          <w:rFonts w:ascii="Times New Roman"/>
          <w:color w:val="231F20"/>
          <w:spacing w:val="32"/>
          <w:sz w:val="18"/>
        </w:rPr>
        <w:t> </w:t>
      </w:r>
      <w:r>
        <w:rPr>
          <w:rFonts w:ascii="Times New Roman"/>
          <w:color w:val="231F20"/>
          <w:sz w:val="18"/>
        </w:rPr>
        <w:t>and</w:t>
      </w:r>
      <w:r>
        <w:rPr>
          <w:rFonts w:ascii="Times New Roman"/>
          <w:color w:val="231F20"/>
          <w:spacing w:val="31"/>
          <w:sz w:val="18"/>
        </w:rPr>
        <w:t> </w:t>
      </w:r>
      <w:r>
        <w:rPr>
          <w:rFonts w:ascii="Times New Roman"/>
          <w:color w:val="231F20"/>
          <w:sz w:val="18"/>
        </w:rPr>
        <w:t>realizes</w:t>
      </w:r>
      <w:r>
        <w:rPr>
          <w:rFonts w:ascii="Times New Roman"/>
          <w:color w:val="231F20"/>
          <w:spacing w:val="32"/>
          <w:sz w:val="18"/>
        </w:rPr>
        <w:t> </w:t>
      </w:r>
      <w:r>
        <w:rPr>
          <w:rFonts w:ascii="Times New Roman"/>
          <w:color w:val="231F20"/>
          <w:sz w:val="18"/>
        </w:rPr>
        <w:t>the</w:t>
      </w:r>
      <w:r>
        <w:rPr>
          <w:rFonts w:ascii="Times New Roman"/>
          <w:color w:val="231F20"/>
          <w:spacing w:val="31"/>
          <w:sz w:val="18"/>
        </w:rPr>
        <w:t> </w:t>
      </w:r>
      <w:r>
        <w:rPr>
          <w:rFonts w:ascii="Times New Roman"/>
          <w:color w:val="231F20"/>
          <w:sz w:val="18"/>
        </w:rPr>
        <w:t>automatic</w:t>
      </w:r>
      <w:r>
        <w:rPr>
          <w:rFonts w:ascii="Times New Roman"/>
          <w:color w:val="231F20"/>
          <w:spacing w:val="32"/>
          <w:sz w:val="18"/>
        </w:rPr>
        <w:t> </w:t>
      </w:r>
      <w:r>
        <w:rPr>
          <w:rFonts w:ascii="Times New Roman"/>
          <w:color w:val="231F20"/>
          <w:sz w:val="18"/>
        </w:rPr>
        <w:t>detection</w:t>
      </w:r>
      <w:r>
        <w:rPr>
          <w:rFonts w:ascii="Times New Roman"/>
          <w:color w:val="231F20"/>
          <w:spacing w:val="31"/>
          <w:sz w:val="18"/>
        </w:rPr>
        <w:t> </w:t>
      </w:r>
      <w:r>
        <w:rPr>
          <w:rFonts w:ascii="Times New Roman"/>
          <w:color w:val="231F20"/>
          <w:sz w:val="18"/>
        </w:rPr>
        <w:t>and</w:t>
      </w:r>
      <w:r>
        <w:rPr>
          <w:rFonts w:ascii="Times New Roman"/>
          <w:color w:val="231F20"/>
          <w:spacing w:val="32"/>
          <w:sz w:val="18"/>
        </w:rPr>
        <w:t> </w:t>
      </w:r>
      <w:r>
        <w:rPr>
          <w:rFonts w:ascii="Times New Roman"/>
          <w:color w:val="231F20"/>
          <w:sz w:val="18"/>
        </w:rPr>
        <w:t>assessment</w:t>
      </w:r>
      <w:r>
        <w:rPr>
          <w:rFonts w:ascii="Times New Roman"/>
          <w:color w:val="231F20"/>
          <w:spacing w:val="31"/>
          <w:sz w:val="18"/>
        </w:rPr>
        <w:t> </w:t>
      </w:r>
      <w:r>
        <w:rPr>
          <w:rFonts w:ascii="Times New Roman"/>
          <w:color w:val="231F20"/>
          <w:sz w:val="18"/>
        </w:rPr>
        <w:t>of</w:t>
      </w:r>
      <w:r>
        <w:rPr>
          <w:rFonts w:ascii="Times New Roman"/>
          <w:color w:val="231F20"/>
          <w:spacing w:val="32"/>
          <w:sz w:val="18"/>
        </w:rPr>
        <w:t> </w:t>
      </w:r>
      <w:r>
        <w:rPr>
          <w:rFonts w:ascii="Times New Roman"/>
          <w:color w:val="231F20"/>
          <w:sz w:val="18"/>
        </w:rPr>
        <w:t>potential</w:t>
      </w:r>
      <w:r>
        <w:rPr>
          <w:rFonts w:ascii="Times New Roman"/>
          <w:color w:val="231F20"/>
          <w:spacing w:val="31"/>
          <w:sz w:val="18"/>
        </w:rPr>
        <w:t> </w:t>
      </w:r>
      <w:r>
        <w:rPr>
          <w:rFonts w:ascii="Times New Roman"/>
          <w:color w:val="231F20"/>
          <w:sz w:val="18"/>
        </w:rPr>
        <w:t>damage</w:t>
      </w:r>
      <w:r>
        <w:rPr>
          <w:rFonts w:ascii="Times New Roman"/>
          <w:color w:val="231F20"/>
          <w:spacing w:val="32"/>
          <w:sz w:val="18"/>
        </w:rPr>
        <w:t> </w:t>
      </w:r>
      <w:r>
        <w:rPr>
          <w:rFonts w:ascii="Times New Roman"/>
          <w:color w:val="231F20"/>
          <w:sz w:val="18"/>
        </w:rPr>
        <w:t>hazards</w:t>
      </w:r>
      <w:r>
        <w:rPr>
          <w:rFonts w:ascii="Times New Roman"/>
          <w:color w:val="231F20"/>
          <w:spacing w:val="31"/>
          <w:sz w:val="18"/>
        </w:rPr>
        <w:t> </w:t>
      </w:r>
      <w:r>
        <w:rPr>
          <w:rFonts w:ascii="Times New Roman"/>
          <w:color w:val="231F20"/>
          <w:sz w:val="18"/>
        </w:rPr>
        <w:t>on</w:t>
      </w:r>
      <w:r>
        <w:rPr>
          <w:rFonts w:ascii="Times New Roman"/>
          <w:color w:val="231F20"/>
          <w:spacing w:val="32"/>
          <w:sz w:val="18"/>
        </w:rPr>
        <w:t> </w:t>
      </w:r>
      <w:r>
        <w:rPr>
          <w:rFonts w:ascii="Times New Roman"/>
          <w:color w:val="231F20"/>
          <w:sz w:val="18"/>
        </w:rPr>
        <w:t>building</w:t>
      </w:r>
      <w:r>
        <w:rPr>
          <w:rFonts w:ascii="Times New Roman"/>
          <w:color w:val="231F20"/>
          <w:spacing w:val="31"/>
          <w:sz w:val="18"/>
        </w:rPr>
        <w:t> </w:t>
      </w:r>
      <w:r>
        <w:rPr>
          <w:rFonts w:ascii="Times New Roman"/>
          <w:color w:val="231F20"/>
          <w:sz w:val="18"/>
        </w:rPr>
        <w:t>facades,</w:t>
      </w:r>
      <w:r>
        <w:rPr>
          <w:rFonts w:ascii="Times New Roman"/>
          <w:color w:val="231F20"/>
          <w:spacing w:val="32"/>
          <w:sz w:val="18"/>
        </w:rPr>
        <w:t> </w:t>
      </w:r>
      <w:r>
        <w:rPr>
          <w:rFonts w:ascii="Times New Roman"/>
          <w:color w:val="231F20"/>
          <w:sz w:val="18"/>
        </w:rPr>
        <w:t>which</w:t>
      </w:r>
      <w:r>
        <w:rPr>
          <w:rFonts w:ascii="Times New Roman"/>
          <w:color w:val="231F20"/>
          <w:spacing w:val="32"/>
          <w:sz w:val="18"/>
        </w:rPr>
        <w:t> </w:t>
      </w:r>
      <w:r>
        <w:rPr>
          <w:rFonts w:ascii="Times New Roman"/>
          <w:color w:val="231F20"/>
          <w:sz w:val="18"/>
        </w:rPr>
        <w:t>can</w:t>
      </w:r>
    </w:p>
    <w:p>
      <w:pPr>
        <w:spacing w:before="3"/>
        <w:ind w:left="231" w:right="0" w:firstLine="0"/>
        <w:jc w:val="both"/>
        <w:rPr>
          <w:rFonts w:ascii="Times New Roman"/>
          <w:sz w:val="18"/>
        </w:rPr>
      </w:pPr>
      <w:r>
        <w:rPr>
          <w:rFonts w:ascii="Times New Roman"/>
          <w:color w:val="231F20"/>
          <w:sz w:val="18"/>
        </w:rPr>
        <w:t>provide an innovative solution for building safety maintenance and intelligent management.</w:t>
      </w:r>
    </w:p>
    <w:p>
      <w:pPr>
        <w:spacing w:before="32"/>
        <w:ind w:left="133" w:right="0" w:firstLine="0"/>
        <w:jc w:val="both"/>
        <w:rPr>
          <w:rFonts w:ascii="Times New Roman" w:eastAsia="Times New Roman"/>
          <w:sz w:val="18"/>
        </w:rPr>
      </w:pPr>
      <w:r>
        <w:rPr>
          <w:color w:val="231F20"/>
          <w:spacing w:val="7"/>
          <w:sz w:val="18"/>
        </w:rPr>
        <w:t>【</w:t>
      </w:r>
      <w:r>
        <w:rPr>
          <w:rFonts w:ascii="Times New Roman" w:eastAsia="Times New Roman"/>
          <w:color w:val="231F20"/>
          <w:sz w:val="18"/>
        </w:rPr>
        <w:t>Keywords</w:t>
      </w:r>
      <w:r>
        <w:rPr>
          <w:color w:val="231F20"/>
          <w:spacing w:val="-76"/>
          <w:sz w:val="18"/>
        </w:rPr>
        <w:t>】</w:t>
      </w:r>
      <w:r>
        <w:rPr>
          <w:rFonts w:ascii="Times New Roman" w:eastAsia="Times New Roman"/>
          <w:color w:val="231F20"/>
          <w:sz w:val="18"/>
        </w:rPr>
        <w:t>artificial intelligence</w:t>
      </w:r>
      <w:r>
        <w:rPr>
          <w:rFonts w:ascii="Times New Roman" w:eastAsia="Times New Roman"/>
          <w:color w:val="231F20"/>
          <w:spacing w:val="-1"/>
          <w:sz w:val="18"/>
        </w:rPr>
        <w:t> (</w:t>
      </w:r>
      <w:r>
        <w:rPr>
          <w:rFonts w:ascii="Times New Roman" w:eastAsia="Times New Roman"/>
          <w:color w:val="231F20"/>
          <w:sz w:val="18"/>
        </w:rPr>
        <w:t>AI); building exterior wall inspection; risk assessment; robotic application; smart city</w:t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9"/>
        <w:ind w:left="0"/>
        <w:rPr>
          <w:rFonts w:ascii="Times New Roman"/>
          <w:sz w:val="15"/>
        </w:rPr>
      </w:pPr>
    </w:p>
    <w:p>
      <w:pPr>
        <w:spacing w:after="0"/>
        <w:rPr>
          <w:rFonts w:ascii="Times New Roman"/>
          <w:sz w:val="15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160"/>
          <w:pgMar w:header="690" w:footer="404" w:top="1400" w:bottom="600" w:left="900" w:right="900"/>
          <w:pgNumType w:start="127"/>
        </w:sectPr>
      </w:pPr>
    </w:p>
    <w:p>
      <w:pPr>
        <w:pStyle w:val="Heading1"/>
        <w:numPr>
          <w:ilvl w:val="0"/>
          <w:numId w:val="1"/>
        </w:numPr>
        <w:tabs>
          <w:tab w:pos="512" w:val="left" w:leader="none"/>
        </w:tabs>
        <w:spacing w:line="240" w:lineRule="auto" w:before="38" w:after="0"/>
        <w:ind w:left="511" w:right="0" w:hanging="281"/>
        <w:jc w:val="left"/>
        <w:rPr>
          <w:rFonts w:ascii="方正姚体" w:eastAsia="方正姚体" w:hint="eastAsia"/>
        </w:rPr>
      </w:pPr>
      <w:r>
        <w:rPr>
          <w:rFonts w:ascii="方正姚体" w:eastAsia="方正姚体" w:hint="eastAsia"/>
          <w:color w:val="231F20"/>
        </w:rPr>
        <w:t>引言</w:t>
      </w:r>
    </w:p>
    <w:p>
      <w:pPr>
        <w:pStyle w:val="Heading2"/>
        <w:numPr>
          <w:ilvl w:val="1"/>
          <w:numId w:val="1"/>
        </w:numPr>
        <w:tabs>
          <w:tab w:pos="617" w:val="left" w:leader="none"/>
        </w:tabs>
        <w:spacing w:line="240" w:lineRule="auto" w:before="183" w:after="0"/>
        <w:ind w:left="616" w:right="0" w:hanging="386"/>
        <w:jc w:val="left"/>
      </w:pPr>
      <w:r>
        <w:rPr>
          <w:color w:val="231F20"/>
        </w:rPr>
        <w:t>研究背景</w:t>
      </w:r>
    </w:p>
    <w:p>
      <w:pPr>
        <w:pStyle w:val="BodyText"/>
        <w:spacing w:line="211" w:lineRule="auto" w:before="125"/>
        <w:ind w:right="120" w:firstLine="420"/>
        <w:jc w:val="both"/>
      </w:pPr>
      <w:r>
        <w:rPr>
          <w:color w:val="231F20"/>
          <w:spacing w:val="-1"/>
        </w:rPr>
        <w:t>城市建筑外墙的安全性直接关系到居民的生命</w:t>
      </w:r>
      <w:r>
        <w:rPr>
          <w:color w:val="231F20"/>
        </w:rPr>
        <w:t>财产安全。许多住宅小区的建筑外墙在长期暴露在</w:t>
      </w:r>
      <w:r>
        <w:rPr>
          <w:color w:val="231F20"/>
          <w:spacing w:val="-10"/>
        </w:rPr>
        <w:t>风雨、温差变化及环境污染等因素的影响下</w:t>
      </w:r>
      <w:r>
        <w:rPr>
          <w:color w:val="231F20"/>
          <w:spacing w:val="-32"/>
        </w:rPr>
        <w:t>，容易出</w:t>
      </w:r>
      <w:r>
        <w:rPr>
          <w:color w:val="231F20"/>
          <w:spacing w:val="-25"/>
        </w:rPr>
        <w:t>现裂缝、空鼓、脱落、渗水等安全隐患。</w:t>
      </w:r>
    </w:p>
    <w:p>
      <w:pPr>
        <w:pStyle w:val="BodyText"/>
        <w:spacing w:line="211" w:lineRule="auto" w:before="5"/>
        <w:ind w:right="120" w:firstLine="420"/>
        <w:jc w:val="both"/>
      </w:pPr>
      <w:r>
        <w:rPr>
          <w:color w:val="231F20"/>
          <w:spacing w:val="-9"/>
        </w:rPr>
        <w:t>近年来，国内建筑外墙脱落事故频发</w:t>
      </w:r>
      <w:r>
        <w:rPr>
          <w:color w:val="231F20"/>
          <w:spacing w:val="-29"/>
        </w:rPr>
        <w:t>，造成人员</w:t>
      </w:r>
      <w:r>
        <w:rPr>
          <w:color w:val="231F20"/>
          <w:spacing w:val="9"/>
        </w:rPr>
        <w:t>伤亡和财产损失</w:t>
      </w:r>
      <w:r>
        <w:rPr>
          <w:color w:val="231F20"/>
          <w:spacing w:val="-6"/>
        </w:rPr>
        <w:t>，建筑保温层老化还易引发火灾事</w:t>
      </w:r>
      <w:r>
        <w:rPr>
          <w:color w:val="231F20"/>
          <w:spacing w:val="-7"/>
        </w:rPr>
        <w:t>故。建筑是城市的</w:t>
      </w:r>
      <w:r>
        <w:rPr>
          <w:color w:val="231F20"/>
          <w:spacing w:val="5"/>
          <w:w w:val="300"/>
        </w:rPr>
        <w:t>“</w:t>
      </w:r>
      <w:r>
        <w:rPr>
          <w:color w:val="231F20"/>
          <w:spacing w:val="5"/>
        </w:rPr>
        <w:t>面子</w:t>
      </w:r>
      <w:r>
        <w:rPr>
          <w:color w:val="231F20"/>
          <w:spacing w:val="-76"/>
          <w:w w:val="300"/>
        </w:rPr>
        <w:t>”</w:t>
      </w:r>
      <w:r>
        <w:rPr>
          <w:color w:val="231F20"/>
          <w:spacing w:val="-9"/>
        </w:rPr>
        <w:t>，城市外墙的脱落影响整</w:t>
      </w:r>
      <w:r>
        <w:rPr>
          <w:color w:val="231F20"/>
          <w:spacing w:val="11"/>
        </w:rPr>
        <w:t>个城市外观。如果这些问题得不到及时发现和维</w:t>
      </w:r>
      <w:r>
        <w:rPr>
          <w:color w:val="231F20"/>
          <w:spacing w:val="-9"/>
        </w:rPr>
        <w:t>护，不仅会影响建筑物的使用寿命</w:t>
      </w:r>
      <w:r>
        <w:rPr>
          <w:color w:val="231F20"/>
          <w:spacing w:val="-17"/>
        </w:rPr>
        <w:t>，还可能带来坠落</w:t>
      </w:r>
      <w:r>
        <w:rPr>
          <w:color w:val="231F20"/>
          <w:spacing w:val="-13"/>
          <w:w w:val="105"/>
        </w:rPr>
        <w:t>伤人等严重安全事故。</w:t>
      </w:r>
    </w:p>
    <w:p>
      <w:pPr>
        <w:pStyle w:val="BodyText"/>
        <w:spacing w:line="211" w:lineRule="auto" w:before="8"/>
        <w:ind w:firstLine="420"/>
      </w:pPr>
      <w:r>
        <w:rPr>
          <w:color w:val="231F20"/>
          <w:spacing w:val="8"/>
        </w:rPr>
        <w:t>传统的建筑外墙检测主要依赖人工巡检</w:t>
      </w:r>
      <w:r>
        <w:rPr>
          <w:color w:val="231F20"/>
          <w:spacing w:val="-38"/>
        </w:rPr>
        <w:t>，受限</w:t>
      </w:r>
      <w:r>
        <w:rPr>
          <w:color w:val="231F20"/>
          <w:spacing w:val="-3"/>
        </w:rPr>
        <w:t>于作业高度、检测精度和人力成本</w:t>
      </w:r>
      <w:r>
        <w:rPr>
          <w:color w:val="231F20"/>
          <w:spacing w:val="-10"/>
        </w:rPr>
        <w:t>，难以实现全面、</w:t>
      </w:r>
      <w:r>
        <w:rPr>
          <w:color w:val="231F20"/>
          <w:spacing w:val="-7"/>
        </w:rPr>
        <w:t>高效的风险评估。因此</w:t>
      </w:r>
      <w:r>
        <w:rPr>
          <w:color w:val="231F20"/>
          <w:spacing w:val="-21"/>
        </w:rPr>
        <w:t>，利用人工智能技术，在无人</w:t>
      </w:r>
      <w:r>
        <w:rPr>
          <w:color w:val="231F20"/>
          <w:spacing w:val="-15"/>
        </w:rPr>
        <w:t>机、机器人系统上搭载可见光、红外成像和超声波设</w:t>
      </w:r>
      <w:r>
        <w:rPr>
          <w:color w:val="231F20"/>
          <w:spacing w:val="-14"/>
        </w:rPr>
        <w:t>备进行自动化检测成为一种可行的解决方案。</w:t>
      </w:r>
    </w:p>
    <w:p>
      <w:pPr>
        <w:pStyle w:val="Heading2"/>
        <w:numPr>
          <w:ilvl w:val="1"/>
          <w:numId w:val="1"/>
        </w:numPr>
        <w:tabs>
          <w:tab w:pos="538" w:val="left" w:leader="none"/>
        </w:tabs>
        <w:spacing w:line="240" w:lineRule="auto" w:before="55" w:after="0"/>
        <w:ind w:left="537" w:right="0" w:hanging="386"/>
        <w:jc w:val="left"/>
      </w:pPr>
      <w:r>
        <w:rPr>
          <w:color w:val="231F20"/>
        </w:rPr>
        <w:br w:type="column"/>
        <w:t>研究目的</w:t>
      </w:r>
    </w:p>
    <w:p>
      <w:pPr>
        <w:pStyle w:val="BodyText"/>
        <w:spacing w:line="208" w:lineRule="auto" w:before="121"/>
        <w:ind w:left="152" w:right="234" w:firstLine="420"/>
        <w:jc w:val="both"/>
      </w:pPr>
      <w:r>
        <w:rPr>
          <w:color w:val="231F20"/>
          <w:spacing w:val="-1"/>
        </w:rPr>
        <w:t>本研究旨在探索人工智能图像数据建模在建筑</w:t>
      </w:r>
      <w:r>
        <w:rPr>
          <w:color w:val="231F20"/>
          <w:spacing w:val="8"/>
        </w:rPr>
        <w:t>外墙安全检测中的应用</w:t>
      </w:r>
      <w:r>
        <w:rPr>
          <w:color w:val="231F20"/>
          <w:spacing w:val="-8"/>
        </w:rPr>
        <w:t>，提升检测的智能化和自动</w:t>
      </w:r>
      <w:r>
        <w:rPr>
          <w:color w:val="231F20"/>
          <w:spacing w:val="-5"/>
        </w:rPr>
        <w:t>化水平，以优化建筑维护管理来保障居民安全。通</w:t>
      </w:r>
      <w:r>
        <w:rPr>
          <w:color w:val="231F20"/>
          <w:spacing w:val="-32"/>
        </w:rPr>
        <w:t>过构建</w:t>
      </w:r>
      <w:r>
        <w:rPr>
          <w:color w:val="231F20"/>
          <w:spacing w:val="2"/>
          <w:w w:val="300"/>
        </w:rPr>
        <w:t>“</w:t>
      </w:r>
      <w:r>
        <w:rPr>
          <w:color w:val="231F20"/>
          <w:spacing w:val="5"/>
        </w:rPr>
        <w:t>建筑物外立面风险识别</w:t>
      </w:r>
      <w:r>
        <w:rPr>
          <w:rFonts w:ascii="Times New Roman" w:hAnsi="Times New Roman" w:eastAsia="Times New Roman"/>
          <w:color w:val="231F20"/>
          <w:spacing w:val="-1"/>
        </w:rPr>
        <w:t>A</w:t>
      </w:r>
      <w:r>
        <w:rPr>
          <w:rFonts w:ascii="Times New Roman" w:hAnsi="Times New Roman" w:eastAsia="Times New Roman"/>
          <w:color w:val="231F20"/>
        </w:rPr>
        <w:t>I </w:t>
      </w:r>
      <w:r>
        <w:rPr>
          <w:color w:val="231F20"/>
          <w:spacing w:val="2"/>
        </w:rPr>
        <w:t>模型</w:t>
      </w:r>
      <w:r>
        <w:rPr>
          <w:color w:val="231F20"/>
          <w:spacing w:val="-79"/>
          <w:w w:val="300"/>
        </w:rPr>
        <w:t>”</w:t>
      </w:r>
      <w:r>
        <w:rPr>
          <w:color w:val="231F20"/>
          <w:spacing w:val="-24"/>
        </w:rPr>
        <w:t>，自动识别</w:t>
      </w:r>
      <w:r>
        <w:rPr>
          <w:color w:val="231F20"/>
          <w:spacing w:val="-23"/>
        </w:rPr>
        <w:t>裂缝、空鼓、脱落、渗水等常见隐患，实现高效、精准</w:t>
      </w:r>
      <w:r>
        <w:rPr>
          <w:color w:val="231F20"/>
          <w:spacing w:val="-14"/>
          <w:w w:val="105"/>
        </w:rPr>
        <w:t>的风险评估。</w:t>
      </w:r>
    </w:p>
    <w:p>
      <w:pPr>
        <w:pStyle w:val="BodyText"/>
        <w:spacing w:line="208" w:lineRule="auto" w:before="1"/>
        <w:ind w:left="152" w:right="234" w:firstLine="420"/>
        <w:jc w:val="both"/>
      </w:pPr>
      <w:r>
        <w:rPr>
          <w:color w:val="231F20"/>
          <w:spacing w:val="12"/>
        </w:rPr>
        <w:t>研究的目标是利用计算机视觉和深度学习技</w:t>
      </w:r>
      <w:r>
        <w:rPr>
          <w:color w:val="231F20"/>
          <w:spacing w:val="-8"/>
        </w:rPr>
        <w:t>术，以及无人机、巡检机器人等智能设备</w:t>
      </w:r>
      <w:r>
        <w:rPr>
          <w:color w:val="231F20"/>
          <w:spacing w:val="-21"/>
        </w:rPr>
        <w:t>，提高外墙缺陷的识别准确率，减少人工巡检的误差与成本，实</w:t>
      </w:r>
      <w:r>
        <w:rPr>
          <w:color w:val="231F20"/>
          <w:spacing w:val="7"/>
        </w:rPr>
        <w:t>现建筑外墙的实时监测和智能评估</w:t>
      </w:r>
      <w:r>
        <w:rPr>
          <w:color w:val="231F20"/>
          <w:spacing w:val="-14"/>
        </w:rPr>
        <w:t>，从而及时发现</w:t>
      </w:r>
      <w:r>
        <w:rPr>
          <w:color w:val="231F20"/>
          <w:spacing w:val="-12"/>
        </w:rPr>
        <w:t>潜在隐患，降低因外墙损坏带来的安全风险</w:t>
      </w:r>
      <w:r>
        <w:rPr>
          <w:color w:val="231F20"/>
          <w:spacing w:val="-32"/>
        </w:rPr>
        <w:t>，确保建</w:t>
      </w:r>
      <w:r>
        <w:rPr>
          <w:color w:val="231F20"/>
          <w:spacing w:val="-43"/>
        </w:rPr>
        <w:t>筑物的长期安全性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见图</w:t>
      </w:r>
      <w:r>
        <w:rPr>
          <w:rFonts w:ascii="Times New Roman" w:eastAsia="Times New Roman"/>
          <w:color w:val="231F20"/>
        </w:rPr>
        <w:t>1~</w:t>
      </w:r>
      <w:r>
        <w:rPr>
          <w:color w:val="231F20"/>
          <w:spacing w:val="26"/>
        </w:rPr>
        <w:t>图</w:t>
      </w:r>
      <w:r>
        <w:rPr>
          <w:rFonts w:ascii="Times New Roman" w:eastAsia="Times New Roman"/>
          <w:color w:val="231F20"/>
          <w:spacing w:val="9"/>
        </w:rPr>
        <w:t>3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pStyle w:val="BodyText"/>
        <w:spacing w:line="208" w:lineRule="auto"/>
        <w:ind w:left="152" w:right="234" w:firstLine="420"/>
        <w:jc w:val="both"/>
      </w:pPr>
      <w:r>
        <w:rPr>
          <w:color w:val="231F20"/>
          <w:spacing w:val="-4"/>
        </w:rPr>
        <w:t>此外，本研究还致力于推动建筑维护的智能管</w:t>
      </w:r>
      <w:r>
        <w:rPr>
          <w:color w:val="231F20"/>
          <w:spacing w:val="-10"/>
        </w:rPr>
        <w:t>理，构建自动化检测体系</w:t>
      </w:r>
      <w:r>
        <w:rPr>
          <w:color w:val="231F20"/>
          <w:spacing w:val="-13"/>
        </w:rPr>
        <w:t>，为建筑物业管理和城市基</w:t>
      </w:r>
      <w:r>
        <w:rPr>
          <w:color w:val="231F20"/>
          <w:spacing w:val="7"/>
        </w:rPr>
        <w:t>础设施维护提供科学依据</w:t>
      </w:r>
      <w:r>
        <w:rPr>
          <w:color w:val="231F20"/>
          <w:spacing w:val="-9"/>
        </w:rPr>
        <w:t>，支持智慧城市发展。研</w:t>
      </w:r>
      <w:r>
        <w:rPr>
          <w:color w:val="231F20"/>
          <w:spacing w:val="11"/>
        </w:rPr>
        <w:t>究的成果将为建筑外墙安全检测提供创新技术手</w:t>
      </w:r>
      <w:r>
        <w:rPr>
          <w:color w:val="231F20"/>
          <w:spacing w:val="-10"/>
        </w:rPr>
        <w:t>段，提高维护工作的精准度和可持续性。</w:t>
      </w:r>
    </w:p>
    <w:p>
      <w:pPr>
        <w:spacing w:after="0" w:line="208" w:lineRule="auto"/>
        <w:jc w:val="both"/>
        <w:sectPr>
          <w:type w:val="continuous"/>
          <w:pgSz w:w="11910" w:h="16160"/>
          <w:pgMar w:top="1400" w:bottom="600" w:left="900" w:right="900"/>
          <w:cols w:num="2" w:equalWidth="0">
            <w:col w:w="5016" w:space="40"/>
            <w:col w:w="5054"/>
          </w:cols>
        </w:sectPr>
      </w:pPr>
    </w:p>
    <w:p>
      <w:pPr>
        <w:pStyle w:val="BodyText"/>
        <w:spacing w:before="12"/>
        <w:ind w:left="0"/>
        <w:rPr>
          <w:sz w:val="16"/>
        </w:rPr>
      </w:pPr>
    </w:p>
    <w:p>
      <w:pPr>
        <w:pStyle w:val="BodyText"/>
        <w:ind w:left="234" w:right="-15"/>
        <w:rPr>
          <w:sz w:val="20"/>
        </w:rPr>
      </w:pPr>
      <w:r>
        <w:rPr>
          <w:sz w:val="20"/>
        </w:rPr>
        <w:drawing>
          <wp:inline distT="0" distB="0" distL="0" distR="0">
            <wp:extent cx="2964832" cy="1820227"/>
            <wp:effectExtent l="0" t="0" r="0" b="0"/>
            <wp:docPr id="2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832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6"/>
        <w:ind w:left="686" w:right="495" w:firstLine="0"/>
        <w:jc w:val="center"/>
        <w:rPr>
          <w:sz w:val="17"/>
        </w:rPr>
      </w:pPr>
      <w:r>
        <w:rPr>
          <w:color w:val="231F20"/>
          <w:sz w:val="17"/>
        </w:rPr>
        <w:t>图1 城市建筑外墙的损伤和风险</w:t>
      </w:r>
    </w:p>
    <w:p>
      <w:pPr>
        <w:pStyle w:val="BodyText"/>
        <w:spacing w:before="5"/>
        <w:ind w:left="0"/>
        <w:rPr>
          <w:sz w:val="2"/>
        </w:rPr>
      </w:pPr>
    </w:p>
    <w:p>
      <w:pPr>
        <w:pStyle w:val="BodyText"/>
        <w:ind w:left="234"/>
        <w:rPr>
          <w:sz w:val="20"/>
        </w:rPr>
      </w:pPr>
      <w:r>
        <w:rPr>
          <w:sz w:val="20"/>
        </w:rPr>
        <w:drawing>
          <wp:inline distT="0" distB="0" distL="0" distR="0">
            <wp:extent cx="2939405" cy="1278159"/>
            <wp:effectExtent l="0" t="0" r="0" b="0"/>
            <wp:docPr id="2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405" cy="127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4"/>
        <w:ind w:left="686" w:right="495" w:firstLine="0"/>
        <w:jc w:val="center"/>
        <w:rPr>
          <w:sz w:val="17"/>
        </w:rPr>
      </w:pPr>
      <w:r>
        <w:rPr>
          <w:color w:val="231F20"/>
          <w:sz w:val="17"/>
        </w:rPr>
        <w:t>图2 裂缝、空鼓、渗水、脱落等问题</w:t>
      </w:r>
    </w:p>
    <w:p>
      <w:pPr>
        <w:pStyle w:val="BodyText"/>
        <w:spacing w:before="7"/>
        <w:ind w:left="0"/>
        <w:rPr>
          <w:sz w:val="2"/>
        </w:rPr>
      </w:pPr>
    </w:p>
    <w:p>
      <w:pPr>
        <w:pStyle w:val="BodyText"/>
        <w:ind w:left="234" w:right="-29"/>
        <w:rPr>
          <w:sz w:val="20"/>
        </w:rPr>
      </w:pPr>
      <w:r>
        <w:rPr>
          <w:sz w:val="20"/>
        </w:rPr>
        <w:drawing>
          <wp:inline distT="0" distB="0" distL="0" distR="0">
            <wp:extent cx="2976085" cy="718185"/>
            <wp:effectExtent l="0" t="0" r="0" b="0"/>
            <wp:docPr id="2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08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8"/>
        <w:ind w:left="686" w:right="495" w:firstLine="0"/>
        <w:jc w:val="center"/>
        <w:rPr>
          <w:sz w:val="17"/>
        </w:rPr>
      </w:pPr>
      <w:r>
        <w:rPr>
          <w:color w:val="231F20"/>
          <w:sz w:val="17"/>
        </w:rPr>
        <w:t>图3 利用无人机搭载可见光和红外热成像设备建模</w:t>
      </w:r>
    </w:p>
    <w:p>
      <w:pPr>
        <w:pStyle w:val="Heading1"/>
        <w:numPr>
          <w:ilvl w:val="0"/>
          <w:numId w:val="1"/>
        </w:numPr>
        <w:tabs>
          <w:tab w:pos="528" w:val="left" w:leader="none"/>
        </w:tabs>
        <w:spacing w:line="240" w:lineRule="auto" w:before="48" w:after="0"/>
        <w:ind w:left="527" w:right="0" w:hanging="297"/>
        <w:jc w:val="left"/>
        <w:rPr>
          <w:rFonts w:ascii="方正姚体" w:eastAsia="方正姚体" w:hint="eastAsia"/>
        </w:rPr>
      </w:pPr>
      <w:r>
        <w:rPr>
          <w:rFonts w:ascii="方正姚体" w:eastAsia="方正姚体" w:hint="eastAsia"/>
          <w:color w:val="231F20"/>
        </w:rPr>
        <w:t>建筑外墙风险因素的分析</w:t>
      </w:r>
    </w:p>
    <w:p>
      <w:pPr>
        <w:pStyle w:val="Heading2"/>
        <w:numPr>
          <w:ilvl w:val="1"/>
          <w:numId w:val="1"/>
        </w:numPr>
        <w:tabs>
          <w:tab w:pos="617" w:val="left" w:leader="none"/>
        </w:tabs>
        <w:spacing w:line="240" w:lineRule="auto" w:before="179" w:after="0"/>
        <w:ind w:left="616" w:right="0" w:hanging="386"/>
        <w:jc w:val="left"/>
      </w:pPr>
      <w:r>
        <w:rPr>
          <w:color w:val="231F20"/>
        </w:rPr>
        <w:t>建筑外墙常见风险</w:t>
      </w:r>
    </w:p>
    <w:p>
      <w:pPr>
        <w:pStyle w:val="BodyText"/>
        <w:spacing w:line="208" w:lineRule="auto" w:before="123"/>
        <w:ind w:right="38" w:firstLine="420"/>
      </w:pPr>
      <w:r>
        <w:rPr>
          <w:color w:val="231F20"/>
          <w:spacing w:val="8"/>
        </w:rPr>
        <w:t>建筑外墙在长期使用过程中</w:t>
      </w:r>
      <w:r>
        <w:rPr>
          <w:color w:val="231F20"/>
          <w:spacing w:val="-11"/>
        </w:rPr>
        <w:t>，可能产生以下安</w:t>
      </w:r>
      <w:r>
        <w:rPr>
          <w:color w:val="231F20"/>
          <w:spacing w:val="-46"/>
        </w:rPr>
        <w:t>全隐患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见表</w:t>
      </w:r>
      <w:r>
        <w:rPr>
          <w:rFonts w:ascii="Times New Roman" w:eastAsia="Times New Roman"/>
          <w:color w:val="231F20"/>
          <w:spacing w:val="9"/>
        </w:rPr>
        <w:t>1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spacing w:line="279" w:lineRule="exact" w:before="0"/>
        <w:ind w:left="686" w:right="495" w:firstLine="0"/>
        <w:jc w:val="center"/>
        <w:rPr>
          <w:sz w:val="17"/>
        </w:rPr>
      </w:pPr>
      <w:r>
        <w:rPr>
          <w:color w:val="231F20"/>
          <w:sz w:val="17"/>
        </w:rPr>
        <w:t>表1 建筑常见风险因素表</w:t>
      </w: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2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3"/>
        <w:gridCol w:w="2089"/>
        <w:gridCol w:w="1765"/>
      </w:tblGrid>
      <w:tr>
        <w:trPr>
          <w:trHeight w:val="263" w:hRule="atLeast"/>
        </w:trPr>
        <w:tc>
          <w:tcPr>
            <w:tcW w:w="803" w:type="dxa"/>
            <w:shd w:val="clear" w:color="auto" w:fill="E6E7E8"/>
          </w:tcPr>
          <w:p>
            <w:pPr>
              <w:pStyle w:val="TableParagraph"/>
              <w:spacing w:line="244" w:lineRule="exact"/>
              <w:ind w:left="60" w:right="5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风险类型</w:t>
            </w:r>
          </w:p>
        </w:tc>
        <w:tc>
          <w:tcPr>
            <w:tcW w:w="2089" w:type="dxa"/>
            <w:shd w:val="clear" w:color="auto" w:fill="E6E7E8"/>
          </w:tcPr>
          <w:p>
            <w:pPr>
              <w:pStyle w:val="TableParagraph"/>
              <w:spacing w:line="244" w:lineRule="exact"/>
              <w:ind w:left="702" w:right="696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主要成因</w:t>
            </w:r>
          </w:p>
        </w:tc>
        <w:tc>
          <w:tcPr>
            <w:tcW w:w="1765" w:type="dxa"/>
            <w:shd w:val="clear" w:color="auto" w:fill="E6E7E8"/>
          </w:tcPr>
          <w:p>
            <w:pPr>
              <w:pStyle w:val="TableParagraph"/>
              <w:spacing w:line="244" w:lineRule="exact"/>
              <w:ind w:left="36" w:right="31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影响</w:t>
            </w:r>
          </w:p>
        </w:tc>
      </w:tr>
      <w:tr>
        <w:trPr>
          <w:trHeight w:val="528" w:hRule="atLeast"/>
        </w:trPr>
        <w:tc>
          <w:tcPr>
            <w:tcW w:w="803" w:type="dxa"/>
          </w:tcPr>
          <w:p>
            <w:pPr>
              <w:pStyle w:val="TableParagraph"/>
              <w:spacing w:before="129"/>
              <w:ind w:left="60" w:right="5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裂缝</w:t>
            </w:r>
          </w:p>
        </w:tc>
        <w:tc>
          <w:tcPr>
            <w:tcW w:w="2089" w:type="dxa"/>
          </w:tcPr>
          <w:p>
            <w:pPr>
              <w:pStyle w:val="TableParagraph"/>
              <w:spacing w:line="268" w:lineRule="exact"/>
              <w:ind w:left="55"/>
              <w:rPr>
                <w:sz w:val="16"/>
              </w:rPr>
            </w:pPr>
            <w:r>
              <w:rPr>
                <w:color w:val="231F20"/>
                <w:spacing w:val="-12"/>
                <w:sz w:val="16"/>
              </w:rPr>
              <w:t>温度变化、材料收缩、地基沉</w:t>
            </w:r>
          </w:p>
          <w:p>
            <w:pPr>
              <w:pStyle w:val="TableParagraph"/>
              <w:spacing w:line="241" w:lineRule="exact"/>
              <w:ind w:left="55"/>
              <w:rPr>
                <w:sz w:val="16"/>
              </w:rPr>
            </w:pPr>
            <w:r>
              <w:rPr>
                <w:color w:val="231F20"/>
                <w:sz w:val="16"/>
              </w:rPr>
              <w:t>降</w:t>
            </w:r>
          </w:p>
        </w:tc>
        <w:tc>
          <w:tcPr>
            <w:tcW w:w="1765" w:type="dxa"/>
          </w:tcPr>
          <w:p>
            <w:pPr>
              <w:pStyle w:val="TableParagraph"/>
              <w:spacing w:line="268" w:lineRule="exact"/>
              <w:rPr>
                <w:sz w:val="16"/>
              </w:rPr>
            </w:pPr>
            <w:r>
              <w:rPr>
                <w:color w:val="231F20"/>
                <w:sz w:val="16"/>
              </w:rPr>
              <w:t>破坏结构安全性与防水</w:t>
            </w:r>
          </w:p>
          <w:p>
            <w:pPr>
              <w:pStyle w:val="TableParagraph"/>
              <w:spacing w:line="241" w:lineRule="exact"/>
              <w:rPr>
                <w:sz w:val="16"/>
              </w:rPr>
            </w:pPr>
            <w:r>
              <w:rPr>
                <w:color w:val="231F20"/>
                <w:sz w:val="16"/>
              </w:rPr>
              <w:t>性能，影响美观</w:t>
            </w:r>
          </w:p>
        </w:tc>
      </w:tr>
      <w:tr>
        <w:trPr>
          <w:trHeight w:val="528" w:hRule="atLeast"/>
        </w:trPr>
        <w:tc>
          <w:tcPr>
            <w:tcW w:w="803" w:type="dxa"/>
          </w:tcPr>
          <w:p>
            <w:pPr>
              <w:pStyle w:val="TableParagraph"/>
              <w:spacing w:before="129"/>
              <w:ind w:left="60" w:right="5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空鼓</w:t>
            </w:r>
          </w:p>
        </w:tc>
        <w:tc>
          <w:tcPr>
            <w:tcW w:w="2089" w:type="dxa"/>
          </w:tcPr>
          <w:p>
            <w:pPr>
              <w:pStyle w:val="TableParagraph"/>
              <w:spacing w:line="268" w:lineRule="exact"/>
              <w:ind w:left="55"/>
              <w:rPr>
                <w:sz w:val="16"/>
              </w:rPr>
            </w:pPr>
            <w:r>
              <w:rPr>
                <w:color w:val="231F20"/>
                <w:spacing w:val="6"/>
                <w:sz w:val="16"/>
              </w:rPr>
              <w:t>施工质量问题</w:t>
            </w:r>
            <w:r>
              <w:rPr>
                <w:color w:val="231F20"/>
                <w:spacing w:val="-23"/>
                <w:sz w:val="16"/>
              </w:rPr>
              <w:t>、材料老化、温</w:t>
            </w:r>
          </w:p>
          <w:p>
            <w:pPr>
              <w:pStyle w:val="TableParagraph"/>
              <w:spacing w:line="241" w:lineRule="exact"/>
              <w:ind w:left="55"/>
              <w:rPr>
                <w:sz w:val="16"/>
              </w:rPr>
            </w:pPr>
            <w:r>
              <w:rPr>
                <w:color w:val="231F20"/>
                <w:sz w:val="16"/>
              </w:rPr>
              <w:t>度变化</w:t>
            </w:r>
          </w:p>
        </w:tc>
        <w:tc>
          <w:tcPr>
            <w:tcW w:w="1765" w:type="dxa"/>
          </w:tcPr>
          <w:p>
            <w:pPr>
              <w:pStyle w:val="TableParagraph"/>
              <w:spacing w:line="268" w:lineRule="exact"/>
              <w:rPr>
                <w:sz w:val="16"/>
              </w:rPr>
            </w:pPr>
            <w:r>
              <w:rPr>
                <w:color w:val="231F20"/>
                <w:sz w:val="16"/>
              </w:rPr>
              <w:t>引发材料脱落 ，降低保</w:t>
            </w:r>
          </w:p>
          <w:p>
            <w:pPr>
              <w:pStyle w:val="TableParagraph"/>
              <w:spacing w:line="241" w:lineRule="exact"/>
              <w:rPr>
                <w:sz w:val="16"/>
              </w:rPr>
            </w:pPr>
            <w:r>
              <w:rPr>
                <w:color w:val="231F20"/>
                <w:sz w:val="16"/>
              </w:rPr>
              <w:t>温性和防水性</w:t>
            </w:r>
          </w:p>
        </w:tc>
      </w:tr>
      <w:tr>
        <w:trPr>
          <w:trHeight w:val="528" w:hRule="atLeast"/>
        </w:trPr>
        <w:tc>
          <w:tcPr>
            <w:tcW w:w="803" w:type="dxa"/>
          </w:tcPr>
          <w:p>
            <w:pPr>
              <w:pStyle w:val="TableParagraph"/>
              <w:spacing w:before="129"/>
              <w:ind w:left="60" w:right="5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脱落</w:t>
            </w:r>
          </w:p>
        </w:tc>
        <w:tc>
          <w:tcPr>
            <w:tcW w:w="2089" w:type="dxa"/>
          </w:tcPr>
          <w:p>
            <w:pPr>
              <w:pStyle w:val="TableParagraph"/>
              <w:spacing w:before="129"/>
              <w:ind w:left="55"/>
              <w:rPr>
                <w:sz w:val="16"/>
              </w:rPr>
            </w:pPr>
            <w:r>
              <w:rPr>
                <w:color w:val="231F20"/>
                <w:spacing w:val="-16"/>
                <w:sz w:val="16"/>
              </w:rPr>
              <w:t>粘结失效、空鼓扩展、风荷载</w:t>
            </w:r>
          </w:p>
        </w:tc>
        <w:tc>
          <w:tcPr>
            <w:tcW w:w="1765" w:type="dxa"/>
          </w:tcPr>
          <w:p>
            <w:pPr>
              <w:pStyle w:val="TableParagraph"/>
              <w:spacing w:line="268" w:lineRule="exact"/>
              <w:rPr>
                <w:sz w:val="16"/>
              </w:rPr>
            </w:pPr>
            <w:r>
              <w:rPr>
                <w:color w:val="231F20"/>
                <w:sz w:val="16"/>
              </w:rPr>
              <w:t>威胁行人安全 ，损害建</w:t>
            </w:r>
          </w:p>
          <w:p>
            <w:pPr>
              <w:pStyle w:val="TableParagraph"/>
              <w:spacing w:line="241" w:lineRule="exact"/>
              <w:rPr>
                <w:sz w:val="16"/>
              </w:rPr>
            </w:pPr>
            <w:r>
              <w:rPr>
                <w:color w:val="231F20"/>
                <w:sz w:val="16"/>
              </w:rPr>
              <w:t>筑功能与外观</w:t>
            </w:r>
          </w:p>
        </w:tc>
      </w:tr>
      <w:tr>
        <w:trPr>
          <w:trHeight w:val="551" w:hRule="atLeast"/>
        </w:trPr>
        <w:tc>
          <w:tcPr>
            <w:tcW w:w="803" w:type="dxa"/>
          </w:tcPr>
          <w:p>
            <w:pPr>
              <w:pStyle w:val="TableParagraph"/>
              <w:spacing w:before="140"/>
              <w:ind w:left="60" w:right="5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渗水</w:t>
            </w:r>
          </w:p>
        </w:tc>
        <w:tc>
          <w:tcPr>
            <w:tcW w:w="2089" w:type="dxa"/>
          </w:tcPr>
          <w:p>
            <w:pPr>
              <w:pStyle w:val="TableParagraph"/>
              <w:spacing w:before="140"/>
              <w:ind w:left="55"/>
              <w:rPr>
                <w:sz w:val="16"/>
              </w:rPr>
            </w:pPr>
            <w:r>
              <w:rPr>
                <w:color w:val="231F20"/>
                <w:sz w:val="16"/>
              </w:rPr>
              <w:t>裂缝、空鼓或防水层失效</w:t>
            </w:r>
          </w:p>
        </w:tc>
        <w:tc>
          <w:tcPr>
            <w:tcW w:w="1765" w:type="dxa"/>
          </w:tcPr>
          <w:p>
            <w:pPr>
              <w:pStyle w:val="TableParagraph"/>
              <w:spacing w:line="272" w:lineRule="exact" w:before="7"/>
              <w:rPr>
                <w:sz w:val="16"/>
              </w:rPr>
            </w:pPr>
            <w:r>
              <w:rPr>
                <w:color w:val="231F20"/>
                <w:sz w:val="16"/>
              </w:rPr>
              <w:t>导致墙体潮湿发霉 ，影</w:t>
            </w:r>
          </w:p>
          <w:p>
            <w:pPr>
              <w:pStyle w:val="TableParagraph"/>
              <w:spacing w:line="252" w:lineRule="exact"/>
              <w:rPr>
                <w:sz w:val="16"/>
              </w:rPr>
            </w:pPr>
            <w:r>
              <w:rPr>
                <w:color w:val="231F20"/>
                <w:sz w:val="16"/>
              </w:rPr>
              <w:t>响结构安全与室内环境</w:t>
            </w:r>
          </w:p>
        </w:tc>
      </w:tr>
      <w:tr>
        <w:trPr>
          <w:trHeight w:val="560" w:hRule="atLeast"/>
        </w:trPr>
        <w:tc>
          <w:tcPr>
            <w:tcW w:w="803" w:type="dxa"/>
          </w:tcPr>
          <w:p>
            <w:pPr>
              <w:pStyle w:val="TableParagraph"/>
              <w:spacing w:before="144"/>
              <w:ind w:left="60" w:right="5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其他风险</w:t>
            </w:r>
          </w:p>
        </w:tc>
        <w:tc>
          <w:tcPr>
            <w:tcW w:w="2089" w:type="dxa"/>
          </w:tcPr>
          <w:p>
            <w:pPr>
              <w:pStyle w:val="TableParagraph"/>
              <w:spacing w:line="272" w:lineRule="exact" w:before="12"/>
              <w:ind w:left="55"/>
              <w:rPr>
                <w:sz w:val="16"/>
              </w:rPr>
            </w:pPr>
            <w:r>
              <w:rPr>
                <w:color w:val="231F20"/>
                <w:sz w:val="16"/>
              </w:rPr>
              <w:t>外挂构件（ 栏杆 、空调外挂</w:t>
            </w:r>
          </w:p>
          <w:p>
            <w:pPr>
              <w:pStyle w:val="TableParagraph"/>
              <w:spacing w:line="256" w:lineRule="exact"/>
              <w:ind w:left="55"/>
              <w:rPr>
                <w:sz w:val="16"/>
              </w:rPr>
            </w:pPr>
            <w:r>
              <w:rPr>
                <w:color w:val="231F20"/>
                <w:spacing w:val="-12"/>
                <w:sz w:val="16"/>
              </w:rPr>
              <w:t>机、太阳能板等</w:t>
            </w:r>
            <w:r>
              <w:rPr>
                <w:color w:val="231F20"/>
                <w:spacing w:val="-88"/>
                <w:sz w:val="16"/>
              </w:rPr>
              <w:t>）</w:t>
            </w:r>
            <w:r>
              <w:rPr>
                <w:color w:val="231F20"/>
                <w:sz w:val="16"/>
              </w:rPr>
              <w:t>松动或脱落</w:t>
            </w:r>
          </w:p>
        </w:tc>
        <w:tc>
          <w:tcPr>
            <w:tcW w:w="1765" w:type="dxa"/>
          </w:tcPr>
          <w:p>
            <w:pPr>
              <w:pStyle w:val="TableParagraph"/>
              <w:spacing w:before="144"/>
              <w:ind w:left="36" w:right="79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可能坠落造成安全事故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17" w:val="left" w:leader="none"/>
        </w:tabs>
        <w:spacing w:line="240" w:lineRule="auto" w:before="122" w:after="0"/>
        <w:ind w:left="616" w:right="0" w:hanging="386"/>
        <w:jc w:val="left"/>
      </w:pPr>
      <w:r>
        <w:rPr>
          <w:color w:val="231F20"/>
        </w:rPr>
        <w:t>建筑外墙风险形成因素</w:t>
      </w:r>
    </w:p>
    <w:p>
      <w:pPr>
        <w:pStyle w:val="ListParagraph"/>
        <w:numPr>
          <w:ilvl w:val="2"/>
          <w:numId w:val="1"/>
        </w:numPr>
        <w:tabs>
          <w:tab w:pos="977" w:val="left" w:leader="none"/>
        </w:tabs>
        <w:spacing w:line="341" w:lineRule="exact" w:before="93" w:after="0"/>
        <w:ind w:left="976" w:right="0" w:hanging="3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材料特性</w:t>
      </w:r>
    </w:p>
    <w:p>
      <w:pPr>
        <w:pStyle w:val="BodyText"/>
        <w:spacing w:line="341" w:lineRule="exact"/>
        <w:ind w:left="651"/>
      </w:pPr>
      <w:r>
        <w:rPr>
          <w:color w:val="231F20"/>
        </w:rPr>
        <w:t>有机保温材料热胀冷缩易开裂且粘结力随年限</w:t>
      </w:r>
    </w:p>
    <w:p>
      <w:pPr>
        <w:pStyle w:val="BodyText"/>
        <w:spacing w:line="213" w:lineRule="auto" w:before="245"/>
        <w:ind w:right="234"/>
        <w:jc w:val="both"/>
      </w:pPr>
      <w:r>
        <w:rPr/>
        <w:br w:type="column"/>
      </w:r>
      <w:r>
        <w:rPr>
          <w:color w:val="231F20"/>
          <w:spacing w:val="-13"/>
        </w:rPr>
        <w:t>下降，增加空鼓、脱落及渗水风险；无机保温材料抗</w:t>
      </w:r>
      <w:r>
        <w:rPr>
          <w:color w:val="231F20"/>
          <w:spacing w:val="-19"/>
        </w:rPr>
        <w:t>裂性较好但防水不足，易致空鼓渗水，部分高吸水性</w:t>
      </w:r>
      <w:r>
        <w:rPr>
          <w:color w:val="231F20"/>
          <w:spacing w:val="-15"/>
        </w:rPr>
        <w:t>材料受湿会削弱粘结力。</w:t>
      </w:r>
    </w:p>
    <w:p>
      <w:pPr>
        <w:pStyle w:val="ListParagraph"/>
        <w:numPr>
          <w:ilvl w:val="2"/>
          <w:numId w:val="1"/>
        </w:numPr>
        <w:tabs>
          <w:tab w:pos="977" w:val="left" w:leader="none"/>
        </w:tabs>
        <w:spacing w:line="322" w:lineRule="exact" w:before="0" w:after="0"/>
        <w:ind w:left="976" w:right="0" w:hanging="3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施工工艺</w:t>
      </w:r>
    </w:p>
    <w:p>
      <w:pPr>
        <w:pStyle w:val="BodyText"/>
        <w:spacing w:line="213" w:lineRule="auto" w:before="8"/>
        <w:ind w:right="234" w:firstLine="420"/>
        <w:jc w:val="both"/>
      </w:pPr>
      <w:r>
        <w:rPr>
          <w:color w:val="231F20"/>
          <w:spacing w:val="9"/>
        </w:rPr>
        <w:t>抹灰层厚度失控</w:t>
      </w:r>
      <w:r>
        <w:rPr>
          <w:color w:val="231F20"/>
          <w:spacing w:val="-5"/>
        </w:rPr>
        <w:t>、砂浆配比不当或基层处理不</w:t>
      </w:r>
      <w:r>
        <w:rPr>
          <w:color w:val="231F20"/>
          <w:spacing w:val="-16"/>
        </w:rPr>
        <w:t>足直接引发裂缝、空鼓和脱落；防水层接缝不严密或</w:t>
      </w:r>
      <w:r>
        <w:rPr>
          <w:color w:val="231F20"/>
          <w:spacing w:val="-4"/>
        </w:rPr>
        <w:t>固化不足增加渗水风险；养护条件不足可能导致粘</w:t>
      </w:r>
      <w:r>
        <w:rPr>
          <w:color w:val="231F20"/>
        </w:rPr>
        <w:t>结失效。</w:t>
      </w:r>
    </w:p>
    <w:p>
      <w:pPr>
        <w:pStyle w:val="ListParagraph"/>
        <w:numPr>
          <w:ilvl w:val="2"/>
          <w:numId w:val="1"/>
        </w:numPr>
        <w:tabs>
          <w:tab w:pos="977" w:val="left" w:leader="none"/>
        </w:tabs>
        <w:spacing w:line="323" w:lineRule="exact" w:before="0" w:after="0"/>
        <w:ind w:left="976" w:right="0" w:hanging="3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材料质量</w:t>
      </w:r>
    </w:p>
    <w:p>
      <w:pPr>
        <w:pStyle w:val="BodyText"/>
        <w:spacing w:line="216" w:lineRule="auto" w:before="6"/>
        <w:ind w:right="234" w:firstLine="420"/>
        <w:jc w:val="both"/>
      </w:pPr>
      <w:r>
        <w:rPr>
          <w:color w:val="231F20"/>
          <w:spacing w:val="-17"/>
        </w:rPr>
        <w:t>低质砂浆、混凝土或装饰材料易开裂；劣质防水</w:t>
      </w:r>
      <w:r>
        <w:rPr>
          <w:color w:val="231F20"/>
          <w:spacing w:val="-9"/>
        </w:rPr>
        <w:t>材料老化加速渗水风险；随着建筑年限增加</w:t>
      </w:r>
      <w:r>
        <w:rPr>
          <w:color w:val="231F20"/>
          <w:spacing w:val="-32"/>
        </w:rPr>
        <w:t>，材料老</w:t>
      </w:r>
      <w:r>
        <w:rPr>
          <w:color w:val="231F20"/>
          <w:spacing w:val="-26"/>
        </w:rPr>
        <w:t>化加剧使外墙更易受损。</w:t>
      </w:r>
    </w:p>
    <w:p>
      <w:pPr>
        <w:pStyle w:val="ListParagraph"/>
        <w:numPr>
          <w:ilvl w:val="2"/>
          <w:numId w:val="1"/>
        </w:numPr>
        <w:tabs>
          <w:tab w:pos="977" w:val="left" w:leader="none"/>
        </w:tabs>
        <w:spacing w:line="317" w:lineRule="exact" w:before="0" w:after="0"/>
        <w:ind w:left="976" w:right="0" w:hanging="3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设计因素</w:t>
      </w:r>
    </w:p>
    <w:p>
      <w:pPr>
        <w:pStyle w:val="BodyText"/>
        <w:spacing w:line="213" w:lineRule="auto" w:before="8"/>
        <w:ind w:right="234" w:firstLine="420"/>
        <w:jc w:val="both"/>
      </w:pPr>
      <w:r>
        <w:rPr>
          <w:color w:val="231F20"/>
          <w:spacing w:val="-2"/>
        </w:rPr>
        <w:t>外墙结构设计影响长期稳定；未充分考虑温度</w:t>
      </w:r>
      <w:r>
        <w:rPr>
          <w:color w:val="231F20"/>
          <w:spacing w:val="7"/>
        </w:rPr>
        <w:t>应力会导致材料热胀冷缩变形</w:t>
      </w:r>
      <w:r>
        <w:rPr>
          <w:color w:val="231F20"/>
          <w:spacing w:val="-30"/>
        </w:rPr>
        <w:t>，引发裂缝、空鼓、脱</w:t>
      </w:r>
      <w:r>
        <w:rPr>
          <w:color w:val="231F20"/>
          <w:spacing w:val="-5"/>
        </w:rPr>
        <w:t>落及渗水；伸缩缝设置不合理则使温度变化产生的</w:t>
      </w:r>
      <w:r>
        <w:rPr>
          <w:color w:val="231F20"/>
          <w:spacing w:val="-1"/>
        </w:rPr>
        <w:t>内部应力累积</w:t>
      </w:r>
      <w:r>
        <w:rPr>
          <w:color w:val="231F20"/>
          <w:spacing w:val="-20"/>
        </w:rPr>
        <w:t>，加剧风险。</w:t>
      </w:r>
    </w:p>
    <w:p>
      <w:pPr>
        <w:pStyle w:val="ListParagraph"/>
        <w:numPr>
          <w:ilvl w:val="2"/>
          <w:numId w:val="1"/>
        </w:numPr>
        <w:tabs>
          <w:tab w:pos="977" w:val="left" w:leader="none"/>
        </w:tabs>
        <w:spacing w:line="326" w:lineRule="exact" w:before="0" w:after="0"/>
        <w:ind w:left="976" w:right="0" w:hanging="3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环境因素</w:t>
      </w:r>
    </w:p>
    <w:p>
      <w:pPr>
        <w:pStyle w:val="BodyText"/>
        <w:spacing w:line="213" w:lineRule="auto" w:before="9"/>
        <w:ind w:right="127" w:firstLine="420"/>
      </w:pPr>
      <w:r>
        <w:rPr>
          <w:color w:val="231F20"/>
          <w:spacing w:val="2"/>
        </w:rPr>
        <w:t>温度变化引发裂缝</w:t>
      </w:r>
      <w:r>
        <w:rPr>
          <w:color w:val="231F20"/>
          <w:spacing w:val="-20"/>
        </w:rPr>
        <w:t>、脱落及渗水；冻融循环加速</w:t>
      </w:r>
      <w:r>
        <w:rPr>
          <w:color w:val="231F20"/>
          <w:spacing w:val="-22"/>
        </w:rPr>
        <w:t>材料劣化并致渗水；地基沉降导致裂缝、空鼓、脱落； 地震可致大面积剥落与渗水。外墙风险评估需涵盖</w:t>
      </w:r>
      <w:r>
        <w:rPr>
          <w:color w:val="231F20"/>
          <w:spacing w:val="-15"/>
        </w:rPr>
        <w:t>地质与灾害因素。</w:t>
      </w:r>
    </w:p>
    <w:p>
      <w:pPr>
        <w:pStyle w:val="Heading2"/>
        <w:numPr>
          <w:ilvl w:val="1"/>
          <w:numId w:val="1"/>
        </w:numPr>
        <w:tabs>
          <w:tab w:pos="617" w:val="left" w:leader="none"/>
        </w:tabs>
        <w:spacing w:line="240" w:lineRule="auto" w:before="75" w:after="0"/>
        <w:ind w:left="616" w:right="0" w:hanging="386"/>
        <w:jc w:val="left"/>
      </w:pPr>
      <w:r>
        <w:rPr>
          <w:color w:val="231F20"/>
        </w:rPr>
        <w:t>建筑外墙风险数据提供</w:t>
      </w:r>
    </w:p>
    <w:p>
      <w:pPr>
        <w:pStyle w:val="BodyText"/>
        <w:spacing w:line="216" w:lineRule="auto" w:before="125"/>
        <w:ind w:right="108" w:firstLine="420"/>
      </w:pPr>
      <w:r>
        <w:rPr>
          <w:color w:val="231F20"/>
          <w:spacing w:val="8"/>
        </w:rPr>
        <w:t>建筑外墙风险数据包括图像</w:t>
      </w:r>
      <w:r>
        <w:rPr>
          <w:color w:val="231F20"/>
          <w:spacing w:val="-33"/>
        </w:rPr>
        <w:t>、标注、检测、历史</w:t>
      </w:r>
      <w:r>
        <w:rPr>
          <w:color w:val="231F20"/>
          <w:spacing w:val="9"/>
        </w:rPr>
        <w:t>及环境背景数据</w:t>
      </w:r>
      <w:r>
        <w:rPr>
          <w:color w:val="231F20"/>
          <w:spacing w:val="-12"/>
        </w:rPr>
        <w:t>，共同支撑风险识别、分析与预测。</w:t>
      </w:r>
      <w:r>
        <w:rPr>
          <w:color w:val="231F20"/>
          <w:spacing w:val="7"/>
        </w:rPr>
        <w:t>图像数据来源于无人机扫描</w:t>
      </w:r>
      <w:r>
        <w:rPr>
          <w:color w:val="231F20"/>
          <w:spacing w:val="-9"/>
        </w:rPr>
        <w:t>、高质量图像采集和红</w:t>
      </w:r>
      <w:r>
        <w:rPr>
          <w:color w:val="231F20"/>
          <w:spacing w:val="-17"/>
        </w:rPr>
        <w:t>外热成像，提供结构状况、缺陷区域及隐蔽风险的信</w:t>
      </w:r>
      <w:r>
        <w:rPr>
          <w:color w:val="231F20"/>
          <w:spacing w:val="7"/>
        </w:rPr>
        <w:t>息。标注数据涵盖裂缝</w:t>
      </w:r>
      <w:r>
        <w:rPr>
          <w:color w:val="231F20"/>
          <w:spacing w:val="-13"/>
        </w:rPr>
        <w:t>、空鼓、脱落和渗水的特征， 为模型训练提供监督信息。检测数据则量化风险状</w:t>
      </w:r>
      <w:r>
        <w:rPr>
          <w:color w:val="231F20"/>
          <w:spacing w:val="-18"/>
        </w:rPr>
        <w:t>况，如裂缝宽度、空鼓面积、脱落范围及渗水湿度等， </w:t>
      </w:r>
      <w:r>
        <w:rPr>
          <w:color w:val="231F20"/>
          <w:spacing w:val="-15"/>
        </w:rPr>
        <w:t>支撑缺陷分析与趋势预测。</w:t>
      </w:r>
    </w:p>
    <w:p>
      <w:pPr>
        <w:pStyle w:val="BodyText"/>
        <w:spacing w:line="213" w:lineRule="auto"/>
        <w:ind w:right="234" w:firstLine="420"/>
        <w:jc w:val="both"/>
      </w:pPr>
      <w:r>
        <w:rPr>
          <w:color w:val="231F20"/>
          <w:spacing w:val="8"/>
        </w:rPr>
        <w:t>历史数据揭示风险成因及演化过程</w:t>
      </w:r>
      <w:r>
        <w:rPr>
          <w:color w:val="231F20"/>
          <w:spacing w:val="-20"/>
        </w:rPr>
        <w:t>，包括施工</w:t>
      </w:r>
      <w:r>
        <w:rPr>
          <w:color w:val="231F20"/>
          <w:spacing w:val="-5"/>
        </w:rPr>
        <w:t>不规范、维修记录及检测结果。环境与背景数据则</w:t>
      </w:r>
      <w:r>
        <w:rPr>
          <w:color w:val="231F20"/>
          <w:spacing w:val="-10"/>
        </w:rPr>
        <w:t>涵盖建筑类型、气候条件及材料特性</w:t>
      </w:r>
      <w:r>
        <w:rPr>
          <w:color w:val="231F20"/>
          <w:spacing w:val="-19"/>
        </w:rPr>
        <w:t>，分析外部因素对外墙损伤的影响。多源数据融合可提升风险预测</w:t>
      </w:r>
      <w:r>
        <w:rPr>
          <w:color w:val="231F20"/>
          <w:spacing w:val="-11"/>
        </w:rPr>
        <w:t>精度，为建筑维护与管理提供科学依据。</w:t>
      </w:r>
    </w:p>
    <w:p>
      <w:pPr>
        <w:pStyle w:val="Heading2"/>
        <w:numPr>
          <w:ilvl w:val="1"/>
          <w:numId w:val="1"/>
        </w:numPr>
        <w:tabs>
          <w:tab w:pos="617" w:val="left" w:leader="none"/>
        </w:tabs>
        <w:spacing w:line="240" w:lineRule="auto" w:before="66" w:after="0"/>
        <w:ind w:left="616" w:right="0" w:hanging="386"/>
        <w:jc w:val="left"/>
      </w:pPr>
      <w:r>
        <w:rPr>
          <w:color w:val="231F20"/>
        </w:rPr>
        <w:t>裂缝分析</w:t>
      </w:r>
    </w:p>
    <w:p>
      <w:pPr>
        <w:pStyle w:val="BodyText"/>
        <w:spacing w:line="216" w:lineRule="auto" w:before="126"/>
        <w:ind w:right="234" w:firstLine="420"/>
        <w:jc w:val="both"/>
      </w:pPr>
      <w:r>
        <w:rPr>
          <w:color w:val="231F20"/>
          <w:spacing w:val="-1"/>
        </w:rPr>
        <w:t>裂缝分析是建筑结构评估的重要部分。根据裂</w:t>
      </w:r>
      <w:r>
        <w:rPr>
          <w:color w:val="231F20"/>
          <w:spacing w:val="-13"/>
        </w:rPr>
        <w:t>缝的宽度、深度、形状及位置，可以判断其成因和影</w:t>
      </w:r>
      <w:r>
        <w:rPr>
          <w:color w:val="231F20"/>
          <w:spacing w:val="-115"/>
        </w:rPr>
        <w:t>响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见图</w:t>
      </w:r>
      <w:r>
        <w:rPr>
          <w:rFonts w:ascii="Times New Roman" w:eastAsia="Times New Roman"/>
          <w:color w:val="231F20"/>
          <w:spacing w:val="9"/>
        </w:rPr>
        <w:t>4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spacing w:after="0" w:line="216" w:lineRule="auto"/>
        <w:jc w:val="both"/>
        <w:sectPr>
          <w:pgSz w:w="11910" w:h="16160"/>
          <w:pgMar w:header="690" w:footer="404" w:top="1400" w:bottom="600" w:left="900" w:right="900"/>
          <w:cols w:num="2" w:equalWidth="0">
            <w:col w:w="4933" w:space="43"/>
            <w:col w:w="5134"/>
          </w:cols>
        </w:sectPr>
      </w:pPr>
    </w:p>
    <w:p>
      <w:pPr>
        <w:pStyle w:val="BodyText"/>
        <w:spacing w:before="12"/>
        <w:ind w:left="0"/>
        <w:rPr>
          <w:sz w:val="16"/>
        </w:rPr>
      </w:pPr>
    </w:p>
    <w:p>
      <w:pPr>
        <w:pStyle w:val="BodyText"/>
        <w:ind w:left="234" w:right="-15"/>
        <w:rPr>
          <w:sz w:val="20"/>
        </w:rPr>
      </w:pPr>
      <w:r>
        <w:rPr>
          <w:sz w:val="20"/>
        </w:rPr>
        <w:drawing>
          <wp:inline distT="0" distB="0" distL="0" distR="0">
            <wp:extent cx="3015231" cy="2237994"/>
            <wp:effectExtent l="0" t="0" r="0" b="0"/>
            <wp:docPr id="2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9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231" cy="22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0"/>
        <w:ind w:left="1961" w:right="1856" w:firstLine="0"/>
        <w:jc w:val="center"/>
        <w:rPr>
          <w:sz w:val="17"/>
        </w:rPr>
      </w:pPr>
      <w:r>
        <w:rPr>
          <w:color w:val="231F20"/>
          <w:sz w:val="17"/>
        </w:rPr>
        <w:t>图4 裂缝分析图</w:t>
      </w:r>
    </w:p>
    <w:p>
      <w:pPr>
        <w:pStyle w:val="BodyText"/>
        <w:spacing w:line="346" w:lineRule="exact" w:before="82"/>
        <w:ind w:left="651"/>
      </w:pPr>
      <w:r>
        <w:rPr>
          <w:color w:val="231F20"/>
        </w:rPr>
        <w:t>裂缝的种类按照宽度分成三个等级：表面问题</w:t>
      </w:r>
    </w:p>
    <w:p>
      <w:pPr>
        <w:pStyle w:val="BodyText"/>
        <w:spacing w:line="211" w:lineRule="auto" w:before="11"/>
        <w:ind w:hanging="115"/>
      </w:pPr>
      <w:r>
        <w:rPr>
          <w:color w:val="231F20"/>
          <w:spacing w:val="13"/>
        </w:rPr>
        <w:t>（</w:t>
      </w:r>
      <w:r>
        <w:rPr>
          <w:color w:val="231F20"/>
          <w:spacing w:val="11"/>
        </w:rPr>
        <w:t>宽度在</w:t>
      </w:r>
      <w:r>
        <w:rPr>
          <w:rFonts w:ascii="Times New Roman" w:eastAsia="Times New Roman"/>
          <w:color w:val="231F20"/>
        </w:rPr>
        <w:t>1m</w:t>
      </w:r>
      <w:r>
        <w:rPr>
          <w:rFonts w:ascii="Times New Roman" w:eastAsia="Times New Roman"/>
          <w:color w:val="231F20"/>
          <w:spacing w:val="-1"/>
        </w:rPr>
        <w:t>m</w:t>
      </w:r>
      <w:r>
        <w:rPr>
          <w:color w:val="231F20"/>
        </w:rPr>
        <w:t>～</w:t>
      </w:r>
      <w:r>
        <w:rPr>
          <w:rFonts w:ascii="Times New Roman" w:eastAsia="Times New Roman"/>
          <w:color w:val="231F20"/>
        </w:rPr>
        <w:t>2m</w:t>
      </w:r>
      <w:r>
        <w:rPr>
          <w:rFonts w:ascii="Times New Roman" w:eastAsia="Times New Roman"/>
          <w:color w:val="231F20"/>
          <w:spacing w:val="9"/>
        </w:rPr>
        <w:t>m</w:t>
      </w:r>
      <w:r>
        <w:rPr>
          <w:color w:val="231F20"/>
          <w:spacing w:val="-93"/>
        </w:rPr>
        <w:t>）</w:t>
      </w:r>
      <w:r>
        <w:rPr>
          <w:color w:val="231F20"/>
          <w:spacing w:val="-45"/>
        </w:rPr>
        <w:t>、结构问题</w:t>
      </w:r>
      <w:r>
        <w:rPr>
          <w:color w:val="231F20"/>
          <w:spacing w:val="13"/>
        </w:rPr>
        <w:t>（</w:t>
      </w:r>
      <w:r>
        <w:rPr>
          <w:color w:val="231F20"/>
          <w:spacing w:val="9"/>
        </w:rPr>
        <w:t>宽度超过</w:t>
      </w:r>
      <w:r>
        <w:rPr>
          <w:rFonts w:ascii="Times New Roman" w:eastAsia="Times New Roman"/>
          <w:color w:val="231F20"/>
        </w:rPr>
        <w:t>2m</w:t>
      </w:r>
      <w:r>
        <w:rPr>
          <w:rFonts w:ascii="Times New Roman" w:eastAsia="Times New Roman"/>
          <w:color w:val="231F20"/>
          <w:spacing w:val="9"/>
        </w:rPr>
        <w:t>m</w:t>
      </w:r>
      <w:r>
        <w:rPr>
          <w:color w:val="231F20"/>
          <w:spacing w:val="-111"/>
        </w:rPr>
        <w:t>）</w:t>
      </w:r>
      <w:r>
        <w:rPr>
          <w:color w:val="231F20"/>
        </w:rPr>
        <w:t>和</w:t>
      </w:r>
      <w:r>
        <w:rPr>
          <w:color w:val="231F20"/>
          <w:spacing w:val="-4"/>
        </w:rPr>
        <w:t>严重结构问题</w:t>
      </w:r>
      <w:r>
        <w:rPr>
          <w:color w:val="231F20"/>
        </w:rPr>
        <w:t>（</w:t>
      </w:r>
      <w:r>
        <w:rPr>
          <w:color w:val="231F20"/>
          <w:spacing w:val="-9"/>
        </w:rPr>
        <w:t> 宽度 </w:t>
      </w:r>
      <w:r>
        <w:rPr>
          <w:rFonts w:ascii="Times New Roman" w:eastAsia="Times New Roman"/>
          <w:color w:val="231F20"/>
        </w:rPr>
        <w:t>20m</w:t>
      </w:r>
      <w:r>
        <w:rPr>
          <w:rFonts w:ascii="Times New Roman" w:eastAsia="Times New Roman"/>
          <w:color w:val="231F20"/>
          <w:spacing w:val="9"/>
        </w:rPr>
        <w:t>m</w:t>
      </w:r>
      <w:r>
        <w:rPr>
          <w:color w:val="231F20"/>
          <w:spacing w:val="-77"/>
        </w:rPr>
        <w:t>）</w:t>
      </w:r>
      <w:r>
        <w:rPr>
          <w:color w:val="231F20"/>
          <w:spacing w:val="-16"/>
        </w:rPr>
        <w:t>，宽度越大 ，问题越严</w:t>
      </w:r>
      <w:r>
        <w:rPr>
          <w:color w:val="231F20"/>
          <w:spacing w:val="-12"/>
        </w:rPr>
        <w:t>重。深度上，表面裂缝仅影响装饰层</w:t>
      </w:r>
      <w:r>
        <w:rPr>
          <w:color w:val="231F20"/>
          <w:spacing w:val="-19"/>
        </w:rPr>
        <w:t>，而深层裂缝可</w:t>
      </w:r>
      <w:r>
        <w:rPr>
          <w:color w:val="231F20"/>
          <w:spacing w:val="-18"/>
        </w:rPr>
        <w:t>能影响结构稳定。裂缝的形状，如直线型和锯齿状， 分别与温度变化和地基沉降有关。裂缝的位置和伴</w:t>
      </w:r>
      <w:r>
        <w:rPr>
          <w:color w:val="231F20"/>
          <w:spacing w:val="8"/>
        </w:rPr>
        <w:t>随现象如墙体倾斜</w:t>
      </w:r>
      <w:r>
        <w:rPr>
          <w:color w:val="231F20"/>
          <w:spacing w:val="-6"/>
        </w:rPr>
        <w:t>、空鼓或渗水等也有助于判断问</w:t>
      </w:r>
      <w:r>
        <w:rPr>
          <w:color w:val="231F20"/>
          <w:spacing w:val="-4"/>
        </w:rPr>
        <w:t>题的严重性。裂缝的长度和方向</w:t>
      </w:r>
      <w:r>
        <w:rPr>
          <w:color w:val="231F20"/>
          <w:spacing w:val="-27"/>
        </w:rPr>
        <w:t>，如水平、垂直或斜</w:t>
      </w:r>
      <w:r>
        <w:rPr>
          <w:color w:val="231F20"/>
          <w:spacing w:val="-5"/>
        </w:rPr>
        <w:t>向，也反映出不同的结构问题。通过这些因素的综</w:t>
      </w:r>
      <w:r>
        <w:rPr>
          <w:color w:val="231F20"/>
          <w:spacing w:val="-10"/>
        </w:rPr>
        <w:t>合分析，可以有效识别建筑的潜在风险</w:t>
      </w:r>
      <w:r>
        <w:rPr>
          <w:color w:val="231F20"/>
          <w:spacing w:val="-22"/>
        </w:rPr>
        <w:t>，并制定相应</w:t>
      </w:r>
      <w:r>
        <w:rPr>
          <w:color w:val="231F20"/>
          <w:spacing w:val="-13"/>
        </w:rPr>
        <w:t>的维护措施。</w:t>
      </w:r>
    </w:p>
    <w:p>
      <w:pPr>
        <w:pStyle w:val="Heading2"/>
        <w:numPr>
          <w:ilvl w:val="1"/>
          <w:numId w:val="1"/>
        </w:numPr>
        <w:tabs>
          <w:tab w:pos="617" w:val="left" w:leader="none"/>
        </w:tabs>
        <w:spacing w:line="240" w:lineRule="auto" w:before="75" w:after="0"/>
        <w:ind w:left="616" w:right="0" w:hanging="386"/>
        <w:jc w:val="left"/>
      </w:pPr>
      <w:r>
        <w:rPr>
          <w:color w:val="231F20"/>
        </w:rPr>
        <w:t>空鼓分析</w:t>
      </w:r>
    </w:p>
    <w:p>
      <w:pPr>
        <w:pStyle w:val="BodyText"/>
        <w:spacing w:line="211" w:lineRule="auto" w:before="123"/>
        <w:ind w:right="124" w:firstLine="420"/>
      </w:pPr>
      <w:r>
        <w:rPr>
          <w:color w:val="231F20"/>
          <w:spacing w:val="8"/>
        </w:rPr>
        <w:t>空鼓现象作为建筑外墙常见缺陷</w:t>
      </w:r>
      <w:r>
        <w:rPr>
          <w:color w:val="231F20"/>
          <w:spacing w:val="-16"/>
        </w:rPr>
        <w:t>，其表征特征</w:t>
      </w:r>
      <w:r>
        <w:rPr>
          <w:color w:val="231F20"/>
          <w:spacing w:val="-24"/>
        </w:rPr>
        <w:t>可通过多维度检测手段进行识别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见图</w:t>
      </w:r>
      <w:r>
        <w:rPr>
          <w:rFonts w:ascii="Times New Roman" w:eastAsia="Times New Roman"/>
          <w:color w:val="231F20"/>
          <w:spacing w:val="9"/>
        </w:rPr>
        <w:t>5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pStyle w:val="BodyText"/>
        <w:spacing w:before="8"/>
        <w:ind w:left="0"/>
        <w:rPr>
          <w:sz w:val="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720282</wp:posOffset>
            </wp:positionH>
            <wp:positionV relativeFrom="paragraph">
              <wp:posOffset>96626</wp:posOffset>
            </wp:positionV>
            <wp:extent cx="2993231" cy="2428875"/>
            <wp:effectExtent l="0" t="0" r="0" b="0"/>
            <wp:wrapTopAndBottom/>
            <wp:docPr id="2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231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0"/>
        <w:ind w:left="1961" w:right="1856" w:firstLine="0"/>
        <w:jc w:val="center"/>
        <w:rPr>
          <w:sz w:val="17"/>
        </w:rPr>
      </w:pPr>
      <w:r>
        <w:rPr>
          <w:color w:val="231F20"/>
          <w:sz w:val="17"/>
        </w:rPr>
        <w:t>图5 空鼓分析图</w:t>
      </w:r>
    </w:p>
    <w:p>
      <w:pPr>
        <w:pStyle w:val="BodyText"/>
        <w:spacing w:before="29"/>
        <w:ind w:left="651"/>
      </w:pPr>
      <w:r>
        <w:rPr>
          <w:color w:val="231F20"/>
          <w:spacing w:val="8"/>
        </w:rPr>
        <w:t>空鼓区域主要表现为表面局部隆起或皱包</w:t>
      </w:r>
      <w:r>
        <w:rPr>
          <w:color w:val="231F20"/>
          <w:spacing w:val="-60"/>
        </w:rPr>
        <w:t>，触</w:t>
      </w:r>
    </w:p>
    <w:p>
      <w:pPr>
        <w:pStyle w:val="BodyText"/>
        <w:spacing w:line="216" w:lineRule="auto" w:before="243"/>
        <w:ind w:left="149" w:right="108"/>
      </w:pPr>
      <w:r>
        <w:rPr/>
        <w:br w:type="column"/>
      </w:r>
      <w:r>
        <w:rPr>
          <w:color w:val="231F20"/>
        </w:rPr>
        <w:t>诊时可感知明显松动感或弹性回弹。该区域常因温</w:t>
      </w:r>
      <w:r>
        <w:rPr>
          <w:color w:val="231F20"/>
          <w:spacing w:val="7"/>
        </w:rPr>
        <w:t>湿度变化呈现明显色差现象</w:t>
      </w:r>
      <w:r>
        <w:rPr>
          <w:color w:val="231F20"/>
          <w:spacing w:val="-9"/>
        </w:rPr>
        <w:t>，并伴随渗水导致的二</w:t>
      </w:r>
      <w:r>
        <w:rPr>
          <w:color w:val="231F20"/>
          <w:spacing w:val="7"/>
        </w:rPr>
        <w:t>次变色。空鼓区域边缘组织多呈现拉伸状态</w:t>
      </w:r>
      <w:r>
        <w:rPr>
          <w:color w:val="231F20"/>
          <w:spacing w:val="-38"/>
        </w:rPr>
        <w:t>，周边</w:t>
      </w:r>
      <w:r>
        <w:rPr>
          <w:color w:val="231F20"/>
          <w:spacing w:val="-30"/>
        </w:rPr>
        <w:t>常伴有放射状或环状裂纹，裂纹形态包括直线型、锯齿状及网状等多种类型。红外热成像技术可有效识</w:t>
      </w:r>
      <w:r>
        <w:rPr>
          <w:color w:val="231F20"/>
          <w:spacing w:val="7"/>
        </w:rPr>
        <w:t>别空鼓区域的热力学异质性</w:t>
      </w:r>
      <w:r>
        <w:rPr>
          <w:color w:val="231F20"/>
          <w:spacing w:val="-9"/>
        </w:rPr>
        <w:t>，表现为垂直向温度梯</w:t>
      </w:r>
      <w:r>
        <w:rPr>
          <w:color w:val="231F20"/>
          <w:spacing w:val="-5"/>
        </w:rPr>
        <w:t>度异常；敲击空鼓区域会产生特征性的低频沉闷声</w:t>
      </w:r>
      <w:r>
        <w:rPr>
          <w:color w:val="231F20"/>
          <w:spacing w:val="7"/>
        </w:rPr>
        <w:t>响。空鼓区域往往伴随渗水潮湿</w:t>
      </w:r>
      <w:r>
        <w:rPr>
          <w:color w:val="231F20"/>
          <w:spacing w:val="-11"/>
        </w:rPr>
        <w:t>、结构裂缝及异常震动等衍生现象。同时根据空鼓面积大小可将其分</w:t>
      </w:r>
      <w:r>
        <w:rPr>
          <w:color w:val="231F20"/>
          <w:spacing w:val="-21"/>
        </w:rPr>
        <w:t>为三个等级：严重空鼓</w:t>
      </w:r>
      <w:r>
        <w:rPr>
          <w:color w:val="231F20"/>
          <w:spacing w:val="12"/>
        </w:rPr>
        <w:t>（</w:t>
      </w:r>
      <w:r>
        <w:rPr>
          <w:rFonts w:ascii="Times New Roman" w:eastAsia="Times New Roman"/>
          <w:color w:val="231F20"/>
        </w:rPr>
        <w:t>&gt;0.5</w:t>
      </w:r>
      <w:r>
        <w:rPr>
          <w:rFonts w:ascii="Times New Roman" w:eastAsia="Times New Roman"/>
          <w:color w:val="231F20"/>
          <w:w w:val="84"/>
        </w:rPr>
        <w:t>m</w:t>
      </w:r>
      <w:r>
        <w:rPr>
          <w:rFonts w:ascii="Times New Roman" w:eastAsia="Times New Roman"/>
          <w:color w:val="231F20"/>
          <w:spacing w:val="9"/>
          <w:w w:val="84"/>
        </w:rPr>
        <w:t>2</w:t>
      </w:r>
      <w:r>
        <w:rPr>
          <w:color w:val="231F20"/>
          <w:spacing w:val="-112"/>
        </w:rPr>
        <w:t>）</w:t>
      </w:r>
      <w:r>
        <w:rPr>
          <w:color w:val="231F20"/>
          <w:spacing w:val="3"/>
        </w:rPr>
        <w:t>存在脱落安全隐患，</w:t>
      </w:r>
      <w:r>
        <w:rPr>
          <w:color w:val="231F20"/>
          <w:spacing w:val="-29"/>
        </w:rPr>
        <w:t>中等空鼓</w:t>
      </w:r>
      <w:r>
        <w:rPr>
          <w:color w:val="231F20"/>
          <w:spacing w:val="9"/>
        </w:rPr>
        <w:t>（</w:t>
      </w:r>
      <w:r>
        <w:rPr>
          <w:rFonts w:ascii="Times New Roman" w:eastAsia="Times New Roman"/>
          <w:color w:val="231F20"/>
        </w:rPr>
        <w:t>0.1</w:t>
      </w:r>
      <w:r>
        <w:rPr>
          <w:rFonts w:ascii="Times New Roman" w:eastAsia="Times New Roman"/>
          <w:color w:val="231F20"/>
          <w:w w:val="84"/>
        </w:rPr>
        <w:t>m2</w:t>
      </w:r>
      <w:r>
        <w:rPr>
          <w:color w:val="231F20"/>
        </w:rPr>
        <w:t>～</w:t>
      </w:r>
      <w:r>
        <w:rPr>
          <w:rFonts w:ascii="Times New Roman" w:eastAsia="Times New Roman"/>
          <w:color w:val="231F20"/>
        </w:rPr>
        <w:t>0.5</w:t>
      </w:r>
      <w:r>
        <w:rPr>
          <w:rFonts w:ascii="Times New Roman" w:eastAsia="Times New Roman"/>
          <w:color w:val="231F20"/>
          <w:w w:val="84"/>
        </w:rPr>
        <w:t>m</w:t>
      </w:r>
      <w:r>
        <w:rPr>
          <w:rFonts w:ascii="Times New Roman" w:eastAsia="Times New Roman"/>
          <w:color w:val="231F20"/>
          <w:spacing w:val="9"/>
          <w:w w:val="84"/>
        </w:rPr>
        <w:t>2</w:t>
      </w:r>
      <w:r>
        <w:rPr>
          <w:color w:val="231F20"/>
          <w:spacing w:val="-114"/>
        </w:rPr>
        <w:t>）</w:t>
      </w:r>
      <w:r>
        <w:rPr>
          <w:color w:val="231F20"/>
          <w:spacing w:val="2"/>
        </w:rPr>
        <w:t>影响外观及防水性能</w:t>
      </w:r>
      <w:r>
        <w:rPr>
          <w:color w:val="231F20"/>
          <w:spacing w:val="-42"/>
        </w:rPr>
        <w:t>，轻微</w:t>
      </w:r>
      <w:r>
        <w:rPr>
          <w:color w:val="231F20"/>
          <w:spacing w:val="-79"/>
        </w:rPr>
        <w:t>空鼓</w:t>
      </w:r>
      <w:r>
        <w:rPr>
          <w:color w:val="231F20"/>
          <w:spacing w:val="9"/>
        </w:rPr>
        <w:t>（</w:t>
      </w:r>
      <w:r>
        <w:rPr>
          <w:rFonts w:ascii="Times New Roman" w:eastAsia="Times New Roman"/>
          <w:color w:val="231F20"/>
        </w:rPr>
        <w:t>&lt;0.1</w:t>
      </w:r>
      <w:r>
        <w:rPr>
          <w:rFonts w:ascii="Times New Roman" w:eastAsia="Times New Roman"/>
          <w:color w:val="231F20"/>
          <w:w w:val="84"/>
        </w:rPr>
        <w:t>m</w:t>
      </w:r>
      <w:r>
        <w:rPr>
          <w:rFonts w:ascii="Times New Roman" w:eastAsia="Times New Roman"/>
          <w:color w:val="231F20"/>
          <w:spacing w:val="9"/>
          <w:w w:val="84"/>
        </w:rPr>
        <w:t>2</w:t>
      </w:r>
      <w:r>
        <w:rPr>
          <w:color w:val="231F20"/>
          <w:spacing w:val="-115"/>
        </w:rPr>
        <w:t>）</w:t>
      </w:r>
      <w:r>
        <w:rPr>
          <w:color w:val="231F20"/>
        </w:rPr>
        <w:t>对结构安全无直接影响。</w:t>
      </w: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0" w:lineRule="auto" w:before="94" w:after="0"/>
        <w:ind w:left="534" w:right="0" w:hanging="386"/>
        <w:jc w:val="left"/>
      </w:pPr>
      <w:r>
        <w:rPr>
          <w:color w:val="231F20"/>
        </w:rPr>
        <w:t>脱落分析</w:t>
      </w:r>
    </w:p>
    <w:p>
      <w:pPr>
        <w:pStyle w:val="BodyText"/>
        <w:spacing w:line="220" w:lineRule="auto" w:before="128"/>
        <w:ind w:left="149" w:right="234" w:firstLine="420"/>
      </w:pPr>
      <w:r>
        <w:rPr>
          <w:color w:val="231F20"/>
          <w:spacing w:val="-1"/>
        </w:rPr>
        <w:t>建筑外墙脱落问题可根据其严重程度和表现形</w:t>
      </w:r>
      <w:r>
        <w:rPr>
          <w:color w:val="231F20"/>
          <w:spacing w:val="-15"/>
        </w:rPr>
        <w:t>式进行系统性分析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见图</w:t>
      </w:r>
      <w:r>
        <w:rPr>
          <w:rFonts w:ascii="Times New Roman" w:eastAsia="Times New Roman"/>
          <w:color w:val="231F20"/>
          <w:spacing w:val="9"/>
        </w:rPr>
        <w:t>6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pStyle w:val="BodyText"/>
        <w:spacing w:before="17"/>
        <w:ind w:left="0"/>
        <w:rPr>
          <w:sz w:val="2"/>
        </w:rPr>
      </w:pPr>
    </w:p>
    <w:p>
      <w:pPr>
        <w:pStyle w:val="BodyText"/>
        <w:ind w:left="151"/>
        <w:rPr>
          <w:sz w:val="20"/>
        </w:rPr>
      </w:pPr>
      <w:r>
        <w:rPr>
          <w:sz w:val="20"/>
        </w:rPr>
        <w:drawing>
          <wp:inline distT="0" distB="0" distL="0" distR="0">
            <wp:extent cx="2933700" cy="2103596"/>
            <wp:effectExtent l="0" t="0" r="0" b="0"/>
            <wp:docPr id="3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0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89" w:lineRule="exact" w:before="145"/>
        <w:ind w:left="1882" w:right="1967" w:firstLine="0"/>
        <w:jc w:val="center"/>
        <w:rPr>
          <w:sz w:val="17"/>
        </w:rPr>
      </w:pPr>
      <w:r>
        <w:rPr>
          <w:color w:val="231F20"/>
          <w:sz w:val="17"/>
        </w:rPr>
        <w:t>图6 脱落分析图</w:t>
      </w:r>
    </w:p>
    <w:p>
      <w:pPr>
        <w:pStyle w:val="BodyText"/>
        <w:spacing w:line="216" w:lineRule="auto" w:before="18"/>
        <w:ind w:left="149" w:right="111" w:firstLine="420"/>
      </w:pPr>
      <w:r>
        <w:rPr>
          <w:color w:val="231F20"/>
          <w:spacing w:val="9"/>
        </w:rPr>
        <w:t>从材料学特征看</w:t>
      </w:r>
      <w:r>
        <w:rPr>
          <w:color w:val="231F20"/>
          <w:spacing w:val="-6"/>
        </w:rPr>
        <w:t>，脱落区域主要表现为表面材</w:t>
      </w:r>
      <w:r>
        <w:rPr>
          <w:color w:val="231F20"/>
          <w:spacing w:val="-23"/>
        </w:rPr>
        <w:t>料缺失，触感粗糙不平整，常伴随裂缝</w:t>
      </w:r>
      <w:r>
        <w:rPr>
          <w:color w:val="231F20"/>
          <w:spacing w:val="11"/>
        </w:rPr>
        <w:t>（</w:t>
      </w:r>
      <w:r>
        <w:rPr>
          <w:color w:val="231F20"/>
          <w:spacing w:val="2"/>
        </w:rPr>
        <w:t>包括直线状、</w:t>
      </w:r>
      <w:r>
        <w:rPr>
          <w:color w:val="231F20"/>
          <w:spacing w:val="12"/>
        </w:rPr>
        <w:t>锯齿状或网状裂纹</w:t>
      </w:r>
      <w:r>
        <w:rPr>
          <w:color w:val="231F20"/>
          <w:spacing w:val="-103"/>
        </w:rPr>
        <w:t>）</w:t>
      </w:r>
      <w:r>
        <w:rPr>
          <w:color w:val="231F20"/>
          <w:spacing w:val="-4"/>
        </w:rPr>
        <w:t>以及渗水潮湿现象</w:t>
      </w:r>
      <w:r>
        <w:rPr>
          <w:color w:val="231F20"/>
        </w:rPr>
        <w:t>（</w:t>
      </w:r>
      <w:r>
        <w:rPr>
          <w:color w:val="231F20"/>
          <w:spacing w:val="-2"/>
        </w:rPr>
        <w:t> 表现为黄</w:t>
      </w:r>
      <w:r>
        <w:rPr>
          <w:color w:val="231F20"/>
          <w:spacing w:val="-14"/>
        </w:rPr>
        <w:t>变、霉斑等</w:t>
      </w:r>
      <w:r>
        <w:rPr>
          <w:color w:val="231F20"/>
          <w:spacing w:val="-108"/>
        </w:rPr>
        <w:t>）</w:t>
      </w:r>
      <w:r>
        <w:rPr>
          <w:color w:val="231F20"/>
          <w:spacing w:val="8"/>
        </w:rPr>
        <w:t>。在边缘特征方面</w:t>
      </w:r>
      <w:r>
        <w:rPr>
          <w:color w:val="231F20"/>
          <w:spacing w:val="-10"/>
        </w:rPr>
        <w:t>，未完全脱落区域呈</w:t>
      </w:r>
      <w:r>
        <w:rPr>
          <w:color w:val="231F20"/>
          <w:spacing w:val="8"/>
        </w:rPr>
        <w:t>现材料边缘粗糙</w:t>
      </w:r>
      <w:r>
        <w:rPr>
          <w:color w:val="231F20"/>
          <w:spacing w:val="-6"/>
        </w:rPr>
        <w:t>、松动等特征。通过红外热成像技</w:t>
      </w:r>
      <w:r>
        <w:rPr>
          <w:color w:val="231F20"/>
          <w:spacing w:val="7"/>
        </w:rPr>
        <w:t>术可检测到脱落区域呈现温度异常</w:t>
      </w:r>
      <w:r>
        <w:rPr>
          <w:color w:val="231F20"/>
          <w:spacing w:val="-14"/>
        </w:rPr>
        <w:t>，而敲击检测时则发出特征性的空洞沉闷声。根据脱落面积可分为</w:t>
      </w:r>
      <w:r>
        <w:rPr>
          <w:color w:val="231F20"/>
          <w:spacing w:val="-31"/>
        </w:rPr>
        <w:t>三个等级：严重脱落</w:t>
      </w:r>
      <w:r>
        <w:rPr>
          <w:color w:val="231F20"/>
          <w:spacing w:val="11"/>
        </w:rPr>
        <w:t>（</w:t>
      </w:r>
      <w:r>
        <w:rPr>
          <w:color w:val="231F20"/>
          <w:spacing w:val="3"/>
        </w:rPr>
        <w:t>大面积</w:t>
      </w:r>
      <w:r>
        <w:rPr>
          <w:color w:val="231F20"/>
          <w:spacing w:val="-113"/>
        </w:rPr>
        <w:t>）</w:t>
      </w:r>
      <w:r>
        <w:rPr>
          <w:color w:val="231F20"/>
          <w:spacing w:val="2"/>
        </w:rPr>
        <w:t>存在重大安全隐患</w:t>
      </w:r>
      <w:r>
        <w:rPr>
          <w:color w:val="231F20"/>
          <w:spacing w:val="-63"/>
        </w:rPr>
        <w:t>，中</w:t>
      </w:r>
      <w:r>
        <w:rPr>
          <w:color w:val="231F20"/>
          <w:spacing w:val="-32"/>
        </w:rPr>
        <w:t>等脱落</w:t>
      </w:r>
      <w:r>
        <w:rPr>
          <w:color w:val="231F20"/>
          <w:spacing w:val="15"/>
        </w:rPr>
        <w:t>（</w:t>
      </w:r>
      <w:r>
        <w:rPr>
          <w:color w:val="231F20"/>
          <w:spacing w:val="8"/>
        </w:rPr>
        <w:t>较大面积</w:t>
      </w:r>
      <w:r>
        <w:rPr>
          <w:color w:val="231F20"/>
          <w:spacing w:val="-108"/>
        </w:rPr>
        <w:t>）</w:t>
      </w:r>
      <w:r>
        <w:rPr>
          <w:color w:val="231F20"/>
          <w:spacing w:val="8"/>
        </w:rPr>
        <w:t>影响建筑功能及美观</w:t>
      </w:r>
      <w:r>
        <w:rPr>
          <w:color w:val="231F20"/>
          <w:spacing w:val="-21"/>
        </w:rPr>
        <w:t>，轻微脱落</w:t>
      </w:r>
    </w:p>
    <w:p>
      <w:pPr>
        <w:pStyle w:val="BodyText"/>
        <w:spacing w:line="349" w:lineRule="exact"/>
        <w:ind w:left="34"/>
      </w:pPr>
      <w:r>
        <w:rPr>
          <w:color w:val="231F20"/>
          <w:spacing w:val="9"/>
        </w:rPr>
        <w:t>（</w:t>
      </w:r>
      <w:r>
        <w:rPr>
          <w:color w:val="231F20"/>
          <w:spacing w:val="3"/>
        </w:rPr>
        <w:t>小面积</w:t>
      </w:r>
      <w:r>
        <w:rPr>
          <w:color w:val="231F20"/>
          <w:spacing w:val="-115"/>
        </w:rPr>
        <w:t>）</w:t>
      </w:r>
      <w:r>
        <w:rPr>
          <w:color w:val="231F20"/>
        </w:rPr>
        <w:t>主要造成局部外观缺陷。</w:t>
      </w: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0" w:lineRule="auto" w:before="60" w:after="0"/>
        <w:ind w:left="534" w:right="0" w:hanging="386"/>
        <w:jc w:val="left"/>
      </w:pPr>
      <w:r>
        <w:rPr>
          <w:color w:val="231F20"/>
        </w:rPr>
        <w:t>渗水分析</w:t>
      </w:r>
    </w:p>
    <w:p>
      <w:pPr>
        <w:pStyle w:val="BodyText"/>
        <w:spacing w:line="216" w:lineRule="auto" w:before="133"/>
        <w:ind w:left="149" w:right="234" w:firstLine="420"/>
      </w:pPr>
      <w:r>
        <w:rPr>
          <w:color w:val="231F20"/>
          <w:spacing w:val="-1"/>
        </w:rPr>
        <w:t>建筑外墙渗水问题可通过多维度特征进行综合</w:t>
      </w:r>
      <w:r>
        <w:rPr>
          <w:color w:val="231F20"/>
          <w:spacing w:val="-58"/>
        </w:rPr>
        <w:t>评估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见图</w:t>
      </w:r>
      <w:r>
        <w:rPr>
          <w:rFonts w:ascii="Times New Roman" w:eastAsia="Times New Roman"/>
          <w:color w:val="231F20"/>
          <w:spacing w:val="9"/>
        </w:rPr>
        <w:t>7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spacing w:after="0" w:line="216" w:lineRule="auto"/>
        <w:sectPr>
          <w:pgSz w:w="11910" w:h="16160"/>
          <w:pgMar w:header="690" w:footer="404" w:top="1400" w:bottom="600" w:left="900" w:right="900"/>
          <w:cols w:num="2" w:equalWidth="0">
            <w:col w:w="5019" w:space="40"/>
            <w:col w:w="5051"/>
          </w:cols>
        </w:sectPr>
      </w:pPr>
    </w:p>
    <w:p>
      <w:pPr>
        <w:pStyle w:val="BodyText"/>
        <w:spacing w:before="12"/>
        <w:ind w:left="0"/>
        <w:rPr>
          <w:sz w:val="16"/>
        </w:rPr>
      </w:pPr>
    </w:p>
    <w:p>
      <w:pPr>
        <w:pStyle w:val="BodyText"/>
        <w:ind w:left="265"/>
        <w:rPr>
          <w:sz w:val="20"/>
        </w:rPr>
      </w:pPr>
      <w:r>
        <w:rPr>
          <w:sz w:val="20"/>
        </w:rPr>
        <w:drawing>
          <wp:inline distT="0" distB="0" distL="0" distR="0">
            <wp:extent cx="2967038" cy="1753552"/>
            <wp:effectExtent l="0" t="0" r="0" b="0"/>
            <wp:docPr id="3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75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4"/>
        <w:ind w:left="1451" w:right="1343" w:firstLine="0"/>
        <w:jc w:val="center"/>
        <w:rPr>
          <w:sz w:val="17"/>
        </w:rPr>
      </w:pPr>
      <w:r>
        <w:rPr>
          <w:color w:val="231F20"/>
          <w:sz w:val="17"/>
        </w:rPr>
        <w:t>图7 渗水分析图</w:t>
      </w:r>
    </w:p>
    <w:p>
      <w:pPr>
        <w:pStyle w:val="BodyText"/>
        <w:spacing w:line="213" w:lineRule="auto" w:before="108"/>
        <w:ind w:firstLine="420"/>
      </w:pPr>
      <w:r>
        <w:rPr>
          <w:color w:val="231F20"/>
          <w:spacing w:val="9"/>
        </w:rPr>
        <w:t>从表观特征来看</w:t>
      </w:r>
      <w:r>
        <w:rPr>
          <w:color w:val="231F20"/>
          <w:spacing w:val="-6"/>
        </w:rPr>
        <w:t>，渗水区域主要表现为明显潮</w:t>
      </w:r>
      <w:r>
        <w:rPr>
          <w:color w:val="231F20"/>
          <w:spacing w:val="-23"/>
        </w:rPr>
        <w:t>湿或水渍</w:t>
      </w:r>
      <w:r>
        <w:rPr>
          <w:color w:val="231F20"/>
          <w:spacing w:val="15"/>
        </w:rPr>
        <w:t>（</w:t>
      </w:r>
      <w:r>
        <w:rPr>
          <w:color w:val="231F20"/>
          <w:spacing w:val="8"/>
        </w:rPr>
        <w:t>颜色较深</w:t>
      </w:r>
      <w:r>
        <w:rPr>
          <w:color w:val="231F20"/>
          <w:spacing w:val="-91"/>
        </w:rPr>
        <w:t>）</w:t>
      </w:r>
      <w:r>
        <w:rPr>
          <w:color w:val="231F20"/>
          <w:spacing w:val="-13"/>
        </w:rPr>
        <w:t>、表面起皮剥落，常伴随发黄、</w:t>
      </w:r>
      <w:r>
        <w:rPr>
          <w:color w:val="231F20"/>
          <w:spacing w:val="7"/>
        </w:rPr>
        <w:t>发黑等变色现象及霉斑生长。材料学特征显示</w:t>
      </w:r>
      <w:r>
        <w:rPr>
          <w:color w:val="231F20"/>
          <w:spacing w:val="-60"/>
        </w:rPr>
        <w:t>，渗</w:t>
      </w:r>
      <w:r>
        <w:rPr>
          <w:color w:val="231F20"/>
          <w:spacing w:val="-38"/>
        </w:rPr>
        <w:t>水区域易产生盐析结晶，并引发直纹型、栅格状等裂</w:t>
      </w:r>
      <w:r>
        <w:rPr>
          <w:color w:val="231F20"/>
          <w:spacing w:val="8"/>
        </w:rPr>
        <w:t>缝形态。检测技术方面</w:t>
      </w:r>
      <w:r>
        <w:rPr>
          <w:color w:val="231F20"/>
          <w:spacing w:val="-8"/>
        </w:rPr>
        <w:t>，红外热成像可识别出温度</w:t>
      </w:r>
      <w:r>
        <w:rPr>
          <w:color w:val="231F20"/>
          <w:spacing w:val="-32"/>
        </w:rPr>
        <w:t>异常区</w:t>
      </w:r>
      <w:r>
        <w:rPr>
          <w:color w:val="231F20"/>
          <w:spacing w:val="15"/>
        </w:rPr>
        <w:t>（</w:t>
      </w:r>
      <w:r>
        <w:rPr>
          <w:color w:val="231F20"/>
          <w:spacing w:val="8"/>
        </w:rPr>
        <w:t>较冷区域</w:t>
      </w:r>
      <w:r>
        <w:rPr>
          <w:color w:val="231F20"/>
          <w:spacing w:val="-104"/>
        </w:rPr>
        <w:t>）</w:t>
      </w:r>
      <w:r>
        <w:rPr>
          <w:color w:val="231F20"/>
          <w:spacing w:val="-6"/>
        </w:rPr>
        <w:t>，敲击检测呈现空洞沉闷声。根</w:t>
      </w:r>
      <w:r>
        <w:rPr>
          <w:color w:val="231F20"/>
          <w:spacing w:val="-10"/>
        </w:rPr>
        <w:t>据渗水程度可分为三个等级：严重渗水</w:t>
      </w:r>
      <w:r>
        <w:rPr>
          <w:color w:val="231F20"/>
          <w:spacing w:val="15"/>
        </w:rPr>
        <w:t>（</w:t>
      </w:r>
      <w:r>
        <w:rPr>
          <w:color w:val="231F20"/>
          <w:spacing w:val="9"/>
        </w:rPr>
        <w:t>大面积</w:t>
      </w:r>
      <w:r>
        <w:rPr>
          <w:color w:val="231F20"/>
          <w:spacing w:val="-108"/>
        </w:rPr>
        <w:t>）</w:t>
      </w:r>
      <w:r>
        <w:rPr>
          <w:color w:val="231F20"/>
        </w:rPr>
        <w:t>伴</w:t>
      </w:r>
      <w:r>
        <w:rPr>
          <w:color w:val="231F20"/>
          <w:spacing w:val="9"/>
        </w:rPr>
        <w:t>随结构变形风险</w:t>
      </w:r>
      <w:r>
        <w:rPr>
          <w:color w:val="231F20"/>
          <w:spacing w:val="-43"/>
        </w:rPr>
        <w:t>，中等渗水</w:t>
      </w:r>
      <w:r>
        <w:rPr>
          <w:color w:val="231F20"/>
          <w:spacing w:val="15"/>
        </w:rPr>
        <w:t>（</w:t>
      </w:r>
      <w:r>
        <w:rPr>
          <w:color w:val="231F20"/>
          <w:spacing w:val="7"/>
        </w:rPr>
        <w:t>较大面积潮湿</w:t>
      </w:r>
      <w:r>
        <w:rPr>
          <w:color w:val="231F20"/>
          <w:spacing w:val="-108"/>
        </w:rPr>
        <w:t>）</w:t>
      </w:r>
      <w:r>
        <w:rPr>
          <w:color w:val="231F20"/>
          <w:spacing w:val="4"/>
        </w:rPr>
        <w:t>影响建</w:t>
      </w:r>
      <w:r>
        <w:rPr>
          <w:color w:val="231F20"/>
          <w:spacing w:val="8"/>
        </w:rPr>
        <w:t>筑耐久性</w:t>
      </w:r>
      <w:r>
        <w:rPr>
          <w:color w:val="231F20"/>
          <w:spacing w:val="-50"/>
        </w:rPr>
        <w:t>，轻微渗水</w:t>
      </w:r>
      <w:r>
        <w:rPr>
          <w:color w:val="231F20"/>
          <w:spacing w:val="9"/>
        </w:rPr>
        <w:t>（</w:t>
      </w:r>
      <w:r>
        <w:rPr>
          <w:color w:val="231F20"/>
          <w:spacing w:val="2"/>
        </w:rPr>
        <w:t>局部潮湿</w:t>
      </w:r>
      <w:r>
        <w:rPr>
          <w:color w:val="231F20"/>
          <w:spacing w:val="-115"/>
        </w:rPr>
        <w:t>）</w:t>
      </w:r>
      <w:r>
        <w:rPr>
          <w:color w:val="231F20"/>
        </w:rPr>
        <w:t>主要导致表面劣化。</w:t>
      </w:r>
    </w:p>
    <w:p>
      <w:pPr>
        <w:pStyle w:val="Heading2"/>
        <w:numPr>
          <w:ilvl w:val="1"/>
          <w:numId w:val="1"/>
        </w:numPr>
        <w:tabs>
          <w:tab w:pos="617" w:val="left" w:leader="none"/>
        </w:tabs>
        <w:spacing w:line="240" w:lineRule="auto" w:before="54" w:after="0"/>
        <w:ind w:left="616" w:right="0" w:hanging="386"/>
        <w:jc w:val="left"/>
      </w:pPr>
      <w:r>
        <w:rPr>
          <w:color w:val="231F20"/>
        </w:rPr>
        <w:t>建筑外墙风险等级划分</w:t>
      </w:r>
    </w:p>
    <w:p>
      <w:pPr>
        <w:pStyle w:val="BodyText"/>
        <w:spacing w:line="213" w:lineRule="auto" w:before="130"/>
        <w:ind w:right="6" w:firstLine="420"/>
      </w:pPr>
      <w:r>
        <w:rPr>
          <w:color w:val="231F20"/>
          <w:spacing w:val="-8"/>
        </w:rPr>
        <w:t>建筑外墙风险等级可划分为五级：一级</w:t>
      </w:r>
      <w:r>
        <w:rPr>
          <w:color w:val="231F20"/>
          <w:spacing w:val="16"/>
        </w:rPr>
        <w:t>（</w:t>
      </w:r>
      <w:r>
        <w:rPr>
          <w:color w:val="231F20"/>
          <w:spacing w:val="11"/>
        </w:rPr>
        <w:t>安全</w:t>
      </w:r>
      <w:r>
        <w:rPr>
          <w:color w:val="231F20"/>
        </w:rPr>
        <w:t>） </w:t>
      </w:r>
      <w:r>
        <w:rPr>
          <w:color w:val="231F20"/>
          <w:spacing w:val="-10"/>
        </w:rPr>
        <w:t>为结构完整且材料性能良好；二级</w:t>
      </w:r>
      <w:r>
        <w:rPr>
          <w:color w:val="231F20"/>
          <w:spacing w:val="15"/>
        </w:rPr>
        <w:t>（</w:t>
      </w:r>
      <w:r>
        <w:rPr>
          <w:color w:val="231F20"/>
          <w:spacing w:val="9"/>
        </w:rPr>
        <w:t>较安全</w:t>
      </w:r>
      <w:r>
        <w:rPr>
          <w:color w:val="231F20"/>
          <w:spacing w:val="-108"/>
        </w:rPr>
        <w:t>）</w:t>
      </w:r>
      <w:r>
        <w:rPr>
          <w:color w:val="231F20"/>
          <w:spacing w:val="4"/>
        </w:rPr>
        <w:t>存在轻</w:t>
      </w:r>
      <w:r>
        <w:rPr>
          <w:color w:val="231F20"/>
          <w:spacing w:val="-12"/>
        </w:rPr>
        <w:t>微损伤但结构基本完整；三级</w:t>
      </w:r>
      <w:r>
        <w:rPr>
          <w:color w:val="231F20"/>
          <w:spacing w:val="15"/>
        </w:rPr>
        <w:t>（</w:t>
      </w:r>
      <w:r>
        <w:rPr>
          <w:color w:val="231F20"/>
          <w:spacing w:val="10"/>
        </w:rPr>
        <w:t>一般</w:t>
      </w:r>
      <w:r>
        <w:rPr>
          <w:color w:val="231F20"/>
          <w:spacing w:val="-108"/>
        </w:rPr>
        <w:t>）</w:t>
      </w:r>
      <w:r>
        <w:rPr>
          <w:color w:val="231F20"/>
          <w:spacing w:val="5"/>
        </w:rPr>
        <w:t>出现明显损伤</w:t>
      </w:r>
      <w:r>
        <w:rPr>
          <w:color w:val="231F20"/>
          <w:spacing w:val="-20"/>
        </w:rPr>
        <w:t>但未危及安全；四级</w:t>
      </w:r>
      <w:r>
        <w:rPr>
          <w:color w:val="231F20"/>
          <w:spacing w:val="15"/>
        </w:rPr>
        <w:t>（</w:t>
      </w:r>
      <w:r>
        <w:rPr>
          <w:color w:val="231F20"/>
          <w:spacing w:val="9"/>
        </w:rPr>
        <w:t>软危险</w:t>
      </w:r>
      <w:r>
        <w:rPr>
          <w:color w:val="231F20"/>
          <w:spacing w:val="-108"/>
        </w:rPr>
        <w:t>）</w:t>
      </w:r>
      <w:r>
        <w:rPr>
          <w:color w:val="231F20"/>
          <w:spacing w:val="5"/>
        </w:rPr>
        <w:t>存在严重损伤需立即</w:t>
      </w:r>
      <w:r>
        <w:rPr>
          <w:color w:val="231F20"/>
          <w:spacing w:val="-39"/>
        </w:rPr>
        <w:t>加固；五级</w:t>
      </w:r>
      <w:r>
        <w:rPr>
          <w:color w:val="231F20"/>
          <w:spacing w:val="15"/>
        </w:rPr>
        <w:t>（</w:t>
      </w:r>
      <w:r>
        <w:rPr>
          <w:color w:val="231F20"/>
          <w:spacing w:val="10"/>
        </w:rPr>
        <w:t>危险</w:t>
      </w:r>
      <w:r>
        <w:rPr>
          <w:color w:val="231F20"/>
          <w:spacing w:val="-108"/>
        </w:rPr>
        <w:t>）</w:t>
      </w:r>
      <w:r>
        <w:rPr>
          <w:color w:val="231F20"/>
          <w:spacing w:val="5"/>
        </w:rPr>
        <w:t>为结构严重损坏需紧急处理。该分级体系为外墙安全评估和维护决策提供了科学依</w:t>
      </w:r>
      <w:r>
        <w:rPr>
          <w:color w:val="231F20"/>
          <w:spacing w:val="-115"/>
        </w:rPr>
        <w:t>据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见图</w:t>
      </w:r>
      <w:r>
        <w:rPr>
          <w:rFonts w:ascii="Times New Roman" w:eastAsia="Times New Roman"/>
          <w:color w:val="231F20"/>
          <w:spacing w:val="9"/>
        </w:rPr>
        <w:t>8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pStyle w:val="BodyText"/>
        <w:spacing w:before="8"/>
        <w:ind w:left="0"/>
        <w:rPr>
          <w:sz w:val="9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720284</wp:posOffset>
            </wp:positionH>
            <wp:positionV relativeFrom="paragraph">
              <wp:posOffset>129766</wp:posOffset>
            </wp:positionV>
            <wp:extent cx="2955607" cy="1301019"/>
            <wp:effectExtent l="0" t="0" r="0" b="0"/>
            <wp:wrapTopAndBottom/>
            <wp:docPr id="3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607" cy="1301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4"/>
        <w:ind w:left="1451" w:right="1343" w:firstLine="0"/>
        <w:jc w:val="center"/>
        <w:rPr>
          <w:sz w:val="17"/>
        </w:rPr>
      </w:pPr>
      <w:r>
        <w:rPr>
          <w:color w:val="231F20"/>
          <w:sz w:val="17"/>
        </w:rPr>
        <w:t>图8 建筑外墙风险等级划分图</w:t>
      </w:r>
    </w:p>
    <w:p>
      <w:pPr>
        <w:pStyle w:val="Heading1"/>
        <w:numPr>
          <w:ilvl w:val="0"/>
          <w:numId w:val="1"/>
        </w:numPr>
        <w:tabs>
          <w:tab w:pos="512" w:val="left" w:leader="none"/>
        </w:tabs>
        <w:spacing w:line="240" w:lineRule="auto" w:before="159" w:after="0"/>
        <w:ind w:left="511" w:right="0" w:hanging="281"/>
        <w:jc w:val="left"/>
        <w:rPr>
          <w:rFonts w:ascii="方正姚体" w:eastAsia="方正姚体" w:hint="eastAsia"/>
        </w:rPr>
      </w:pPr>
      <w:r>
        <w:rPr>
          <w:rFonts w:ascii="方正姚体" w:eastAsia="方正姚体" w:hint="eastAsia"/>
          <w:color w:val="231F20"/>
        </w:rPr>
        <w:t>建筑外墙风险识别算法模型</w:t>
      </w:r>
    </w:p>
    <w:p>
      <w:pPr>
        <w:pStyle w:val="Heading2"/>
        <w:numPr>
          <w:ilvl w:val="1"/>
          <w:numId w:val="1"/>
        </w:numPr>
        <w:tabs>
          <w:tab w:pos="617" w:val="left" w:leader="none"/>
        </w:tabs>
        <w:spacing w:line="240" w:lineRule="auto" w:before="191" w:after="0"/>
        <w:ind w:left="616" w:right="0" w:hanging="386"/>
        <w:jc w:val="left"/>
      </w:pPr>
      <w:r>
        <w:rPr>
          <w:color w:val="231F20"/>
        </w:rPr>
        <w:t>需求分析</w:t>
      </w:r>
    </w:p>
    <w:p>
      <w:pPr>
        <w:pStyle w:val="BodyText"/>
        <w:spacing w:line="213" w:lineRule="auto" w:before="125"/>
        <w:ind w:right="120" w:firstLine="420"/>
      </w:pPr>
      <w:r>
        <w:rPr>
          <w:color w:val="231F20"/>
          <w:spacing w:val="8"/>
        </w:rPr>
        <w:t>本研究针对建筑外墙安全检测的核心需求</w:t>
      </w:r>
      <w:r>
        <w:rPr>
          <w:color w:val="231F20"/>
          <w:spacing w:val="-60"/>
        </w:rPr>
        <w:t>，从</w:t>
      </w:r>
      <w:r>
        <w:rPr>
          <w:color w:val="231F20"/>
          <w:spacing w:val="-12"/>
        </w:rPr>
        <w:t>功能、性能和数据三个方面提出具体要求</w:t>
      </w:r>
      <w:r>
        <w:rPr>
          <w:color w:val="231F20"/>
          <w:spacing w:val="-26"/>
        </w:rPr>
        <w:t>，以确保系</w:t>
      </w:r>
    </w:p>
    <w:p>
      <w:pPr>
        <w:pStyle w:val="BodyText"/>
        <w:spacing w:line="343" w:lineRule="exact" w:before="218"/>
        <w:ind w:left="152"/>
      </w:pPr>
      <w:r>
        <w:rPr/>
        <w:br w:type="column"/>
      </w:r>
      <w:r>
        <w:rPr>
          <w:color w:val="231F20"/>
        </w:rPr>
        <w:t>统具备高效、精准、可靠的检测能力。</w:t>
      </w:r>
    </w:p>
    <w:p>
      <w:pPr>
        <w:pStyle w:val="BodyText"/>
        <w:spacing w:line="211" w:lineRule="auto" w:before="7"/>
        <w:ind w:left="152" w:right="234" w:firstLine="420"/>
        <w:jc w:val="both"/>
      </w:pPr>
      <w:r>
        <w:rPr>
          <w:color w:val="231F20"/>
          <w:spacing w:val="-2"/>
        </w:rPr>
        <w:t>功能上，系统需精准识别裂缝</w:t>
      </w:r>
      <w:r>
        <w:rPr>
          <w:color w:val="231F20"/>
          <w:spacing w:val="-25"/>
        </w:rPr>
        <w:t>、空鼓等缺陷，分</w:t>
      </w:r>
      <w:r>
        <w:rPr>
          <w:color w:val="231F20"/>
          <w:spacing w:val="-18"/>
        </w:rPr>
        <w:t>析类型、尺寸及位置，评估风险等级并提供可视化结</w:t>
      </w:r>
      <w:r>
        <w:rPr>
          <w:color w:val="231F20"/>
          <w:spacing w:val="-13"/>
        </w:rPr>
        <w:t>果；性能上，要求具备高精度识别、快速实时检测能</w:t>
      </w:r>
      <w:r>
        <w:rPr>
          <w:color w:val="231F20"/>
          <w:spacing w:val="-15"/>
        </w:rPr>
        <w:t>力，以及适应不同建筑环境的强泛化性；数据上，需</w:t>
      </w:r>
      <w:r>
        <w:rPr>
          <w:color w:val="231F20"/>
          <w:spacing w:val="7"/>
        </w:rPr>
        <w:t>依托大规模高质量标注数据集</w:t>
      </w:r>
      <w:r>
        <w:rPr>
          <w:color w:val="231F20"/>
          <w:spacing w:val="-10"/>
        </w:rPr>
        <w:t>，包括高分辨率图像</w:t>
      </w:r>
      <w:r>
        <w:rPr>
          <w:color w:val="231F20"/>
          <w:spacing w:val="-7"/>
        </w:rPr>
        <w:t>和多样化场景数据</w:t>
      </w:r>
      <w:r>
        <w:rPr>
          <w:color w:val="231F20"/>
          <w:spacing w:val="-14"/>
        </w:rPr>
        <w:t>，确保算法训练效果。</w:t>
      </w:r>
    </w:p>
    <w:p>
      <w:pPr>
        <w:pStyle w:val="Heading2"/>
        <w:numPr>
          <w:ilvl w:val="1"/>
          <w:numId w:val="1"/>
        </w:numPr>
        <w:tabs>
          <w:tab w:pos="538" w:val="left" w:leader="none"/>
        </w:tabs>
        <w:spacing w:line="240" w:lineRule="auto" w:before="57" w:after="0"/>
        <w:ind w:left="537" w:right="0" w:hanging="386"/>
        <w:jc w:val="left"/>
      </w:pPr>
      <w:r>
        <w:rPr>
          <w:color w:val="231F20"/>
        </w:rPr>
        <w:t>模型基本原理</w:t>
      </w:r>
    </w:p>
    <w:p>
      <w:pPr>
        <w:pStyle w:val="BodyText"/>
        <w:spacing w:line="213" w:lineRule="auto" w:before="120"/>
        <w:ind w:left="152" w:right="234" w:firstLine="420"/>
        <w:jc w:val="both"/>
      </w:pPr>
      <w:r>
        <w:rPr>
          <w:color w:val="231F20"/>
          <w:spacing w:val="12"/>
        </w:rPr>
        <w:t>建筑外墙风险识别算法主要基于深度学习模</w:t>
      </w:r>
      <w:r>
        <w:rPr>
          <w:color w:val="231F20"/>
          <w:spacing w:val="-18"/>
        </w:rPr>
        <w:t>型，其基本原理包括以下六个步骤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见图</w:t>
      </w:r>
      <w:r>
        <w:rPr>
          <w:rFonts w:ascii="Times New Roman" w:eastAsia="Times New Roman"/>
          <w:color w:val="231F20"/>
          <w:spacing w:val="9"/>
        </w:rPr>
        <w:t>9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pStyle w:val="BodyText"/>
        <w:spacing w:before="6"/>
        <w:ind w:left="0"/>
        <w:rPr>
          <w:sz w:val="6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3880295</wp:posOffset>
            </wp:positionH>
            <wp:positionV relativeFrom="paragraph">
              <wp:posOffset>95450</wp:posOffset>
            </wp:positionV>
            <wp:extent cx="2955719" cy="624077"/>
            <wp:effectExtent l="0" t="0" r="0" b="0"/>
            <wp:wrapTopAndBottom/>
            <wp:docPr id="3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719" cy="624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3"/>
        <w:ind w:left="1531" w:right="0" w:firstLine="0"/>
        <w:jc w:val="left"/>
        <w:rPr>
          <w:sz w:val="17"/>
        </w:rPr>
      </w:pPr>
      <w:r>
        <w:rPr>
          <w:color w:val="231F20"/>
          <w:sz w:val="17"/>
        </w:rPr>
        <w:t>图9 模型基本原理流程图</w:t>
      </w:r>
    </w:p>
    <w:p>
      <w:pPr>
        <w:pStyle w:val="BodyText"/>
        <w:spacing w:line="213" w:lineRule="auto" w:before="108"/>
        <w:ind w:left="152" w:right="234" w:firstLine="420"/>
        <w:jc w:val="both"/>
      </w:pPr>
      <w:r>
        <w:rPr>
          <w:color w:val="231F20"/>
          <w:spacing w:val="-12"/>
        </w:rPr>
        <w:t>首先，进行图像采集，利用无人机、摄像头等设</w:t>
      </w:r>
      <w:r>
        <w:rPr>
          <w:color w:val="231F20"/>
          <w:spacing w:val="7"/>
        </w:rPr>
        <w:t>备获取建筑外墙的高清图像或视频</w:t>
      </w:r>
      <w:r>
        <w:rPr>
          <w:color w:val="231F20"/>
          <w:spacing w:val="-14"/>
        </w:rPr>
        <w:t>，确保数据的全</w:t>
      </w:r>
      <w:r>
        <w:rPr>
          <w:color w:val="231F20"/>
          <w:spacing w:val="13"/>
        </w:rPr>
        <w:t>面性和高分辨率。其次</w:t>
      </w:r>
      <w:r>
        <w:rPr>
          <w:color w:val="231F20"/>
          <w:spacing w:val="-11"/>
        </w:rPr>
        <w:t>，进行图像预处理，包括缩</w:t>
      </w:r>
      <w:r>
        <w:rPr>
          <w:color w:val="231F20"/>
          <w:spacing w:val="-13"/>
        </w:rPr>
        <w:t>放、裁剪、去噪等操作，以提高图像质量并减少计算</w:t>
      </w:r>
      <w:r>
        <w:rPr>
          <w:color w:val="231F20"/>
          <w:spacing w:val="-10"/>
        </w:rPr>
        <w:t>负担，从而优化后续分析效果。</w:t>
      </w:r>
    </w:p>
    <w:p>
      <w:pPr>
        <w:pStyle w:val="BodyText"/>
        <w:spacing w:line="213" w:lineRule="auto"/>
        <w:ind w:left="152" w:right="234" w:firstLine="420"/>
        <w:jc w:val="both"/>
      </w:pPr>
      <w:r>
        <w:rPr>
          <w:color w:val="231F20"/>
          <w:spacing w:val="9"/>
        </w:rPr>
        <w:t>在特征提取阶段</w:t>
      </w:r>
      <w:r>
        <w:rPr>
          <w:color w:val="231F20"/>
          <w:spacing w:val="-6"/>
        </w:rPr>
        <w:t>，深度学习模型自动提取图像</w:t>
      </w:r>
      <w:r>
        <w:rPr>
          <w:color w:val="231F20"/>
          <w:spacing w:val="-2"/>
        </w:rPr>
        <w:t>中的关键特征</w:t>
      </w:r>
      <w:r>
        <w:rPr>
          <w:color w:val="231F20"/>
          <w:spacing w:val="-28"/>
        </w:rPr>
        <w:t>，如边缘、纹理、颜色等，以便更精准地</w:t>
      </w:r>
      <w:r>
        <w:rPr>
          <w:color w:val="231F20"/>
          <w:spacing w:val="-26"/>
        </w:rPr>
        <w:t>识别不同类型的缺陷。随后，进行目标检测，基于提</w:t>
      </w:r>
      <w:r>
        <w:rPr>
          <w:color w:val="231F20"/>
          <w:spacing w:val="-30"/>
        </w:rPr>
        <w:t>取的特征识别裂缝、空鼓、脱落、渗水等外墙问题，并</w:t>
      </w:r>
      <w:r>
        <w:rPr>
          <w:color w:val="231F20"/>
          <w:spacing w:val="-24"/>
        </w:rPr>
        <w:t>精准确定其位置和大小。</w:t>
      </w:r>
    </w:p>
    <w:p>
      <w:pPr>
        <w:pStyle w:val="BodyText"/>
        <w:spacing w:line="211" w:lineRule="auto"/>
        <w:ind w:left="152" w:right="108" w:firstLine="420"/>
      </w:pPr>
      <w:r>
        <w:rPr>
          <w:color w:val="231F20"/>
          <w:spacing w:val="8"/>
        </w:rPr>
        <w:t>风险评估是基于检测到的目标类型</w:t>
      </w:r>
      <w:r>
        <w:rPr>
          <w:color w:val="231F20"/>
          <w:spacing w:val="-20"/>
        </w:rPr>
        <w:t>、尺寸及位</w:t>
      </w:r>
      <w:r>
        <w:rPr>
          <w:color w:val="231F20"/>
          <w:spacing w:val="-3"/>
        </w:rPr>
        <w:t>置，综合分析其对建筑安全的影响</w:t>
      </w:r>
      <w:r>
        <w:rPr>
          <w:color w:val="231F20"/>
          <w:spacing w:val="-9"/>
        </w:rPr>
        <w:t>，划分风险等级， 以便制定相应的维护策略。最后通过可视化方式展</w:t>
      </w:r>
      <w:r>
        <w:rPr>
          <w:color w:val="231F20"/>
          <w:spacing w:val="-7"/>
        </w:rPr>
        <w:t>示检测结果和风险评估信息</w:t>
      </w:r>
      <w:r>
        <w:rPr>
          <w:color w:val="231F20"/>
          <w:spacing w:val="-24"/>
        </w:rPr>
        <w:t>，例如，在图像中标注风</w:t>
      </w:r>
      <w:r>
        <w:rPr>
          <w:color w:val="231F20"/>
          <w:spacing w:val="-12"/>
        </w:rPr>
        <w:t>险区域，并生成详细的风险评估报告</w:t>
      </w:r>
      <w:r>
        <w:rPr>
          <w:color w:val="231F20"/>
          <w:spacing w:val="-19"/>
        </w:rPr>
        <w:t>，以辅助决策和</w:t>
      </w:r>
      <w:r>
        <w:rPr>
          <w:color w:val="231F20"/>
          <w:spacing w:val="-12"/>
        </w:rPr>
        <w:t>后续维护工作。</w:t>
      </w:r>
    </w:p>
    <w:p>
      <w:pPr>
        <w:pStyle w:val="Heading2"/>
        <w:numPr>
          <w:ilvl w:val="1"/>
          <w:numId w:val="1"/>
        </w:numPr>
        <w:tabs>
          <w:tab w:pos="538" w:val="left" w:leader="none"/>
        </w:tabs>
        <w:spacing w:line="240" w:lineRule="auto" w:before="70" w:after="0"/>
        <w:ind w:left="537" w:right="0" w:hanging="386"/>
        <w:jc w:val="left"/>
      </w:pPr>
      <w:r>
        <w:rPr>
          <w:color w:val="231F20"/>
        </w:rPr>
        <w:t>模型训练</w:t>
      </w:r>
    </w:p>
    <w:p>
      <w:pPr>
        <w:pStyle w:val="ListParagraph"/>
        <w:numPr>
          <w:ilvl w:val="2"/>
          <w:numId w:val="2"/>
        </w:numPr>
        <w:tabs>
          <w:tab w:pos="678" w:val="left" w:leader="none"/>
        </w:tabs>
        <w:spacing w:line="240" w:lineRule="auto" w:before="176" w:after="0"/>
        <w:ind w:left="677" w:right="0" w:hanging="5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数据准备</w:t>
      </w:r>
    </w:p>
    <w:p>
      <w:pPr>
        <w:pStyle w:val="BodyText"/>
        <w:spacing w:line="213" w:lineRule="auto" w:before="66"/>
        <w:ind w:left="152" w:right="108" w:firstLine="420"/>
      </w:pPr>
      <w:r>
        <w:rPr>
          <w:color w:val="231F20"/>
          <w:spacing w:val="8"/>
        </w:rPr>
        <w:t>本研究的数据准备涵盖高质量图像采集</w:t>
      </w:r>
      <w:r>
        <w:rPr>
          <w:color w:val="231F20"/>
          <w:spacing w:val="-36"/>
        </w:rPr>
        <w:t>、数据</w:t>
      </w:r>
      <w:r>
        <w:rPr>
          <w:color w:val="231F20"/>
          <w:spacing w:val="-12"/>
        </w:rPr>
        <w:t>标注、环境与背景数据收集以及专业检测数据整合， </w:t>
      </w:r>
      <w:r>
        <w:rPr>
          <w:color w:val="231F20"/>
          <w:spacing w:val="-11"/>
        </w:rPr>
        <w:t>以确保模型训练的准确性和泛化能力。</w:t>
      </w:r>
    </w:p>
    <w:p>
      <w:pPr>
        <w:pStyle w:val="BodyText"/>
        <w:spacing w:line="213" w:lineRule="auto"/>
        <w:ind w:left="152" w:right="234" w:firstLine="420"/>
        <w:jc w:val="both"/>
      </w:pPr>
      <w:r>
        <w:rPr>
          <w:color w:val="231F20"/>
          <w:spacing w:val="8"/>
        </w:rPr>
        <w:t>高质量图像是模型训练的基础</w:t>
      </w:r>
      <w:r>
        <w:rPr>
          <w:color w:val="231F20"/>
          <w:spacing w:val="-13"/>
        </w:rPr>
        <w:t>，因此需收集大</w:t>
      </w:r>
      <w:r>
        <w:rPr>
          <w:color w:val="231F20"/>
          <w:spacing w:val="-11"/>
        </w:rPr>
        <w:t>量建筑外墙的高清图像或视频</w:t>
      </w:r>
      <w:r>
        <w:rPr>
          <w:color w:val="231F20"/>
          <w:spacing w:val="-25"/>
        </w:rPr>
        <w:t>，涵盖不同光照、角度</w:t>
      </w:r>
      <w:r>
        <w:rPr>
          <w:color w:val="231F20"/>
          <w:spacing w:val="-15"/>
        </w:rPr>
        <w:t>和背景条件。</w:t>
      </w:r>
    </w:p>
    <w:p>
      <w:pPr>
        <w:pStyle w:val="BodyText"/>
        <w:spacing w:line="333" w:lineRule="exact"/>
        <w:ind w:left="572"/>
      </w:pPr>
      <w:r>
        <w:rPr>
          <w:color w:val="231F20"/>
        </w:rPr>
        <w:t>数据标注要求对图像中的风险区域进行精准标</w:t>
      </w:r>
    </w:p>
    <w:p>
      <w:pPr>
        <w:spacing w:after="0" w:line="333" w:lineRule="exact"/>
        <w:sectPr>
          <w:pgSz w:w="11910" w:h="16160"/>
          <w:pgMar w:header="690" w:footer="404" w:top="1400" w:bottom="600" w:left="900" w:right="900"/>
          <w:cols w:num="2" w:equalWidth="0">
            <w:col w:w="5016" w:space="40"/>
            <w:col w:w="5054"/>
          </w:cols>
        </w:sectPr>
      </w:pPr>
    </w:p>
    <w:p>
      <w:pPr>
        <w:pStyle w:val="BodyText"/>
        <w:spacing w:line="218" w:lineRule="auto" w:before="240"/>
      </w:pPr>
      <w:r>
        <w:rPr>
          <w:color w:val="231F20"/>
          <w:spacing w:val="-5"/>
        </w:rPr>
        <w:t>注，对专业检测数据进行整合。裂缝的标注应包括</w:t>
      </w:r>
      <w:r>
        <w:rPr>
          <w:color w:val="231F20"/>
          <w:spacing w:val="-22"/>
        </w:rPr>
        <w:t>区域宽度、长度、深度、方向形状及其发展趋势，采用</w:t>
      </w:r>
      <w:r>
        <w:rPr>
          <w:color w:val="231F20"/>
          <w:spacing w:val="-2"/>
        </w:rPr>
        <w:t>多边形或像素级精细标注方式；空鼓区域需标记位</w:t>
      </w:r>
      <w:r>
        <w:rPr>
          <w:color w:val="231F20"/>
          <w:spacing w:val="-23"/>
        </w:rPr>
        <w:t>置、高度、面积、大小及形状，并可结合红外热成像技</w:t>
      </w:r>
      <w:r>
        <w:rPr>
          <w:color w:val="231F20"/>
          <w:spacing w:val="-5"/>
        </w:rPr>
        <w:t>术辅助识别；脱落区域的范围与严重程度应得到清</w:t>
      </w:r>
      <w:r>
        <w:rPr>
          <w:color w:val="231F20"/>
          <w:spacing w:val="-23"/>
        </w:rPr>
        <w:t>晰界定，包括高度、面积、形状，脱落区域的面积、深</w:t>
      </w:r>
      <w:r>
        <w:rPr>
          <w:color w:val="231F20"/>
          <w:spacing w:val="-20"/>
        </w:rPr>
        <w:t>度和周围材料状况，以及渗水区域的湿度、温度和水</w:t>
      </w:r>
      <w:r>
        <w:rPr>
          <w:color w:val="231F20"/>
          <w:spacing w:val="-12"/>
        </w:rPr>
        <w:t>源信息；渗水区域的标注则应涵盖湿度分布的细节。</w:t>
      </w:r>
      <w:r>
        <w:rPr>
          <w:color w:val="231F20"/>
          <w:spacing w:val="8"/>
        </w:rPr>
        <w:t>为提高标注精度和效率</w:t>
      </w:r>
      <w:r>
        <w:rPr>
          <w:color w:val="231F20"/>
          <w:spacing w:val="-8"/>
        </w:rPr>
        <w:t>，使用专业工具进行数据标</w:t>
      </w:r>
      <w:r>
        <w:rPr>
          <w:color w:val="231F20"/>
          <w:spacing w:val="-10"/>
        </w:rPr>
        <w:t>注，从而确保训练数据的高质量和一致性。</w:t>
      </w:r>
    </w:p>
    <w:p>
      <w:pPr>
        <w:pStyle w:val="BodyText"/>
        <w:spacing w:line="312" w:lineRule="exact"/>
        <w:ind w:left="651"/>
      </w:pPr>
      <w:r>
        <w:rPr>
          <w:color w:val="231F20"/>
          <w:spacing w:val="8"/>
        </w:rPr>
        <w:t>在收集数据集时应涵盖不同类型的建筑物</w:t>
      </w:r>
      <w:r>
        <w:rPr>
          <w:color w:val="231F20"/>
          <w:spacing w:val="-60"/>
        </w:rPr>
        <w:t>，如</w:t>
      </w:r>
    </w:p>
    <w:p>
      <w:pPr>
        <w:pStyle w:val="BodyText"/>
        <w:spacing w:line="218" w:lineRule="auto" w:before="7"/>
        <w:ind w:right="117"/>
        <w:jc w:val="both"/>
      </w:pPr>
      <w:r>
        <w:rPr>
          <w:color w:val="231F20"/>
          <w:spacing w:val="-23"/>
        </w:rPr>
        <w:t>住宅、办公楼、桥梁、隧道等，以确保模型在多种建筑</w:t>
      </w:r>
      <w:r>
        <w:rPr>
          <w:color w:val="231F20"/>
          <w:spacing w:val="7"/>
        </w:rPr>
        <w:t>结构中均能稳定工作。此外</w:t>
      </w:r>
      <w:r>
        <w:rPr>
          <w:color w:val="231F20"/>
          <w:spacing w:val="-9"/>
        </w:rPr>
        <w:t>，还需考虑不同的环境</w:t>
      </w:r>
      <w:r>
        <w:rPr>
          <w:color w:val="231F20"/>
          <w:spacing w:val="-23"/>
        </w:rPr>
        <w:t>条件，包括晴天、雨天、雪天等天气因素，以及不同墙</w:t>
      </w:r>
      <w:r>
        <w:rPr>
          <w:color w:val="231F20"/>
          <w:spacing w:val="9"/>
        </w:rPr>
        <w:t>体材料的特性</w:t>
      </w:r>
      <w:r>
        <w:rPr>
          <w:color w:val="231F20"/>
          <w:spacing w:val="-6"/>
        </w:rPr>
        <w:t>，使模型能够适应复杂多变的实际应</w:t>
      </w:r>
      <w:r>
        <w:rPr>
          <w:color w:val="231F20"/>
        </w:rPr>
        <w:t>用场景。</w:t>
      </w:r>
    </w:p>
    <w:p>
      <w:pPr>
        <w:pStyle w:val="ListParagraph"/>
        <w:numPr>
          <w:ilvl w:val="2"/>
          <w:numId w:val="2"/>
        </w:numPr>
        <w:tabs>
          <w:tab w:pos="757" w:val="left" w:leader="none"/>
        </w:tabs>
        <w:spacing w:line="240" w:lineRule="auto" w:before="65" w:after="0"/>
        <w:ind w:left="756" w:right="0" w:hanging="5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模型选择</w:t>
      </w:r>
    </w:p>
    <w:p>
      <w:pPr>
        <w:pStyle w:val="BodyText"/>
        <w:spacing w:line="218" w:lineRule="auto" w:before="74"/>
        <w:ind w:right="117" w:firstLine="420"/>
      </w:pPr>
      <w:r>
        <w:rPr>
          <w:color w:val="231F20"/>
          <w:spacing w:val="8"/>
        </w:rPr>
        <w:t>本研究结合传统图像处理和机器学习方法</w:t>
      </w:r>
      <w:r>
        <w:rPr>
          <w:color w:val="231F20"/>
          <w:spacing w:val="-60"/>
        </w:rPr>
        <w:t>，提</w:t>
      </w:r>
      <w:r>
        <w:rPr>
          <w:color w:val="231F20"/>
          <w:spacing w:val="-64"/>
        </w:rPr>
        <w:t>高建筑外墙风险识别的准确性和效率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见图</w:t>
      </w:r>
      <w:r>
        <w:rPr>
          <w:rFonts w:ascii="Times New Roman" w:eastAsia="Times New Roman"/>
          <w:color w:val="231F20"/>
        </w:rPr>
        <w:t>1</w:t>
      </w:r>
      <w:r>
        <w:rPr>
          <w:rFonts w:ascii="Times New Roman" w:eastAsia="Times New Roman"/>
          <w:color w:val="231F20"/>
          <w:spacing w:val="9"/>
        </w:rPr>
        <w:t>0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pStyle w:val="BodyText"/>
        <w:ind w:left="0"/>
        <w:rPr>
          <w:sz w:val="3"/>
        </w:rPr>
      </w:pPr>
    </w:p>
    <w:p>
      <w:pPr>
        <w:pStyle w:val="BodyText"/>
        <w:ind w:left="234"/>
        <w:rPr>
          <w:sz w:val="20"/>
        </w:rPr>
      </w:pPr>
      <w:r>
        <w:rPr>
          <w:sz w:val="20"/>
        </w:rPr>
        <w:drawing>
          <wp:inline distT="0" distB="0" distL="0" distR="0">
            <wp:extent cx="2962274" cy="1607820"/>
            <wp:effectExtent l="0" t="0" r="0" b="0"/>
            <wp:docPr id="3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4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left="0"/>
        <w:rPr>
          <w:sz w:val="6"/>
        </w:rPr>
      </w:pPr>
      <w:r>
        <w:rPr/>
        <w:pict>
          <v:shape style="position:absolute;margin-left:131.603363pt;margin-top:6.553952pt;width:78.6pt;height:10.3pt;mso-position-horizontal-relative:page;mso-position-vertical-relative:paragraph;z-index:-251655168;mso-wrap-distance-left:0;mso-wrap-distance-right:0" type="#_x0000_t202" filled="false" stroked="false">
            <v:textbox inset="0,0,0,0">
              <w:txbxContent>
                <w:p>
                  <w:pPr>
                    <w:spacing w:line="206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color w:val="231F20"/>
                      <w:spacing w:val="21"/>
                      <w:sz w:val="17"/>
                    </w:rPr>
                    <w:t>图</w:t>
                  </w:r>
                  <w:r>
                    <w:rPr>
                      <w:color w:val="231F20"/>
                      <w:sz w:val="17"/>
                    </w:rPr>
                    <w:t>10</w:t>
                  </w:r>
                  <w:r>
                    <w:rPr>
                      <w:color w:val="231F20"/>
                      <w:spacing w:val="4"/>
                      <w:sz w:val="17"/>
                    </w:rPr>
                    <w:t> 算法选择分类</w:t>
                  </w:r>
                  <w:r>
                    <w:rPr>
                      <w:color w:val="231F20"/>
                      <w:spacing w:val="-108"/>
                      <w:sz w:val="17"/>
                    </w:rPr>
                    <w:t>图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line="330" w:lineRule="exact"/>
        <w:ind w:right="117" w:firstLine="420"/>
      </w:pPr>
      <w:r>
        <w:rPr>
          <w:color w:val="231F20"/>
          <w:spacing w:val="1"/>
        </w:rPr>
        <w:t>传统方法采用边缘检测</w:t>
      </w:r>
      <w:r>
        <w:rPr>
          <w:color w:val="231F20"/>
          <w:spacing w:val="-24"/>
        </w:rPr>
        <w:t>、形态学操作、霍夫变换</w:t>
      </w:r>
      <w:r>
        <w:rPr>
          <w:color w:val="231F20"/>
          <w:spacing w:val="3"/>
        </w:rPr>
        <w:t>等算法提取特征</w:t>
      </w:r>
      <w:r>
        <w:rPr>
          <w:color w:val="231F20"/>
          <w:spacing w:val="-32"/>
        </w:rPr>
        <w:t>，并结合</w:t>
      </w:r>
    </w:p>
    <w:p>
      <w:pPr>
        <w:pStyle w:val="BodyText"/>
        <w:spacing w:before="8" w:after="39"/>
        <w:ind w:left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ind w:left="158"/>
        <w:rPr>
          <w:sz w:val="20"/>
        </w:rPr>
      </w:pPr>
      <w:r>
        <w:rPr>
          <w:sz w:val="20"/>
        </w:rPr>
        <w:drawing>
          <wp:inline distT="0" distB="0" distL="0" distR="0">
            <wp:extent cx="2934983" cy="1531810"/>
            <wp:effectExtent l="0" t="0" r="0" b="0"/>
            <wp:docPr id="4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6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983" cy="153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  <w:rPr>
          <w:sz w:val="6"/>
        </w:rPr>
      </w:pPr>
      <w:r>
        <w:rPr/>
        <w:pict>
          <v:shape style="position:absolute;margin-left:350.673676pt;margin-top:6.721148pt;width:134.9pt;height:10.3pt;mso-position-horizontal-relative:page;mso-position-vertical-relative:paragraph;z-index:-251654144;mso-wrap-distance-left:0;mso-wrap-distance-right:0" type="#_x0000_t202" filled="false" stroked="false">
            <v:textbox inset="0,0,0,0">
              <w:txbxContent>
                <w:p>
                  <w:pPr>
                    <w:spacing w:line="206" w:lineRule="exact" w:before="0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color w:val="231F20"/>
                      <w:spacing w:val="21"/>
                      <w:sz w:val="17"/>
                    </w:rPr>
                    <w:t>图</w:t>
                  </w:r>
                  <w:r>
                    <w:rPr>
                      <w:color w:val="231F20"/>
                      <w:sz w:val="17"/>
                    </w:rPr>
                    <w:t>11 建筑外墙主要损伤模型样本数</w:t>
                  </w:r>
                  <w:r>
                    <w:rPr>
                      <w:color w:val="231F20"/>
                      <w:spacing w:val="-170"/>
                      <w:sz w:val="17"/>
                    </w:rPr>
                    <w:t>据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line="211" w:lineRule="auto" w:before="30"/>
        <w:ind w:left="155" w:right="234" w:firstLine="420"/>
      </w:pPr>
      <w:r>
        <w:rPr>
          <w:color w:val="231F20"/>
          <w:spacing w:val="-13"/>
        </w:rPr>
        <w:t>训练的内容包括裂缝</w:t>
      </w:r>
      <w:r>
        <w:rPr>
          <w:color w:val="231F20"/>
          <w:spacing w:val="11"/>
        </w:rPr>
        <w:t>（</w:t>
      </w:r>
      <w:r>
        <w:rPr>
          <w:color w:val="231F20"/>
          <w:spacing w:val="5"/>
        </w:rPr>
        <w:t>缝隙</w:t>
      </w:r>
      <w:r>
        <w:rPr>
          <w:color w:val="231F20"/>
          <w:spacing w:val="-95"/>
        </w:rPr>
        <w:t>）</w:t>
      </w:r>
      <w:r>
        <w:rPr>
          <w:color w:val="231F20"/>
          <w:spacing w:val="-27"/>
        </w:rPr>
        <w:t>、空鼓、脱落和渗水</w:t>
      </w:r>
      <w:r>
        <w:rPr>
          <w:color w:val="231F20"/>
          <w:spacing w:val="-23"/>
        </w:rPr>
        <w:t>等外墙的四种主要风险类型。</w:t>
      </w:r>
    </w:p>
    <w:p>
      <w:pPr>
        <w:pStyle w:val="ListParagraph"/>
        <w:numPr>
          <w:ilvl w:val="2"/>
          <w:numId w:val="2"/>
        </w:numPr>
        <w:tabs>
          <w:tab w:pos="681" w:val="left" w:leader="none"/>
        </w:tabs>
        <w:spacing w:line="240" w:lineRule="auto" w:before="53" w:after="0"/>
        <w:ind w:left="680" w:right="0" w:hanging="5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模型训练</w:t>
      </w:r>
    </w:p>
    <w:p>
      <w:pPr>
        <w:pStyle w:val="BodyText"/>
        <w:spacing w:line="211" w:lineRule="auto" w:before="70"/>
        <w:ind w:left="155" w:right="108" w:firstLine="420"/>
      </w:pPr>
      <w:r>
        <w:rPr>
          <w:color w:val="231F20"/>
          <w:spacing w:val="9"/>
        </w:rPr>
        <w:t>模型训练过程中</w:t>
      </w:r>
      <w:r>
        <w:rPr>
          <w:color w:val="231F20"/>
          <w:spacing w:val="-6"/>
        </w:rPr>
        <w:t>，首先采用标注后的建筑外墙</w:t>
      </w:r>
      <w:r>
        <w:rPr>
          <w:color w:val="231F20"/>
          <w:spacing w:val="7"/>
        </w:rPr>
        <w:t>图像及对应标签作为输入数据</w:t>
      </w:r>
      <w:r>
        <w:rPr>
          <w:color w:val="231F20"/>
          <w:spacing w:val="-10"/>
        </w:rPr>
        <w:t>，其中目标检测任务</w:t>
      </w:r>
      <w:r>
        <w:rPr>
          <w:color w:val="231F20"/>
          <w:spacing w:val="7"/>
        </w:rPr>
        <w:t>使用带有缺陷区域标注的图像</w:t>
      </w:r>
      <w:r>
        <w:rPr>
          <w:color w:val="231F20"/>
          <w:spacing w:val="-10"/>
        </w:rPr>
        <w:t>，语义分割任务使用</w:t>
      </w:r>
      <w:r>
        <w:rPr>
          <w:color w:val="231F20"/>
          <w:spacing w:val="-6"/>
        </w:rPr>
        <w:t>像素级标注的图像</w:t>
      </w:r>
      <w:r>
        <w:rPr>
          <w:color w:val="231F20"/>
          <w:spacing w:val="-10"/>
        </w:rPr>
        <w:t>，以确保模型能够精准识别裂缝、</w:t>
      </w:r>
      <w:r>
        <w:rPr>
          <w:color w:val="231F20"/>
          <w:spacing w:val="-5"/>
        </w:rPr>
        <w:t>空鼓、脱落和渗水等风险区域。在损失函数选择方</w:t>
      </w:r>
      <w:r>
        <w:rPr>
          <w:color w:val="231F20"/>
          <w:spacing w:val="-10"/>
        </w:rPr>
        <w:t>面，目标检测任务采用交叉熵损失用于类别分类</w:t>
      </w:r>
      <w:r>
        <w:rPr>
          <w:color w:val="231F20"/>
          <w:spacing w:val="-63"/>
        </w:rPr>
        <w:t>，并</w:t>
      </w:r>
      <w:r>
        <w:rPr>
          <w:color w:val="231F20"/>
        </w:rPr>
        <w:t>结合边界框回归损失优化目标定位精度；语义分割</w:t>
      </w:r>
      <w:r>
        <w:rPr>
          <w:color w:val="231F20"/>
          <w:spacing w:val="7"/>
        </w:rPr>
        <w:t>任务则采用交叉熵损失或</w:t>
      </w:r>
      <w:r>
        <w:rPr>
          <w:rFonts w:ascii="Times New Roman" w:eastAsia="Times New Roman"/>
          <w:color w:val="231F20"/>
        </w:rPr>
        <w:t>Dice</w:t>
      </w:r>
      <w:r>
        <w:rPr>
          <w:rFonts w:ascii="Times New Roman" w:eastAsia="Times New Roman"/>
          <w:color w:val="231F20"/>
          <w:spacing w:val="-22"/>
        </w:rPr>
        <w:t> </w:t>
      </w:r>
      <w:r>
        <w:rPr>
          <w:color w:val="231F20"/>
          <w:spacing w:val="-9"/>
        </w:rPr>
        <w:t>损失，以提升模型对</w:t>
      </w:r>
      <w:r>
        <w:rPr>
          <w:color w:val="231F20"/>
          <w:spacing w:val="7"/>
        </w:rPr>
        <w:t>缺陷区域的像素级分类能力。优化策略方面</w:t>
      </w:r>
      <w:r>
        <w:rPr>
          <w:color w:val="231F20"/>
          <w:spacing w:val="-38"/>
        </w:rPr>
        <w:t>，采用</w:t>
      </w:r>
      <w:r>
        <w:rPr>
          <w:rFonts w:ascii="Times New Roman" w:eastAsia="Times New Roman"/>
          <w:color w:val="231F20"/>
          <w:spacing w:val="3"/>
        </w:rPr>
        <w:t>Adam</w:t>
      </w:r>
      <w:r>
        <w:rPr>
          <w:color w:val="231F20"/>
          <w:spacing w:val="-122"/>
        </w:rPr>
        <w:t>、</w:t>
      </w:r>
      <w:r>
        <w:rPr>
          <w:rFonts w:ascii="Times New Roman" w:eastAsia="Times New Roman"/>
          <w:color w:val="231F20"/>
        </w:rPr>
        <w:t>SGD</w:t>
      </w:r>
      <w:r>
        <w:rPr>
          <w:rFonts w:ascii="Times New Roman" w:eastAsia="Times New Roman"/>
          <w:color w:val="231F20"/>
          <w:spacing w:val="-18"/>
        </w:rPr>
        <w:t> </w:t>
      </w:r>
      <w:r>
        <w:rPr>
          <w:color w:val="231F20"/>
          <w:spacing w:val="-10"/>
        </w:rPr>
        <w:t>等优化器，以提高训练效率和收敛速度， 同时结合学习率衰减或余弦退火策略动态调整学习率，防止过拟合以提升模型的稳定性。</w:t>
      </w:r>
    </w:p>
    <w:p>
      <w:pPr>
        <w:pStyle w:val="BodyText"/>
        <w:spacing w:line="295" w:lineRule="exact"/>
        <w:ind w:left="575"/>
      </w:pPr>
      <w:r>
        <w:rPr>
          <w:color w:val="231F20"/>
        </w:rPr>
        <w:t>此外，为减少对大规模标注数据的依赖并提高</w:t>
      </w:r>
    </w:p>
    <w:p>
      <w:pPr>
        <w:pStyle w:val="BodyText"/>
        <w:spacing w:line="208" w:lineRule="auto" w:before="9"/>
        <w:ind w:left="155" w:right="108"/>
      </w:pPr>
      <w:r>
        <w:rPr>
          <w:color w:val="231F20"/>
          <w:spacing w:val="-4"/>
        </w:rPr>
        <w:t>训练效率，本研究引入了在</w:t>
      </w:r>
      <w:r>
        <w:rPr>
          <w:rFonts w:ascii="Times New Roman" w:eastAsia="Times New Roman"/>
          <w:color w:val="231F20"/>
        </w:rPr>
        <w:t>ImageNet </w:t>
      </w:r>
      <w:r>
        <w:rPr>
          <w:color w:val="231F20"/>
          <w:spacing w:val="4"/>
        </w:rPr>
        <w:t>等数据集上预</w:t>
      </w:r>
      <w:r>
        <w:rPr>
          <w:color w:val="231F20"/>
          <w:spacing w:val="-21"/>
        </w:rPr>
        <w:t>训练的模型</w:t>
      </w:r>
      <w:r>
        <w:rPr>
          <w:color w:val="231F20"/>
          <w:spacing w:val="12"/>
        </w:rPr>
        <w:t>（</w:t>
      </w:r>
      <w:r>
        <w:rPr>
          <w:color w:val="231F20"/>
          <w:spacing w:val="29"/>
        </w:rPr>
        <w:t>如</w:t>
      </w:r>
      <w:r>
        <w:rPr>
          <w:rFonts w:ascii="Times New Roman" w:eastAsia="Times New Roman"/>
          <w:color w:val="231F20"/>
        </w:rPr>
        <w:t>ResNe</w:t>
      </w:r>
      <w:r>
        <w:rPr>
          <w:rFonts w:ascii="Times New Roman" w:eastAsia="Times New Roman"/>
          <w:color w:val="231F20"/>
          <w:spacing w:val="17"/>
        </w:rPr>
        <w:t>t</w:t>
      </w:r>
      <w:r>
        <w:rPr>
          <w:color w:val="231F20"/>
          <w:spacing w:val="-120"/>
        </w:rPr>
        <w:t>、</w:t>
      </w:r>
      <w:r>
        <w:rPr>
          <w:rFonts w:ascii="Times New Roman" w:eastAsia="Times New Roman"/>
          <w:color w:val="231F20"/>
        </w:rPr>
        <w:t>E</w:t>
      </w:r>
      <w:r>
        <w:rPr>
          <w:rFonts w:ascii="Times New Roman" w:eastAsia="Times New Roman"/>
          <w:color w:val="231F20"/>
          <w:spacing w:val="-4"/>
        </w:rPr>
        <w:t>f</w:t>
      </w:r>
      <w:r>
        <w:rPr>
          <w:rFonts w:ascii="Times New Roman" w:eastAsia="Times New Roman"/>
          <w:color w:val="231F20"/>
        </w:rPr>
        <w:t>ficientNe</w:t>
      </w:r>
      <w:r>
        <w:rPr>
          <w:rFonts w:ascii="Times New Roman" w:eastAsia="Times New Roman"/>
          <w:color w:val="231F20"/>
          <w:spacing w:val="9"/>
        </w:rPr>
        <w:t>t</w:t>
      </w:r>
      <w:r>
        <w:rPr>
          <w:color w:val="231F20"/>
          <w:spacing w:val="-112"/>
        </w:rPr>
        <w:t>）</w:t>
      </w:r>
      <w:r>
        <w:rPr>
          <w:color w:val="231F20"/>
          <w:spacing w:val="4"/>
        </w:rPr>
        <w:t>进行迁移学习，</w:t>
      </w:r>
      <w:r>
        <w:rPr>
          <w:color w:val="231F20"/>
          <w:spacing w:val="7"/>
        </w:rPr>
        <w:t>并在建筑外墙数据集上进行微调</w:t>
      </w:r>
      <w:r>
        <w:rPr>
          <w:color w:val="231F20"/>
          <w:spacing w:val="-12"/>
        </w:rPr>
        <w:t>，以优化模型在具</w:t>
      </w:r>
      <w:r>
        <w:rPr>
          <w:color w:val="231F20"/>
          <w:spacing w:val="-11"/>
        </w:rPr>
        <w:t>体应用场景中的识别能力和泛化性能。</w:t>
      </w:r>
    </w:p>
    <w:p>
      <w:pPr>
        <w:pStyle w:val="ListParagraph"/>
        <w:numPr>
          <w:ilvl w:val="2"/>
          <w:numId w:val="2"/>
        </w:numPr>
        <w:tabs>
          <w:tab w:pos="681" w:val="left" w:leader="none"/>
        </w:tabs>
        <w:spacing w:line="154" w:lineRule="exact" w:before="58" w:after="0"/>
        <w:ind w:left="680" w:right="0" w:hanging="5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数据评估与优化</w:t>
      </w:r>
    </w:p>
    <w:p>
      <w:pPr>
        <w:spacing w:after="0" w:line="154" w:lineRule="exact"/>
        <w:jc w:val="left"/>
        <w:rPr>
          <w:rFonts w:ascii="Arial Unicode MS" w:eastAsia="Arial Unicode MS" w:hint="eastAsia"/>
          <w:sz w:val="21"/>
        </w:rPr>
        <w:sectPr>
          <w:pgSz w:w="11910" w:h="16160"/>
          <w:pgMar w:header="690" w:footer="404" w:top="1400" w:bottom="600" w:left="900" w:right="900"/>
          <w:cols w:num="2" w:equalWidth="0">
            <w:col w:w="5012" w:space="40"/>
            <w:col w:w="5058"/>
          </w:cols>
        </w:sectPr>
      </w:pPr>
    </w:p>
    <w:p>
      <w:pPr>
        <w:pStyle w:val="BodyText"/>
        <w:spacing w:line="16" w:lineRule="exact"/>
      </w:pPr>
      <w:r>
        <w:rPr>
          <w:color w:val="231F20"/>
        </w:rPr>
        <w:t>分类与评估。</w:t>
      </w:r>
    </w:p>
    <w:p>
      <w:pPr>
        <w:pStyle w:val="BodyText"/>
        <w:spacing w:line="2" w:lineRule="exact"/>
      </w:pPr>
      <w:r>
        <w:rPr/>
        <w:br w:type="column"/>
      </w:r>
      <w:r>
        <w:rPr>
          <w:rFonts w:ascii="Times New Roman" w:eastAsia="Times New Roman"/>
          <w:color w:val="231F20"/>
        </w:rPr>
        <w:t>SVM </w:t>
      </w:r>
      <w:r>
        <w:rPr>
          <w:color w:val="231F20"/>
        </w:rPr>
        <w:t>和随机森林进行缺陷</w:t>
      </w:r>
    </w:p>
    <w:p>
      <w:pPr>
        <w:pStyle w:val="BodyText"/>
        <w:spacing w:line="2" w:lineRule="exact"/>
      </w:pPr>
      <w:r>
        <w:rPr/>
        <w:br w:type="column"/>
      </w:r>
      <w:r>
        <w:rPr>
          <w:color w:val="231F20"/>
        </w:rPr>
        <w:t>在模型开发过程中，需要准备独立的测试数据</w:t>
      </w:r>
    </w:p>
    <w:p>
      <w:pPr>
        <w:spacing w:after="0" w:line="2" w:lineRule="exact"/>
        <w:sectPr>
          <w:type w:val="continuous"/>
          <w:pgSz w:w="11910" w:h="16160"/>
          <w:pgMar w:top="1400" w:bottom="600" w:left="900" w:right="900"/>
          <w:cols w:num="3" w:equalWidth="0">
            <w:col w:w="1546" w:space="717"/>
            <w:col w:w="2670" w:space="464"/>
            <w:col w:w="4713"/>
          </w:cols>
        </w:sectPr>
      </w:pPr>
    </w:p>
    <w:p>
      <w:pPr>
        <w:pStyle w:val="BodyText"/>
        <w:spacing w:line="218" w:lineRule="auto" w:before="354"/>
        <w:ind w:firstLine="420"/>
      </w:pPr>
      <w:r>
        <w:rPr>
          <w:color w:val="231F20"/>
          <w:spacing w:val="6"/>
        </w:rPr>
        <w:t>深度学习方面</w:t>
      </w:r>
      <w:r>
        <w:rPr>
          <w:color w:val="231F20"/>
          <w:spacing w:val="-33"/>
        </w:rPr>
        <w:t>，目标检测模型</w:t>
      </w:r>
      <w:r>
        <w:rPr>
          <w:color w:val="231F20"/>
          <w:spacing w:val="4"/>
        </w:rPr>
        <w:t>（</w:t>
      </w:r>
      <w:r>
        <w:rPr>
          <w:rFonts w:ascii="Times New Roman" w:eastAsia="Times New Roman"/>
          <w:color w:val="231F20"/>
          <w:spacing w:val="4"/>
        </w:rPr>
        <w:t>YOLO</w:t>
      </w:r>
      <w:r>
        <w:rPr>
          <w:color w:val="231F20"/>
          <w:spacing w:val="-120"/>
        </w:rPr>
        <w:t>、</w:t>
      </w:r>
      <w:r>
        <w:rPr>
          <w:rFonts w:ascii="Times New Roman" w:eastAsia="Times New Roman"/>
          <w:color w:val="231F20"/>
        </w:rPr>
        <w:t>Faster</w:t>
      </w:r>
      <w:r>
        <w:rPr>
          <w:rFonts w:ascii="Times New Roman" w:eastAsia="Times New Roman"/>
          <w:color w:val="231F20"/>
          <w:spacing w:val="2"/>
        </w:rPr>
        <w:t> </w:t>
      </w:r>
      <w:r>
        <w:rPr>
          <w:rFonts w:ascii="Times New Roman" w:eastAsia="Times New Roman"/>
          <w:color w:val="231F20"/>
        </w:rPr>
        <w:t>R- CN</w:t>
      </w:r>
      <w:r>
        <w:rPr>
          <w:rFonts w:ascii="Times New Roman" w:eastAsia="Times New Roman"/>
          <w:color w:val="231F20"/>
          <w:spacing w:val="17"/>
        </w:rPr>
        <w:t>N</w:t>
      </w:r>
      <w:r>
        <w:rPr>
          <w:color w:val="231F20"/>
          <w:spacing w:val="-121"/>
        </w:rPr>
        <w:t>、</w:t>
      </w:r>
      <w:r>
        <w:rPr>
          <w:rFonts w:ascii="Times New Roman" w:eastAsia="Times New Roman"/>
          <w:color w:val="231F20"/>
          <w:spacing w:val="-1"/>
        </w:rPr>
        <w:t>SS</w:t>
      </w:r>
      <w:r>
        <w:rPr>
          <w:rFonts w:ascii="Times New Roman" w:eastAsia="Times New Roman"/>
          <w:color w:val="231F20"/>
          <w:spacing w:val="9"/>
        </w:rPr>
        <w:t>D</w:t>
      </w:r>
      <w:r>
        <w:rPr>
          <w:color w:val="231F20"/>
          <w:spacing w:val="-112"/>
        </w:rPr>
        <w:t>）</w:t>
      </w:r>
      <w:r>
        <w:rPr>
          <w:color w:val="231F20"/>
          <w:spacing w:val="4"/>
        </w:rPr>
        <w:t>用于缺陷定位和分类</w:t>
      </w:r>
      <w:r>
        <w:rPr>
          <w:color w:val="231F20"/>
          <w:spacing w:val="-34"/>
        </w:rPr>
        <w:t>，语义分割模型</w:t>
      </w:r>
      <w:r>
        <w:rPr>
          <w:color w:val="231F20"/>
          <w:spacing w:val="9"/>
        </w:rPr>
        <w:t>（</w:t>
      </w:r>
      <w:r>
        <w:rPr>
          <w:rFonts w:ascii="Times New Roman" w:eastAsia="Times New Roman"/>
          <w:color w:val="231F20"/>
          <w:spacing w:val="-1"/>
        </w:rPr>
        <w:t>U- Ne</w:t>
      </w:r>
      <w:r>
        <w:rPr>
          <w:rFonts w:ascii="Times New Roman" w:eastAsia="Times New Roman"/>
          <w:color w:val="231F20"/>
          <w:spacing w:val="17"/>
        </w:rPr>
        <w:t>t</w:t>
      </w:r>
      <w:r>
        <w:rPr>
          <w:color w:val="231F20"/>
          <w:spacing w:val="-108"/>
        </w:rPr>
        <w:t>、</w:t>
      </w:r>
      <w:r>
        <w:rPr>
          <w:rFonts w:ascii="Times New Roman" w:eastAsia="Times New Roman"/>
          <w:color w:val="231F20"/>
          <w:spacing w:val="-1"/>
        </w:rPr>
        <w:t>DeepLa</w:t>
      </w:r>
      <w:r>
        <w:rPr>
          <w:rFonts w:ascii="Times New Roman" w:eastAsia="Times New Roman"/>
          <w:color w:val="231F20"/>
          <w:spacing w:val="17"/>
        </w:rPr>
        <w:t>b</w:t>
      </w:r>
      <w:r>
        <w:rPr>
          <w:color w:val="231F20"/>
          <w:spacing w:val="-108"/>
        </w:rPr>
        <w:t>、</w:t>
      </w:r>
      <w:r>
        <w:rPr>
          <w:rFonts w:ascii="Times New Roman" w:eastAsia="Times New Roman"/>
          <w:color w:val="231F20"/>
          <w:spacing w:val="-1"/>
        </w:rPr>
        <w:t>PSPNe</w:t>
      </w:r>
      <w:r>
        <w:rPr>
          <w:rFonts w:ascii="Times New Roman" w:eastAsia="Times New Roman"/>
          <w:color w:val="231F20"/>
          <w:spacing w:val="9"/>
        </w:rPr>
        <w:t>t</w:t>
      </w:r>
      <w:r>
        <w:rPr>
          <w:color w:val="231F20"/>
          <w:spacing w:val="-100"/>
        </w:rPr>
        <w:t>）</w:t>
      </w:r>
      <w:r>
        <w:rPr>
          <w:color w:val="231F20"/>
          <w:spacing w:val="13"/>
        </w:rPr>
        <w:t>实现像素级风险区域识别，</w:t>
      </w:r>
      <w:r>
        <w:rPr>
          <w:color w:val="231F20"/>
          <w:spacing w:val="10"/>
        </w:rPr>
        <w:t>提高检测精度。此外</w:t>
      </w:r>
      <w:r>
        <w:rPr>
          <w:color w:val="231F20"/>
          <w:spacing w:val="-26"/>
        </w:rPr>
        <w:t>，利用</w:t>
      </w:r>
      <w:r>
        <w:rPr>
          <w:rFonts w:ascii="Times New Roman" w:eastAsia="Times New Roman"/>
          <w:color w:val="231F20"/>
        </w:rPr>
        <w:t>GAN</w:t>
      </w:r>
      <w:r>
        <w:rPr>
          <w:rFonts w:ascii="Times New Roman" w:eastAsia="Times New Roman"/>
          <w:color w:val="231F20"/>
          <w:spacing w:val="-19"/>
        </w:rPr>
        <w:t> </w:t>
      </w:r>
      <w:r>
        <w:rPr>
          <w:color w:val="231F20"/>
          <w:spacing w:val="11"/>
        </w:rPr>
        <w:t>进行数据增强</w:t>
      </w:r>
      <w:r>
        <w:rPr>
          <w:color w:val="231F20"/>
          <w:spacing w:val="-59"/>
        </w:rPr>
        <w:t>，提</w:t>
      </w:r>
      <w:r>
        <w:rPr>
          <w:color w:val="231F20"/>
          <w:spacing w:val="-43"/>
        </w:rPr>
        <w:t>升模型泛化能力。</w:t>
      </w:r>
    </w:p>
    <w:p>
      <w:pPr>
        <w:pStyle w:val="BodyText"/>
        <w:spacing w:line="218" w:lineRule="auto" w:before="3"/>
        <w:ind w:right="125" w:firstLine="420"/>
        <w:jc w:val="both"/>
      </w:pPr>
      <w:r>
        <w:rPr>
          <w:color w:val="231F20"/>
          <w:spacing w:val="15"/>
        </w:rPr>
        <w:t>为优化检测效果</w:t>
      </w:r>
      <w:r>
        <w:rPr>
          <w:color w:val="231F20"/>
          <w:spacing w:val="-15"/>
        </w:rPr>
        <w:t>，本研究采用 </w:t>
      </w:r>
      <w:r>
        <w:rPr>
          <w:rFonts w:ascii="Times New Roman" w:eastAsia="Times New Roman"/>
          <w:color w:val="231F20"/>
        </w:rPr>
        <w:t>Mask</w:t>
      </w:r>
      <w:r>
        <w:rPr>
          <w:rFonts w:ascii="Times New Roman" w:eastAsia="Times New Roman"/>
          <w:color w:val="231F20"/>
          <w:spacing w:val="11"/>
        </w:rPr>
        <w:t> </w:t>
      </w:r>
      <w:r>
        <w:rPr>
          <w:rFonts w:ascii="Times New Roman" w:eastAsia="Times New Roman"/>
          <w:color w:val="231F20"/>
        </w:rPr>
        <w:t>R-CNN</w:t>
      </w:r>
      <w:r>
        <w:rPr>
          <w:rFonts w:ascii="Times New Roman" w:eastAsia="Times New Roman"/>
          <w:color w:val="231F20"/>
          <w:spacing w:val="-15"/>
        </w:rPr>
        <w:t> </w:t>
      </w:r>
      <w:r>
        <w:rPr>
          <w:color w:val="231F20"/>
          <w:spacing w:val="-14"/>
        </w:rPr>
        <w:t>进</w:t>
      </w:r>
      <w:r>
        <w:rPr>
          <w:color w:val="231F20"/>
          <w:spacing w:val="3"/>
        </w:rPr>
        <w:t>行多任务学习</w:t>
      </w:r>
      <w:r>
        <w:rPr>
          <w:color w:val="231F20"/>
          <w:spacing w:val="-25"/>
        </w:rPr>
        <w:t>，并引入</w:t>
      </w:r>
      <w:r>
        <w:rPr>
          <w:rFonts w:ascii="Times New Roman" w:eastAsia="Times New Roman"/>
          <w:color w:val="231F20"/>
          <w:spacing w:val="2"/>
        </w:rPr>
        <w:t>ResNet</w:t>
      </w:r>
      <w:r>
        <w:rPr>
          <w:color w:val="231F20"/>
          <w:spacing w:val="-122"/>
        </w:rPr>
        <w:t>、</w:t>
      </w:r>
      <w:r>
        <w:rPr>
          <w:rFonts w:ascii="Times New Roman" w:eastAsia="Times New Roman"/>
          <w:color w:val="231F20"/>
        </w:rPr>
        <w:t>EfficientNet</w:t>
      </w:r>
      <w:r>
        <w:rPr>
          <w:rFonts w:ascii="Times New Roman" w:eastAsia="Times New Roman"/>
          <w:color w:val="231F20"/>
          <w:spacing w:val="-20"/>
        </w:rPr>
        <w:t> </w:t>
      </w:r>
      <w:r>
        <w:rPr>
          <w:color w:val="231F20"/>
          <w:spacing w:val="-4"/>
        </w:rPr>
        <w:t>等预训练</w:t>
      </w:r>
      <w:r>
        <w:rPr>
          <w:color w:val="231F20"/>
          <w:spacing w:val="8"/>
        </w:rPr>
        <w:t>模型进行迁移学习</w:t>
      </w:r>
      <w:r>
        <w:rPr>
          <w:color w:val="231F20"/>
          <w:spacing w:val="-6"/>
        </w:rPr>
        <w:t>，以减少数据依赖并提高模型收</w:t>
      </w:r>
      <w:r>
        <w:rPr>
          <w:color w:val="231F20"/>
          <w:spacing w:val="-43"/>
        </w:rPr>
        <w:t>敛速度</w:t>
      </w:r>
      <w:r>
        <w:rPr>
          <w:color w:val="231F20"/>
          <w:spacing w:val="9"/>
        </w:rPr>
        <w:t>（</w:t>
      </w:r>
      <w:r>
        <w:rPr>
          <w:color w:val="231F20"/>
          <w:spacing w:val="13"/>
        </w:rPr>
        <w:t>见图</w:t>
      </w:r>
      <w:r>
        <w:rPr>
          <w:rFonts w:ascii="Times New Roman" w:eastAsia="Times New Roman"/>
          <w:color w:val="231F20"/>
          <w:spacing w:val="-8"/>
        </w:rPr>
        <w:t>1</w:t>
      </w:r>
      <w:r>
        <w:rPr>
          <w:rFonts w:ascii="Times New Roman" w:eastAsia="Times New Roman"/>
          <w:color w:val="231F20"/>
          <w:spacing w:val="9"/>
        </w:rPr>
        <w:t>1</w:t>
      </w:r>
      <w:r>
        <w:rPr>
          <w:color w:val="231F20"/>
          <w:spacing w:val="-101"/>
        </w:rPr>
        <w:t>）</w:t>
      </w:r>
      <w:r>
        <w:rPr>
          <w:color w:val="231F20"/>
        </w:rPr>
        <w:t>。</w:t>
      </w:r>
    </w:p>
    <w:p>
      <w:pPr>
        <w:pStyle w:val="BodyText"/>
        <w:spacing w:line="211" w:lineRule="auto" w:before="140"/>
        <w:ind w:left="149" w:right="234"/>
        <w:jc w:val="both"/>
      </w:pPr>
      <w:r>
        <w:rPr/>
        <w:br w:type="column"/>
      </w:r>
      <w:r>
        <w:rPr>
          <w:color w:val="231F20"/>
          <w:spacing w:val="-10"/>
        </w:rPr>
        <w:t>集，以评估模型的泛化能力</w:t>
      </w:r>
      <w:r>
        <w:rPr>
          <w:color w:val="231F20"/>
          <w:spacing w:val="-14"/>
        </w:rPr>
        <w:t>，确保其在不同情境下的</w:t>
      </w:r>
      <w:r>
        <w:rPr>
          <w:color w:val="231F20"/>
          <w:spacing w:val="-20"/>
        </w:rPr>
        <w:t>稳定表现。针对不同任务，采用相应的评估指标，如</w:t>
      </w:r>
      <w:r>
        <w:rPr>
          <w:color w:val="231F20"/>
          <w:spacing w:val="10"/>
        </w:rPr>
        <w:t>分类任务使用准确率</w:t>
      </w:r>
      <w:r>
        <w:rPr>
          <w:color w:val="231F20"/>
          <w:spacing w:val="-12"/>
        </w:rPr>
        <w:t>、召回率和</w:t>
      </w:r>
      <w:r>
        <w:rPr>
          <w:rFonts w:ascii="Times New Roman" w:eastAsia="Times New Roman"/>
          <w:color w:val="231F20"/>
        </w:rPr>
        <w:t>F1 </w:t>
      </w:r>
      <w:r>
        <w:rPr>
          <w:color w:val="231F20"/>
          <w:spacing w:val="-10"/>
        </w:rPr>
        <w:t>分数，目标检测</w:t>
      </w:r>
      <w:r>
        <w:rPr>
          <w:color w:val="231F20"/>
          <w:spacing w:val="-14"/>
        </w:rPr>
        <w:t>任务采用平均精度</w:t>
      </w:r>
      <w:r>
        <w:rPr>
          <w:color w:val="231F20"/>
          <w:spacing w:val="9"/>
        </w:rPr>
        <w:t>（</w:t>
      </w:r>
      <w:r>
        <w:rPr>
          <w:rFonts w:ascii="Times New Roman" w:eastAsia="Times New Roman"/>
          <w:color w:val="231F20"/>
        </w:rPr>
        <w:t>mA</w:t>
      </w:r>
      <w:r>
        <w:rPr>
          <w:rFonts w:ascii="Times New Roman" w:eastAsia="Times New Roman"/>
          <w:color w:val="231F20"/>
          <w:spacing w:val="9"/>
        </w:rPr>
        <w:t>P</w:t>
      </w:r>
      <w:r>
        <w:rPr>
          <w:color w:val="231F20"/>
          <w:spacing w:val="-114"/>
        </w:rPr>
        <w:t>）</w:t>
      </w:r>
      <w:r>
        <w:rPr>
          <w:color w:val="231F20"/>
          <w:spacing w:val="-28"/>
        </w:rPr>
        <w:t>和交并比</w:t>
      </w:r>
      <w:r>
        <w:rPr>
          <w:color w:val="231F20"/>
          <w:spacing w:val="9"/>
        </w:rPr>
        <w:t>（</w:t>
      </w:r>
      <w:r>
        <w:rPr>
          <w:rFonts w:ascii="Times New Roman" w:eastAsia="Times New Roman"/>
          <w:color w:val="231F20"/>
        </w:rPr>
        <w:t>Io</w:t>
      </w:r>
      <w:r>
        <w:rPr>
          <w:rFonts w:ascii="Times New Roman" w:eastAsia="Times New Roman"/>
          <w:color w:val="231F20"/>
          <w:spacing w:val="9"/>
        </w:rPr>
        <w:t>U</w:t>
      </w:r>
      <w:r>
        <w:rPr>
          <w:color w:val="231F20"/>
          <w:spacing w:val="-93"/>
        </w:rPr>
        <w:t>）</w:t>
      </w:r>
      <w:r>
        <w:rPr>
          <w:color w:val="231F20"/>
          <w:spacing w:val="-29"/>
        </w:rPr>
        <w:t>，而语义分</w:t>
      </w:r>
      <w:r>
        <w:rPr>
          <w:color w:val="231F20"/>
          <w:spacing w:val="9"/>
        </w:rPr>
        <w:t>割任务则关注像素精度</w:t>
      </w:r>
      <w:r>
        <w:rPr>
          <w:color w:val="231F20"/>
          <w:spacing w:val="-25"/>
        </w:rPr>
        <w:t>、平均</w:t>
      </w:r>
      <w:r>
        <w:rPr>
          <w:rFonts w:ascii="Times New Roman" w:eastAsia="Times New Roman"/>
          <w:color w:val="231F20"/>
        </w:rPr>
        <w:t>IoU </w:t>
      </w:r>
      <w:r>
        <w:rPr>
          <w:color w:val="231F20"/>
          <w:spacing w:val="34"/>
        </w:rPr>
        <w:t>和</w:t>
      </w:r>
      <w:r>
        <w:rPr>
          <w:rFonts w:ascii="Times New Roman" w:eastAsia="Times New Roman"/>
          <w:color w:val="231F20"/>
        </w:rPr>
        <w:t>Dice </w:t>
      </w:r>
      <w:r>
        <w:rPr>
          <w:color w:val="231F20"/>
          <w:spacing w:val="6"/>
        </w:rPr>
        <w:t>系数。此</w:t>
      </w:r>
      <w:r>
        <w:rPr>
          <w:color w:val="231F20"/>
          <w:spacing w:val="-9"/>
        </w:rPr>
        <w:t>外，通过可视化模型预测结果</w:t>
      </w:r>
      <w:r>
        <w:rPr>
          <w:color w:val="231F20"/>
          <w:spacing w:val="-15"/>
        </w:rPr>
        <w:t>，可以直观检查误检或</w:t>
      </w:r>
      <w:r>
        <w:rPr>
          <w:color w:val="231F20"/>
          <w:spacing w:val="-13"/>
        </w:rPr>
        <w:t>漏检情况，从而优化模型表现。</w:t>
      </w:r>
    </w:p>
    <w:p>
      <w:pPr>
        <w:pStyle w:val="BodyText"/>
        <w:spacing w:line="208" w:lineRule="auto"/>
        <w:ind w:left="149" w:right="234" w:firstLine="420"/>
        <w:jc w:val="both"/>
      </w:pPr>
      <w:r>
        <w:rPr>
          <w:color w:val="231F20"/>
          <w:spacing w:val="2"/>
        </w:rPr>
        <w:t>为进一步提升模型性能</w:t>
      </w:r>
      <w:r>
        <w:rPr>
          <w:color w:val="231F20"/>
          <w:spacing w:val="-25"/>
        </w:rPr>
        <w:t>，可以进行数据优化，包</w:t>
      </w:r>
      <w:r>
        <w:rPr>
          <w:color w:val="231F20"/>
          <w:spacing w:val="-13"/>
        </w:rPr>
        <w:t>括超参数调优</w:t>
      </w:r>
      <w:r>
        <w:rPr>
          <w:color w:val="231F20"/>
          <w:spacing w:val="15"/>
        </w:rPr>
        <w:t>（</w:t>
      </w:r>
      <w:r>
        <w:rPr>
          <w:color w:val="231F20"/>
          <w:spacing w:val="-11"/>
        </w:rPr>
        <w:t>调整学习率、批量大小、损失函数权</w:t>
      </w:r>
      <w:r>
        <w:rPr>
          <w:color w:val="231F20"/>
          <w:spacing w:val="10"/>
        </w:rPr>
        <w:t>重等</w:t>
      </w:r>
      <w:r>
        <w:rPr>
          <w:color w:val="231F20"/>
          <w:spacing w:val="-104"/>
        </w:rPr>
        <w:t>）</w:t>
      </w:r>
      <w:r>
        <w:rPr>
          <w:color w:val="231F20"/>
          <w:spacing w:val="-40"/>
        </w:rPr>
        <w:t>，数据增强</w:t>
      </w:r>
      <w:r>
        <w:rPr>
          <w:color w:val="231F20"/>
          <w:spacing w:val="15"/>
        </w:rPr>
        <w:t>（</w:t>
      </w:r>
      <w:r>
        <w:rPr>
          <w:color w:val="231F20"/>
          <w:spacing w:val="-12"/>
        </w:rPr>
        <w:t>如旋转、翻转、缩放等方式增加数</w:t>
      </w:r>
    </w:p>
    <w:p>
      <w:pPr>
        <w:spacing w:after="0" w:line="208" w:lineRule="auto"/>
        <w:jc w:val="both"/>
        <w:sectPr>
          <w:type w:val="continuous"/>
          <w:pgSz w:w="11910" w:h="16160"/>
          <w:pgMar w:top="1400" w:bottom="600" w:left="900" w:right="900"/>
          <w:cols w:num="2" w:equalWidth="0">
            <w:col w:w="5019" w:space="40"/>
            <w:col w:w="5051"/>
          </w:cols>
        </w:sectPr>
      </w:pPr>
    </w:p>
    <w:p>
      <w:pPr>
        <w:pStyle w:val="BodyText"/>
        <w:spacing w:line="206" w:lineRule="auto" w:before="253"/>
        <w:ind w:right="1"/>
      </w:pPr>
      <w:r>
        <w:rPr>
          <w:color w:val="231F20"/>
          <w:spacing w:val="9"/>
        </w:rPr>
        <w:t>据多样性</w:t>
      </w:r>
      <w:r>
        <w:rPr>
          <w:color w:val="231F20"/>
          <w:spacing w:val="-103"/>
        </w:rPr>
        <w:t>）</w:t>
      </w:r>
      <w:r>
        <w:rPr>
          <w:color w:val="231F20"/>
          <w:spacing w:val="-39"/>
        </w:rPr>
        <w:t>，合成数据</w:t>
      </w:r>
      <w:r>
        <w:rPr>
          <w:color w:val="231F20"/>
          <w:spacing w:val="17"/>
        </w:rPr>
        <w:t>（</w:t>
      </w:r>
      <w:r>
        <w:rPr>
          <w:color w:val="231F20"/>
          <w:spacing w:val="20"/>
        </w:rPr>
        <w:t>利用</w:t>
      </w:r>
      <w:r>
        <w:rPr>
          <w:rFonts w:ascii="Times New Roman" w:eastAsia="Times New Roman"/>
          <w:color w:val="231F20"/>
        </w:rPr>
        <w:t>GAN </w:t>
      </w:r>
      <w:r>
        <w:rPr>
          <w:color w:val="231F20"/>
          <w:spacing w:val="7"/>
        </w:rPr>
        <w:t>生成逼真的裂缝、</w:t>
      </w:r>
      <w:r>
        <w:rPr>
          <w:color w:val="231F20"/>
          <w:spacing w:val="-15"/>
        </w:rPr>
        <w:t>空鼓、脱落、渗水等图像</w:t>
      </w:r>
      <w:r>
        <w:rPr>
          <w:color w:val="231F20"/>
          <w:spacing w:val="-104"/>
        </w:rPr>
        <w:t>）</w:t>
      </w:r>
      <w:r>
        <w:rPr>
          <w:color w:val="231F20"/>
          <w:spacing w:val="-28"/>
        </w:rPr>
        <w:t>，以及模型集成</w:t>
      </w:r>
      <w:r>
        <w:rPr>
          <w:color w:val="231F20"/>
          <w:spacing w:val="15"/>
        </w:rPr>
        <w:t>（</w:t>
      </w:r>
      <w:r>
        <w:rPr>
          <w:color w:val="231F20"/>
          <w:spacing w:val="4"/>
        </w:rPr>
        <w:t>结合多个</w:t>
      </w:r>
      <w:r>
        <w:rPr>
          <w:color w:val="231F20"/>
          <w:spacing w:val="6"/>
        </w:rPr>
        <w:t>模型的预测结果以提高准确率</w:t>
      </w:r>
      <w:r>
        <w:rPr>
          <w:color w:val="231F20"/>
          <w:spacing w:val="-108"/>
        </w:rPr>
        <w:t>）</w:t>
      </w:r>
      <w:r>
        <w:rPr>
          <w:color w:val="231F20"/>
          <w:spacing w:val="5"/>
        </w:rPr>
        <w:t>。这些优化策略相</w:t>
      </w:r>
      <w:r>
        <w:rPr>
          <w:color w:val="231F20"/>
          <w:spacing w:val="-10"/>
        </w:rPr>
        <w:t>互配合，有助于提高模型的鲁棒性和泛化能力</w:t>
      </w:r>
      <w:r>
        <w:rPr>
          <w:color w:val="231F20"/>
          <w:spacing w:val="-42"/>
        </w:rPr>
        <w:t>，使其</w:t>
      </w:r>
      <w:r>
        <w:rPr>
          <w:color w:val="231F20"/>
          <w:spacing w:val="-36"/>
        </w:rPr>
        <w:t>在实际应用中更加稳定可靠。</w:t>
      </w:r>
    </w:p>
    <w:p>
      <w:pPr>
        <w:pStyle w:val="ListParagraph"/>
        <w:numPr>
          <w:ilvl w:val="2"/>
          <w:numId w:val="2"/>
        </w:numPr>
        <w:tabs>
          <w:tab w:pos="757" w:val="left" w:leader="none"/>
        </w:tabs>
        <w:spacing w:line="240" w:lineRule="auto" w:before="52" w:after="0"/>
        <w:ind w:left="756" w:right="0" w:hanging="526"/>
        <w:jc w:val="left"/>
        <w:rPr>
          <w:rFonts w:ascii="Arial Unicode MS" w:eastAsia="Arial Unicode MS" w:hint="eastAsia"/>
          <w:sz w:val="21"/>
        </w:rPr>
      </w:pPr>
      <w:r>
        <w:rPr>
          <w:rFonts w:ascii="Arial Unicode MS" w:eastAsia="Arial Unicode MS" w:hint="eastAsia"/>
          <w:color w:val="231F20"/>
          <w:sz w:val="21"/>
        </w:rPr>
        <w:t>硬件与应用</w:t>
      </w:r>
    </w:p>
    <w:p>
      <w:pPr>
        <w:pStyle w:val="BodyText"/>
        <w:spacing w:line="206" w:lineRule="auto" w:before="68"/>
        <w:ind w:right="1" w:firstLine="420"/>
      </w:pPr>
      <w:r>
        <w:rPr>
          <w:color w:val="231F20"/>
          <w:spacing w:val="2"/>
        </w:rPr>
        <w:t>在图像采集过程中</w:t>
      </w:r>
      <w:r>
        <w:rPr>
          <w:color w:val="231F20"/>
          <w:spacing w:val="-21"/>
        </w:rPr>
        <w:t>，利用无人机、机器人及多种</w:t>
      </w:r>
      <w:r>
        <w:rPr>
          <w:color w:val="231F20"/>
          <w:spacing w:val="-17"/>
        </w:rPr>
        <w:t>传感器载荷</w:t>
      </w:r>
      <w:r>
        <w:rPr>
          <w:color w:val="231F20"/>
          <w:spacing w:val="15"/>
        </w:rPr>
        <w:t>（</w:t>
      </w:r>
      <w:r>
        <w:rPr>
          <w:color w:val="231F20"/>
          <w:spacing w:val="-17"/>
        </w:rPr>
        <w:t>如可见光、红外、超声波、激光点云</w:t>
      </w:r>
      <w:r>
        <w:rPr>
          <w:color w:val="231F20"/>
          <w:spacing w:val="-108"/>
        </w:rPr>
        <w:t>）</w:t>
      </w:r>
      <w:r>
        <w:rPr>
          <w:color w:val="231F20"/>
        </w:rPr>
        <w:t>获</w:t>
      </w:r>
      <w:r>
        <w:rPr>
          <w:color w:val="231F20"/>
          <w:spacing w:val="9"/>
        </w:rPr>
        <w:t>取高质量数据</w:t>
      </w:r>
      <w:r>
        <w:rPr>
          <w:color w:val="231F20"/>
          <w:spacing w:val="-6"/>
        </w:rPr>
        <w:t>，以满足不同检测需求。模型的部署</w:t>
      </w:r>
      <w:r>
        <w:rPr>
          <w:color w:val="231F20"/>
          <w:spacing w:val="-18"/>
        </w:rPr>
        <w:t>方式包括在边缘设备</w:t>
      </w:r>
      <w:r>
        <w:rPr>
          <w:color w:val="231F20"/>
          <w:spacing w:val="11"/>
        </w:rPr>
        <w:t>（</w:t>
      </w:r>
      <w:r>
        <w:rPr>
          <w:color w:val="231F20"/>
          <w:spacing w:val="1"/>
        </w:rPr>
        <w:t>如无人机搭载的摄像头</w:t>
      </w:r>
      <w:r>
        <w:rPr>
          <w:color w:val="231F20"/>
          <w:spacing w:val="-113"/>
        </w:rPr>
        <w:t>）</w:t>
      </w:r>
      <w:r>
        <w:rPr>
          <w:color w:val="231F20"/>
        </w:rPr>
        <w:t>或云</w:t>
      </w:r>
      <w:r>
        <w:rPr>
          <w:color w:val="231F20"/>
          <w:spacing w:val="9"/>
        </w:rPr>
        <w:t>服务器上运行</w:t>
      </w:r>
      <w:r>
        <w:rPr>
          <w:color w:val="231F20"/>
          <w:spacing w:val="-6"/>
        </w:rPr>
        <w:t>，以适应不同的计算环境。训练大型</w:t>
      </w:r>
      <w:r>
        <w:rPr>
          <w:color w:val="231F20"/>
          <w:spacing w:val="-10"/>
        </w:rPr>
        <w:t>模型时，需要 </w:t>
      </w:r>
      <w:r>
        <w:rPr>
          <w:rFonts w:ascii="Times New Roman" w:hAnsi="Times New Roman" w:eastAsia="Times New Roman"/>
          <w:color w:val="231F20"/>
        </w:rPr>
        <w:t>GPU </w:t>
      </w:r>
      <w:r>
        <w:rPr>
          <w:color w:val="231F20"/>
        </w:rPr>
        <w:t>服务器或云计算平台（</w:t>
      </w:r>
      <w:r>
        <w:rPr>
          <w:color w:val="231F20"/>
          <w:spacing w:val="2"/>
        </w:rPr>
        <w:t> 如</w:t>
      </w:r>
      <w:r>
        <w:rPr>
          <w:rFonts w:ascii="Times New Roman" w:hAnsi="Times New Roman" w:eastAsia="Times New Roman"/>
          <w:color w:val="231F20"/>
        </w:rPr>
        <w:t>AWS</w:t>
      </w:r>
      <w:r>
        <w:rPr>
          <w:color w:val="231F20"/>
        </w:rPr>
        <w:t>、</w:t>
      </w:r>
      <w:r>
        <w:rPr>
          <w:rFonts w:ascii="Times New Roman" w:hAnsi="Times New Roman" w:eastAsia="Times New Roman"/>
          <w:color w:val="231F20"/>
          <w:spacing w:val="-1"/>
        </w:rPr>
        <w:t>GoogleClou</w:t>
      </w:r>
      <w:r>
        <w:rPr>
          <w:rFonts w:ascii="Times New Roman" w:hAnsi="Times New Roman" w:eastAsia="Times New Roman"/>
          <w:color w:val="231F20"/>
          <w:spacing w:val="9"/>
        </w:rPr>
        <w:t>d</w:t>
      </w:r>
      <w:r>
        <w:rPr>
          <w:color w:val="231F20"/>
          <w:spacing w:val="-104"/>
        </w:rPr>
        <w:t>）</w:t>
      </w:r>
      <w:r>
        <w:rPr>
          <w:color w:val="231F20"/>
          <w:spacing w:val="12"/>
        </w:rPr>
        <w:t>提供高性能计算资源</w:t>
      </w:r>
      <w:r>
        <w:rPr>
          <w:color w:val="231F20"/>
          <w:spacing w:val="-11"/>
        </w:rPr>
        <w:t>，而在实时检测</w:t>
      </w:r>
      <w:r>
        <w:rPr>
          <w:color w:val="231F20"/>
          <w:spacing w:val="4"/>
        </w:rPr>
        <w:t>任务中 ，则 采用轻量级模 型</w:t>
      </w:r>
      <w:r>
        <w:rPr>
          <w:color w:val="231F20"/>
        </w:rPr>
        <w:t>（</w:t>
      </w:r>
      <w:r>
        <w:rPr>
          <w:color w:val="231F20"/>
          <w:spacing w:val="-4"/>
        </w:rPr>
        <w:t> 如 </w:t>
      </w:r>
      <w:r>
        <w:rPr>
          <w:rFonts w:ascii="Times New Roman" w:hAnsi="Times New Roman" w:eastAsia="Times New Roman"/>
          <w:color w:val="231F20"/>
          <w:spacing w:val="2"/>
        </w:rPr>
        <w:t>YOLOv5</w:t>
      </w:r>
      <w:r>
        <w:rPr>
          <w:color w:val="231F20"/>
          <w:spacing w:val="-80"/>
        </w:rPr>
        <w:t>、</w:t>
      </w:r>
      <w:r>
        <w:rPr>
          <w:rFonts w:ascii="Times New Roman" w:hAnsi="Times New Roman" w:eastAsia="Times New Roman"/>
          <w:color w:val="231F20"/>
        </w:rPr>
        <w:t>Mo‐ bileNe</w:t>
      </w:r>
      <w:r>
        <w:rPr>
          <w:rFonts w:ascii="Times New Roman" w:hAnsi="Times New Roman" w:eastAsia="Times New Roman"/>
          <w:color w:val="231F20"/>
          <w:spacing w:val="9"/>
        </w:rPr>
        <w:t>t</w:t>
      </w:r>
      <w:r>
        <w:rPr>
          <w:color w:val="231F20"/>
          <w:spacing w:val="-91"/>
        </w:rPr>
        <w:t>）</w:t>
      </w:r>
      <w:r>
        <w:rPr>
          <w:color w:val="231F20"/>
          <w:spacing w:val="-10"/>
        </w:rPr>
        <w:t>，以确保快速响应和高效处理。结果可视化</w:t>
      </w:r>
      <w:r>
        <w:rPr>
          <w:color w:val="231F20"/>
          <w:spacing w:val="-11"/>
        </w:rPr>
        <w:t>方面，通过在图像上标注检测区域和风险位置</w:t>
      </w:r>
      <w:r>
        <w:rPr>
          <w:color w:val="231F20"/>
          <w:spacing w:val="-42"/>
        </w:rPr>
        <w:t>，使检</w:t>
      </w:r>
      <w:r>
        <w:rPr>
          <w:color w:val="231F20"/>
          <w:spacing w:val="7"/>
        </w:rPr>
        <w:t>测结果更直观易懂。在软件工具方面</w:t>
      </w:r>
      <w:r>
        <w:rPr>
          <w:color w:val="231F20"/>
          <w:spacing w:val="-30"/>
        </w:rPr>
        <w:t>，图像标注工具</w:t>
      </w:r>
      <w:r>
        <w:rPr>
          <w:color w:val="231F20"/>
        </w:rPr>
        <w:t>（</w:t>
      </w:r>
      <w:r>
        <w:rPr>
          <w:color w:val="231F20"/>
          <w:spacing w:val="-2"/>
        </w:rPr>
        <w:t> 如</w:t>
      </w:r>
      <w:r>
        <w:rPr>
          <w:rFonts w:ascii="Times New Roman" w:hAnsi="Times New Roman" w:eastAsia="Times New Roman"/>
          <w:color w:val="231F20"/>
        </w:rPr>
        <w:t>LabelM</w:t>
      </w:r>
      <w:r>
        <w:rPr>
          <w:rFonts w:ascii="Times New Roman" w:hAnsi="Times New Roman" w:eastAsia="Times New Roman"/>
          <w:color w:val="231F20"/>
          <w:spacing w:val="17"/>
        </w:rPr>
        <w:t>e</w:t>
      </w:r>
      <w:r>
        <w:rPr>
          <w:color w:val="231F20"/>
          <w:spacing w:val="-113"/>
        </w:rPr>
        <w:t>、</w:t>
      </w:r>
      <w:r>
        <w:rPr>
          <w:rFonts w:ascii="Times New Roman" w:hAnsi="Times New Roman" w:eastAsia="Times New Roman"/>
          <w:color w:val="231F20"/>
          <w:spacing w:val="-1"/>
        </w:rPr>
        <w:t>VI</w:t>
      </w:r>
      <w:r>
        <w:rPr>
          <w:rFonts w:ascii="Times New Roman" w:hAnsi="Times New Roman" w:eastAsia="Times New Roman"/>
          <w:color w:val="231F20"/>
          <w:spacing w:val="17"/>
        </w:rPr>
        <w:t>A</w:t>
      </w:r>
      <w:r>
        <w:rPr>
          <w:color w:val="231F20"/>
          <w:spacing w:val="-113"/>
        </w:rPr>
        <w:t>、</w:t>
      </w:r>
      <w:r>
        <w:rPr>
          <w:rFonts w:ascii="Times New Roman" w:hAnsi="Times New Roman" w:eastAsia="Times New Roman"/>
          <w:color w:val="231F20"/>
        </w:rPr>
        <w:t>C</w:t>
      </w:r>
      <w:r>
        <w:rPr>
          <w:rFonts w:ascii="Times New Roman" w:hAnsi="Times New Roman" w:eastAsia="Times New Roman"/>
          <w:color w:val="231F20"/>
          <w:spacing w:val="-28"/>
        </w:rPr>
        <w:t>V</w:t>
      </w:r>
      <w:r>
        <w:rPr>
          <w:rFonts w:ascii="Times New Roman" w:hAnsi="Times New Roman" w:eastAsia="Times New Roman"/>
          <w:color w:val="231F20"/>
          <w:spacing w:val="-24"/>
        </w:rPr>
        <w:t>A</w:t>
      </w:r>
      <w:r>
        <w:rPr>
          <w:rFonts w:ascii="Times New Roman" w:hAnsi="Times New Roman" w:eastAsia="Times New Roman"/>
          <w:color w:val="231F20"/>
          <w:spacing w:val="9"/>
        </w:rPr>
        <w:t>T</w:t>
      </w:r>
      <w:r>
        <w:rPr>
          <w:color w:val="231F20"/>
          <w:spacing w:val="-105"/>
        </w:rPr>
        <w:t>）</w:t>
      </w:r>
      <w:r>
        <w:rPr>
          <w:color w:val="231F20"/>
          <w:spacing w:val="12"/>
        </w:rPr>
        <w:t>可用于数据标注</w:t>
      </w:r>
      <w:r>
        <w:rPr>
          <w:color w:val="231F20"/>
          <w:spacing w:val="-25"/>
        </w:rPr>
        <w:t>，深度学</w:t>
      </w:r>
      <w:r>
        <w:rPr>
          <w:color w:val="231F20"/>
          <w:spacing w:val="-52"/>
        </w:rPr>
        <w:t>习框架</w:t>
      </w:r>
      <w:r>
        <w:rPr>
          <w:color w:val="231F20"/>
        </w:rPr>
        <w:t>（</w:t>
      </w:r>
      <w:r>
        <w:rPr>
          <w:color w:val="231F20"/>
          <w:spacing w:val="-2"/>
        </w:rPr>
        <w:t> 如</w:t>
      </w:r>
      <w:r>
        <w:rPr>
          <w:rFonts w:ascii="Times New Roman" w:hAnsi="Times New Roman" w:eastAsia="Times New Roman"/>
          <w:color w:val="231F20"/>
          <w:spacing w:val="-15"/>
        </w:rPr>
        <w:t>T</w:t>
      </w:r>
      <w:r>
        <w:rPr>
          <w:rFonts w:ascii="Times New Roman" w:hAnsi="Times New Roman" w:eastAsia="Times New Roman"/>
          <w:color w:val="231F20"/>
        </w:rPr>
        <w:t>ensorFlo</w:t>
      </w:r>
      <w:r>
        <w:rPr>
          <w:rFonts w:ascii="Times New Roman" w:hAnsi="Times New Roman" w:eastAsia="Times New Roman"/>
          <w:color w:val="231F20"/>
          <w:spacing w:val="17"/>
        </w:rPr>
        <w:t>w</w:t>
      </w:r>
      <w:r>
        <w:rPr>
          <w:color w:val="231F20"/>
          <w:spacing w:val="-113"/>
        </w:rPr>
        <w:t>、</w:t>
      </w:r>
      <w:r>
        <w:rPr>
          <w:rFonts w:ascii="Times New Roman" w:hAnsi="Times New Roman" w:eastAsia="Times New Roman"/>
          <w:color w:val="231F20"/>
          <w:spacing w:val="-1"/>
        </w:rPr>
        <w:t>Py</w:t>
      </w:r>
      <w:r>
        <w:rPr>
          <w:rFonts w:ascii="Times New Roman" w:hAnsi="Times New Roman" w:eastAsia="Times New Roman"/>
          <w:color w:val="231F20"/>
          <w:spacing w:val="-15"/>
        </w:rPr>
        <w:t>T</w:t>
      </w:r>
      <w:r>
        <w:rPr>
          <w:rFonts w:ascii="Times New Roman" w:hAnsi="Times New Roman" w:eastAsia="Times New Roman"/>
          <w:color w:val="231F20"/>
        </w:rPr>
        <w:t>orc</w:t>
      </w:r>
      <w:r>
        <w:rPr>
          <w:rFonts w:ascii="Times New Roman" w:hAnsi="Times New Roman" w:eastAsia="Times New Roman"/>
          <w:color w:val="231F20"/>
          <w:spacing w:val="17"/>
        </w:rPr>
        <w:t>h</w:t>
      </w:r>
      <w:r>
        <w:rPr>
          <w:color w:val="231F20"/>
          <w:spacing w:val="-113"/>
        </w:rPr>
        <w:t>、</w:t>
      </w:r>
      <w:r>
        <w:rPr>
          <w:rFonts w:ascii="Times New Roman" w:hAnsi="Times New Roman" w:eastAsia="Times New Roman"/>
          <w:color w:val="231F20"/>
          <w:spacing w:val="-1"/>
        </w:rPr>
        <w:t>Kera</w:t>
      </w:r>
      <w:r>
        <w:rPr>
          <w:rFonts w:ascii="Times New Roman" w:hAnsi="Times New Roman" w:eastAsia="Times New Roman"/>
          <w:color w:val="231F20"/>
          <w:spacing w:val="9"/>
        </w:rPr>
        <w:t>s</w:t>
      </w:r>
      <w:r>
        <w:rPr>
          <w:color w:val="231F20"/>
          <w:spacing w:val="-104"/>
        </w:rPr>
        <w:t>）</w:t>
      </w:r>
      <w:r>
        <w:rPr>
          <w:color w:val="231F20"/>
          <w:spacing w:val="5"/>
        </w:rPr>
        <w:t>提供训练和</w:t>
      </w:r>
      <w:r>
        <w:rPr>
          <w:color w:val="231F20"/>
          <w:spacing w:val="9"/>
        </w:rPr>
        <w:t>推理支持</w:t>
      </w:r>
      <w:r>
        <w:rPr>
          <w:color w:val="231F20"/>
          <w:spacing w:val="-41"/>
        </w:rPr>
        <w:t>，图像处理库</w:t>
      </w:r>
      <w:r>
        <w:rPr>
          <w:color w:val="231F20"/>
          <w:spacing w:val="9"/>
        </w:rPr>
        <w:t>（</w:t>
      </w:r>
      <w:r>
        <w:rPr>
          <w:color w:val="231F20"/>
          <w:spacing w:val="26"/>
        </w:rPr>
        <w:t>如</w:t>
      </w:r>
      <w:r>
        <w:rPr>
          <w:rFonts w:ascii="Times New Roman" w:hAnsi="Times New Roman" w:eastAsia="Times New Roman"/>
          <w:color w:val="231F20"/>
          <w:spacing w:val="-1"/>
        </w:rPr>
        <w:t>OpenC</w:t>
      </w:r>
      <w:r>
        <w:rPr>
          <w:rFonts w:ascii="Times New Roman" w:hAnsi="Times New Roman" w:eastAsia="Times New Roman"/>
          <w:color w:val="231F20"/>
          <w:spacing w:val="17"/>
        </w:rPr>
        <w:t>V</w:t>
      </w:r>
      <w:r>
        <w:rPr>
          <w:color w:val="231F20"/>
          <w:spacing w:val="-123"/>
        </w:rPr>
        <w:t>、</w:t>
      </w:r>
      <w:r>
        <w:rPr>
          <w:rFonts w:ascii="Times New Roman" w:hAnsi="Times New Roman" w:eastAsia="Times New Roman"/>
          <w:color w:val="231F20"/>
          <w:spacing w:val="-1"/>
        </w:rPr>
        <w:t>PI</w:t>
      </w:r>
      <w:r>
        <w:rPr>
          <w:rFonts w:ascii="Times New Roman" w:hAnsi="Times New Roman" w:eastAsia="Times New Roman"/>
          <w:color w:val="231F20"/>
          <w:spacing w:val="9"/>
        </w:rPr>
        <w:t>L</w:t>
      </w:r>
      <w:r>
        <w:rPr>
          <w:color w:val="231F20"/>
          <w:spacing w:val="-115"/>
        </w:rPr>
        <w:t>）</w:t>
      </w:r>
      <w:r>
        <w:rPr>
          <w:color w:val="231F20"/>
          <w:spacing w:val="6"/>
        </w:rPr>
        <w:t>可进行数据</w:t>
      </w:r>
      <w:r>
        <w:rPr>
          <w:color w:val="231F20"/>
          <w:spacing w:val="-1"/>
        </w:rPr>
        <w:t>预处理 ，而模型部署工具</w:t>
      </w:r>
      <w:r>
        <w:rPr>
          <w:color w:val="231F20"/>
        </w:rPr>
        <w:t>（</w:t>
      </w:r>
      <w:r>
        <w:rPr>
          <w:color w:val="231F20"/>
          <w:spacing w:val="-6"/>
        </w:rPr>
        <w:t> 如 </w:t>
      </w:r>
      <w:r>
        <w:rPr>
          <w:rFonts w:ascii="Times New Roman" w:hAnsi="Times New Roman" w:eastAsia="Times New Roman"/>
          <w:color w:val="231F20"/>
        </w:rPr>
        <w:t>TensorFlowLite</w:t>
      </w:r>
      <w:r>
        <w:rPr>
          <w:color w:val="231F20"/>
        </w:rPr>
        <w:t>、</w:t>
      </w:r>
      <w:r>
        <w:rPr>
          <w:rFonts w:ascii="Times New Roman" w:hAnsi="Times New Roman" w:eastAsia="Times New Roman"/>
          <w:color w:val="231F20"/>
          <w:spacing w:val="-1"/>
        </w:rPr>
        <w:t>ONN</w:t>
      </w:r>
      <w:r>
        <w:rPr>
          <w:rFonts w:ascii="Times New Roman" w:hAnsi="Times New Roman" w:eastAsia="Times New Roman"/>
          <w:color w:val="231F20"/>
          <w:spacing w:val="17"/>
        </w:rPr>
        <w:t>X</w:t>
      </w:r>
      <w:r>
        <w:rPr>
          <w:color w:val="231F20"/>
          <w:spacing w:val="-121"/>
        </w:rPr>
        <w:t>、</w:t>
      </w:r>
      <w:r>
        <w:rPr>
          <w:rFonts w:ascii="Times New Roman" w:hAnsi="Times New Roman" w:eastAsia="Times New Roman"/>
          <w:color w:val="231F20"/>
          <w:spacing w:val="-1"/>
        </w:rPr>
        <w:t>OpenVIN</w:t>
      </w:r>
      <w:r>
        <w:rPr>
          <w:rFonts w:ascii="Times New Roman" w:hAnsi="Times New Roman" w:eastAsia="Times New Roman"/>
          <w:color w:val="231F20"/>
          <w:spacing w:val="9"/>
        </w:rPr>
        <w:t>O</w:t>
      </w:r>
      <w:r>
        <w:rPr>
          <w:color w:val="231F20"/>
          <w:spacing w:val="-113"/>
        </w:rPr>
        <w:t>）</w:t>
      </w:r>
      <w:r>
        <w:rPr>
          <w:color w:val="231F20"/>
          <w:spacing w:val="5"/>
        </w:rPr>
        <w:t>则帮助优化模型</w:t>
      </w:r>
      <w:r>
        <w:rPr>
          <w:color w:val="231F20"/>
          <w:spacing w:val="-18"/>
        </w:rPr>
        <w:t>，使其适用于不</w:t>
      </w:r>
      <w:r>
        <w:rPr>
          <w:color w:val="231F20"/>
          <w:spacing w:val="-22"/>
        </w:rPr>
        <w:t>同设备和环境。这些软硬件结合，构建高效、稳定的</w:t>
      </w:r>
      <w:r>
        <w:rPr>
          <w:color w:val="231F20"/>
          <w:spacing w:val="-14"/>
        </w:rPr>
        <w:t>智能检测系统。</w:t>
      </w:r>
    </w:p>
    <w:p>
      <w:pPr>
        <w:pStyle w:val="Heading1"/>
        <w:numPr>
          <w:ilvl w:val="0"/>
          <w:numId w:val="1"/>
        </w:numPr>
        <w:tabs>
          <w:tab w:pos="512" w:val="left" w:leader="none"/>
        </w:tabs>
        <w:spacing w:line="240" w:lineRule="auto" w:before="56" w:after="0"/>
        <w:ind w:left="511" w:right="0" w:hanging="281"/>
        <w:jc w:val="left"/>
        <w:rPr>
          <w:rFonts w:ascii="方正姚体" w:eastAsia="方正姚体" w:hint="eastAsia"/>
        </w:rPr>
      </w:pPr>
      <w:r>
        <w:rPr>
          <w:rFonts w:ascii="方正姚体" w:eastAsia="方正姚体" w:hint="eastAsia"/>
          <w:color w:val="231F20"/>
        </w:rPr>
        <w:t>结论和发展</w:t>
      </w:r>
    </w:p>
    <w:p>
      <w:pPr>
        <w:pStyle w:val="BodyText"/>
        <w:spacing w:line="206" w:lineRule="auto" w:before="114"/>
        <w:ind w:left="127" w:right="125" w:firstLine="523"/>
        <w:jc w:val="both"/>
      </w:pPr>
      <w:r>
        <w:rPr>
          <w:rFonts w:ascii="Times New Roman" w:hAnsi="Times New Roman" w:eastAsia="Times New Roman"/>
          <w:color w:val="231F20"/>
        </w:rPr>
        <w:t>2025 </w:t>
      </w:r>
      <w:r>
        <w:rPr>
          <w:color w:val="231F20"/>
          <w:spacing w:val="-9"/>
        </w:rPr>
        <w:t>年 </w:t>
      </w:r>
      <w:r>
        <w:rPr>
          <w:rFonts w:ascii="Times New Roman" w:hAnsi="Times New Roman" w:eastAsia="Times New Roman"/>
          <w:color w:val="231F20"/>
        </w:rPr>
        <w:t>7 </w:t>
      </w:r>
      <w:r>
        <w:rPr>
          <w:color w:val="231F20"/>
          <w:spacing w:val="5"/>
        </w:rPr>
        <w:t>月，中央城市工作会议强调</w:t>
      </w:r>
      <w:r>
        <w:rPr>
          <w:color w:val="231F20"/>
          <w:spacing w:val="-23"/>
        </w:rPr>
        <w:t>，以建设</w:t>
      </w:r>
      <w:r>
        <w:rPr>
          <w:color w:val="231F20"/>
          <w:spacing w:val="4"/>
          <w:w w:val="130"/>
        </w:rPr>
        <w:t>“</w:t>
      </w:r>
      <w:r>
        <w:rPr>
          <w:color w:val="231F20"/>
          <w:spacing w:val="-29"/>
          <w:w w:val="105"/>
        </w:rPr>
        <w:t>创新、宜居、美丽、韧性、文明、智慧</w:t>
      </w:r>
      <w:r>
        <w:rPr>
          <w:color w:val="231F20"/>
          <w:spacing w:val="-98"/>
          <w:w w:val="130"/>
        </w:rPr>
        <w:t>”</w:t>
      </w:r>
      <w:r>
        <w:rPr>
          <w:color w:val="231F20"/>
          <w:spacing w:val="5"/>
          <w:w w:val="105"/>
        </w:rPr>
        <w:t>的现代化人民</w:t>
      </w:r>
      <w:r>
        <w:rPr>
          <w:color w:val="231F20"/>
          <w:spacing w:val="8"/>
        </w:rPr>
        <w:t>城市为目标</w:t>
      </w:r>
      <w:r>
        <w:rPr>
          <w:color w:val="231F20"/>
          <w:spacing w:val="-11"/>
        </w:rPr>
        <w:t>，以推进城市更新为重要抓手</w:t>
      </w:r>
      <w:r>
        <w:rPr>
          <w:color w:val="231F20"/>
          <w:spacing w:val="-26"/>
        </w:rPr>
        <w:t>，牢牢守住</w:t>
      </w:r>
      <w:r>
        <w:rPr>
          <w:color w:val="231F20"/>
          <w:spacing w:val="2"/>
        </w:rPr>
        <w:t>城市安全底线 ，走出一条中国特色城市现代化新</w:t>
      </w:r>
      <w:r>
        <w:rPr>
          <w:color w:val="231F20"/>
          <w:spacing w:val="4"/>
          <w:w w:val="105"/>
        </w:rPr>
        <w:t>路子。</w:t>
      </w:r>
    </w:p>
    <w:p>
      <w:pPr>
        <w:pStyle w:val="BodyText"/>
        <w:spacing w:line="206" w:lineRule="auto" w:before="3"/>
        <w:ind w:right="125" w:firstLine="420"/>
      </w:pPr>
      <w:r>
        <w:rPr>
          <w:color w:val="231F20"/>
        </w:rPr>
        <w:t>我们采用智能化的检测能快速获取数据，进行智能识别和标识。通过集成无人机搭载红外热成像</w:t>
      </w:r>
    </w:p>
    <w:p>
      <w:pPr>
        <w:pStyle w:val="BodyText"/>
        <w:spacing w:line="206" w:lineRule="auto" w:before="1"/>
        <w:ind w:hanging="115"/>
      </w:pPr>
      <w:r>
        <w:rPr>
          <w:color w:val="231F20"/>
          <w:spacing w:val="15"/>
        </w:rPr>
        <w:t>（</w:t>
      </w:r>
      <w:r>
        <w:rPr>
          <w:color w:val="231F20"/>
          <w:spacing w:val="10"/>
        </w:rPr>
        <w:t>偏振</w:t>
      </w:r>
      <w:r>
        <w:rPr>
          <w:color w:val="231F20"/>
          <w:spacing w:val="-91"/>
        </w:rPr>
        <w:t>）</w:t>
      </w:r>
      <w:r>
        <w:rPr>
          <w:color w:val="231F20"/>
          <w:spacing w:val="-9"/>
        </w:rPr>
        <w:t>、可见光、超声波等智能技术采集隐患数据， </w:t>
      </w:r>
      <w:r>
        <w:rPr>
          <w:color w:val="231F20"/>
          <w:spacing w:val="4"/>
        </w:rPr>
        <w:t>快速构建损伤模型和风险数据库</w:t>
      </w:r>
      <w:r>
        <w:rPr>
          <w:color w:val="231F20"/>
          <w:spacing w:val="-30"/>
        </w:rPr>
        <w:t>，通过</w:t>
      </w:r>
      <w:r>
        <w:rPr>
          <w:rFonts w:ascii="Times New Roman" w:hAnsi="Times New Roman" w:eastAsia="Times New Roman"/>
          <w:color w:val="231F20"/>
        </w:rPr>
        <w:t>AI </w:t>
      </w:r>
      <w:r>
        <w:rPr>
          <w:color w:val="231F20"/>
          <w:spacing w:val="2"/>
        </w:rPr>
        <w:t>算法识别</w:t>
      </w:r>
      <w:r>
        <w:rPr>
          <w:color w:val="231F20"/>
          <w:spacing w:val="13"/>
        </w:rPr>
        <w:t>和标注风险位置</w:t>
      </w:r>
      <w:r>
        <w:rPr>
          <w:color w:val="231F20"/>
          <w:spacing w:val="-21"/>
        </w:rPr>
        <w:t>、面积、影响范围等，建立“一至五  </w:t>
      </w:r>
      <w:r>
        <w:rPr>
          <w:color w:val="231F20"/>
          <w:spacing w:val="5"/>
          <w:w w:val="105"/>
        </w:rPr>
        <w:t>级</w:t>
      </w:r>
      <w:r>
        <w:rPr>
          <w:color w:val="231F20"/>
          <w:spacing w:val="-97"/>
          <w:w w:val="120"/>
        </w:rPr>
        <w:t>”</w:t>
      </w:r>
      <w:r>
        <w:rPr>
          <w:color w:val="231F20"/>
          <w:spacing w:val="5"/>
          <w:w w:val="105"/>
        </w:rPr>
        <w:t>的城市外墙风险数据库和可视化一张图。如能</w:t>
      </w:r>
      <w:r>
        <w:rPr>
          <w:color w:val="231F20"/>
          <w:spacing w:val="5"/>
        </w:rPr>
        <w:t>实施 ，预计可提升检测效率 </w:t>
      </w:r>
      <w:r>
        <w:rPr>
          <w:rFonts w:ascii="Times New Roman" w:hAnsi="Times New Roman" w:eastAsia="Times New Roman"/>
          <w:color w:val="231F20"/>
          <w:spacing w:val="5"/>
        </w:rPr>
        <w:t>80%</w:t>
      </w:r>
      <w:r>
        <w:rPr>
          <w:color w:val="231F20"/>
          <w:spacing w:val="3"/>
        </w:rPr>
        <w:t>、降低检测成本</w:t>
      </w:r>
      <w:r>
        <w:rPr>
          <w:rFonts w:ascii="Times New Roman" w:hAnsi="Times New Roman" w:eastAsia="Times New Roman"/>
          <w:color w:val="231F20"/>
          <w:spacing w:val="5"/>
        </w:rPr>
        <w:t>60%</w:t>
      </w:r>
      <w:r>
        <w:rPr>
          <w:color w:val="231F20"/>
          <w:spacing w:val="-3"/>
        </w:rPr>
        <w:t>、减少外墙脱落事故。同时</w:t>
      </w:r>
      <w:r>
        <w:rPr>
          <w:color w:val="231F20"/>
          <w:spacing w:val="-20"/>
        </w:rPr>
        <w:t>，也在低空经济、空</w:t>
      </w:r>
      <w:r>
        <w:rPr>
          <w:color w:val="231F20"/>
          <w:spacing w:val="-9"/>
        </w:rPr>
        <w:t>天技术和</w:t>
      </w:r>
      <w:r>
        <w:rPr>
          <w:rFonts w:ascii="Times New Roman" w:hAnsi="Times New Roman" w:eastAsia="Times New Roman"/>
          <w:color w:val="231F20"/>
          <w:spacing w:val="8"/>
        </w:rPr>
        <w:t>AI</w:t>
      </w:r>
      <w:r>
        <w:rPr>
          <w:color w:val="231F20"/>
          <w:spacing w:val="-11"/>
        </w:rPr>
        <w:t>、机器人领域支撑城市安全的应用场景。</w:t>
      </w:r>
    </w:p>
    <w:p>
      <w:pPr>
        <w:pStyle w:val="BodyText"/>
        <w:spacing w:line="206" w:lineRule="auto" w:before="5"/>
        <w:ind w:right="124" w:firstLine="420"/>
      </w:pPr>
      <w:r>
        <w:rPr>
          <w:color w:val="231F20"/>
          <w:spacing w:val="8"/>
        </w:rPr>
        <w:t>本研究得到了多个领域专家的支持</w:t>
      </w:r>
      <w:r>
        <w:rPr>
          <w:color w:val="231F20"/>
          <w:spacing w:val="-20"/>
        </w:rPr>
        <w:t>，有效提升</w:t>
      </w:r>
      <w:r>
        <w:rPr>
          <w:color w:val="231F20"/>
          <w:spacing w:val="6"/>
        </w:rPr>
        <w:t>了研究的精准性和实用性。材料工程师在识别</w:t>
      </w:r>
      <w:r>
        <w:rPr>
          <w:color w:val="231F20"/>
          <w:spacing w:val="-58"/>
        </w:rPr>
        <w:t>、评</w:t>
      </w:r>
    </w:p>
    <w:p>
      <w:pPr>
        <w:pStyle w:val="BodyText"/>
        <w:spacing w:line="206" w:lineRule="auto" w:before="253"/>
        <w:ind w:left="117" w:right="234"/>
        <w:jc w:val="both"/>
      </w:pPr>
      <w:r>
        <w:rPr/>
        <w:br w:type="column"/>
      </w:r>
      <w:r>
        <w:rPr>
          <w:color w:val="231F20"/>
        </w:rPr>
        <w:t>估和解决外墙材料的安全性与功能性问题方面提供</w:t>
      </w:r>
      <w:r>
        <w:rPr>
          <w:color w:val="231F20"/>
          <w:spacing w:val="10"/>
        </w:rPr>
        <w:t>了专业指导</w:t>
      </w:r>
      <w:r>
        <w:rPr>
          <w:color w:val="231F20"/>
          <w:spacing w:val="-6"/>
        </w:rPr>
        <w:t>，确保了材料性能的深入理解。结构工</w:t>
      </w:r>
      <w:r>
        <w:rPr>
          <w:color w:val="231F20"/>
          <w:spacing w:val="-16"/>
        </w:rPr>
        <w:t>程师为裂缝、空鼓、脱落及渗水等问题提供了权威的</w:t>
      </w:r>
      <w:r>
        <w:rPr>
          <w:color w:val="231F20"/>
          <w:spacing w:val="10"/>
        </w:rPr>
        <w:t>分析与建议</w:t>
      </w:r>
      <w:r>
        <w:rPr>
          <w:color w:val="231F20"/>
          <w:spacing w:val="-6"/>
        </w:rPr>
        <w:t>，优化了结构健康评估。数据科学家在</w:t>
      </w:r>
      <w:r>
        <w:rPr>
          <w:color w:val="231F20"/>
          <w:spacing w:val="7"/>
        </w:rPr>
        <w:t>设计算法和优化模型方面发挥了重要作用</w:t>
      </w:r>
      <w:r>
        <w:rPr>
          <w:color w:val="231F20"/>
          <w:spacing w:val="-27"/>
        </w:rPr>
        <w:t>，显著提升了数据处理和分析的精度。施工团队凭借丰富的</w:t>
      </w:r>
      <w:r>
        <w:rPr>
          <w:color w:val="231F20"/>
          <w:spacing w:val="-19"/>
        </w:rPr>
        <w:t>实践经验，深入剖析问题的成因，从而确保研究结果</w:t>
      </w:r>
      <w:r>
        <w:rPr>
          <w:color w:val="231F20"/>
          <w:spacing w:val="-15"/>
        </w:rPr>
        <w:t>的可操作性与实践价值。</w:t>
      </w:r>
    </w:p>
    <w:p>
      <w:pPr>
        <w:pStyle w:val="BodyText"/>
        <w:spacing w:before="341"/>
        <w:ind w:left="117"/>
        <w:rPr>
          <w:rFonts w:ascii="方正姚体" w:eastAsia="方正姚体" w:hint="eastAsia"/>
        </w:rPr>
      </w:pPr>
      <w:r>
        <w:rPr>
          <w:rFonts w:ascii="方正姚体" w:eastAsia="方正姚体" w:hint="eastAsia"/>
          <w:color w:val="231F20"/>
        </w:rPr>
        <w:t>参考文献</w:t>
      </w:r>
    </w:p>
    <w:p>
      <w:pPr>
        <w:pStyle w:val="ListParagraph"/>
        <w:numPr>
          <w:ilvl w:val="0"/>
          <w:numId w:val="3"/>
        </w:numPr>
        <w:tabs>
          <w:tab w:pos="366" w:val="left" w:leader="none"/>
        </w:tabs>
        <w:spacing w:line="286" w:lineRule="exact" w:before="2" w:after="0"/>
        <w:ind w:left="365" w:right="234" w:hanging="249"/>
        <w:jc w:val="both"/>
        <w:rPr>
          <w:sz w:val="18"/>
        </w:rPr>
      </w:pPr>
      <w:r>
        <w:rPr>
          <w:color w:val="231F20"/>
          <w:spacing w:val="-3"/>
          <w:sz w:val="18"/>
        </w:rPr>
        <w:t>Yangguang </w:t>
      </w:r>
      <w:r>
        <w:rPr>
          <w:color w:val="231F20"/>
          <w:sz w:val="18"/>
        </w:rPr>
        <w:t>Chen, </w:t>
      </w:r>
      <w:r>
        <w:rPr>
          <w:color w:val="231F20"/>
          <w:spacing w:val="-4"/>
          <w:sz w:val="18"/>
        </w:rPr>
        <w:t>Tong Wang, </w:t>
      </w:r>
      <w:r>
        <w:rPr>
          <w:color w:val="231F20"/>
          <w:sz w:val="18"/>
        </w:rPr>
        <w:t>Guanzhou Chen, Kun Zhu, Xiaoliang </w:t>
      </w:r>
      <w:r>
        <w:rPr>
          <w:color w:val="231F20"/>
          <w:spacing w:val="-4"/>
          <w:sz w:val="18"/>
        </w:rPr>
        <w:t>Tan, </w:t>
      </w:r>
      <w:r>
        <w:rPr>
          <w:color w:val="231F20"/>
          <w:sz w:val="18"/>
        </w:rPr>
        <w:t>Jiaqi </w:t>
      </w:r>
      <w:r>
        <w:rPr>
          <w:color w:val="231F20"/>
          <w:spacing w:val="-3"/>
          <w:sz w:val="18"/>
        </w:rPr>
        <w:t>Wang, Wenchao </w:t>
      </w:r>
      <w:r>
        <w:rPr>
          <w:color w:val="231F20"/>
          <w:sz w:val="18"/>
        </w:rPr>
        <w:t>Guo, Qing </w:t>
      </w:r>
      <w:r>
        <w:rPr>
          <w:color w:val="231F20"/>
          <w:spacing w:val="-3"/>
          <w:sz w:val="18"/>
        </w:rPr>
        <w:t>Wang, </w:t>
      </w:r>
      <w:r>
        <w:rPr>
          <w:color w:val="231F20"/>
          <w:sz w:val="18"/>
        </w:rPr>
        <w:t>Xiaolong Luo, Xiaodong Zhang. </w:t>
      </w:r>
      <w:r>
        <w:rPr>
          <w:color w:val="231F20"/>
          <w:spacing w:val="-3"/>
          <w:sz w:val="18"/>
        </w:rPr>
        <w:t>BFA-YOLO: </w:t>
      </w:r>
      <w:r>
        <w:rPr>
          <w:color w:val="231F20"/>
          <w:sz w:val="18"/>
        </w:rPr>
        <w:t>A balanced multiscale object detection network for building </w:t>
      </w:r>
      <w:r>
        <w:rPr>
          <w:color w:val="231F20"/>
          <w:spacing w:val="-3"/>
          <w:sz w:val="18"/>
        </w:rPr>
        <w:t>facade </w:t>
      </w:r>
      <w:r>
        <w:rPr>
          <w:color w:val="231F20"/>
          <w:sz w:val="18"/>
        </w:rPr>
        <w:t>elements detection[J]. Advanced Engineering Informatics, 2025, 65: 103289.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218" w:lineRule="auto" w:before="26" w:after="0"/>
        <w:ind w:left="372" w:right="234" w:hanging="255"/>
        <w:jc w:val="left"/>
        <w:rPr>
          <w:sz w:val="18"/>
        </w:rPr>
      </w:pPr>
      <w:r>
        <w:rPr>
          <w:rFonts w:ascii="Arial Unicode MS" w:eastAsia="Arial Unicode MS" w:hint="eastAsia"/>
          <w:color w:val="231F20"/>
          <w:spacing w:val="8"/>
          <w:sz w:val="18"/>
        </w:rPr>
        <w:t>王璞瑾，肖建庄，段珍华，等</w:t>
      </w:r>
      <w:r>
        <w:rPr>
          <w:color w:val="231F20"/>
          <w:spacing w:val="-8"/>
          <w:sz w:val="18"/>
        </w:rPr>
        <w:t>. </w:t>
      </w:r>
      <w:r>
        <w:rPr>
          <w:rFonts w:ascii="Arial Unicode MS" w:eastAsia="Arial Unicode MS" w:hint="eastAsia"/>
          <w:color w:val="231F20"/>
          <w:spacing w:val="6"/>
          <w:sz w:val="18"/>
        </w:rPr>
        <w:t>建筑物外立面损伤检测</w:t>
      </w:r>
      <w:r>
        <w:rPr>
          <w:rFonts w:ascii="Arial Unicode MS" w:eastAsia="Arial Unicode MS" w:hint="eastAsia"/>
          <w:color w:val="231F20"/>
          <w:spacing w:val="19"/>
          <w:sz w:val="18"/>
        </w:rPr>
        <w:t>智能化发展趋势</w:t>
      </w:r>
      <w:r>
        <w:rPr>
          <w:color w:val="231F20"/>
          <w:sz w:val="18"/>
        </w:rPr>
        <w:t>[J].</w:t>
      </w:r>
      <w:r>
        <w:rPr>
          <w:color w:val="231F20"/>
          <w:spacing w:val="-4"/>
          <w:sz w:val="18"/>
        </w:rPr>
        <w:t> </w:t>
      </w:r>
      <w:r>
        <w:rPr>
          <w:rFonts w:ascii="Arial Unicode MS" w:eastAsia="Arial Unicode MS" w:hint="eastAsia"/>
          <w:color w:val="231F20"/>
          <w:spacing w:val="12"/>
          <w:sz w:val="18"/>
        </w:rPr>
        <w:t>建筑科学与工程学报， </w:t>
      </w:r>
      <w:r>
        <w:rPr>
          <w:color w:val="231F20"/>
          <w:sz w:val="18"/>
        </w:rPr>
        <w:t>2022</w:t>
      </w:r>
      <w:r>
        <w:rPr>
          <w:rFonts w:ascii="Arial Unicode MS" w:eastAsia="Arial Unicode MS" w:hint="eastAsia"/>
          <w:color w:val="231F20"/>
          <w:spacing w:val="-16"/>
          <w:sz w:val="18"/>
        </w:rPr>
        <w:t>， </w:t>
      </w:r>
      <w:r>
        <w:rPr>
          <w:color w:val="231F20"/>
          <w:sz w:val="18"/>
        </w:rPr>
        <w:t>39</w:t>
      </w:r>
    </w:p>
    <w:p>
      <w:pPr>
        <w:spacing w:line="279" w:lineRule="exact" w:before="0"/>
        <w:ind w:left="274" w:right="0" w:firstLine="0"/>
        <w:jc w:val="left"/>
        <w:rPr>
          <w:rFonts w:ascii="Times New Roman" w:eastAsia="Times New Roman"/>
          <w:sz w:val="18"/>
        </w:rPr>
      </w:pPr>
      <w:r>
        <w:rPr>
          <w:color w:val="231F20"/>
          <w:spacing w:val="8"/>
          <w:sz w:val="18"/>
        </w:rPr>
        <w:t>（</w:t>
      </w:r>
      <w:r>
        <w:rPr>
          <w:rFonts w:ascii="Times New Roman" w:eastAsia="Times New Roman"/>
          <w:color w:val="231F20"/>
          <w:spacing w:val="7"/>
          <w:sz w:val="18"/>
        </w:rPr>
        <w:t>4</w:t>
      </w:r>
      <w:r>
        <w:rPr>
          <w:color w:val="231F20"/>
          <w:spacing w:val="-98"/>
          <w:sz w:val="18"/>
        </w:rPr>
        <w:t>）</w:t>
      </w:r>
      <w:r>
        <w:rPr>
          <w:color w:val="231F20"/>
          <w:sz w:val="18"/>
        </w:rPr>
        <w:t>：</w:t>
      </w:r>
      <w:r>
        <w:rPr>
          <w:rFonts w:ascii="Times New Roman" w:eastAsia="Times New Roman"/>
          <w:color w:val="231F20"/>
          <w:sz w:val="18"/>
        </w:rPr>
        <w:t>24-37.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218" w:lineRule="auto" w:before="6" w:after="0"/>
        <w:ind w:left="372" w:right="234" w:hanging="255"/>
        <w:jc w:val="left"/>
        <w:rPr>
          <w:sz w:val="18"/>
        </w:rPr>
      </w:pPr>
      <w:r>
        <w:rPr>
          <w:rFonts w:ascii="Arial Unicode MS" w:eastAsia="Arial Unicode MS" w:hint="eastAsia"/>
          <w:color w:val="231F20"/>
          <w:spacing w:val="10"/>
          <w:sz w:val="18"/>
        </w:rPr>
        <w:t>刘向开，司敏</w:t>
      </w:r>
      <w:r>
        <w:rPr>
          <w:color w:val="231F20"/>
          <w:spacing w:val="-8"/>
          <w:sz w:val="18"/>
        </w:rPr>
        <w:t>. </w:t>
      </w:r>
      <w:r>
        <w:rPr>
          <w:rFonts w:ascii="Arial Unicode MS" w:eastAsia="Arial Unicode MS" w:hint="eastAsia"/>
          <w:color w:val="231F20"/>
          <w:spacing w:val="6"/>
          <w:sz w:val="18"/>
        </w:rPr>
        <w:t>基于无人机红外热成像技术的建筑外墙检测应用</w:t>
      </w:r>
      <w:r>
        <w:rPr>
          <w:color w:val="231F20"/>
          <w:spacing w:val="6"/>
          <w:sz w:val="18"/>
        </w:rPr>
        <w:t>[J].</w:t>
      </w:r>
      <w:r>
        <w:rPr>
          <w:color w:val="231F20"/>
          <w:spacing w:val="-23"/>
          <w:sz w:val="18"/>
        </w:rPr>
        <w:t> </w:t>
      </w:r>
      <w:r>
        <w:rPr>
          <w:rFonts w:ascii="Arial Unicode MS" w:eastAsia="Arial Unicode MS" w:hint="eastAsia"/>
          <w:color w:val="231F20"/>
          <w:sz w:val="18"/>
        </w:rPr>
        <w:t>建材世界，</w:t>
      </w:r>
      <w:r>
        <w:rPr>
          <w:color w:val="231F20"/>
          <w:sz w:val="18"/>
        </w:rPr>
        <w:t>2024</w:t>
      </w:r>
      <w:r>
        <w:rPr>
          <w:rFonts w:ascii="Arial Unicode MS" w:eastAsia="Arial Unicode MS" w:hint="eastAsia"/>
          <w:color w:val="231F20"/>
          <w:sz w:val="18"/>
        </w:rPr>
        <w:t>，</w:t>
      </w:r>
      <w:r>
        <w:rPr>
          <w:color w:val="231F20"/>
          <w:sz w:val="18"/>
        </w:rPr>
        <w:t>4</w:t>
      </w:r>
      <w:r>
        <w:rPr>
          <w:color w:val="231F20"/>
          <w:spacing w:val="-8"/>
          <w:sz w:val="18"/>
        </w:rPr>
        <w:t>5</w:t>
      </w:r>
      <w:r>
        <w:rPr>
          <w:rFonts w:ascii="Arial Unicode MS" w:eastAsia="Arial Unicode MS" w:hint="eastAsia"/>
          <w:color w:val="231F20"/>
          <w:spacing w:val="8"/>
          <w:sz w:val="18"/>
        </w:rPr>
        <w:t>（</w:t>
      </w:r>
      <w:r>
        <w:rPr>
          <w:color w:val="231F20"/>
          <w:spacing w:val="7"/>
          <w:sz w:val="18"/>
        </w:rPr>
        <w:t>2</w:t>
      </w:r>
      <w:r>
        <w:rPr>
          <w:rFonts w:ascii="Arial Unicode MS" w:eastAsia="Arial Unicode MS" w:hint="eastAsia"/>
          <w:color w:val="231F20"/>
          <w:spacing w:val="-98"/>
          <w:sz w:val="18"/>
        </w:rPr>
        <w:t>）</w:t>
      </w:r>
      <w:r>
        <w:rPr>
          <w:rFonts w:ascii="Arial Unicode MS" w:eastAsia="Arial Unicode MS" w:hint="eastAsia"/>
          <w:color w:val="231F20"/>
          <w:sz w:val="18"/>
        </w:rPr>
        <w:t>：</w:t>
      </w:r>
      <w:r>
        <w:rPr>
          <w:color w:val="231F20"/>
          <w:sz w:val="18"/>
        </w:rPr>
        <w:t>107-109.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218" w:lineRule="auto" w:before="0" w:after="0"/>
        <w:ind w:left="372" w:right="234" w:hanging="255"/>
        <w:jc w:val="left"/>
        <w:rPr>
          <w:sz w:val="18"/>
        </w:rPr>
      </w:pPr>
      <w:r>
        <w:rPr>
          <w:rFonts w:ascii="Arial Unicode MS" w:eastAsia="Arial Unicode MS" w:hint="eastAsia"/>
          <w:color w:val="231F20"/>
          <w:spacing w:val="8"/>
          <w:sz w:val="18"/>
        </w:rPr>
        <w:t>陈佛计，朱枫，吴清潇，郝颖明，王恩德</w:t>
      </w:r>
      <w:r>
        <w:rPr>
          <w:color w:val="231F20"/>
          <w:spacing w:val="-8"/>
          <w:sz w:val="18"/>
        </w:rPr>
        <w:t>. </w:t>
      </w:r>
      <w:r>
        <w:rPr>
          <w:rFonts w:ascii="Arial Unicode MS" w:eastAsia="Arial Unicode MS" w:hint="eastAsia"/>
          <w:color w:val="231F20"/>
          <w:spacing w:val="5"/>
          <w:sz w:val="18"/>
        </w:rPr>
        <w:t>基于生成对</w:t>
      </w:r>
      <w:r>
        <w:rPr>
          <w:rFonts w:ascii="Arial Unicode MS" w:eastAsia="Arial Unicode MS" w:hint="eastAsia"/>
          <w:color w:val="231F20"/>
          <w:spacing w:val="9"/>
          <w:sz w:val="18"/>
        </w:rPr>
        <w:t>抗网络的红外图像数据增强</w:t>
      </w:r>
      <w:r>
        <w:rPr>
          <w:color w:val="231F20"/>
          <w:sz w:val="18"/>
        </w:rPr>
        <w:t>[J].</w:t>
      </w:r>
      <w:r>
        <w:rPr>
          <w:color w:val="231F20"/>
          <w:spacing w:val="-13"/>
          <w:sz w:val="18"/>
        </w:rPr>
        <w:t> </w:t>
      </w:r>
      <w:r>
        <w:rPr>
          <w:rFonts w:ascii="Arial Unicode MS" w:eastAsia="Arial Unicode MS" w:hint="eastAsia"/>
          <w:color w:val="231F20"/>
          <w:spacing w:val="7"/>
          <w:sz w:val="18"/>
        </w:rPr>
        <w:t>计算机应用，</w:t>
      </w:r>
      <w:r>
        <w:rPr>
          <w:color w:val="231F20"/>
          <w:spacing w:val="2"/>
          <w:sz w:val="18"/>
        </w:rPr>
        <w:t>2020</w:t>
      </w:r>
      <w:r>
        <w:rPr>
          <w:rFonts w:ascii="Arial Unicode MS" w:eastAsia="Arial Unicode MS" w:hint="eastAsia"/>
          <w:color w:val="231F20"/>
          <w:spacing w:val="2"/>
          <w:sz w:val="18"/>
        </w:rPr>
        <w:t>，</w:t>
      </w:r>
      <w:r>
        <w:rPr>
          <w:color w:val="231F20"/>
          <w:spacing w:val="2"/>
          <w:sz w:val="18"/>
        </w:rPr>
        <w:t>40</w:t>
      </w:r>
    </w:p>
    <w:p>
      <w:pPr>
        <w:spacing w:line="279" w:lineRule="exact" w:before="0"/>
        <w:ind w:left="274" w:right="0" w:firstLine="0"/>
        <w:jc w:val="left"/>
        <w:rPr>
          <w:rFonts w:ascii="Times New Roman" w:eastAsia="Times New Roman"/>
          <w:sz w:val="18"/>
        </w:rPr>
      </w:pPr>
      <w:r>
        <w:rPr>
          <w:color w:val="231F20"/>
          <w:spacing w:val="8"/>
          <w:sz w:val="18"/>
        </w:rPr>
        <w:t>（</w:t>
      </w:r>
      <w:r>
        <w:rPr>
          <w:rFonts w:ascii="Times New Roman" w:eastAsia="Times New Roman"/>
          <w:color w:val="231F20"/>
          <w:spacing w:val="7"/>
          <w:sz w:val="18"/>
        </w:rPr>
        <w:t>7</w:t>
      </w:r>
      <w:r>
        <w:rPr>
          <w:color w:val="231F20"/>
          <w:spacing w:val="-98"/>
          <w:sz w:val="18"/>
        </w:rPr>
        <w:t>）</w:t>
      </w:r>
      <w:r>
        <w:rPr>
          <w:color w:val="231F20"/>
          <w:sz w:val="18"/>
        </w:rPr>
        <w:t>：</w:t>
      </w:r>
      <w:r>
        <w:rPr>
          <w:rFonts w:ascii="Times New Roman" w:eastAsia="Times New Roman"/>
          <w:color w:val="231F20"/>
          <w:sz w:val="18"/>
        </w:rPr>
        <w:t>2084-2088.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18" w:lineRule="auto" w:before="5" w:after="0"/>
        <w:ind w:left="368" w:right="234" w:hanging="252"/>
        <w:jc w:val="left"/>
        <w:rPr>
          <w:sz w:val="18"/>
        </w:rPr>
      </w:pPr>
      <w:r>
        <w:rPr>
          <w:color w:val="231F20"/>
          <w:sz w:val="18"/>
        </w:rPr>
        <w:t>T/CECS</w:t>
      </w:r>
      <w:r>
        <w:rPr>
          <w:color w:val="231F20"/>
          <w:spacing w:val="12"/>
          <w:sz w:val="18"/>
        </w:rPr>
        <w:t> </w:t>
      </w:r>
      <w:r>
        <w:rPr>
          <w:color w:val="231F20"/>
          <w:sz w:val="18"/>
        </w:rPr>
        <w:t>1621-2024.</w:t>
      </w:r>
      <w:r>
        <w:rPr>
          <w:color w:val="231F20"/>
          <w:spacing w:val="-10"/>
          <w:sz w:val="18"/>
        </w:rPr>
        <w:t> </w:t>
      </w:r>
      <w:r>
        <w:rPr>
          <w:rFonts w:ascii="Arial Unicode MS" w:eastAsia="Arial Unicode MS" w:hint="eastAsia"/>
          <w:color w:val="231F20"/>
          <w:spacing w:val="11"/>
          <w:sz w:val="18"/>
        </w:rPr>
        <w:t>建筑外墙饰面层缺陷检测与评定标准</w:t>
      </w:r>
      <w:r>
        <w:rPr>
          <w:color w:val="231F20"/>
          <w:spacing w:val="11"/>
          <w:sz w:val="18"/>
        </w:rPr>
        <w:t>[S].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279" w:lineRule="exact" w:before="0" w:after="0"/>
        <w:ind w:left="372" w:right="0" w:hanging="256"/>
        <w:jc w:val="left"/>
        <w:rPr>
          <w:sz w:val="18"/>
        </w:rPr>
      </w:pPr>
      <w:r>
        <w:rPr>
          <w:color w:val="231F20"/>
          <w:sz w:val="18"/>
        </w:rPr>
        <w:t>GB/T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25261-2018.</w:t>
      </w:r>
      <w:r>
        <w:rPr>
          <w:color w:val="231F20"/>
          <w:spacing w:val="-24"/>
          <w:sz w:val="18"/>
        </w:rPr>
        <w:t> </w:t>
      </w:r>
      <w:r>
        <w:rPr>
          <w:rFonts w:ascii="Arial Unicode MS" w:eastAsia="Arial Unicode MS" w:hint="eastAsia"/>
          <w:color w:val="231F20"/>
          <w:sz w:val="18"/>
        </w:rPr>
        <w:t>建筑隔热保温涂层检测标准</w:t>
      </w:r>
      <w:r>
        <w:rPr>
          <w:color w:val="231F20"/>
          <w:sz w:val="18"/>
        </w:rPr>
        <w:t>[S].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299" w:lineRule="exact" w:before="0" w:after="0"/>
        <w:ind w:left="372" w:right="0" w:hanging="256"/>
        <w:jc w:val="left"/>
        <w:rPr>
          <w:sz w:val="18"/>
        </w:rPr>
      </w:pPr>
      <w:r>
        <w:rPr>
          <w:color w:val="231F20"/>
          <w:sz w:val="18"/>
        </w:rPr>
        <w:t>2025</w:t>
      </w:r>
      <w:r>
        <w:rPr>
          <w:color w:val="231F20"/>
          <w:spacing w:val="-23"/>
          <w:sz w:val="18"/>
        </w:rPr>
        <w:t> </w:t>
      </w:r>
      <w:r>
        <w:rPr>
          <w:rFonts w:ascii="Arial Unicode MS" w:eastAsia="Arial Unicode MS" w:hint="eastAsia"/>
          <w:color w:val="231F20"/>
          <w:sz w:val="18"/>
        </w:rPr>
        <w:t>年欧洲标准化年度工作计划</w:t>
      </w:r>
      <w:r>
        <w:rPr>
          <w:color w:val="231F20"/>
          <w:sz w:val="18"/>
        </w:rPr>
        <w:t>[S].</w:t>
      </w:r>
      <w:r>
        <w:rPr>
          <w:color w:val="231F20"/>
          <w:spacing w:val="-23"/>
          <w:sz w:val="18"/>
        </w:rPr>
        <w:t> </w:t>
      </w:r>
      <w:r>
        <w:rPr>
          <w:rFonts w:ascii="Arial Unicode MS" w:eastAsia="Arial Unicode MS" w:hint="eastAsia"/>
          <w:color w:val="231F20"/>
          <w:spacing w:val="4"/>
          <w:sz w:val="18"/>
        </w:rPr>
        <w:t>欧盟委员会</w:t>
      </w:r>
      <w:r>
        <w:rPr>
          <w:color w:val="231F20"/>
          <w:sz w:val="18"/>
        </w:rPr>
        <w:t>.</w:t>
      </w:r>
    </w:p>
    <w:sectPr>
      <w:pgSz w:w="11910" w:h="16160"/>
      <w:pgMar w:header="690" w:footer="404" w:top="1400" w:bottom="600" w:left="900" w:right="900"/>
      <w:cols w:num="2" w:equalWidth="0">
        <w:col w:w="5019" w:space="71"/>
        <w:col w:w="50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Unicode MS">
    <w:altName w:val="Arial Unicode MS"/>
    <w:charset w:val="86"/>
    <w:family w:val="swiss"/>
    <w:pitch w:val="variable"/>
  </w:font>
  <w:font w:name="方正姚体">
    <w:altName w:val="方正姚体"/>
    <w:charset w:val="86"/>
    <w:family w:val="auto"/>
    <w:pitch w:val="variable"/>
  </w:font>
  <w:font w:name="Arial">
    <w:altName w:val="Arial"/>
    <w:charset w:val="0"/>
    <w:family w:val="swiss"/>
    <w:pitch w:val="variable"/>
  </w:font>
  <w:font w:name="华文细黑">
    <w:altName w:val="华文细黑"/>
    <w:charset w:val="86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 style="position:absolute;margin-left:90.199684pt;margin-top:779.501038pt;width:12pt;height:10.6pt;mso-position-horizontal-relative:page;mso-position-vertical-relative:page;z-index:-252008448" coordorigin="1804,15590" coordsize="240,212" path="m1862,15626l1842,15626,1842,15590,1820,15590,1820,15626,1804,15626,1804,15644,1820,15644,1820,15740,1822,15748,1830,15752,1842,15756,1862,15756,1862,15738,1846,15738,1842,15734,1842,15644,1862,15644,1862,15626m1922,15626l1902,15626,1902,15590,1880,15590,1880,15626,1864,15626,1864,15644,1880,15644,1880,15740,1882,15748,1890,15752,1902,15756,1922,15756,1922,15738,1906,15738,1902,15734,1902,15644,1922,15644,1922,15626m2044,15688l2043,15674,2040,15661,2035,15651,2028,15642,2024,15638,2024,15690,2021,15711,2013,15727,2003,15737,1988,15740,1978,15740,1970,15736,1964,15728,1956,15722,1954,15710,1954,15696,1955,15683,1957,15672,1960,15663,1964,15656,1969,15648,1970,15646,1980,15642,1990,15642,2000,15644,2006,15648,2012,15656,2020,15664,2022,15676,2024,15690,2024,15638,2020,15634,2011,15628,2002,15624,1992,15622,1981,15625,1971,15630,1962,15637,1954,15648,1954,15626,1934,15626,1934,15802,1954,15802,1954,15740,1958,15746,1970,15752,1982,15756,1988,15756,2002,15754,2013,15750,2023,15744,2030,15736,2036,15725,2041,15714,2043,15701,2044,15688e" filled="true" fillcolor="#999999" stroked="false">
          <v:path arrowok="t"/>
          <v:fill type="solid"/>
          <w10:wrap type="none"/>
        </v:shape>
      </w:pict>
    </w:r>
    <w:r>
      <w:rPr/>
      <w:drawing>
        <wp:anchor distT="0" distB="0" distL="0" distR="0" allowOverlap="1" layoutInCell="1" locked="0" behindDoc="1" simplePos="0" relativeHeight="251309056">
          <wp:simplePos x="0" y="0"/>
          <wp:positionH relativeFrom="page">
            <wp:posOffset>269240</wp:posOffset>
          </wp:positionH>
          <wp:positionV relativeFrom="page">
            <wp:posOffset>9875525</wp:posOffset>
          </wp:positionV>
          <wp:extent cx="581660" cy="151130"/>
          <wp:effectExtent l="0" t="0" r="0" b="0"/>
          <wp:wrapNone/>
          <wp:docPr id="9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1660" cy="151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110.099686pt;margin-top:779.101013pt;width:34.5pt;height:9pt;mso-position-horizontal-relative:page;mso-position-vertical-relative:page;z-index:-252006400" coordorigin="2202,15582" coordsize="690,180" path="m2226,15730l2202,15730,2202,15756,2226,15756,2226,15730m2226,15660l2202,15660,2202,15686,2226,15686,2226,15660m2308,15582l2294,15582,2238,15762,2252,15762,2308,15582m2368,15582l2354,15582,2298,15762,2312,15762,2368,15582m2532,15622l2510,15622,2484,15730,2468,15658,2460,15622,2436,15622,2412,15730,2410,15730,2386,15622,2364,15622,2400,15756,2422,15756,2428,15730,2446,15658,2448,15658,2472,15756,2496,15756,2503,15730,2532,15622m2712,15622l2690,15622,2664,15730,2648,15658,2640,15622,2616,15622,2592,15730,2590,15730,2566,15622,2544,15622,2580,15756,2602,15756,2608,15730,2626,15658,2628,15658,2652,15756,2676,15756,2683,15730,2712,15622m2892,15622l2870,15622,2844,15730,2828,15658,2820,15622,2796,15622,2772,15730,2770,15730,2746,15622,2724,15622,2760,15756,2782,15756,2788,15730,2806,15658,2808,15658,2832,15756,2856,15756,2863,15730,2892,15622e" filled="true" fillcolor="#999999" stroked="false">
          <v:path arrowok="t"/>
          <v:fill type="solid"/>
          <w10:wrap type="none"/>
        </v:shape>
      </w:pict>
    </w:r>
    <w:r>
      <w:rPr/>
      <w:pict>
        <v:shape style="position:absolute;margin-left:83.800003pt;margin-top:779.2005pt;width:5.1pt;height:8.6pt;mso-position-horizontal-relative:page;mso-position-vertical-relative:page;z-index:-252005376" coordorigin="1676,15584" coordsize="102,172" path="m1696,15584l1676,15584,1676,15756,1696,15756,1696,15674,1700,15664,1714,15650,1724,15646,1696,15646,1696,15584xm1744,15626l1734,15626,1724,15627,1714,15631,1705,15637,1696,15646,1742,15646,1748,15650,1756,15662,1756,15756,1778,15756,1778,15670,1776,15656,1772,15644,1764,15636,1754,15630,1744,15626xe" filled="true" fillcolor="#999999" stroked="false">
          <v:path arrowok="t"/>
          <v:fill type="solid"/>
          <w10:wrap type="none"/>
        </v:shape>
      </w:pict>
    </w:r>
    <w:r>
      <w:rPr/>
      <w:pict>
        <v:shape style="position:absolute;margin-left:103.400002pt;margin-top:781.100464pt;width:5.2pt;height:6.7pt;mso-position-horizontal-relative:page;mso-position-vertical-relative:page;z-index:-252004352" coordorigin="2068,15622" coordsize="104,134" path="m2088,15712l2068,15712,2068,15728,2072,15738,2082,15746,2091,15750,2101,15753,2111,15755,2122,15756,2136,15756,2148,15752,2158,15746,2164,15740,2110,15740,2102,15738,2090,15726,2088,15720,2088,15712xm2120,15622l2108,15624,2097,15627,2089,15632,2082,15638,2074,15648,2070,15656,2072,15664,2072,15674,2074,15680,2080,15686,2088,15690,2100,15694,2126,15700,2136,15704,2142,15706,2150,15714,2150,15726,2148,15730,2136,15738,2130,15740,2164,15740,2166,15738,2170,15728,2172,15716,2170,15708,2166,15700,2160,15694,2152,15688,2144,15684,2136,15682,2114,15676,2098,15674,2090,15668,2092,15660,2092,15654,2094,15650,2098,15646,2110,15642,2159,15642,2152,15633,2138,15625,2120,15622xm2159,15642l2126,15642,2134,15644,2148,15658,2148,15664,2168,15664,2162,15646,2159,15642xe" filled="true" fillcolor="#999999" stroked="false">
          <v:path arrowok="t"/>
          <v:fill type="solid"/>
          <w10:wrap type="none"/>
        </v:shape>
      </w:pict>
    </w:r>
    <w:r>
      <w:rPr/>
      <w:pict>
        <v:rect style="position:absolute;margin-left:146pt;margin-top:786.600464pt;width:1.3pt;height:1.2pt;mso-position-horizontal-relative:page;mso-position-vertical-relative:page;z-index:-252003328" filled="true" fillcolor="#999999" stroked="false">
          <v:fill type="solid"/>
          <w10:wrap type="none"/>
        </v:rect>
      </w:pict>
    </w:r>
    <w:r>
      <w:rPr/>
      <w:pict>
        <v:shape style="position:absolute;margin-left:148.300003pt;margin-top:781.2005pt;width:5.5pt;height:6.6pt;mso-position-horizontal-relative:page;mso-position-vertical-relative:page;z-index:-252002304" coordorigin="2966,15624" coordsize="110,132" path="m3022,15624l3009,15626,2998,15631,2988,15637,2980,15646,2974,15657,2970,15669,2967,15682,2966,15696,2968,15710,2972,15723,2977,15733,2984,15742,2993,15748,3002,15753,3012,15755,3022,15756,3036,15756,3048,15752,3060,15740,3012,15740,3002,15736,2996,15726,2992,15718,2988,15706,2990,15692,2992,15671,2999,15656,3009,15647,3024,15644,3062,15644,3057,15638,3041,15628,3022,15624xm3076,15710l3054,15710,3052,15720,3048,15728,3040,15734,3034,15738,3028,15740,3060,15740,3066,15734,3072,15724,3076,15710xm3062,15644l3024,15644,3035,15646,3044,15651,3050,15660,3054,15672,3076,15672,3068,15652,3062,15644xe" filled="true" fillcolor="#999999" stroked="false">
          <v:path arrowok="t"/>
          <v:fill type="solid"/>
          <w10:wrap type="none"/>
        </v:shape>
      </w:pict>
    </w:r>
    <w:r>
      <w:rPr/>
      <w:pict>
        <v:shape style="position:absolute;margin-left:154.800003pt;margin-top:781.2005pt;width:5.1pt;height:6.6pt;mso-position-horizontal-relative:page;mso-position-vertical-relative:page;z-index:-252001280" coordorigin="3096,15624" coordsize="102,132" path="m3116,15628l3096,15628,3096,15756,3116,15756,3116,15686,3119,15669,3126,15656,3136,15648,3142,15646,3116,15646,3116,15628xm3193,15644l3160,15644,3166,15648,3174,15660,3176,15668,3176,15756,3198,15756,3198,15654,3193,15644xm3164,15624l3156,15624,3142,15626,3132,15631,3123,15637,3116,15646,3142,15646,3150,15644,3193,15644,3192,15642,3184,15634,3174,15628,3164,15624xe" filled="true" fillcolor="#999999" stroked="false">
          <v:path arrowok="t"/>
          <v:fill type="solid"/>
          <w10:wrap type="none"/>
        </v:shape>
      </w:pict>
    </w:r>
    <w:r>
      <w:rPr/>
      <w:drawing>
        <wp:anchor distT="0" distB="0" distL="0" distR="0" allowOverlap="1" layoutInCell="1" locked="0" behindDoc="1" simplePos="0" relativeHeight="251316224">
          <wp:simplePos x="0" y="0"/>
          <wp:positionH relativeFrom="page">
            <wp:posOffset>2054860</wp:posOffset>
          </wp:positionH>
          <wp:positionV relativeFrom="page">
            <wp:posOffset>9895846</wp:posOffset>
          </wp:positionV>
          <wp:extent cx="90169" cy="109220"/>
          <wp:effectExtent l="0" t="0" r="0" b="0"/>
          <wp:wrapNone/>
          <wp:docPr id="11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image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0169" cy="109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251317248">
          <wp:simplePos x="0" y="0"/>
          <wp:positionH relativeFrom="page">
            <wp:posOffset>2171700</wp:posOffset>
          </wp:positionH>
          <wp:positionV relativeFrom="page">
            <wp:posOffset>9899656</wp:posOffset>
          </wp:positionV>
          <wp:extent cx="242569" cy="105409"/>
          <wp:effectExtent l="0" t="0" r="0" b="0"/>
          <wp:wrapNone/>
          <wp:docPr id="13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5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42569" cy="105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529.133972pt;margin-top:779.737854pt;width:18.75pt;height:11.45pt;mso-position-horizontal-relative:page;mso-position-vertical-relative:page;z-index:-251998208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sz w:val="17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color w:val="231F20"/>
                    <w:sz w:val="1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pict>
        <v:shape style="position:absolute;margin-left:90.199684pt;margin-top:779.501038pt;width:12pt;height:10.6pt;mso-position-horizontal-relative:page;mso-position-vertical-relative:page;z-index:-251997184" coordorigin="1804,15590" coordsize="240,212" path="m1862,15626l1842,15626,1842,15590,1820,15590,1820,15626,1804,15626,1804,15644,1820,15644,1820,15740,1822,15748,1830,15752,1842,15756,1862,15756,1862,15738,1846,15738,1842,15734,1842,15644,1862,15644,1862,15626m1922,15626l1902,15626,1902,15590,1880,15590,1880,15626,1864,15626,1864,15644,1880,15644,1880,15740,1882,15748,1890,15752,1902,15756,1922,15756,1922,15738,1906,15738,1902,15734,1902,15644,1922,15644,1922,15626m2044,15688l2043,15674,2040,15661,2035,15651,2028,15642,2024,15638,2024,15690,2021,15711,2013,15727,2003,15737,1988,15740,1978,15740,1970,15736,1964,15728,1956,15722,1954,15710,1954,15696,1955,15683,1957,15672,1960,15663,1964,15656,1969,15648,1970,15646,1980,15642,1990,15642,2000,15644,2006,15648,2012,15656,2020,15664,2022,15676,2024,15690,2024,15638,2020,15634,2011,15628,2002,15624,1992,15622,1981,15625,1971,15630,1962,15637,1954,15648,1954,15626,1934,15626,1934,15802,1954,15802,1954,15740,1958,15746,1970,15752,1982,15756,1988,15756,2002,15754,2013,15750,2023,15744,2030,15736,2036,15725,2041,15714,2043,15701,2044,15688e" filled="true" fillcolor="#999999" stroked="false">
          <v:path arrowok="t"/>
          <v:fill type="solid"/>
          <w10:wrap type="none"/>
        </v:shape>
      </w:pict>
    </w:r>
    <w:r>
      <w:rPr/>
      <w:drawing>
        <wp:anchor distT="0" distB="0" distL="0" distR="0" allowOverlap="1" layoutInCell="1" locked="0" behindDoc="1" simplePos="0" relativeHeight="251320320">
          <wp:simplePos x="0" y="0"/>
          <wp:positionH relativeFrom="page">
            <wp:posOffset>269240</wp:posOffset>
          </wp:positionH>
          <wp:positionV relativeFrom="page">
            <wp:posOffset>9875525</wp:posOffset>
          </wp:positionV>
          <wp:extent cx="581660" cy="151130"/>
          <wp:effectExtent l="0" t="0" r="0" b="0"/>
          <wp:wrapNone/>
          <wp:docPr id="15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1660" cy="151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110.099686pt;margin-top:779.101013pt;width:34.5pt;height:9pt;mso-position-horizontal-relative:page;mso-position-vertical-relative:page;z-index:-251995136" coordorigin="2202,15582" coordsize="690,180" path="m2226,15730l2202,15730,2202,15756,2226,15756,2226,15730m2226,15660l2202,15660,2202,15686,2226,15686,2226,15660m2308,15582l2294,15582,2238,15762,2252,15762,2308,15582m2368,15582l2354,15582,2298,15762,2312,15762,2368,15582m2532,15622l2510,15622,2484,15730,2468,15658,2460,15622,2436,15622,2412,15730,2410,15730,2386,15622,2364,15622,2400,15756,2422,15756,2428,15730,2446,15658,2448,15658,2472,15756,2496,15756,2503,15730,2532,15622m2712,15622l2690,15622,2664,15730,2648,15658,2640,15622,2616,15622,2592,15730,2590,15730,2566,15622,2544,15622,2580,15756,2602,15756,2608,15730,2626,15658,2628,15658,2652,15756,2676,15756,2683,15730,2712,15622m2892,15622l2870,15622,2844,15730,2828,15658,2820,15622,2796,15622,2772,15730,2770,15730,2746,15622,2724,15622,2760,15756,2782,15756,2788,15730,2806,15658,2808,15658,2832,15756,2856,15756,2863,15730,2892,15622e" filled="true" fillcolor="#999999" stroked="false">
          <v:path arrowok="t"/>
          <v:fill type="solid"/>
          <w10:wrap type="none"/>
        </v:shape>
      </w:pict>
    </w:r>
    <w:r>
      <w:rPr/>
      <w:pict>
        <v:shape style="position:absolute;margin-left:83.800003pt;margin-top:779.2005pt;width:5.1pt;height:8.6pt;mso-position-horizontal-relative:page;mso-position-vertical-relative:page;z-index:-251994112" coordorigin="1676,15584" coordsize="102,172" path="m1696,15584l1676,15584,1676,15756,1696,15756,1696,15674,1700,15664,1714,15650,1724,15646,1696,15646,1696,15584xm1744,15626l1734,15626,1724,15627,1714,15631,1705,15637,1696,15646,1742,15646,1748,15650,1756,15662,1756,15756,1778,15756,1778,15670,1776,15656,1772,15644,1764,15636,1754,15630,1744,15626xe" filled="true" fillcolor="#999999" stroked="false">
          <v:path arrowok="t"/>
          <v:fill type="solid"/>
          <w10:wrap type="none"/>
        </v:shape>
      </w:pict>
    </w:r>
    <w:r>
      <w:rPr/>
      <w:pict>
        <v:shape style="position:absolute;margin-left:103.400002pt;margin-top:781.100464pt;width:5.2pt;height:6.7pt;mso-position-horizontal-relative:page;mso-position-vertical-relative:page;z-index:-251993088" coordorigin="2068,15622" coordsize="104,134" path="m2088,15712l2068,15712,2068,15728,2072,15738,2082,15746,2091,15750,2101,15753,2111,15755,2122,15756,2136,15756,2148,15752,2158,15746,2164,15740,2110,15740,2102,15738,2090,15726,2088,15720,2088,15712xm2120,15622l2108,15624,2097,15627,2089,15632,2082,15638,2074,15648,2070,15656,2072,15664,2072,15674,2074,15680,2080,15686,2088,15690,2100,15694,2126,15700,2136,15704,2142,15706,2150,15714,2150,15726,2148,15730,2136,15738,2130,15740,2164,15740,2166,15738,2170,15728,2172,15716,2170,15708,2166,15700,2160,15694,2152,15688,2144,15684,2136,15682,2114,15676,2098,15674,2090,15668,2092,15660,2092,15654,2094,15650,2098,15646,2110,15642,2159,15642,2152,15633,2138,15625,2120,15622xm2159,15642l2126,15642,2134,15644,2148,15658,2148,15664,2168,15664,2162,15646,2159,15642xe" filled="true" fillcolor="#999999" stroked="false">
          <v:path arrowok="t"/>
          <v:fill type="solid"/>
          <w10:wrap type="none"/>
        </v:shape>
      </w:pict>
    </w:r>
    <w:r>
      <w:rPr/>
      <w:pict>
        <v:rect style="position:absolute;margin-left:146pt;margin-top:786.600464pt;width:1.3pt;height:1.2pt;mso-position-horizontal-relative:page;mso-position-vertical-relative:page;z-index:-251992064" filled="true" fillcolor="#999999" stroked="false">
          <v:fill type="solid"/>
          <w10:wrap type="none"/>
        </v:rect>
      </w:pict>
    </w:r>
    <w:r>
      <w:rPr/>
      <w:pict>
        <v:shape style="position:absolute;margin-left:148.300003pt;margin-top:781.2005pt;width:5.5pt;height:6.6pt;mso-position-horizontal-relative:page;mso-position-vertical-relative:page;z-index:-251991040" coordorigin="2966,15624" coordsize="110,132" path="m3022,15624l3009,15626,2998,15631,2988,15637,2980,15646,2974,15657,2970,15669,2967,15682,2966,15696,2968,15710,2972,15723,2977,15733,2984,15742,2993,15748,3002,15753,3012,15755,3022,15756,3036,15756,3048,15752,3060,15740,3012,15740,3002,15736,2996,15726,2992,15718,2988,15706,2990,15692,2992,15671,2999,15656,3009,15647,3024,15644,3062,15644,3057,15638,3041,15628,3022,15624xm3076,15710l3054,15710,3052,15720,3048,15728,3040,15734,3034,15738,3028,15740,3060,15740,3066,15734,3072,15724,3076,15710xm3062,15644l3024,15644,3035,15646,3044,15651,3050,15660,3054,15672,3076,15672,3068,15652,3062,15644xe" filled="true" fillcolor="#999999" stroked="false">
          <v:path arrowok="t"/>
          <v:fill type="solid"/>
          <w10:wrap type="none"/>
        </v:shape>
      </w:pict>
    </w:r>
    <w:r>
      <w:rPr/>
      <w:pict>
        <v:shape style="position:absolute;margin-left:154.800003pt;margin-top:781.2005pt;width:5.1pt;height:6.6pt;mso-position-horizontal-relative:page;mso-position-vertical-relative:page;z-index:-251990016" coordorigin="3096,15624" coordsize="102,132" path="m3116,15628l3096,15628,3096,15756,3116,15756,3116,15686,3119,15669,3126,15656,3136,15648,3142,15646,3116,15646,3116,15628xm3193,15644l3160,15644,3166,15648,3174,15660,3176,15668,3176,15756,3198,15756,3198,15654,3193,15644xm3164,15624l3156,15624,3142,15626,3132,15631,3123,15637,3116,15646,3142,15646,3150,15644,3193,15644,3192,15642,3184,15634,3174,15628,3164,15624xe" filled="true" fillcolor="#999999" stroked="false">
          <v:path arrowok="t"/>
          <v:fill type="solid"/>
          <w10:wrap type="none"/>
        </v:shape>
      </w:pict>
    </w:r>
    <w:r>
      <w:rPr/>
      <w:drawing>
        <wp:anchor distT="0" distB="0" distL="0" distR="0" allowOverlap="1" layoutInCell="1" locked="0" behindDoc="1" simplePos="0" relativeHeight="251327488">
          <wp:simplePos x="0" y="0"/>
          <wp:positionH relativeFrom="page">
            <wp:posOffset>2054860</wp:posOffset>
          </wp:positionH>
          <wp:positionV relativeFrom="page">
            <wp:posOffset>9895846</wp:posOffset>
          </wp:positionV>
          <wp:extent cx="90169" cy="109220"/>
          <wp:effectExtent l="0" t="0" r="0" b="0"/>
          <wp:wrapNone/>
          <wp:docPr id="17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" name="image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0169" cy="109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251328512">
          <wp:simplePos x="0" y="0"/>
          <wp:positionH relativeFrom="page">
            <wp:posOffset>2171700</wp:posOffset>
          </wp:positionH>
          <wp:positionV relativeFrom="page">
            <wp:posOffset>9899656</wp:posOffset>
          </wp:positionV>
          <wp:extent cx="242569" cy="105409"/>
          <wp:effectExtent l="0" t="0" r="0" b="0"/>
          <wp:wrapNone/>
          <wp:docPr id="19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" name="image5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42569" cy="105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7.152882pt;margin-top:779.737854pt;width:18.75pt;height:11.45pt;mso-position-horizontal-relative:page;mso-position-vertical-relative:page;z-index:-251986944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sz w:val="17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color w:val="231F20"/>
                    <w:sz w:val="1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drawing>
        <wp:anchor distT="0" distB="0" distL="0" distR="0" allowOverlap="1" layoutInCell="1" locked="0" behindDoc="1" simplePos="0" relativeHeight="251301888">
          <wp:simplePos x="0" y="0"/>
          <wp:positionH relativeFrom="page">
            <wp:posOffset>5908408</wp:posOffset>
          </wp:positionH>
          <wp:positionV relativeFrom="page">
            <wp:posOffset>486432</wp:posOffset>
          </wp:positionV>
          <wp:extent cx="89750" cy="8975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750" cy="8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251302912">
          <wp:simplePos x="0" y="0"/>
          <wp:positionH relativeFrom="page">
            <wp:posOffset>6748733</wp:posOffset>
          </wp:positionH>
          <wp:positionV relativeFrom="page">
            <wp:posOffset>486432</wp:posOffset>
          </wp:positionV>
          <wp:extent cx="89750" cy="89750"/>
          <wp:effectExtent l="0" t="0" r="0" b="0"/>
          <wp:wrapNone/>
          <wp:docPr id="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750" cy="8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64.512543pt;margin-top:33.475712pt;width:74.7pt;height:18.4pt;mso-position-horizontal-relative:page;mso-position-vertical-relative:page;z-index:-252012544" type="#_x0000_t202" filled="false" stroked="false">
          <v:textbox inset="0,0,0,0">
            <w:txbxContent>
              <w:p>
                <w:pPr>
                  <w:spacing w:line="336" w:lineRule="exact" w:before="0"/>
                  <w:ind w:left="20" w:right="0" w:firstLine="0"/>
                  <w:jc w:val="left"/>
                  <w:rPr>
                    <w:rFonts w:ascii="Arial" w:hAnsi="Arial" w:eastAsia="Arial"/>
                    <w:sz w:val="13"/>
                  </w:rPr>
                </w:pPr>
                <w:r>
                  <w:rPr>
                    <w:rFonts w:ascii="Arial" w:hAnsi="Arial" w:eastAsia="Arial"/>
                    <w:color w:val="231F20"/>
                    <w:w w:val="125"/>
                    <w:sz w:val="13"/>
                  </w:rPr>
                  <w:t>○ </w:t>
                </w:r>
                <w:r>
                  <w:rPr>
                    <w:color w:val="231F20"/>
                    <w:w w:val="110"/>
                    <w:sz w:val="22"/>
                  </w:rPr>
                  <w:t>建筑智能化</w:t>
                </w:r>
                <w:r>
                  <w:rPr>
                    <w:rFonts w:ascii="Arial" w:hAnsi="Arial" w:eastAsia="Arial"/>
                    <w:color w:val="231F20"/>
                    <w:w w:val="125"/>
                    <w:sz w:val="13"/>
                  </w:rPr>
                  <w:t>○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20"/>
      </w:rPr>
    </w:pPr>
    <w:r>
      <w:rPr/>
      <w:drawing>
        <wp:anchor distT="0" distB="0" distL="0" distR="0" allowOverlap="1" layoutInCell="1" locked="0" behindDoc="1" simplePos="0" relativeHeight="251304960">
          <wp:simplePos x="0" y="0"/>
          <wp:positionH relativeFrom="page">
            <wp:posOffset>724912</wp:posOffset>
          </wp:positionH>
          <wp:positionV relativeFrom="page">
            <wp:posOffset>486432</wp:posOffset>
          </wp:positionV>
          <wp:extent cx="89750" cy="89750"/>
          <wp:effectExtent l="0" t="0" r="0" b="0"/>
          <wp:wrapNone/>
          <wp:docPr id="5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750" cy="8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251305984">
          <wp:simplePos x="0" y="0"/>
          <wp:positionH relativeFrom="page">
            <wp:posOffset>1565237</wp:posOffset>
          </wp:positionH>
          <wp:positionV relativeFrom="page">
            <wp:posOffset>486432</wp:posOffset>
          </wp:positionV>
          <wp:extent cx="89750" cy="89750"/>
          <wp:effectExtent l="0" t="0" r="0" b="0"/>
          <wp:wrapNone/>
          <wp:docPr id="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750" cy="8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56.363239pt;margin-top:33.475712pt;width:74.7pt;height:18.4pt;mso-position-horizontal-relative:page;mso-position-vertical-relative:page;z-index:-252009472" type="#_x0000_t202" filled="false" stroked="false">
          <v:textbox inset="0,0,0,0">
            <w:txbxContent>
              <w:p>
                <w:pPr>
                  <w:spacing w:line="336" w:lineRule="exact" w:before="0"/>
                  <w:ind w:left="20" w:right="0" w:firstLine="0"/>
                  <w:jc w:val="left"/>
                  <w:rPr>
                    <w:rFonts w:ascii="Arial" w:hAnsi="Arial" w:eastAsia="Arial"/>
                    <w:sz w:val="13"/>
                  </w:rPr>
                </w:pPr>
                <w:r>
                  <w:rPr>
                    <w:rFonts w:ascii="Arial" w:hAnsi="Arial" w:eastAsia="Arial"/>
                    <w:color w:val="231F20"/>
                    <w:w w:val="125"/>
                    <w:sz w:val="13"/>
                  </w:rPr>
                  <w:t>○ </w:t>
                </w:r>
                <w:r>
                  <w:rPr>
                    <w:color w:val="231F20"/>
                    <w:w w:val="110"/>
                    <w:sz w:val="22"/>
                  </w:rPr>
                  <w:t>建筑智能化</w:t>
                </w:r>
                <w:r>
                  <w:rPr>
                    <w:rFonts w:ascii="Arial" w:hAnsi="Arial" w:eastAsia="Arial"/>
                    <w:color w:val="231F20"/>
                    <w:w w:val="125"/>
                    <w:sz w:val="13"/>
                  </w:rPr>
                  <w:t>○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365" w:hanging="249"/>
        <w:jc w:val="left"/>
      </w:pPr>
      <w:rPr>
        <w:rFonts w:hint="default" w:ascii="Times New Roman" w:hAnsi="Times New Roman" w:eastAsia="Times New Roman" w:cs="Times New Roman"/>
        <w:color w:val="231F20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825" w:hanging="2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90" w:hanging="2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756" w:hanging="2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221" w:hanging="2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687" w:hanging="2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152" w:hanging="2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618" w:hanging="2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083" w:hanging="249"/>
      </w:pPr>
      <w:rPr>
        <w:rFonts w:hint="default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677" w:hanging="525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77" w:hanging="525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77" w:hanging="525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0"/>
        <w:sz w:val="21"/>
        <w:szCs w:val="21"/>
      </w:rPr>
    </w:lvl>
    <w:lvl w:ilvl="3">
      <w:start w:val="0"/>
      <w:numFmt w:val="bullet"/>
      <w:lvlText w:val="•"/>
      <w:lvlJc w:val="left"/>
      <w:pPr>
        <w:ind w:left="1991" w:hanging="52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428" w:hanging="52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865" w:hanging="52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302" w:hanging="52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739" w:hanging="52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176" w:hanging="525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11" w:hanging="280"/>
        <w:jc w:val="left"/>
      </w:pPr>
      <w:rPr>
        <w:rFonts w:hint="default" w:ascii="方正姚体" w:hAnsi="方正姚体" w:eastAsia="方正姚体" w:cs="方正姚体"/>
        <w:color w:val="231F2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616" w:hanging="385"/>
        <w:jc w:val="right"/>
      </w:pPr>
      <w:rPr>
        <w:rFonts w:hint="default" w:ascii="方正姚体" w:hAnsi="方正姚体" w:eastAsia="方正姚体" w:cs="方正姚体"/>
        <w:color w:val="231F20"/>
        <w:w w:val="100"/>
        <w:sz w:val="22"/>
        <w:szCs w:val="22"/>
      </w:rPr>
    </w:lvl>
    <w:lvl w:ilvl="2">
      <w:start w:val="1"/>
      <w:numFmt w:val="decimal"/>
      <w:lvlText w:val="%3）"/>
      <w:lvlJc w:val="left"/>
      <w:pPr>
        <w:ind w:left="976" w:hanging="326"/>
        <w:jc w:val="left"/>
      </w:pPr>
      <w:rPr>
        <w:rFonts w:hint="default" w:ascii="Times New Roman" w:hAnsi="Times New Roman" w:eastAsia="Times New Roman" w:cs="Times New Roman"/>
        <w:color w:val="231F20"/>
        <w:spacing w:val="-115"/>
        <w:w w:val="100"/>
        <w:sz w:val="19"/>
        <w:szCs w:val="19"/>
      </w:rPr>
    </w:lvl>
    <w:lvl w:ilvl="3">
      <w:start w:val="0"/>
      <w:numFmt w:val="bullet"/>
      <w:lvlText w:val="•"/>
      <w:lvlJc w:val="left"/>
      <w:pPr>
        <w:ind w:left="1474" w:hanging="3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968" w:hanging="3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462" w:hanging="3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956" w:hanging="3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450" w:hanging="3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3944" w:hanging="326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Unicode MS" w:hAnsi="Arial Unicode MS" w:eastAsia="Arial Unicode MS" w:cs="Arial Unicode MS"/>
    </w:rPr>
  </w:style>
  <w:style w:styleId="BodyText" w:type="paragraph">
    <w:name w:val="Body Text"/>
    <w:basedOn w:val="Normal"/>
    <w:uiPriority w:val="1"/>
    <w:qFormat/>
    <w:pPr>
      <w:ind w:left="231"/>
    </w:pPr>
    <w:rPr>
      <w:rFonts w:ascii="Arial Unicode MS" w:hAnsi="Arial Unicode MS" w:eastAsia="Arial Unicode MS" w:cs="Arial Unicode MS"/>
      <w:sz w:val="21"/>
      <w:szCs w:val="21"/>
    </w:rPr>
  </w:style>
  <w:style w:styleId="Heading1" w:type="paragraph">
    <w:name w:val="Heading 1"/>
    <w:basedOn w:val="Normal"/>
    <w:uiPriority w:val="1"/>
    <w:qFormat/>
    <w:pPr>
      <w:spacing w:before="38"/>
      <w:ind w:left="511" w:hanging="281"/>
      <w:outlineLvl w:val="1"/>
    </w:pPr>
    <w:rPr>
      <w:rFonts w:ascii="Times New Roman" w:hAnsi="Times New Roman" w:eastAsia="Times New Roman" w:cs="Times New Roman"/>
      <w:sz w:val="28"/>
      <w:szCs w:val="28"/>
    </w:rPr>
  </w:style>
  <w:style w:styleId="Heading2" w:type="paragraph">
    <w:name w:val="Heading 2"/>
    <w:basedOn w:val="Normal"/>
    <w:uiPriority w:val="1"/>
    <w:qFormat/>
    <w:pPr>
      <w:spacing w:before="75"/>
      <w:ind w:left="616" w:hanging="386"/>
      <w:outlineLvl w:val="2"/>
    </w:pPr>
    <w:rPr>
      <w:rFonts w:ascii="方正姚体" w:hAnsi="方正姚体" w:eastAsia="方正姚体" w:cs="方正姚体"/>
      <w:sz w:val="22"/>
      <w:szCs w:val="22"/>
    </w:rPr>
  </w:style>
  <w:style w:styleId="ListParagraph" w:type="paragraph">
    <w:name w:val="List Paragraph"/>
    <w:basedOn w:val="Normal"/>
    <w:uiPriority w:val="1"/>
    <w:qFormat/>
    <w:pPr>
      <w:ind w:left="616" w:hanging="386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ind w:left="54"/>
    </w:pPr>
    <w:rPr>
      <w:rFonts w:ascii="Arial Unicode MS" w:hAnsi="Arial Unicode MS" w:eastAsia="Arial Unicode MS" w:cs="Arial Unicode M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2026-05-27T02:16:10Z</dcterms:created>
  <dcterms:modified xsi:type="dcterms:W3CDTF">2026-05-27T02:16:10Z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CNKI</vt:lpwstr>
  </property>
  <property fmtid="{D5CDD505-2E9C-101B-9397-08002B2CF9AE}" pid="4" name="LastSaved">
    <vt:filetime>2025-12-22T00:00:00Z</vt:filetime>
  </property>
</Properties>
</file>