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0"/>
        <w:ind w:left="1500" w:right="0" w:firstLine="0"/>
        <w:jc w:val="left"/>
        <w:rPr>
          <w:rFonts w:ascii="宋体" w:eastAsia="宋体" w:hint="eastAsia"/>
          <w:sz w:val="18"/>
        </w:rPr>
      </w:pPr>
      <w:r>
        <w:rPr/>
        <w:drawing>
          <wp:anchor distT="0" distB="0" distL="0" distR="0" allowOverlap="1" layoutInCell="1" locked="0" behindDoc="0" simplePos="0" relativeHeight="251659264">
            <wp:simplePos x="0" y="0"/>
            <wp:positionH relativeFrom="page">
              <wp:posOffset>1145095</wp:posOffset>
            </wp:positionH>
            <wp:positionV relativeFrom="paragraph">
              <wp:posOffset>15849</wp:posOffset>
            </wp:positionV>
            <wp:extent cx="761899" cy="105531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61899" cy="1055315"/>
                    </a:xfrm>
                    <a:prstGeom prst="rect">
                      <a:avLst/>
                    </a:prstGeom>
                  </pic:spPr>
                </pic:pic>
              </a:graphicData>
            </a:graphic>
          </wp:anchor>
        </w:drawing>
      </w:r>
      <w:r>
        <w:rPr>
          <w:rFonts w:ascii="宋体" w:eastAsia="宋体" w:hint="eastAsia"/>
          <w:sz w:val="18"/>
        </w:rPr>
        <w:t>中国公路学报</w:t>
      </w:r>
    </w:p>
    <w:p>
      <w:pPr>
        <w:spacing w:before="93"/>
        <w:ind w:left="1500" w:right="0" w:firstLine="0"/>
        <w:jc w:val="left"/>
        <w:rPr>
          <w:i/>
          <w:sz w:val="18"/>
        </w:rPr>
      </w:pPr>
      <w:r>
        <w:rPr>
          <w:i/>
          <w:sz w:val="18"/>
        </w:rPr>
        <w:t>China Journal of Highway and Transport</w:t>
      </w:r>
    </w:p>
    <w:p>
      <w:pPr>
        <w:spacing w:before="105"/>
        <w:ind w:left="1500" w:right="0" w:firstLine="0"/>
        <w:jc w:val="left"/>
        <w:rPr>
          <w:sz w:val="18"/>
        </w:rPr>
      </w:pPr>
      <w:r>
        <w:rPr>
          <w:sz w:val="18"/>
        </w:rPr>
        <w:t>ISSN 1001-7372,CN 61-1313/U</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9"/>
        </w:rPr>
      </w:pPr>
    </w:p>
    <w:p>
      <w:pPr>
        <w:spacing w:before="61"/>
        <w:ind w:left="120" w:right="0" w:firstLine="0"/>
        <w:jc w:val="left"/>
        <w:rPr>
          <w:rFonts w:ascii="宋体" w:eastAsia="宋体" w:hint="eastAsia"/>
          <w:b/>
          <w:sz w:val="28"/>
        </w:rPr>
      </w:pPr>
      <w:r>
        <w:rPr>
          <w:rFonts w:ascii="宋体" w:eastAsia="宋体" w:hint="eastAsia"/>
          <w:b/>
          <w:sz w:val="28"/>
        </w:rPr>
        <w:t>《中国公路学报》网络首发论文</w:t>
      </w:r>
    </w:p>
    <w:p>
      <w:pPr>
        <w:pStyle w:val="BodyText"/>
        <w:rPr>
          <w:rFonts w:ascii="宋体"/>
          <w:b/>
          <w:sz w:val="28"/>
        </w:rPr>
      </w:pPr>
    </w:p>
    <w:p>
      <w:pPr>
        <w:pStyle w:val="BodyText"/>
        <w:rPr>
          <w:rFonts w:ascii="宋体"/>
          <w:b/>
          <w:sz w:val="33"/>
        </w:rPr>
      </w:pPr>
    </w:p>
    <w:p>
      <w:pPr>
        <w:tabs>
          <w:tab w:pos="1739" w:val="left" w:leader="none"/>
        </w:tabs>
        <w:spacing w:before="1"/>
        <w:ind w:left="120" w:right="0" w:firstLine="0"/>
        <w:jc w:val="left"/>
        <w:rPr>
          <w:sz w:val="20"/>
        </w:rPr>
      </w:pPr>
      <w:r>
        <w:rPr/>
        <w:pict>
          <v:group style="position:absolute;margin-left:84.539993pt;margin-top:5.589978pt;width:428.55pt;height:514.65pt;mso-position-horizontal-relative:page;mso-position-vertical-relative:paragraph;z-index:-255180800" coordorigin="1691,112" coordsize="8571,10293">
            <v:shape style="position:absolute;left:1690;top:5127;width:8571;height:5278" type="#_x0000_t75" stroked="false">
              <v:imagedata r:id="rId6" o:title=""/>
            </v:shape>
            <v:shape style="position:absolute;left:1837;top:5230;width:1587;height:408" type="#_x0000_t75" stroked="false">
              <v:imagedata r:id="rId7" o:title=""/>
            </v:shape>
            <v:shape style="position:absolute;left:2660;top:121;width:6511;height:6580" coordorigin="2660,122" coordsize="6511,6580" path="m2660,5642l3160,5142,3080,5042,3300,4822,3380,4922,3900,4422,4780,5302,4830,5371,4858,5436,4861,5496,4836,5551,4780,5602,4420,5962,4520,6062,4320,6282,4220,6182,3700,6702,2660,5642xm3360,5322l3060,5622,3740,6322,4060,6022,3360,5322xm4260,5802l4540,5522,4548,5518,4545,5507,4534,5488,4520,5462,3860,4822,3560,5122,4260,5802xm3960,4122l5160,2902,6300,4042,6345,4099,6360,4152,6345,4205,6300,4262,5200,5362,3960,4122xm4300,4082l5240,5022,6020,4222,6043,4206,6050,4189,6043,4168,6020,4142,5140,3262,4300,4082xm4600,4282l4440,4122,5160,3402,5320,3562,5040,3842,5160,3982,5440,3682,5600,3842,5320,4142,5500,4322,5600,4222,5611,4210,5615,4199,5611,4185,5600,4162,5500,4082,5680,3922,5840,4082,5885,4141,5900,4199,5885,4253,5840,4302,5240,4902,5080,4742,5320,4502,5140,4322,4880,4562,4740,4402,4980,4162,4840,4042,4600,4282xm5540,2942l5560,2922,5583,2907,5593,2892,5591,2877,5580,2862,5480,2642,5680,2462,5720,2522,6040,2202,6200,2362,6000,2542,6320,2862,6540,2642,6700,2802,6460,3022,6520,3102,6640,2982,7060,3182,7086,3193,7105,3197,7116,3193,7120,3182,7120,3182,6080,2122,6620,1562,7680,2622,7725,2682,7740,2742,7725,2802,7680,2862,7280,3262,7300,3282,7120,3462,7089,3484,7055,3492,7013,3484,6960,3462,6640,3302,6640,3322,6820,3682,6827,3727,6818,3774,6789,3825,6740,3882,6620,4002,6460,3842,6500,3802,6512,3787,6518,3774,6520,3765,6520,3762,6260,3222,6040,3442,5880,3282,6120,3042,5880,2802,5860,2822,5868,2890,5863,2944,5846,2988,5820,3022,5720,3122,5540,2942xm6580,1922l6440,2082,7300,2942,7420,2802,7420,2798,7418,2787,7412,2768,7400,2742,6580,1922xm6760,1322l7940,122,9080,1262,9138,1320,9168,1375,9171,1429,9148,1484,9100,1542,8900,1742,8740,1602,8860,1482,8871,1463,8873,1439,8863,1411,8840,1382,7940,482,7120,1322,8200,2402,8020,2582,6760,1322xm7820,1762l7200,1382,7360,1242,7640,1422,7480,1122,7760,862,8020,1002,7880,742,8020,582,8320,1162,8760,1442,8620,1582,8500,1502,8620,1722,8480,1882,8180,1302,7660,1022,7980,1622,8460,1882,8320,2042,8120,1922,8240,2122,8100,2262,7820,1762xe" filled="false" stroked="true" strokeweight="1pt" strokecolor="#00ff00">
              <v:path arrowok="t"/>
              <v:stroke dashstyle="solid"/>
            </v:shape>
            <w10:wrap type="none"/>
          </v:group>
        </w:pict>
      </w:r>
      <w:r>
        <w:rPr>
          <w:rFonts w:ascii="宋体" w:eastAsia="宋体" w:hint="eastAsia"/>
          <w:sz w:val="20"/>
        </w:rPr>
        <w:t>题目：</w:t>
        <w:tab/>
        <w:t>轻量化路面裂缝缺陷检测模型</w:t>
      </w:r>
      <w:r>
        <w:rPr>
          <w:rFonts w:ascii="宋体" w:eastAsia="宋体" w:hint="eastAsia"/>
          <w:spacing w:val="-51"/>
          <w:sz w:val="20"/>
        </w:rPr>
        <w:t> </w:t>
      </w:r>
      <w:r>
        <w:rPr>
          <w:sz w:val="20"/>
        </w:rPr>
        <w:t>WLS-YOLO</w:t>
      </w:r>
    </w:p>
    <w:p>
      <w:pPr>
        <w:tabs>
          <w:tab w:pos="1739" w:val="left" w:leader="none"/>
        </w:tabs>
        <w:spacing w:before="55"/>
        <w:ind w:left="119" w:right="0" w:firstLine="0"/>
        <w:jc w:val="left"/>
        <w:rPr>
          <w:rFonts w:ascii="宋体" w:eastAsia="宋体" w:hint="eastAsia"/>
          <w:sz w:val="20"/>
        </w:rPr>
      </w:pPr>
      <w:r>
        <w:rPr>
          <w:rFonts w:ascii="宋体" w:eastAsia="宋体" w:hint="eastAsia"/>
          <w:sz w:val="20"/>
        </w:rPr>
        <w:t>作者：</w:t>
        <w:tab/>
        <w:t>朱广，顾晨，史艳琼，刘梦阳，谢锦宏</w:t>
      </w:r>
    </w:p>
    <w:p>
      <w:pPr>
        <w:tabs>
          <w:tab w:pos="2675" w:val="right" w:leader="none"/>
        </w:tabs>
        <w:spacing w:before="56"/>
        <w:ind w:left="119" w:right="0" w:firstLine="0"/>
        <w:jc w:val="left"/>
        <w:rPr>
          <w:sz w:val="20"/>
        </w:rPr>
      </w:pPr>
      <w:r>
        <w:rPr>
          <w:rFonts w:ascii="宋体" w:eastAsia="宋体" w:hint="eastAsia"/>
          <w:sz w:val="20"/>
        </w:rPr>
        <w:t>收稿日期：</w:t>
        <w:tab/>
      </w:r>
      <w:r>
        <w:rPr>
          <w:sz w:val="20"/>
        </w:rPr>
        <w:t>2025-07-17</w:t>
      </w:r>
    </w:p>
    <w:p>
      <w:pPr>
        <w:tabs>
          <w:tab w:pos="2674" w:val="right" w:leader="none"/>
        </w:tabs>
        <w:spacing w:before="56"/>
        <w:ind w:left="119" w:right="0" w:firstLine="0"/>
        <w:jc w:val="left"/>
        <w:rPr>
          <w:sz w:val="20"/>
        </w:rPr>
      </w:pPr>
      <w:r>
        <w:rPr>
          <w:rFonts w:ascii="宋体" w:eastAsia="宋体" w:hint="eastAsia"/>
          <w:sz w:val="20"/>
        </w:rPr>
        <w:t>网络首发日期：</w:t>
        <w:tab/>
      </w:r>
      <w:r>
        <w:rPr>
          <w:sz w:val="20"/>
        </w:rPr>
        <w:t>2025-12-23</w:t>
      </w:r>
    </w:p>
    <w:p>
      <w:pPr>
        <w:tabs>
          <w:tab w:pos="1738" w:val="left" w:leader="none"/>
        </w:tabs>
        <w:spacing w:line="297" w:lineRule="auto" w:before="55" w:after="18"/>
        <w:ind w:left="1738" w:right="748" w:hanging="1620"/>
        <w:jc w:val="left"/>
        <w:rPr>
          <w:sz w:val="20"/>
        </w:rPr>
      </w:pPr>
      <w:r>
        <w:rPr>
          <w:rFonts w:ascii="宋体" w:eastAsia="宋体" w:hint="eastAsia"/>
          <w:sz w:val="20"/>
        </w:rPr>
        <w:t>引用格式：</w:t>
        <w:tab/>
        <w:t>朱广，顾晨，史艳琼，刘梦阳，谢锦宏．轻量化路面裂缝缺陷检测模</w:t>
      </w:r>
      <w:r>
        <w:rPr>
          <w:rFonts w:ascii="宋体" w:eastAsia="宋体" w:hint="eastAsia"/>
          <w:spacing w:val="-13"/>
          <w:sz w:val="20"/>
        </w:rPr>
        <w:t>型</w:t>
      </w:r>
      <w:r>
        <w:rPr>
          <w:sz w:val="20"/>
        </w:rPr>
        <w:t>WLS-YOLO[J/OL]</w:t>
      </w:r>
      <w:r>
        <w:rPr>
          <w:rFonts w:ascii="宋体" w:eastAsia="宋体" w:hint="eastAsia"/>
          <w:sz w:val="20"/>
        </w:rPr>
        <w:t>． 中 国 公 路 学 报 </w:t>
      </w:r>
      <w:r>
        <w:rPr>
          <w:b/>
          <w:sz w:val="20"/>
        </w:rPr>
        <w:t>. </w:t>
      </w:r>
      <w:r>
        <w:rPr>
          <w:sz w:val="20"/>
        </w:rPr>
        <w:t>https://link.cnki.net/urlid/61.1313.U.20251222.1800.004</w:t>
      </w:r>
    </w:p>
    <w:p>
      <w:pPr>
        <w:pStyle w:val="BodyText"/>
        <w:ind w:left="123"/>
        <w:rPr>
          <w:sz w:val="20"/>
        </w:rPr>
      </w:pPr>
      <w:r>
        <w:rPr>
          <w:sz w:val="20"/>
        </w:rPr>
        <w:drawing>
          <wp:inline distT="0" distB="0" distL="0" distR="0">
            <wp:extent cx="765440" cy="765428"/>
            <wp:effectExtent l="0" t="0" r="0" b="0"/>
            <wp:docPr id="3" name="image4.png"/>
            <wp:cNvGraphicFramePr>
              <a:graphicFrameLocks noChangeAspect="1"/>
            </wp:cNvGraphicFramePr>
            <a:graphic>
              <a:graphicData uri="http://schemas.openxmlformats.org/drawingml/2006/picture">
                <pic:pic>
                  <pic:nvPicPr>
                    <pic:cNvPr id="4" name="image4.png"/>
                    <pic:cNvPicPr/>
                  </pic:nvPicPr>
                  <pic:blipFill>
                    <a:blip r:embed="rId8" cstate="print"/>
                    <a:stretch>
                      <a:fillRect/>
                    </a:stretch>
                  </pic:blipFill>
                  <pic:spPr>
                    <a:xfrm>
                      <a:off x="0" y="0"/>
                      <a:ext cx="765440" cy="765428"/>
                    </a:xfrm>
                    <a:prstGeom prst="rect">
                      <a:avLst/>
                    </a:prstGeom>
                  </pic:spPr>
                </pic:pic>
              </a:graphicData>
            </a:graphic>
          </wp:inline>
        </w:drawing>
      </w:r>
      <w:r>
        <w:rPr>
          <w:sz w:val="20"/>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line="324" w:lineRule="auto" w:before="132"/>
        <w:ind w:left="153" w:right="154" w:firstLine="360"/>
        <w:jc w:val="left"/>
        <w:rPr>
          <w:rFonts w:ascii="宋体" w:eastAsia="宋体" w:hint="eastAsia"/>
          <w:sz w:val="18"/>
        </w:rPr>
      </w:pPr>
      <w:r>
        <w:rPr>
          <w:rFonts w:ascii="宋体" w:eastAsia="宋体" w:hint="eastAsia"/>
          <w:b/>
          <w:sz w:val="18"/>
        </w:rPr>
        <w:t>网络首发</w:t>
      </w:r>
      <w:r>
        <w:rPr>
          <w:rFonts w:ascii="宋体" w:eastAsia="宋体" w:hint="eastAsia"/>
          <w:spacing w:val="-1"/>
          <w:sz w:val="18"/>
        </w:rPr>
        <w:t>：在编辑部工作流程中，稿件从录用到出版要经历录用定稿、排版定稿、整期汇编定稿等阶段。录用定稿指内容已经确定，且通过同行评议、主编终审同意刊用的稿件。排版定稿指录用定稿按照期刊特定版式（包括网络呈现版式）排版后的稿件，可暂不确定出版年、卷、期和页码。整期汇编定稿指出</w:t>
      </w:r>
      <w:r>
        <w:rPr>
          <w:rFonts w:ascii="宋体" w:eastAsia="宋体" w:hint="eastAsia"/>
          <w:spacing w:val="-14"/>
          <w:sz w:val="18"/>
        </w:rPr>
        <w:t>版年、卷、期、页码均已确定的印刷或数字出版的整期汇编稿件。录用定稿网络首发稿件内容必须符合《出版管理条例》和《期刊出版管理规定》的有关规定；学术研究成果具有创新性、科学性和先进性，符合编辑部对刊文的录用要求，不存在学术不端行为及其他侵权行为；稿件内容应基本符合国家有关书刊编辑、出版的技术标准，正确使用和统一规范语言文字、符号、数字、外文字母、法定计量单位及地图标注等。</w:t>
      </w:r>
      <w:r>
        <w:rPr>
          <w:rFonts w:ascii="宋体" w:eastAsia="宋体" w:hint="eastAsia"/>
          <w:spacing w:val="-18"/>
          <w:sz w:val="18"/>
        </w:rPr>
        <w:t>为确保录用定稿网络首发的严肃性，录用定稿一经发布，不得修改论文题目、作者、机构名称和学术内容， </w:t>
      </w:r>
      <w:r>
        <w:rPr>
          <w:rFonts w:ascii="宋体" w:eastAsia="宋体" w:hint="eastAsia"/>
          <w:sz w:val="18"/>
        </w:rPr>
        <w:t>只可基于编辑规范进行少量文字的修改。</w:t>
      </w:r>
    </w:p>
    <w:p>
      <w:pPr>
        <w:spacing w:line="324" w:lineRule="auto" w:before="6"/>
        <w:ind w:left="153" w:right="243" w:firstLine="364"/>
        <w:jc w:val="both"/>
        <w:rPr>
          <w:rFonts w:ascii="宋体" w:eastAsia="宋体" w:hint="eastAsia"/>
          <w:sz w:val="18"/>
        </w:rPr>
      </w:pPr>
      <w:r>
        <w:rPr>
          <w:rFonts w:ascii="宋体" w:eastAsia="宋体" w:hint="eastAsia"/>
          <w:b/>
          <w:spacing w:val="1"/>
          <w:sz w:val="18"/>
        </w:rPr>
        <w:t>出版确认</w:t>
      </w:r>
      <w:r>
        <w:rPr>
          <w:rFonts w:ascii="宋体" w:eastAsia="宋体" w:hint="eastAsia"/>
          <w:sz w:val="18"/>
        </w:rPr>
        <w:t>：纸质期刊编辑部通过与《中国学术期刊（光盘版</w:t>
      </w:r>
      <w:r>
        <w:rPr>
          <w:rFonts w:ascii="宋体" w:eastAsia="宋体" w:hint="eastAsia"/>
          <w:spacing w:val="-89"/>
          <w:sz w:val="18"/>
        </w:rPr>
        <w:t>）</w:t>
      </w:r>
      <w:r>
        <w:rPr>
          <w:rFonts w:ascii="宋体" w:eastAsia="宋体" w:hint="eastAsia"/>
          <w:sz w:val="18"/>
        </w:rPr>
        <w:t>》电子杂志社有限公司签约，在《中国</w:t>
      </w:r>
      <w:r>
        <w:rPr>
          <w:rFonts w:ascii="宋体" w:eastAsia="宋体" w:hint="eastAsia"/>
          <w:spacing w:val="-6"/>
          <w:sz w:val="18"/>
        </w:rPr>
        <w:t>学术期刊</w:t>
      </w:r>
      <w:r>
        <w:rPr>
          <w:rFonts w:ascii="宋体" w:eastAsia="宋体" w:hint="eastAsia"/>
          <w:sz w:val="18"/>
        </w:rPr>
        <w:t>（网络版</w:t>
      </w:r>
      <w:r>
        <w:rPr>
          <w:rFonts w:ascii="宋体" w:eastAsia="宋体" w:hint="eastAsia"/>
          <w:spacing w:val="-92"/>
          <w:sz w:val="18"/>
        </w:rPr>
        <w:t>）</w:t>
      </w:r>
      <w:r>
        <w:rPr>
          <w:rFonts w:ascii="宋体" w:eastAsia="宋体" w:hint="eastAsia"/>
          <w:spacing w:val="-7"/>
          <w:sz w:val="18"/>
        </w:rPr>
        <w:t>》出版传播平台上创办与纸质期刊内容一致的网络版，以单篇或整期出版形式，在印刷</w:t>
      </w:r>
      <w:r>
        <w:rPr>
          <w:rFonts w:ascii="宋体" w:eastAsia="宋体" w:hint="eastAsia"/>
          <w:spacing w:val="-12"/>
          <w:sz w:val="18"/>
        </w:rPr>
        <w:t>出版之前刊发论文的录用定稿、排版定稿、整期汇编定稿。因为《中国学术期刊</w:t>
      </w:r>
      <w:r>
        <w:rPr>
          <w:rFonts w:ascii="宋体" w:eastAsia="宋体" w:hint="eastAsia"/>
          <w:sz w:val="18"/>
        </w:rPr>
        <w:t>（网络版</w:t>
      </w:r>
      <w:r>
        <w:rPr>
          <w:rFonts w:ascii="宋体" w:eastAsia="宋体" w:hint="eastAsia"/>
          <w:spacing w:val="-92"/>
          <w:sz w:val="18"/>
        </w:rPr>
        <w:t>）</w:t>
      </w:r>
      <w:r>
        <w:rPr>
          <w:rFonts w:ascii="宋体" w:eastAsia="宋体" w:hint="eastAsia"/>
          <w:spacing w:val="-4"/>
          <w:sz w:val="18"/>
        </w:rPr>
        <w:t>》是国家新闻出</w:t>
      </w:r>
      <w:r>
        <w:rPr>
          <w:rFonts w:ascii="宋体" w:eastAsia="宋体" w:hint="eastAsia"/>
          <w:spacing w:val="-5"/>
          <w:sz w:val="18"/>
        </w:rPr>
        <w:t>版广电总局批准的网络连续型出版物</w:t>
      </w:r>
      <w:r>
        <w:rPr>
          <w:rFonts w:ascii="宋体" w:eastAsia="宋体" w:hint="eastAsia"/>
          <w:spacing w:val="2"/>
          <w:sz w:val="18"/>
        </w:rPr>
        <w:t>（</w:t>
      </w:r>
      <w:r>
        <w:rPr>
          <w:sz w:val="18"/>
        </w:rPr>
        <w:t>I</w:t>
      </w:r>
      <w:r>
        <w:rPr>
          <w:w w:val="99"/>
          <w:sz w:val="18"/>
        </w:rPr>
        <w:t>SSN</w:t>
      </w:r>
      <w:r>
        <w:rPr>
          <w:sz w:val="18"/>
        </w:rPr>
        <w:t> </w:t>
      </w:r>
      <w:r>
        <w:rPr>
          <w:spacing w:val="1"/>
          <w:sz w:val="18"/>
        </w:rPr>
        <w:t>2</w:t>
      </w:r>
      <w:r>
        <w:rPr>
          <w:spacing w:val="-2"/>
          <w:sz w:val="18"/>
        </w:rPr>
        <w:t>0</w:t>
      </w:r>
      <w:r>
        <w:rPr>
          <w:spacing w:val="1"/>
          <w:sz w:val="18"/>
        </w:rPr>
        <w:t>96</w:t>
      </w:r>
      <w:r>
        <w:rPr>
          <w:spacing w:val="-3"/>
          <w:sz w:val="18"/>
        </w:rPr>
        <w:t>-</w:t>
      </w:r>
      <w:r>
        <w:rPr>
          <w:spacing w:val="1"/>
          <w:sz w:val="18"/>
        </w:rPr>
        <w:t>4</w:t>
      </w:r>
      <w:r>
        <w:rPr>
          <w:spacing w:val="-2"/>
          <w:sz w:val="18"/>
        </w:rPr>
        <w:t>1</w:t>
      </w:r>
      <w:r>
        <w:rPr>
          <w:spacing w:val="1"/>
          <w:sz w:val="18"/>
        </w:rPr>
        <w:t>8</w:t>
      </w:r>
      <w:r>
        <w:rPr>
          <w:spacing w:val="-2"/>
          <w:sz w:val="18"/>
        </w:rPr>
        <w:t>8</w:t>
      </w:r>
      <w:r>
        <w:rPr>
          <w:rFonts w:ascii="宋体" w:eastAsia="宋体" w:hint="eastAsia"/>
          <w:spacing w:val="-3"/>
          <w:sz w:val="18"/>
        </w:rPr>
        <w:t>，</w:t>
      </w:r>
      <w:r>
        <w:rPr>
          <w:sz w:val="18"/>
        </w:rPr>
        <w:t>C</w:t>
      </w:r>
      <w:r>
        <w:rPr>
          <w:w w:val="99"/>
          <w:sz w:val="18"/>
        </w:rPr>
        <w:t>N</w:t>
      </w:r>
      <w:r>
        <w:rPr>
          <w:sz w:val="18"/>
        </w:rPr>
        <w:t> </w:t>
      </w:r>
      <w:r>
        <w:rPr>
          <w:spacing w:val="-6"/>
          <w:sz w:val="18"/>
        </w:rPr>
        <w:t>1</w:t>
      </w:r>
      <w:r>
        <w:rPr>
          <w:spacing w:val="1"/>
          <w:sz w:val="18"/>
        </w:rPr>
        <w:t>1</w:t>
      </w:r>
      <w:r>
        <w:rPr>
          <w:sz w:val="18"/>
        </w:rPr>
        <w:t>-</w:t>
      </w:r>
      <w:r>
        <w:rPr>
          <w:spacing w:val="-2"/>
          <w:sz w:val="18"/>
        </w:rPr>
        <w:t>6</w:t>
      </w:r>
      <w:r>
        <w:rPr>
          <w:spacing w:val="1"/>
          <w:sz w:val="18"/>
        </w:rPr>
        <w:t>0</w:t>
      </w:r>
      <w:r>
        <w:rPr>
          <w:spacing w:val="-2"/>
          <w:sz w:val="18"/>
        </w:rPr>
        <w:t>3</w:t>
      </w:r>
      <w:r>
        <w:rPr>
          <w:spacing w:val="1"/>
          <w:sz w:val="18"/>
        </w:rPr>
        <w:t>7</w:t>
      </w:r>
      <w:r>
        <w:rPr>
          <w:sz w:val="18"/>
        </w:rPr>
        <w:t>/</w:t>
      </w:r>
      <w:r>
        <w:rPr>
          <w:spacing w:val="-2"/>
          <w:sz w:val="18"/>
        </w:rPr>
        <w:t>Z</w:t>
      </w:r>
      <w:r>
        <w:rPr>
          <w:rFonts w:ascii="宋体" w:eastAsia="宋体" w:hint="eastAsia"/>
          <w:spacing w:val="-89"/>
          <w:sz w:val="18"/>
        </w:rPr>
        <w:t>）</w:t>
      </w:r>
      <w:r>
        <w:rPr>
          <w:rFonts w:ascii="宋体" w:eastAsia="宋体" w:hint="eastAsia"/>
          <w:spacing w:val="-2"/>
          <w:sz w:val="18"/>
        </w:rPr>
        <w:t>，所以签约期刊的网络版上网络首发论文视为正式出版。</w:t>
      </w:r>
    </w:p>
    <w:p>
      <w:pPr>
        <w:spacing w:after="0" w:line="324" w:lineRule="auto"/>
        <w:jc w:val="both"/>
        <w:rPr>
          <w:rFonts w:ascii="宋体" w:eastAsia="宋体" w:hint="eastAsia"/>
          <w:sz w:val="18"/>
        </w:rPr>
        <w:sectPr>
          <w:type w:val="continuous"/>
          <w:pgSz w:w="11910" w:h="16840"/>
          <w:pgMar w:top="1400" w:bottom="280" w:left="1680" w:right="1540"/>
        </w:sectPr>
      </w:pPr>
    </w:p>
    <w:p>
      <w:pPr>
        <w:tabs>
          <w:tab w:pos="2166" w:val="left" w:leader="none"/>
        </w:tabs>
        <w:spacing w:before="60"/>
        <w:ind w:left="100" w:right="0" w:firstLine="0"/>
        <w:jc w:val="left"/>
        <w:rPr>
          <w:sz w:val="12"/>
        </w:rPr>
      </w:pPr>
      <w:r>
        <w:rPr>
          <w:rFonts w:ascii="宋体" w:eastAsia="宋体" w:hint="eastAsia"/>
          <w:sz w:val="12"/>
        </w:rPr>
        <w:t>网络首发时间：</w:t>
      </w:r>
      <w:r>
        <w:rPr>
          <w:sz w:val="12"/>
        </w:rPr>
        <w:t>2025-12-23 11:03:20</w:t>
        <w:tab/>
      </w:r>
      <w:r>
        <w:rPr>
          <w:rFonts w:ascii="宋体" w:eastAsia="宋体" w:hint="eastAsia"/>
          <w:sz w:val="12"/>
        </w:rPr>
        <w:t>网络首发地址：</w:t>
      </w:r>
      <w:r>
        <w:rPr>
          <w:sz w:val="12"/>
        </w:rPr>
        <w:t>https://link.cnki.net/urlid/61.1313.U.20251222.1800.004</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3"/>
        </w:rPr>
      </w:pPr>
    </w:p>
    <w:p>
      <w:pPr>
        <w:spacing w:before="39"/>
        <w:ind w:left="825" w:right="0" w:firstLine="0"/>
        <w:jc w:val="center"/>
        <w:rPr>
          <w:rFonts w:ascii="宋体" w:eastAsia="宋体" w:hint="eastAsia"/>
          <w:sz w:val="21"/>
        </w:rPr>
      </w:pPr>
      <w:r>
        <w:rPr>
          <w:rFonts w:ascii="宋体" w:eastAsia="宋体" w:hint="eastAsia"/>
          <w:sz w:val="44"/>
        </w:rPr>
        <w:t>轻量化路面裂缝缺陷检测模型 WLS-YOLO</w:t>
      </w:r>
      <w:r>
        <w:rPr>
          <w:rFonts w:ascii="宋体" w:eastAsia="宋体" w:hint="eastAsia"/>
          <w:sz w:val="21"/>
        </w:rPr>
        <w:t> </w:t>
      </w:r>
    </w:p>
    <w:p>
      <w:pPr>
        <w:pStyle w:val="Heading1"/>
        <w:spacing w:before="7"/>
        <w:ind w:left="825" w:firstLine="0"/>
        <w:jc w:val="center"/>
        <w:rPr>
          <w:sz w:val="21"/>
        </w:rPr>
      </w:pPr>
      <w:r>
        <w:rPr/>
        <w:t>朱广</w:t>
      </w:r>
      <w:r>
        <w:rPr>
          <w:rFonts w:ascii="Times New Roman" w:eastAsia="Times New Roman"/>
          <w:b/>
        </w:rPr>
        <w:t>*</w:t>
      </w:r>
      <w:r>
        <w:rPr/>
        <w:t>，顾晨，史艳琼，刘梦阳，谢锦宏</w:t>
      </w:r>
      <w:r>
        <w:rPr>
          <w:sz w:val="21"/>
        </w:rPr>
        <w:t> </w:t>
      </w:r>
    </w:p>
    <w:p>
      <w:pPr>
        <w:pStyle w:val="BodyText"/>
        <w:spacing w:before="4"/>
        <w:ind w:left="720"/>
        <w:jc w:val="center"/>
      </w:pPr>
      <w:r>
        <w:rPr/>
        <w:t>(</w:t>
      </w:r>
      <w:r>
        <w:rPr>
          <w:rFonts w:ascii="宋体" w:eastAsia="宋体" w:hint="eastAsia"/>
        </w:rPr>
        <w:t>安徽建筑大学 机械与电气工程学院，安徽 合肥 </w:t>
      </w:r>
      <w:r>
        <w:rPr/>
        <w:t>230601)</w:t>
      </w:r>
    </w:p>
    <w:p>
      <w:pPr>
        <w:pStyle w:val="BodyText"/>
        <w:rPr>
          <w:sz w:val="22"/>
        </w:rPr>
      </w:pPr>
    </w:p>
    <w:p>
      <w:pPr>
        <w:pStyle w:val="BodyText"/>
        <w:spacing w:before="2"/>
        <w:rPr>
          <w:sz w:val="20"/>
        </w:rPr>
      </w:pPr>
    </w:p>
    <w:p>
      <w:pPr>
        <w:pStyle w:val="BodyText"/>
        <w:spacing w:line="242" w:lineRule="auto"/>
        <w:ind w:left="1366" w:right="644"/>
        <w:rPr>
          <w:rFonts w:ascii="宋体" w:eastAsia="宋体" w:hint="eastAsia"/>
        </w:rPr>
      </w:pPr>
      <w:r>
        <w:rPr/>
        <w:pict>
          <v:shape style="position:absolute;margin-left:133pt;margin-top:20.380005pt;width:325.55pt;height:329pt;mso-position-horizontal-relative:page;mso-position-vertical-relative:paragraph;z-index:-255178752" coordorigin="2660,408" coordsize="6511,6580" path="m2660,5928l3160,5428,3080,5328,3300,5108,3380,5208,3900,4708,4780,5588,4830,5657,4858,5722,4861,5782,4836,5837,4780,5888,4420,6248,4520,6348,4320,6568,4220,6468,3700,6988,2660,5928xm3360,5608l3060,5908,3740,6608,4060,6308,3360,5608xm4260,6088l4540,5808,4548,5804,4545,5793,4534,5774,4520,5748,3860,5108,3560,5408,4260,6088xm3960,4408l5160,3188,6300,4328,6345,4384,6360,4438,6345,4491,6300,4548,5200,5648,3960,4408xm4300,4368l5240,5308,6020,4508,6043,4492,6050,4475,6043,4454,6020,4428,5140,3548,4300,4368xm4600,4568l4440,4408,5160,3688,5320,3848,5040,4128,5160,4268,5440,3968,5600,4128,5320,4428,5500,4608,5600,4508,5611,4495,5615,4485,5611,4471,5600,4448,5500,4368,5680,4208,5840,4368,5885,4427,5900,4485,5885,4539,5840,4588,5240,5188,5080,5028,5320,4788,5140,4608,4880,4848,4740,4688,4980,4448,4840,4328,4600,4568xm5540,3228l5560,3208,5583,3193,5593,3178,5591,3163,5580,3148,5480,2928,5680,2748,5720,2808,6040,2488,6200,2648,6000,2828,6320,3148,6540,2928,6700,3088,6460,3308,6520,3388,6640,3268,7060,3468,7086,3479,7105,3483,7116,3479,7120,3468,7120,3468,6080,2408,6620,1848,7680,2908,7725,2968,7740,3028,7725,3088,7680,3148,7280,3548,7300,3568,7120,3748,7089,3770,7055,3778,7013,3770,6960,3748,6640,3588,6640,3608,6820,3968,6827,4013,6818,4060,6789,4111,6740,4168,6620,4288,6460,4128,6500,4088,6512,4073,6518,4060,6520,4051,6520,4048,6260,3508,6040,3728,5880,3568,6120,3328,5880,3088,5860,3108,5868,3175,5863,3230,5846,3274,5820,3308,5720,3408,5540,3228xm6580,2208l6440,2368,7300,3228,7420,3088,7420,3084,7418,3073,7412,3054,7400,3028,6580,2208xm6760,1608l7940,408,9080,1548,9138,1606,9168,1661,9171,1715,9148,1770,9100,1828,8900,2028,8740,1888,8860,1768,8871,1749,8873,1725,8863,1697,8840,1668,7940,768,7120,1608,8200,2688,8020,2868,6760,1608xm7820,2048l7200,1668,7360,1528,7640,1708,7480,1408,7760,1148,8020,1288,7880,1028,8020,868,8320,1448,8760,1728,8620,1868,8500,1788,8620,2008,8480,2168,8180,1588,7660,1308,7980,1908,8460,2168,8320,2328,8120,2208,8240,2408,8100,2548,7820,2048xm2660,5928l3160,5428,3080,5328,3300,5108,3380,5208,3900,4708,4780,5588,4830,5657,4858,5722,4861,5782,4836,5837,4780,5888,4420,6248,4520,6348,4320,6568,4220,6468,3700,6988,2660,5928xm3360,5608l3060,5908,3740,6608,4060,6308,3360,5608xm4260,6088l4540,5808,4548,5804,4545,5793,4534,5774,4520,5748,3860,5108,3560,5408,4260,6088xm3960,4408l5160,3188,6300,4328,6345,4384,6360,4438,6345,4491,6300,4548,5200,5648,3960,4408xm4300,4368l5240,5308,6020,4508,6043,4492,6050,4475,6043,4454,6020,4428,5140,3548,4300,4368xm4600,4568l4440,4408,5160,3688,5320,3848,5040,4128,5160,4268,5440,3968,5600,4128,5320,4428,5500,4608,5600,4508,5611,4495,5615,4485,5611,4471,5600,4448,5500,4368,5680,4208,5840,4368,5885,4427,5900,4485,5885,4539,5840,4588,5240,5188,5080,5028,5320,4788,5140,4608,4880,4848,4740,4688,4980,4448,4840,4328,4600,4568xm5540,3228l5560,3208,5583,3193,5593,3178,5591,3163,5580,3148,5480,2928,5680,2748,5720,2808,6040,2488,6200,2648,6000,2828,6320,3148,6540,2928,6700,3088,6460,3308,6520,3388,6640,3268,7060,3468,7086,3479,7105,3483,7116,3479,7120,3468,7120,3468,6080,2408,6620,1848,7680,2908,7725,2968,7740,3028,7725,3088,7680,3148,7280,3548,7300,3568,7120,3748,7089,3770,7055,3778,7013,3770,6960,3748,6640,3588,6640,3608,6820,3968,6827,4013,6818,4060,6789,4111,6740,4168,6620,4288,6460,4128,6500,4088,6512,4073,6518,4060,6520,4051,6520,4048,6260,3508,6040,3728,5880,3568,6120,3328,5880,3088,5860,3108,5868,3175,5863,3230,5846,3274,5820,3308,5720,3408,5540,3228xm6580,2208l6440,2368,7300,3228,7420,3088,7420,3084,7418,3073,7412,3054,7400,3028,6580,2208xm6760,1608l7940,408,9080,1548,9138,1606,9168,1661,9171,1715,9148,1770,9100,1828,8900,2028,8740,1888,8860,1768,8871,1749,8873,1725,8863,1697,8840,1668,7940,768,7120,1608,8200,2688,8020,2868,6760,1608xm7820,2048l7200,1668,7360,1528,7640,1708,7480,1408,7760,1148,8020,1288,7880,1028,8020,868,8320,1448,8760,1728,8620,1868,8500,1788,8620,2008,8480,2168,8180,1588,7660,1308,7980,1908,8460,2168,8320,2328,8120,2208,8240,2408,8100,2548,7820,2048xe" filled="false" stroked="true" strokeweight="1pt" strokecolor="#00ff00">
            <v:path arrowok="t"/>
            <v:stroke dashstyle="solid"/>
            <w10:wrap type="none"/>
          </v:shape>
        </w:pict>
      </w:r>
      <w:r>
        <w:rPr>
          <w:rFonts w:ascii="宋体" w:eastAsia="宋体" w:hint="eastAsia"/>
          <w:spacing w:val="-6"/>
        </w:rPr>
        <w:t>摘 要：路面裂缝检测对交通安全和道路维护至关重要，但由于裂缝背景复杂且对比度低，现有检</w:t>
      </w:r>
      <w:r>
        <w:rPr>
          <w:rFonts w:ascii="宋体" w:eastAsia="宋体" w:hint="eastAsia"/>
          <w:spacing w:val="-2"/>
        </w:rPr>
        <w:t>测模型往往难以兼顾精度和效率。为此，本文提出一种基于 </w:t>
      </w:r>
      <w:r>
        <w:rPr/>
        <w:t>YOLOv11n </w:t>
      </w:r>
      <w:r>
        <w:rPr>
          <w:rFonts w:ascii="宋体" w:eastAsia="宋体" w:hint="eastAsia"/>
        </w:rPr>
        <w:t>的轻量化改进模型</w:t>
      </w:r>
    </w:p>
    <w:p>
      <w:pPr>
        <w:pStyle w:val="BodyText"/>
        <w:spacing w:line="242" w:lineRule="auto" w:before="2"/>
        <w:ind w:left="1366" w:right="645"/>
        <w:rPr>
          <w:rFonts w:ascii="宋体" w:hAnsi="宋体" w:eastAsia="宋体" w:hint="eastAsia"/>
        </w:rPr>
      </w:pPr>
      <w:r>
        <w:rPr/>
        <w:t>WLS-YOLO</w:t>
      </w:r>
      <w:r>
        <w:rPr>
          <w:rFonts w:ascii="宋体" w:hAnsi="宋体" w:eastAsia="宋体" w:hint="eastAsia"/>
          <w:spacing w:val="-2"/>
        </w:rPr>
        <w:t>，在提升检测精度的同时降低计算负担。首先，引入轻量小波池化 </w:t>
      </w:r>
      <w:r>
        <w:rPr/>
        <w:t>Waveletpool </w:t>
      </w:r>
      <w:r>
        <w:rPr>
          <w:rFonts w:ascii="宋体" w:hAnsi="宋体" w:eastAsia="宋体" w:hint="eastAsia"/>
        </w:rPr>
        <w:t>替换</w:t>
      </w:r>
      <w:r>
        <w:rPr>
          <w:spacing w:val="-1"/>
        </w:rPr>
        <w:t>CBS</w:t>
      </w:r>
      <w:r>
        <w:rPr>
          <w:rFonts w:ascii="宋体" w:hAnsi="宋体" w:eastAsia="宋体" w:hint="eastAsia"/>
          <w:spacing w:val="-1"/>
        </w:rPr>
        <w:t>（</w:t>
      </w:r>
      <w:r>
        <w:rPr>
          <w:spacing w:val="-1"/>
        </w:rPr>
        <w:t>ConvBNSiLU</w:t>
      </w:r>
      <w:r>
        <w:rPr>
          <w:rFonts w:ascii="宋体" w:hAnsi="宋体" w:eastAsia="宋体" w:hint="eastAsia"/>
          <w:spacing w:val="-1"/>
        </w:rPr>
        <w:t>）</w:t>
      </w:r>
      <w:r>
        <w:rPr>
          <w:rFonts w:ascii="宋体" w:hAnsi="宋体" w:eastAsia="宋体" w:hint="eastAsia"/>
          <w:spacing w:val="-5"/>
        </w:rPr>
        <w:t>下采样层，利用离散小波变换的频率分离特性，分离并保留图像中的低频和</w:t>
      </w:r>
      <w:r>
        <w:rPr>
          <w:rFonts w:ascii="宋体" w:hAnsi="宋体" w:eastAsia="宋体" w:hint="eastAsia"/>
          <w:spacing w:val="-8"/>
        </w:rPr>
        <w:t>高频信息，提升模型对裂缝边缘和细节的捕捉。其次，设计轻量混合聚合模块 </w:t>
      </w:r>
      <w:r>
        <w:rPr>
          <w:spacing w:val="-3"/>
        </w:rPr>
        <w:t>LGMA</w:t>
      </w:r>
      <w:r>
        <w:rPr>
          <w:rFonts w:ascii="宋体" w:hAnsi="宋体" w:eastAsia="宋体" w:hint="eastAsia"/>
          <w:spacing w:val="-3"/>
        </w:rPr>
        <w:t>（</w:t>
      </w:r>
      <w:r>
        <w:rPr>
          <w:spacing w:val="-3"/>
        </w:rPr>
        <w:t>LightGhost </w:t>
      </w:r>
      <w:r>
        <w:rPr/>
        <w:t>Mixed Aggregation Module</w:t>
      </w:r>
      <w:r>
        <w:rPr>
          <w:rFonts w:ascii="宋体" w:hAnsi="宋体" w:eastAsia="宋体" w:hint="eastAsia"/>
        </w:rPr>
        <w:t>），</w:t>
      </w:r>
      <w:r>
        <w:rPr>
          <w:rFonts w:ascii="宋体" w:hAnsi="宋体" w:eastAsia="宋体" w:hint="eastAsia"/>
          <w:spacing w:val="-11"/>
        </w:rPr>
        <w:t>通过融合 </w:t>
      </w:r>
      <w:r>
        <w:rPr/>
        <w:t>1</w:t>
      </w:r>
      <w:r>
        <w:rPr>
          <w:rFonts w:ascii="宋体" w:hAnsi="宋体" w:eastAsia="宋体" w:hint="eastAsia"/>
        </w:rPr>
        <w:t>×</w:t>
      </w:r>
      <w:r>
        <w:rPr/>
        <w:t>1 </w:t>
      </w:r>
      <w:r>
        <w:rPr>
          <w:rFonts w:ascii="宋体" w:hAnsi="宋体" w:eastAsia="宋体" w:hint="eastAsia"/>
          <w:spacing w:val="-5"/>
        </w:rPr>
        <w:t>旁路卷积、深度可分离卷积 </w:t>
      </w:r>
      <w:r>
        <w:rPr/>
        <w:t>DSConv </w:t>
      </w:r>
      <w:r>
        <w:rPr>
          <w:rFonts w:ascii="宋体" w:hAnsi="宋体" w:eastAsia="宋体" w:hint="eastAsia"/>
          <w:spacing w:val="-19"/>
        </w:rPr>
        <w:t>以及 </w:t>
      </w:r>
      <w:r>
        <w:rPr/>
        <w:t>SG-C2f</w:t>
      </w:r>
      <w:r>
        <w:rPr>
          <w:rFonts w:ascii="宋体" w:hAnsi="宋体" w:eastAsia="宋体" w:hint="eastAsia"/>
        </w:rPr>
        <w:t>， 协同优化通道特征调整、空间特征处理和多尺度特征融合，增强模型对裂缝特征的提取能力。最</w:t>
      </w:r>
      <w:r>
        <w:rPr>
          <w:rFonts w:ascii="宋体" w:hAnsi="宋体" w:eastAsia="宋体" w:hint="eastAsia"/>
          <w:spacing w:val="-7"/>
        </w:rPr>
        <w:t>后，提出共享分支高效检测头</w:t>
      </w:r>
      <w:r>
        <w:rPr>
          <w:rFonts w:ascii="宋体" w:hAnsi="宋体" w:eastAsia="宋体" w:hint="eastAsia"/>
        </w:rPr>
        <w:t>（</w:t>
      </w:r>
      <w:r>
        <w:rPr/>
        <w:t>Shared </w:t>
      </w:r>
      <w:r>
        <w:rPr>
          <w:spacing w:val="-3"/>
        </w:rPr>
        <w:t>Branch-EfficientHead</w:t>
      </w:r>
      <w:r>
        <w:rPr>
          <w:rFonts w:ascii="宋体" w:hAnsi="宋体" w:eastAsia="宋体" w:hint="eastAsia"/>
          <w:spacing w:val="-3"/>
        </w:rPr>
        <w:t>），构建单分支特征处理结构减少网络</w:t>
      </w:r>
      <w:r>
        <w:rPr>
          <w:rFonts w:ascii="宋体" w:hAnsi="宋体" w:eastAsia="宋体" w:hint="eastAsia"/>
          <w:spacing w:val="-2"/>
        </w:rPr>
        <w:t>中的冗余计算，提升模型的检测效率。实验结果表明，</w:t>
      </w:r>
      <w:r>
        <w:rPr/>
        <w:t>WLS-YOLO </w:t>
      </w:r>
      <w:r>
        <w:rPr>
          <w:rFonts w:ascii="宋体" w:hAnsi="宋体" w:eastAsia="宋体" w:hint="eastAsia"/>
          <w:spacing w:val="-2"/>
        </w:rPr>
        <w:t>的参数量和计算量分别下降至</w:t>
      </w:r>
      <w:r>
        <w:rPr/>
        <w:t>2.08M </w:t>
      </w:r>
      <w:r>
        <w:rPr>
          <w:rFonts w:ascii="宋体" w:hAnsi="宋体" w:eastAsia="宋体" w:hint="eastAsia"/>
          <w:spacing w:val="-27"/>
        </w:rPr>
        <w:t>和 </w:t>
      </w:r>
      <w:r>
        <w:rPr>
          <w:spacing w:val="-6"/>
        </w:rPr>
        <w:t>4.4G</w:t>
      </w:r>
      <w:r>
        <w:rPr>
          <w:rFonts w:ascii="宋体" w:hAnsi="宋体" w:eastAsia="宋体" w:hint="eastAsia"/>
          <w:spacing w:val="-13"/>
        </w:rPr>
        <w:t>，相较于 </w:t>
      </w:r>
      <w:r>
        <w:rPr/>
        <w:t>YOLOv11n </w:t>
      </w:r>
      <w:r>
        <w:rPr>
          <w:rFonts w:ascii="宋体" w:hAnsi="宋体" w:eastAsia="宋体" w:hint="eastAsia"/>
          <w:spacing w:val="-9"/>
        </w:rPr>
        <w:t>分别降低了 </w:t>
      </w:r>
      <w:r>
        <w:rPr/>
        <w:t>19.4%</w:t>
      </w:r>
      <w:r>
        <w:rPr>
          <w:rFonts w:ascii="宋体" w:hAnsi="宋体" w:eastAsia="宋体" w:hint="eastAsia"/>
          <w:spacing w:val="-27"/>
        </w:rPr>
        <w:t>和 </w:t>
      </w:r>
      <w:r>
        <w:rPr>
          <w:spacing w:val="-5"/>
        </w:rPr>
        <w:t>30.2%</w:t>
      </w:r>
      <w:r>
        <w:rPr>
          <w:rFonts w:ascii="宋体" w:hAnsi="宋体" w:eastAsia="宋体" w:hint="eastAsia"/>
          <w:spacing w:val="-20"/>
        </w:rPr>
        <w:t>，在 </w:t>
      </w:r>
      <w:r>
        <w:rPr/>
        <w:t>RDD2022 </w:t>
      </w:r>
      <w:r>
        <w:rPr>
          <w:rFonts w:ascii="宋体" w:hAnsi="宋体" w:eastAsia="宋体" w:hint="eastAsia"/>
          <w:spacing w:val="-27"/>
        </w:rPr>
        <w:t>和 </w:t>
      </w:r>
      <w:r>
        <w:rPr/>
        <w:t>UAV-PDD2023 </w:t>
      </w:r>
      <w:r>
        <w:rPr>
          <w:rFonts w:ascii="宋体" w:hAnsi="宋体" w:eastAsia="宋体" w:hint="eastAsia"/>
        </w:rPr>
        <w:t>中</w:t>
      </w:r>
    </w:p>
    <w:p>
      <w:pPr>
        <w:pStyle w:val="BodyText"/>
        <w:spacing w:line="242" w:lineRule="auto" w:before="5"/>
        <w:ind w:left="1366" w:right="486"/>
        <w:rPr>
          <w:rFonts w:ascii="宋体" w:eastAsia="宋体" w:hint="eastAsia"/>
        </w:rPr>
      </w:pPr>
      <w:r>
        <w:rPr>
          <w:rFonts w:ascii="宋体" w:eastAsia="宋体" w:hint="eastAsia"/>
          <w:spacing w:val="4"/>
        </w:rPr>
        <w:t>国道路数据集中</w:t>
      </w:r>
      <w:hyperlink r:id="rId9">
        <w:r>
          <w:rPr>
            <w:spacing w:val="-2"/>
          </w:rPr>
          <w:t>m</w:t>
        </w:r>
        <w:r>
          <w:rPr>
            <w:w w:val="99"/>
          </w:rPr>
          <w:t>A</w:t>
        </w:r>
        <w:r>
          <w:rPr>
            <w:spacing w:val="-1"/>
            <w:w w:val="99"/>
          </w:rPr>
          <w:t>P</w:t>
        </w:r>
        <w:r>
          <w:rPr/>
          <w:t>@</w:t>
        </w:r>
        <w:r>
          <w:rPr>
            <w:spacing w:val="1"/>
          </w:rPr>
          <w:t>0</w:t>
        </w:r>
        <w:r>
          <w:rPr/>
          <w:t>.5 </w:t>
        </w:r>
      </w:hyperlink>
      <w:r>
        <w:rPr>
          <w:rFonts w:ascii="宋体" w:eastAsia="宋体" w:hint="eastAsia"/>
          <w:spacing w:val="5"/>
        </w:rPr>
        <w:t>分别达到了</w:t>
      </w:r>
      <w:r>
        <w:rPr/>
        <w:t>8</w:t>
      </w:r>
      <w:r>
        <w:rPr>
          <w:spacing w:val="1"/>
        </w:rPr>
        <w:t>8</w:t>
      </w:r>
      <w:r>
        <w:rPr/>
        <w:t>.2%</w:t>
      </w:r>
      <w:r>
        <w:rPr>
          <w:rFonts w:ascii="宋体" w:eastAsia="宋体" w:hint="eastAsia"/>
          <w:spacing w:val="27"/>
        </w:rPr>
        <w:t>和</w:t>
      </w:r>
      <w:r>
        <w:rPr/>
        <w:t>84.7</w:t>
      </w:r>
      <w:r>
        <w:rPr>
          <w:spacing w:val="-1"/>
        </w:rPr>
        <w:t>%</w:t>
      </w:r>
      <w:r>
        <w:rPr>
          <w:rFonts w:ascii="宋体" w:eastAsia="宋体" w:hint="eastAsia"/>
          <w:spacing w:val="-21"/>
        </w:rPr>
        <w:t>，相比于</w:t>
      </w:r>
      <w:r>
        <w:rPr>
          <w:w w:val="99"/>
        </w:rPr>
        <w:t>Y</w:t>
      </w:r>
      <w:r>
        <w:rPr>
          <w:spacing w:val="-1"/>
          <w:w w:val="99"/>
        </w:rPr>
        <w:t>O</w:t>
      </w:r>
      <w:r>
        <w:rPr>
          <w:w w:val="99"/>
        </w:rPr>
        <w:t>LOv11n </w:t>
      </w:r>
      <w:r>
        <w:rPr>
          <w:rFonts w:ascii="宋体" w:eastAsia="宋体" w:hint="eastAsia"/>
          <w:spacing w:val="5"/>
          <w:w w:val="99"/>
        </w:rPr>
        <w:t>分别提升了</w:t>
      </w:r>
      <w:r>
        <w:rPr>
          <w:w w:val="99"/>
        </w:rPr>
        <w:t>2.2</w:t>
      </w:r>
      <w:r>
        <w:rPr>
          <w:spacing w:val="1"/>
          <w:w w:val="99"/>
        </w:rPr>
        <w:t>%</w:t>
      </w:r>
      <w:r>
        <w:rPr>
          <w:rFonts w:ascii="宋体" w:eastAsia="宋体" w:hint="eastAsia"/>
          <w:spacing w:val="27"/>
          <w:w w:val="99"/>
        </w:rPr>
        <w:t>和</w:t>
      </w:r>
      <w:r>
        <w:rPr>
          <w:w w:val="99"/>
        </w:rPr>
        <w:t>3.5%</w:t>
      </w:r>
      <w:r>
        <w:rPr>
          <w:rFonts w:ascii="宋体" w:eastAsia="宋体" w:hint="eastAsia"/>
          <w:w w:val="99"/>
        </w:rPr>
        <w:t>，</w:t>
      </w:r>
      <w:r>
        <w:rPr>
          <w:rFonts w:ascii="宋体" w:eastAsia="宋体" w:hint="eastAsia"/>
          <w:spacing w:val="-5"/>
        </w:rPr>
        <w:t>在检测精度和计算效率之间达到了有效平衡，优于主流目标检测模型。同时，</w:t>
      </w:r>
      <w:r>
        <w:rPr>
          <w:spacing w:val="-5"/>
        </w:rPr>
        <w:t>WLS-YOLO </w:t>
      </w:r>
      <w:r>
        <w:rPr>
          <w:rFonts w:ascii="宋体" w:eastAsia="宋体" w:hint="eastAsia"/>
          <w:spacing w:val="-4"/>
        </w:rPr>
        <w:t>在捷克、印度和日本路面裂缝数据集上的 </w:t>
      </w:r>
      <w:hyperlink r:id="rId9">
        <w:r>
          <w:rPr/>
          <w:t>mAP@0.5 </w:t>
        </w:r>
      </w:hyperlink>
      <w:r>
        <w:rPr>
          <w:rFonts w:ascii="宋体" w:eastAsia="宋体" w:hint="eastAsia"/>
          <w:spacing w:val="-14"/>
        </w:rPr>
        <w:t>相比于 </w:t>
      </w:r>
      <w:r>
        <w:rPr/>
        <w:t>YOLOv11n </w:t>
      </w:r>
      <w:r>
        <w:rPr>
          <w:rFonts w:ascii="宋体" w:eastAsia="宋体" w:hint="eastAsia"/>
          <w:spacing w:val="-10"/>
        </w:rPr>
        <w:t>分别实现了 </w:t>
      </w:r>
      <w:r>
        <w:rPr/>
        <w:t>4.7%</w:t>
      </w:r>
      <w:r>
        <w:rPr>
          <w:rFonts w:ascii="宋体" w:eastAsia="宋体" w:hint="eastAsia"/>
          <w:spacing w:val="-72"/>
        </w:rPr>
        <w:t>、</w:t>
      </w:r>
      <w:r>
        <w:rPr/>
        <w:t>1.8%</w:t>
      </w:r>
      <w:r>
        <w:rPr>
          <w:rFonts w:ascii="宋体" w:eastAsia="宋体" w:hint="eastAsia"/>
          <w:spacing w:val="-27"/>
        </w:rPr>
        <w:t>和 </w:t>
      </w:r>
      <w:r>
        <w:rPr/>
        <w:t>0.6%</w:t>
      </w:r>
      <w:r>
        <w:rPr>
          <w:rFonts w:ascii="宋体" w:eastAsia="宋体" w:hint="eastAsia"/>
        </w:rPr>
        <w:t>的提升，展现了突出的泛化性能。 </w:t>
      </w:r>
    </w:p>
    <w:p>
      <w:pPr>
        <w:pStyle w:val="BodyText"/>
        <w:spacing w:before="1"/>
        <w:ind w:left="1366"/>
      </w:pPr>
      <w:r>
        <w:rPr>
          <w:rFonts w:ascii="宋体" w:eastAsia="宋体" w:hint="eastAsia"/>
        </w:rPr>
        <w:t>关键词：道路工程；</w:t>
      </w:r>
      <w:r>
        <w:rPr/>
        <w:t>WLS-YOLO</w:t>
      </w:r>
      <w:r>
        <w:rPr>
          <w:rFonts w:ascii="宋体" w:eastAsia="宋体" w:hint="eastAsia"/>
        </w:rPr>
        <w:t>；深度学习；路面裂缝；轻量化；</w:t>
      </w:r>
      <w:r>
        <w:rPr/>
        <w:t>YOLOv11</w:t>
      </w:r>
    </w:p>
    <w:p>
      <w:pPr>
        <w:pStyle w:val="BodyText"/>
        <w:spacing w:before="5"/>
        <w:rPr>
          <w:sz w:val="28"/>
        </w:rPr>
      </w:pPr>
    </w:p>
    <w:p>
      <w:pPr>
        <w:spacing w:line="322" w:lineRule="exact" w:before="0"/>
        <w:ind w:left="718" w:right="0" w:firstLine="0"/>
        <w:jc w:val="center"/>
        <w:rPr>
          <w:b/>
          <w:sz w:val="28"/>
        </w:rPr>
      </w:pPr>
      <w:r>
        <w:rPr>
          <w:b/>
          <w:sz w:val="28"/>
        </w:rPr>
        <w:t>A Lightweight Pavement Crack Defect Detection Model Based on WLS-YOLO</w:t>
      </w:r>
    </w:p>
    <w:p>
      <w:pPr>
        <w:pStyle w:val="BodyText"/>
        <w:ind w:left="721"/>
        <w:jc w:val="center"/>
      </w:pPr>
      <w:r>
        <w:rPr/>
        <w:t>ZHU Guang</w:t>
      </w:r>
      <w:r>
        <w:rPr>
          <w:b/>
          <w:sz w:val="28"/>
        </w:rPr>
        <w:t>*</w:t>
      </w:r>
      <w:r>
        <w:rPr/>
        <w:t>, GU Chen, SHI Yan-qiong, LIU Meng-yang, XIE Jin-hong</w:t>
      </w:r>
    </w:p>
    <w:p>
      <w:pPr>
        <w:pStyle w:val="BodyText"/>
        <w:spacing w:before="239"/>
        <w:ind w:left="1306"/>
        <w:jc w:val="both"/>
      </w:pPr>
      <w:r>
        <w:rPr/>
        <w:t>(School of Mechanical and Electrical Engineering, Anhui Jianzhu University, Hefei 230601, Anhui, China)</w:t>
      </w:r>
    </w:p>
    <w:p>
      <w:pPr>
        <w:pStyle w:val="BodyText"/>
        <w:rPr>
          <w:sz w:val="22"/>
        </w:rPr>
      </w:pPr>
    </w:p>
    <w:p>
      <w:pPr>
        <w:pStyle w:val="BodyText"/>
        <w:rPr>
          <w:sz w:val="20"/>
        </w:rPr>
      </w:pPr>
    </w:p>
    <w:p>
      <w:pPr>
        <w:pStyle w:val="BodyText"/>
        <w:ind w:left="1315" w:right="682" w:hanging="60"/>
        <w:jc w:val="both"/>
      </w:pPr>
      <w:r>
        <w:rPr>
          <w:b/>
        </w:rPr>
        <w:t>Abstract: </w:t>
      </w:r>
      <w:r>
        <w:rPr/>
        <w:t>Road crack detection is vital for traffic safety and road maintenance. However, existing detection models often fail to balance accuracy and efficiency due to complex backgrounds and low contrast. To solve this, we proposed a lightweight improved model WLS-YOLO based on YOLOv11n. It enhanced detection accuracy while reducing computational burden.</w:t>
      </w:r>
      <w:r>
        <w:rPr>
          <w:position w:val="11"/>
        </w:rPr>
        <w:t> </w:t>
      </w:r>
      <w:r>
        <w:rPr/>
        <w:t>First, we introduced lightweight wavelet pooling (Waveletpool) to replace the CBS (ConvBNSiLU) downsampling layer. It utilized the frequency separation property of discrete wavelet transform. This separated and preserved both low-frequency and high-frequency information in images. It improved the model's ability to capture crack edges and details.</w:t>
      </w:r>
      <w:r>
        <w:rPr>
          <w:position w:val="11"/>
        </w:rPr>
        <w:t> </w:t>
      </w:r>
      <w:r>
        <w:rPr/>
        <w:t>Second, we designed the LightGhost Mixed Aggregation Module (LGMA). It combined 1</w:t>
      </w:r>
      <w:r>
        <w:rPr>
          <w:rFonts w:ascii="宋体" w:hAnsi="宋体"/>
        </w:rPr>
        <w:t>×</w:t>
      </w:r>
      <w:r>
        <w:rPr/>
        <w:t>1 bypass convolution, DSConv and SG-C2f. It cooperatively optimized channel feature adjustment, spatial feature processing and multi-scale feature fusion. This enhanced the model's crack feature extraction capability.</w:t>
      </w:r>
      <w:r>
        <w:rPr>
          <w:position w:val="11"/>
        </w:rPr>
        <w:t> </w:t>
      </w:r>
      <w:r>
        <w:rPr/>
        <w:t>Finally, we proposed the Shared Branch-EfficientHead. It built a single-branch feature processing architecture. This reduced redundant computations in the network. It improved the model's detection efficiency.</w:t>
      </w:r>
      <w:r>
        <w:rPr>
          <w:position w:val="11"/>
        </w:rPr>
        <w:t> </w:t>
      </w:r>
      <w:r>
        <w:rPr/>
        <w:t>Experimental results showed WLS-YOLO's parameters and computations decreased to 2.08M and 4.4G. Compared with YOLOv11n, these represented reductions of 19.4% and 30.2%. On Chinese road datasets RDD2022 and UAV-PDD2023, it achieved </w:t>
      </w:r>
      <w:hyperlink r:id="rId9">
        <w:r>
          <w:rPr/>
          <w:t>mAP@0.5 </w:t>
        </w:r>
      </w:hyperlink>
      <w:r>
        <w:rPr/>
        <w:t>of 88.2% and 84.7%. These were 2.2% and 3.5% higher than YOLOv11n respectively. It achieved an effective balance between detection accuracy and computational efficiency. It outperformed mainstream object</w:t>
      </w:r>
      <w:r>
        <w:rPr>
          <w:spacing w:val="20"/>
        </w:rPr>
        <w:t> </w:t>
      </w:r>
      <w:r>
        <w:rPr/>
        <w:t>detection</w:t>
      </w:r>
      <w:r>
        <w:rPr>
          <w:spacing w:val="22"/>
        </w:rPr>
        <w:t> </w:t>
      </w:r>
      <w:r>
        <w:rPr/>
        <w:t>models.</w:t>
      </w:r>
      <w:r>
        <w:rPr>
          <w:spacing w:val="1"/>
          <w:position w:val="11"/>
        </w:rPr>
        <w:t> </w:t>
      </w:r>
      <w:r>
        <w:rPr/>
        <w:t>Moreover,</w:t>
      </w:r>
      <w:r>
        <w:rPr>
          <w:spacing w:val="22"/>
        </w:rPr>
        <w:t> </w:t>
      </w:r>
      <w:r>
        <w:rPr/>
        <w:t>WLS-YOLO</w:t>
      </w:r>
      <w:r>
        <w:rPr>
          <w:spacing w:val="21"/>
        </w:rPr>
        <w:t> </w:t>
      </w:r>
      <w:r>
        <w:rPr/>
        <w:t>demonstrated</w:t>
      </w:r>
      <w:r>
        <w:rPr>
          <w:spacing w:val="21"/>
        </w:rPr>
        <w:t> </w:t>
      </w:r>
      <w:r>
        <w:rPr/>
        <w:t>outstanding</w:t>
      </w:r>
      <w:r>
        <w:rPr>
          <w:spacing w:val="21"/>
        </w:rPr>
        <w:t> </w:t>
      </w:r>
      <w:r>
        <w:rPr/>
        <w:t>generalization</w:t>
      </w:r>
      <w:r>
        <w:rPr>
          <w:spacing w:val="22"/>
        </w:rPr>
        <w:t> </w:t>
      </w:r>
      <w:r>
        <w:rPr/>
        <w:t>performance.</w:t>
      </w:r>
    </w:p>
    <w:p>
      <w:pPr>
        <w:spacing w:after="0"/>
        <w:jc w:val="both"/>
        <w:sectPr>
          <w:pgSz w:w="12240" w:h="15840"/>
          <w:pgMar w:top="20" w:bottom="280" w:left="300" w:right="1020"/>
        </w:sectPr>
      </w:pPr>
    </w:p>
    <w:p>
      <w:pPr>
        <w:pStyle w:val="BodyText"/>
        <w:spacing w:before="78"/>
        <w:ind w:left="1315" w:right="644"/>
      </w:pPr>
      <w:r>
        <w:rPr/>
        <w:t>On road crack datasets from Czech, India and Japan, it achieved </w:t>
      </w:r>
      <w:hyperlink r:id="rId9">
        <w:r>
          <w:rPr/>
          <w:t>mAP@0.5 </w:t>
        </w:r>
      </w:hyperlink>
      <w:r>
        <w:rPr/>
        <w:t>improvements of 4.7%, 1.8% and 0.6% over YOLOv11n respectively.</w:t>
      </w:r>
    </w:p>
    <w:p>
      <w:pPr>
        <w:pStyle w:val="BodyText"/>
        <w:spacing w:before="88"/>
        <w:ind w:left="1306"/>
      </w:pPr>
      <w:r>
        <w:rPr>
          <w:b/>
        </w:rPr>
        <w:t>Keywords</w:t>
      </w:r>
      <w:r>
        <w:rPr>
          <w:rFonts w:ascii="Microsoft JhengHei" w:eastAsia="Microsoft JhengHei" w:hint="eastAsia"/>
          <w:b/>
        </w:rPr>
        <w:t>：</w:t>
      </w:r>
      <w:r>
        <w:rPr/>
        <w:t>road engineering; WLS-YOLO; deep learning; pavement cracks; lightweight; YOLOv11</w:t>
      </w:r>
    </w:p>
    <w:p>
      <w:pPr>
        <w:spacing w:before="110"/>
        <w:ind w:left="1306" w:right="0" w:firstLine="0"/>
        <w:jc w:val="left"/>
        <w:rPr>
          <w:rFonts w:ascii="宋体"/>
          <w:sz w:val="21"/>
        </w:rPr>
      </w:pPr>
      <w:r>
        <w:rPr>
          <w:b/>
          <w:sz w:val="21"/>
        </w:rPr>
        <w:t>Received </w:t>
      </w:r>
      <w:r>
        <w:rPr>
          <w:sz w:val="21"/>
        </w:rPr>
        <w:t>17 July. 2025</w:t>
      </w:r>
      <w:r>
        <w:rPr>
          <w:rFonts w:ascii="宋体"/>
          <w:sz w:val="21"/>
        </w:rPr>
        <w:t> </w:t>
      </w:r>
    </w:p>
    <w:p>
      <w:pPr>
        <w:tabs>
          <w:tab w:pos="3896" w:val="left" w:leader="none"/>
        </w:tabs>
        <w:spacing w:before="159"/>
        <w:ind w:left="1366" w:right="0" w:firstLine="0"/>
        <w:jc w:val="left"/>
        <w:rPr>
          <w:sz w:val="18"/>
        </w:rPr>
      </w:pPr>
      <w:r>
        <w:rPr>
          <w:rFonts w:ascii="宋体" w:eastAsia="宋体" w:hint="eastAsia"/>
          <w:sz w:val="21"/>
        </w:rPr>
        <w:t>中图分类号：</w:t>
      </w:r>
      <w:r>
        <w:rPr>
          <w:sz w:val="18"/>
        </w:rPr>
        <w:t>U416.2</w:t>
        <w:tab/>
      </w:r>
      <w:r>
        <w:rPr>
          <w:rFonts w:ascii="宋体" w:eastAsia="宋体" w:hint="eastAsia"/>
          <w:sz w:val="21"/>
        </w:rPr>
        <w:t>文献标志码：</w:t>
      </w:r>
      <w:r>
        <w:rPr>
          <w:sz w:val="18"/>
        </w:rPr>
        <w:t>A</w:t>
      </w:r>
    </w:p>
    <w:p>
      <w:pPr>
        <w:pStyle w:val="BodyText"/>
        <w:rPr>
          <w:sz w:val="22"/>
        </w:rPr>
      </w:pPr>
    </w:p>
    <w:p>
      <w:pPr>
        <w:pStyle w:val="BodyText"/>
        <w:rPr>
          <w:sz w:val="22"/>
        </w:rPr>
      </w:pPr>
    </w:p>
    <w:p>
      <w:pPr>
        <w:pStyle w:val="BodyText"/>
        <w:rPr>
          <w:sz w:val="22"/>
        </w:rPr>
      </w:pPr>
    </w:p>
    <w:p>
      <w:pPr>
        <w:pStyle w:val="BodyText"/>
        <w:spacing w:line="223" w:lineRule="auto" w:before="142"/>
        <w:ind w:left="946" w:right="221"/>
        <w:jc w:val="both"/>
      </w:pPr>
      <w:r>
        <w:rPr/>
        <w:pict>
          <v:shape style="position:absolute;margin-left:133pt;margin-top:4.288225pt;width:325.55pt;height:329pt;mso-position-horizontal-relative:page;mso-position-vertical-relative:paragraph;z-index:-255177728" coordorigin="2660,86" coordsize="6511,6580" path="m2660,5606l3160,5106,3080,5006,3300,4786,3380,4886,3900,4386,4780,5266,4830,5335,4858,5400,4861,5460,4836,5515,4780,5566,4420,5926,4520,6026,4320,6246,4220,6146,3700,6666,2660,5606xm3360,5286l3060,5586,3740,6286,4060,5986,3360,5286xm4260,5766l4540,5486,4548,5482,4545,5471,4534,5452,4520,5426,3860,4786,3560,5086,4260,5766xm3960,4086l5160,2866,6300,4006,6345,4063,6360,4116,6345,4169,6300,4226,5200,5326,3960,4086xm4300,4046l5240,4986,6020,4186,6043,4170,6050,4153,6043,4132,6020,4106,5140,3226,4300,4046xm4600,4246l4440,4086,5160,3366,5320,3526,5040,3806,5160,3946,5440,3646,5600,3806,5320,4106,5500,4286,5600,4186,5611,4174,5615,4163,5611,4149,5600,4126,5500,4046,5680,3886,5840,4046,5885,4105,5900,4163,5885,4217,5840,4266,5240,4866,5080,4706,5320,4466,5140,4286,4880,4526,4740,4366,4980,4126,4840,4006,4600,4246xm5540,2906l5560,2886,5583,2871,5593,2856,5591,2841,5580,2826,5480,2606,5680,2426,5720,2486,6040,2166,6200,2326,6000,2506,6320,2826,6540,2606,6700,2766,6460,2986,6520,3066,6640,2946,7060,3146,7086,3157,7105,3161,7116,3157,7120,3146,7120,3146,6080,2086,6620,1526,7680,2586,7725,2646,7740,2706,7725,2766,7680,2826,7280,3226,7300,3246,7120,3426,7089,3448,7055,3456,7013,3448,6960,3426,6640,3266,6640,3286,6820,3646,6827,3691,6818,3738,6789,3789,6740,3846,6620,3966,6460,3806,6500,3766,6512,3751,6518,3738,6520,3729,6520,3726,6260,3186,6040,3406,5880,3246,6120,3006,5880,2766,5860,2786,5868,2854,5863,2908,5846,2952,5820,2986,5720,3086,5540,2906xm6580,1886l6440,2046,7300,2906,7420,2766,7420,2762,7418,2751,7412,2732,7400,2706,6580,1886xm6760,1286l7940,86,9080,1226,9138,1284,9168,1339,9171,1393,9148,1448,9100,1506,8900,1706,8740,1566,8860,1446,8871,1427,8873,1403,8863,1375,8840,1346,7940,446,7120,1286,8200,2366,8020,2546,6760,1286xm7820,1726l7200,1346,7360,1206,7640,1386,7480,1086,7760,826,8020,966,7880,706,8020,546,8320,1126,8760,1406,8620,1546,8500,1466,8620,1686,8480,1846,8180,1266,7660,986,7980,1586,8460,1846,8320,2006,8120,1886,8240,2086,8100,2226,7820,1726xm2660,5606l3160,5106,3080,5006,3300,4786,3380,4886,3900,4386,4780,5266,4830,5335,4858,5400,4861,5460,4836,5515,4780,5566,4420,5926,4520,6026,4320,6246,4220,6146,3700,6666,2660,5606xm3360,5286l3060,5586,3740,6286,4060,5986,3360,5286xm4260,5766l4540,5486,4548,5482,4545,5471,4534,5452,4520,5426,3860,4786,3560,5086,4260,5766xm3960,4086l5160,2866,6300,4006,6345,4063,6360,4116,6345,4169,6300,4226,5200,5326,3960,4086xm4300,4046l5240,4986,6020,4186,6043,4170,6050,4153,6043,4132,6020,4106,5140,3226,4300,4046xm4600,4246l4440,4086,5160,3366,5320,3526,5040,3806,5160,3946,5440,3646,5600,3806,5320,4106,5500,4286,5600,4186,5611,4174,5615,4163,5611,4149,5600,4126,5500,4046,5680,3886,5840,4046,5885,4105,5900,4163,5885,4217,5840,4266,5240,4866,5080,4706,5320,4466,5140,4286,4880,4526,4740,4366,4980,4126,4840,4006,4600,4246xm5540,2906l5560,2886,5583,2871,5593,2856,5591,2841,5580,2826,5480,2606,5680,2426,5720,2486,6040,2166,6200,2326,6000,2506,6320,2826,6540,2606,6700,2766,6460,2986,6520,3066,6640,2946,7060,3146,7086,3157,7105,3161,7116,3157,7120,3146,7120,3146,6080,2086,6620,1526,7680,2586,7725,2646,7740,2706,7725,2766,7680,2826,7280,3226,7300,3246,7120,3426,7089,3448,7055,3456,7013,3448,6960,3426,6640,3266,6640,3286,6820,3646,6827,3691,6818,3738,6789,3789,6740,3846,6620,3966,6460,3806,6500,3766,6512,3751,6518,3738,6520,3729,6520,3726,6260,3186,6040,3406,5880,3246,6120,3006,5880,2766,5860,2786,5868,2854,5863,2908,5846,2952,5820,2986,5720,3086,5540,2906xm6580,1886l6440,2046,7300,2906,7420,2766,7420,2762,7418,2751,7412,2732,7400,2706,6580,1886xm6760,1286l7940,86,9080,1226,9138,1284,9168,1339,9171,1393,9148,1448,9100,1506,8900,1706,8740,1566,8860,1446,8871,1427,8873,1403,8863,1375,8840,1346,7940,446,7120,1286,8200,2366,8020,2546,6760,1286xm7820,1726l7200,1346,7360,1206,7640,1386,7480,1086,7760,826,8020,966,7880,706,8020,546,8320,1126,8760,1406,8620,1546,8500,1466,8620,1686,8480,1846,8180,1266,7660,986,7980,1586,8460,1846,8320,2006,8120,1886,8240,2086,8100,2226,7820,1726xe" filled="false" stroked="true" strokeweight="1pt" strokecolor="#00ff00">
            <v:path arrowok="t"/>
            <v:stroke dashstyle="solid"/>
            <w10:wrap type="none"/>
          </v:shape>
        </w:pict>
      </w:r>
      <w:r>
        <w:rPr>
          <w:rFonts w:ascii="Microsoft JhengHei" w:hAnsi="Microsoft JhengHei" w:eastAsia="Microsoft JhengHei" w:hint="eastAsia"/>
          <w:b/>
        </w:rPr>
        <w:t>基金项目：</w:t>
      </w:r>
      <w:r>
        <w:rPr>
          <w:rFonts w:ascii="宋体" w:hAnsi="宋体" w:eastAsia="宋体" w:hint="eastAsia"/>
          <w:spacing w:val="-5"/>
        </w:rPr>
        <w:t>安徽省科技重大专项</w:t>
      </w:r>
      <w:r>
        <w:rPr>
          <w:spacing w:val="-3"/>
        </w:rPr>
        <w:t>(202203a05020022)</w:t>
      </w:r>
      <w:r>
        <w:rPr>
          <w:rFonts w:ascii="宋体" w:hAnsi="宋体" w:eastAsia="宋体" w:hint="eastAsia"/>
          <w:spacing w:val="-5"/>
        </w:rPr>
        <w:t>；企业委托项目“机械手驱动三维缺陷视觉检测方法与点云数据处理算法研究”</w:t>
      </w:r>
      <w:r>
        <w:rPr>
          <w:spacing w:val="-3"/>
        </w:rPr>
        <w:t>(HYB20230260)</w:t>
      </w:r>
      <w:r>
        <w:rPr>
          <w:rFonts w:ascii="宋体" w:hAnsi="宋体" w:eastAsia="宋体" w:hint="eastAsia"/>
          <w:spacing w:val="-3"/>
        </w:rPr>
        <w:t>；</w:t>
      </w:r>
      <w:r>
        <w:rPr>
          <w:spacing w:val="-3"/>
        </w:rPr>
        <w:t>2019 </w:t>
      </w:r>
      <w:r>
        <w:rPr>
          <w:rFonts w:ascii="宋体" w:hAnsi="宋体" w:eastAsia="宋体" w:hint="eastAsia"/>
          <w:spacing w:val="-6"/>
        </w:rPr>
        <w:t>年高校优秀拔尖人才培育项目</w:t>
      </w:r>
      <w:r>
        <w:rPr>
          <w:rFonts w:ascii="宋体" w:hAnsi="宋体" w:eastAsia="宋体" w:hint="eastAsia"/>
          <w:spacing w:val="-3"/>
        </w:rPr>
        <w:t>（</w:t>
      </w:r>
      <w:r>
        <w:rPr>
          <w:spacing w:val="-3"/>
        </w:rPr>
        <w:t>gxgnfx2019017</w:t>
      </w:r>
      <w:r>
        <w:rPr>
          <w:rFonts w:ascii="宋体" w:hAnsi="宋体" w:eastAsia="宋体" w:hint="eastAsia"/>
          <w:spacing w:val="-3"/>
        </w:rPr>
        <w:t>）</w:t>
      </w:r>
      <w:r>
        <w:rPr>
          <w:rFonts w:ascii="宋体" w:hAnsi="宋体" w:eastAsia="宋体" w:hint="eastAsia"/>
          <w:spacing w:val="-4"/>
        </w:rPr>
        <w:t>；大学生创新</w:t>
      </w:r>
      <w:r>
        <w:rPr>
          <w:rFonts w:ascii="宋体" w:hAnsi="宋体" w:eastAsia="宋体" w:hint="eastAsia"/>
          <w:spacing w:val="-5"/>
        </w:rPr>
        <w:t>创业项目</w:t>
      </w:r>
      <w:r>
        <w:rPr/>
        <w:t>(S202510878163)</w:t>
      </w:r>
    </w:p>
    <w:p>
      <w:pPr>
        <w:pStyle w:val="BodyText"/>
        <w:spacing w:line="373" w:lineRule="exact"/>
        <w:ind w:left="946"/>
        <w:jc w:val="both"/>
        <w:rPr>
          <w:rFonts w:ascii="宋体" w:eastAsia="宋体" w:hint="eastAsia"/>
        </w:rPr>
      </w:pPr>
      <w:r>
        <w:rPr>
          <w:rFonts w:ascii="Microsoft JhengHei" w:eastAsia="Microsoft JhengHei" w:hint="eastAsia"/>
          <w:b/>
        </w:rPr>
        <w:t>作者简介：</w:t>
      </w:r>
      <w:r>
        <w:rPr>
          <w:rFonts w:ascii="宋体" w:eastAsia="宋体" w:hint="eastAsia"/>
        </w:rPr>
        <w:t>朱广（</w:t>
      </w:r>
      <w:r>
        <w:rPr/>
        <w:t>1979 -</w:t>
      </w:r>
      <w:r>
        <w:rPr>
          <w:rFonts w:ascii="宋体" w:eastAsia="宋体" w:hint="eastAsia"/>
        </w:rPr>
        <w:t>），男，安徽颍上人，副教授，硕士生导师，工学硕士。</w:t>
      </w:r>
    </w:p>
    <w:p>
      <w:pPr>
        <w:pStyle w:val="BodyText"/>
        <w:spacing w:before="5"/>
        <w:rPr>
          <w:rFonts w:ascii="宋体"/>
          <w:sz w:val="19"/>
        </w:rPr>
      </w:pPr>
    </w:p>
    <w:p>
      <w:pPr>
        <w:pStyle w:val="BodyText"/>
        <w:spacing w:before="1"/>
        <w:ind w:left="946"/>
        <w:jc w:val="both"/>
        <w:rPr>
          <w:rFonts w:ascii="宋体" w:eastAsia="宋体" w:hint="eastAsia"/>
        </w:rPr>
      </w:pPr>
      <w:r>
        <w:rPr>
          <w:b/>
        </w:rPr>
        <w:t>*</w:t>
      </w:r>
      <w:r>
        <w:rPr>
          <w:rFonts w:ascii="Microsoft JhengHei" w:eastAsia="Microsoft JhengHei" w:hint="eastAsia"/>
          <w:b/>
        </w:rPr>
        <w:t>通讯作者：</w:t>
      </w:r>
      <w:r>
        <w:rPr>
          <w:rFonts w:ascii="宋体" w:eastAsia="宋体" w:hint="eastAsia"/>
        </w:rPr>
        <w:t>朱广（</w:t>
      </w:r>
      <w:r>
        <w:rPr/>
        <w:t>1979 -</w:t>
      </w:r>
      <w:r>
        <w:rPr>
          <w:rFonts w:ascii="宋体" w:eastAsia="宋体" w:hint="eastAsia"/>
        </w:rPr>
        <w:t>），男，安徽颍上人，副教授，硕士生导师，工学硕士。</w:t>
      </w:r>
    </w:p>
    <w:p>
      <w:pPr>
        <w:pStyle w:val="BodyText"/>
        <w:rPr>
          <w:rFonts w:ascii="宋体"/>
          <w:sz w:val="22"/>
        </w:rPr>
      </w:pPr>
    </w:p>
    <w:p>
      <w:pPr>
        <w:pStyle w:val="BodyText"/>
        <w:spacing w:before="12"/>
        <w:rPr>
          <w:rFonts w:ascii="宋体"/>
          <w:sz w:val="17"/>
        </w:rPr>
      </w:pPr>
    </w:p>
    <w:p>
      <w:pPr>
        <w:pStyle w:val="BodyText"/>
        <w:spacing w:line="290" w:lineRule="auto"/>
        <w:ind w:left="946" w:right="225"/>
        <w:jc w:val="both"/>
      </w:pPr>
      <w:r>
        <w:rPr>
          <w:b/>
          <w:w w:val="99"/>
        </w:rPr>
        <w:t>Fu</w:t>
      </w:r>
      <w:r>
        <w:rPr>
          <w:b/>
          <w:spacing w:val="-1"/>
          <w:w w:val="99"/>
        </w:rPr>
        <w:t>n</w:t>
      </w:r>
      <w:r>
        <w:rPr>
          <w:b/>
          <w:w w:val="99"/>
        </w:rPr>
        <w:t>ding</w:t>
      </w:r>
      <w:r>
        <w:rPr/>
        <w:t>: Anhui Prov</w:t>
      </w:r>
      <w:r>
        <w:rPr>
          <w:spacing w:val="-1"/>
        </w:rPr>
        <w:t>i</w:t>
      </w:r>
      <w:r>
        <w:rPr/>
        <w:t>ncial </w:t>
      </w:r>
      <w:r>
        <w:rPr>
          <w:w w:val="99"/>
        </w:rPr>
        <w:t>Key</w:t>
      </w:r>
      <w:r>
        <w:rPr/>
        <w:t> Resear</w:t>
      </w:r>
      <w:r>
        <w:rPr>
          <w:spacing w:val="-1"/>
        </w:rPr>
        <w:t>c</w:t>
      </w:r>
      <w:r>
        <w:rPr/>
        <w:t>h and Deve</w:t>
      </w:r>
      <w:r>
        <w:rPr>
          <w:spacing w:val="-1"/>
        </w:rPr>
        <w:t>l</w:t>
      </w:r>
      <w:r>
        <w:rPr>
          <w:spacing w:val="2"/>
        </w:rPr>
        <w:t>o</w:t>
      </w:r>
      <w:r>
        <w:rPr/>
        <w:t>p</w:t>
      </w:r>
      <w:r>
        <w:rPr>
          <w:spacing w:val="-2"/>
        </w:rPr>
        <w:t>m</w:t>
      </w:r>
      <w:r>
        <w:rPr/>
        <w:t>ent </w:t>
      </w:r>
      <w:r>
        <w:rPr>
          <w:w w:val="99"/>
        </w:rPr>
        <w:t>P</w:t>
      </w:r>
      <w:r>
        <w:rPr>
          <w:spacing w:val="-1"/>
          <w:w w:val="99"/>
        </w:rPr>
        <w:t>r</w:t>
      </w:r>
      <w:r>
        <w:rPr/>
        <w:t>o</w:t>
      </w:r>
      <w:r>
        <w:rPr>
          <w:spacing w:val="1"/>
        </w:rPr>
        <w:t>g</w:t>
      </w:r>
      <w:r>
        <w:rPr/>
        <w:t>ra</w:t>
      </w:r>
      <w:r>
        <w:rPr>
          <w:spacing w:val="-101"/>
        </w:rPr>
        <w:t>m</w:t>
      </w:r>
      <w:r>
        <w:rPr>
          <w:rFonts w:ascii="宋体" w:eastAsia="宋体" w:hint="eastAsia"/>
        </w:rPr>
        <w:t>（</w:t>
      </w:r>
      <w:r>
        <w:rPr/>
        <w:t>2</w:t>
      </w:r>
      <w:r>
        <w:rPr>
          <w:spacing w:val="1"/>
        </w:rPr>
        <w:t>0</w:t>
      </w:r>
      <w:r>
        <w:rPr/>
        <w:t>2203a0</w:t>
      </w:r>
      <w:r>
        <w:rPr>
          <w:spacing w:val="-1"/>
        </w:rPr>
        <w:t>5</w:t>
      </w:r>
      <w:r>
        <w:rPr/>
        <w:t>020022</w:t>
      </w:r>
      <w:r>
        <w:rPr>
          <w:rFonts w:ascii="宋体" w:eastAsia="宋体" w:hint="eastAsia"/>
          <w:spacing w:val="-100"/>
        </w:rPr>
        <w:t>）</w:t>
      </w:r>
      <w:r>
        <w:rPr/>
        <w:t>; I</w:t>
      </w:r>
      <w:r>
        <w:rPr>
          <w:spacing w:val="-1"/>
        </w:rPr>
        <w:t>n</w:t>
      </w:r>
      <w:r>
        <w:rPr/>
        <w:t>d</w:t>
      </w:r>
      <w:r>
        <w:rPr>
          <w:spacing w:val="1"/>
        </w:rPr>
        <w:t>u</w:t>
      </w:r>
      <w:r>
        <w:rPr>
          <w:spacing w:val="-2"/>
          <w:w w:val="99"/>
        </w:rPr>
        <w:t>s</w:t>
      </w:r>
      <w:r>
        <w:rPr>
          <w:w w:val="99"/>
        </w:rPr>
        <w:t>tr</w:t>
      </w:r>
      <w:r>
        <w:rPr>
          <w:spacing w:val="-1"/>
          <w:w w:val="99"/>
        </w:rPr>
        <w:t>y-</w:t>
      </w:r>
      <w:r>
        <w:rPr>
          <w:w w:val="99"/>
        </w:rPr>
        <w:t>funded </w:t>
      </w:r>
      <w:r>
        <w:rPr>
          <w:spacing w:val="-1"/>
          <w:w w:val="99"/>
        </w:rPr>
        <w:t>P</w:t>
      </w:r>
      <w:r>
        <w:rPr>
          <w:w w:val="99"/>
        </w:rPr>
        <w:t>roj</w:t>
      </w:r>
      <w:r>
        <w:rPr>
          <w:spacing w:val="-1"/>
          <w:w w:val="99"/>
        </w:rPr>
        <w:t>e</w:t>
      </w:r>
      <w:r>
        <w:rPr>
          <w:w w:val="99"/>
        </w:rPr>
        <w:t>ct </w:t>
      </w:r>
      <w:r>
        <w:rPr/>
        <w:t>"Research on Robotic Arm-Driven 3D Defect Visual Inspection and Point Cloud Data Processing Algorithms</w:t>
      </w:r>
    </w:p>
    <w:p>
      <w:pPr>
        <w:pStyle w:val="BodyText"/>
        <w:spacing w:line="278" w:lineRule="auto" w:before="6"/>
        <w:ind w:left="946" w:right="224"/>
        <w:jc w:val="both"/>
        <w:rPr>
          <w:rFonts w:ascii="宋体" w:eastAsia="宋体" w:hint="eastAsia"/>
        </w:rPr>
      </w:pPr>
      <w:r>
        <w:rPr>
          <w:rFonts w:ascii="宋体" w:eastAsia="宋体" w:hint="eastAsia"/>
          <w:spacing w:val="-6"/>
        </w:rPr>
        <w:t>（</w:t>
      </w:r>
      <w:r>
        <w:rPr>
          <w:spacing w:val="-6"/>
        </w:rPr>
        <w:t>HYB20230260</w:t>
      </w:r>
      <w:r>
        <w:rPr>
          <w:rFonts w:ascii="宋体" w:eastAsia="宋体" w:hint="eastAsia"/>
          <w:spacing w:val="-6"/>
        </w:rPr>
        <w:t>）</w:t>
      </w:r>
      <w:r>
        <w:rPr>
          <w:spacing w:val="-6"/>
        </w:rPr>
        <w:t>; </w:t>
      </w:r>
      <w:r>
        <w:rPr/>
        <w:t>2019 University Outstanding Top-notch Talent Cultivation Program (gxgnfx2019017); College Students' Innovation and Entrepreneurship Training Program</w:t>
      </w:r>
      <w:r>
        <w:rPr>
          <w:rFonts w:ascii="宋体" w:eastAsia="宋体" w:hint="eastAsia"/>
        </w:rPr>
        <w:t>（</w:t>
      </w:r>
      <w:r>
        <w:rPr/>
        <w:t>S202510878163</w:t>
      </w:r>
      <w:r>
        <w:rPr>
          <w:rFonts w:ascii="宋体" w:eastAsia="宋体" w:hint="eastAsia"/>
        </w:rPr>
        <w:t>）</w:t>
      </w:r>
    </w:p>
    <w:p>
      <w:pPr>
        <w:pStyle w:val="BodyText"/>
        <w:rPr>
          <w:rFonts w:ascii="宋体"/>
          <w:sz w:val="22"/>
        </w:rPr>
      </w:pPr>
    </w:p>
    <w:p>
      <w:pPr>
        <w:pStyle w:val="BodyText"/>
        <w:spacing w:before="8"/>
        <w:rPr>
          <w:rFonts w:ascii="宋体"/>
          <w:sz w:val="19"/>
        </w:rPr>
      </w:pPr>
    </w:p>
    <w:p>
      <w:pPr>
        <w:pStyle w:val="Heading1"/>
        <w:numPr>
          <w:ilvl w:val="0"/>
          <w:numId w:val="1"/>
        </w:numPr>
        <w:tabs>
          <w:tab w:pos="1365" w:val="left" w:leader="none"/>
          <w:tab w:pos="1366" w:val="left" w:leader="none"/>
          <w:tab w:pos="1927" w:val="left" w:leader="none"/>
        </w:tabs>
        <w:spacing w:line="240" w:lineRule="auto" w:before="0" w:after="0"/>
        <w:ind w:left="1365" w:right="0" w:hanging="420"/>
        <w:jc w:val="left"/>
      </w:pPr>
      <w:r>
        <w:rPr/>
        <w:t>引</w:t>
        <w:tab/>
        <w:t>言</w:t>
      </w:r>
    </w:p>
    <w:p>
      <w:pPr>
        <w:pStyle w:val="BodyText"/>
        <w:spacing w:line="278" w:lineRule="auto" w:before="24"/>
        <w:ind w:left="946" w:right="227" w:firstLine="420"/>
        <w:jc w:val="both"/>
        <w:rPr>
          <w:rFonts w:ascii="宋体" w:eastAsia="宋体" w:hint="eastAsia"/>
        </w:rPr>
      </w:pPr>
      <w:r>
        <w:rPr>
          <w:rFonts w:ascii="宋体" w:eastAsia="宋体" w:hint="eastAsia"/>
        </w:rPr>
        <w:t>随着交通流量的急剧增长和道路使用年限的增加，路面裂缝逐渐成为影响交通安全和道路功能的主要隐患。裂缝不仅影响车辆的行驶稳定性，还可能因雨水渗透而导致路基受损，进而加剧路面的破坏。特别是在重型车辆频繁通行或极端气候条件下，裂缝的扩展速度和严重程度大大增加，极易引发更严重的交通事故和经济损失。对此，及时进行高效准确的路面裂缝检测，能够大幅提升修复工作的针对性和效率，避免盲目施工，从而有效降低道路维修成本，并延长道路使用寿命</w:t>
      </w:r>
      <w:r>
        <w:rPr>
          <w:vertAlign w:val="superscript"/>
        </w:rPr>
        <w:t>[1]</w:t>
      </w:r>
      <w:r>
        <w:rPr>
          <w:rFonts w:ascii="宋体" w:eastAsia="宋体" w:hint="eastAsia"/>
          <w:vertAlign w:val="baseline"/>
        </w:rPr>
        <w:t>。</w:t>
      </w:r>
    </w:p>
    <w:p>
      <w:pPr>
        <w:pStyle w:val="BodyText"/>
        <w:spacing w:line="278" w:lineRule="auto"/>
        <w:ind w:left="946" w:right="119" w:firstLine="420"/>
        <w:jc w:val="both"/>
        <w:rPr>
          <w:rFonts w:ascii="宋体" w:eastAsia="宋体" w:hint="eastAsia"/>
        </w:rPr>
      </w:pPr>
      <w:r>
        <w:rPr>
          <w:rFonts w:ascii="宋体" w:eastAsia="宋体" w:hint="eastAsia"/>
        </w:rPr>
        <w:t>传统路面裂缝的检测主要由人工进行缺陷检测和维护，这种做法既耗时又昂贵，且在道路上执行维护任务的工人存在着安全风险</w:t>
      </w:r>
      <w:r>
        <w:rPr>
          <w:vertAlign w:val="superscript"/>
        </w:rPr>
        <w:t>[2]</w:t>
      </w:r>
      <w:r>
        <w:rPr>
          <w:rFonts w:ascii="宋体" w:eastAsia="宋体" w:hint="eastAsia"/>
          <w:spacing w:val="-9"/>
          <w:vertAlign w:val="baseline"/>
        </w:rPr>
        <w:t>。近年来，随着计算机视觉和机器学习领域的不断进步，图像处理技术和深度学习等视觉道路检测方法正逐渐涌现。其中，图像处理技术包含阈值分割</w:t>
      </w:r>
      <w:r>
        <w:rPr>
          <w:spacing w:val="-9"/>
          <w:vertAlign w:val="superscript"/>
        </w:rPr>
        <w:t>[3]</w:t>
      </w:r>
      <w:r>
        <w:rPr>
          <w:rFonts w:ascii="宋体" w:eastAsia="宋体" w:hint="eastAsia"/>
          <w:spacing w:val="-9"/>
          <w:vertAlign w:val="baseline"/>
        </w:rPr>
        <w:t>、边缘检测</w:t>
      </w:r>
      <w:r>
        <w:rPr>
          <w:spacing w:val="-9"/>
          <w:vertAlign w:val="superscript"/>
        </w:rPr>
        <w:t>[4]</w:t>
      </w:r>
      <w:r>
        <w:rPr>
          <w:rFonts w:ascii="宋体" w:eastAsia="宋体" w:hint="eastAsia"/>
          <w:spacing w:val="-9"/>
          <w:vertAlign w:val="baseline"/>
        </w:rPr>
        <w:t>和光谱变换</w:t>
      </w:r>
      <w:r>
        <w:rPr>
          <w:spacing w:val="-9"/>
          <w:vertAlign w:val="superscript"/>
        </w:rPr>
        <w:t>[5]</w:t>
      </w:r>
      <w:r>
        <w:rPr>
          <w:rFonts w:ascii="宋体" w:eastAsia="宋体" w:hint="eastAsia"/>
          <w:spacing w:val="-9"/>
          <w:vertAlign w:val="baseline"/>
        </w:rPr>
        <w:t>等方</w:t>
      </w:r>
      <w:r>
        <w:rPr>
          <w:rFonts w:ascii="宋体" w:eastAsia="宋体" w:hint="eastAsia"/>
          <w:spacing w:val="-14"/>
          <w:vertAlign w:val="baseline"/>
        </w:rPr>
        <w:t>法，这些方法需要人工手动提取特征，使得检测流程繁琐，影响整体效率，难以适应大规模快速检测场景</w:t>
      </w:r>
      <w:r>
        <w:rPr>
          <w:vertAlign w:val="superscript"/>
        </w:rPr>
        <w:t>[6]</w:t>
      </w:r>
      <w:r>
        <w:rPr>
          <w:rFonts w:ascii="宋体" w:eastAsia="宋体" w:hint="eastAsia"/>
          <w:vertAlign w:val="baseline"/>
        </w:rPr>
        <w:t>。</w:t>
      </w:r>
    </w:p>
    <w:p>
      <w:pPr>
        <w:pStyle w:val="BodyText"/>
        <w:spacing w:line="278" w:lineRule="auto"/>
        <w:ind w:left="946" w:right="222" w:firstLine="420"/>
        <w:jc w:val="both"/>
        <w:rPr>
          <w:rFonts w:ascii="宋体" w:eastAsia="宋体" w:hint="eastAsia"/>
        </w:rPr>
      </w:pPr>
      <w:r>
        <w:rPr>
          <w:rFonts w:ascii="宋体" w:eastAsia="宋体" w:hint="eastAsia"/>
        </w:rPr>
        <w:t>相比之下，深度学习凭借端到端的特征学习机制，通过深层神经网络自动提取特征，在检测效率和环</w:t>
      </w:r>
      <w:r>
        <w:rPr>
          <w:rFonts w:ascii="宋体" w:eastAsia="宋体" w:hint="eastAsia"/>
          <w:spacing w:val="-8"/>
        </w:rPr>
        <w:t>境适应性方面表现出明显优势。其中，众多学者围绕 </w:t>
      </w:r>
      <w:r>
        <w:rPr/>
        <w:t>YOLO</w:t>
      </w:r>
      <w:r>
        <w:rPr>
          <w:position w:val="8"/>
          <w:sz w:val="14"/>
        </w:rPr>
        <w:t>[7]</w:t>
      </w:r>
      <w:r>
        <w:rPr>
          <w:rFonts w:ascii="宋体" w:eastAsia="宋体" w:hint="eastAsia"/>
          <w:spacing w:val="-1"/>
        </w:rPr>
        <w:t>等单阶段算法开展了一系列路面裂缝检测改进</w:t>
      </w:r>
      <w:r>
        <w:rPr>
          <w:rFonts w:ascii="宋体" w:eastAsia="宋体" w:hint="eastAsia"/>
          <w:spacing w:val="-11"/>
        </w:rPr>
        <w:t>研究。如 </w:t>
      </w:r>
      <w:r>
        <w:rPr/>
        <w:t>Hu</w:t>
      </w:r>
      <w:r>
        <w:rPr>
          <w:spacing w:val="-1"/>
        </w:rPr>
        <w:t> </w:t>
      </w:r>
      <w:r>
        <w:rPr>
          <w:rFonts w:ascii="宋体" w:eastAsia="宋体" w:hint="eastAsia"/>
        </w:rPr>
        <w:t>等人</w:t>
      </w:r>
      <w:r>
        <w:rPr>
          <w:vertAlign w:val="superscript"/>
        </w:rPr>
        <w:t>[8]</w:t>
      </w:r>
      <w:r>
        <w:rPr>
          <w:rFonts w:ascii="宋体" w:eastAsia="宋体" w:hint="eastAsia"/>
          <w:spacing w:val="-4"/>
          <w:vertAlign w:val="baseline"/>
        </w:rPr>
        <w:t>通过引入加权注意力机制、解耦头和 </w:t>
      </w:r>
      <w:r>
        <w:rPr>
          <w:vertAlign w:val="baseline"/>
        </w:rPr>
        <w:t>SPPCSPC</w:t>
      </w:r>
      <w:r>
        <w:rPr>
          <w:spacing w:val="-2"/>
          <w:vertAlign w:val="baseline"/>
        </w:rPr>
        <w:t> </w:t>
      </w:r>
      <w:r>
        <w:rPr>
          <w:rFonts w:ascii="宋体" w:eastAsia="宋体" w:hint="eastAsia"/>
          <w:spacing w:val="-11"/>
          <w:vertAlign w:val="baseline"/>
        </w:rPr>
        <w:t>结构增强 </w:t>
      </w:r>
      <w:r>
        <w:rPr>
          <w:vertAlign w:val="baseline"/>
        </w:rPr>
        <w:t>YOLOv5</w:t>
      </w:r>
      <w:r>
        <w:rPr>
          <w:spacing w:val="1"/>
          <w:vertAlign w:val="baseline"/>
        </w:rPr>
        <w:t> </w:t>
      </w:r>
      <w:r>
        <w:rPr>
          <w:rFonts w:ascii="宋体" w:eastAsia="宋体" w:hint="eastAsia"/>
          <w:vertAlign w:val="baseline"/>
        </w:rPr>
        <w:t>对微小裂缝的识别能力；</w:t>
      </w:r>
      <w:r>
        <w:rPr>
          <w:vertAlign w:val="baseline"/>
        </w:rPr>
        <w:t>Wu</w:t>
      </w:r>
      <w:r>
        <w:rPr>
          <w:spacing w:val="-1"/>
          <w:vertAlign w:val="baseline"/>
        </w:rPr>
        <w:t> </w:t>
      </w:r>
      <w:r>
        <w:rPr>
          <w:rFonts w:ascii="宋体" w:eastAsia="宋体" w:hint="eastAsia"/>
          <w:vertAlign w:val="baseline"/>
        </w:rPr>
        <w:t>等人</w:t>
      </w:r>
      <w:r>
        <w:rPr>
          <w:vertAlign w:val="superscript"/>
        </w:rPr>
        <w:t>[9]</w:t>
      </w:r>
      <w:r>
        <w:rPr>
          <w:rFonts w:ascii="宋体" w:eastAsia="宋体" w:hint="eastAsia"/>
          <w:spacing w:val="-3"/>
          <w:vertAlign w:val="baseline"/>
        </w:rPr>
        <w:t>针对复杂背景和裂缝形态相似性问题，使用 </w:t>
      </w:r>
      <w:r>
        <w:rPr>
          <w:vertAlign w:val="baseline"/>
        </w:rPr>
        <w:t>Vanilla</w:t>
      </w:r>
      <w:r>
        <w:rPr>
          <w:spacing w:val="51"/>
          <w:vertAlign w:val="baseline"/>
        </w:rPr>
        <w:t> </w:t>
      </w:r>
      <w:r>
        <w:rPr>
          <w:vertAlign w:val="baseline"/>
        </w:rPr>
        <w:t>Net</w:t>
      </w:r>
      <w:r>
        <w:rPr>
          <w:spacing w:val="-1"/>
          <w:vertAlign w:val="baseline"/>
        </w:rPr>
        <w:t> </w:t>
      </w:r>
      <w:r>
        <w:rPr>
          <w:rFonts w:ascii="宋体" w:eastAsia="宋体" w:hint="eastAsia"/>
          <w:vertAlign w:val="baseline"/>
        </w:rPr>
        <w:t>主干、</w:t>
      </w:r>
      <w:r>
        <w:rPr>
          <w:vertAlign w:val="baseline"/>
        </w:rPr>
        <w:t>SE</w:t>
      </w:r>
      <w:r>
        <w:rPr>
          <w:spacing w:val="-1"/>
          <w:vertAlign w:val="baseline"/>
        </w:rPr>
        <w:t> </w:t>
      </w:r>
      <w:r>
        <w:rPr>
          <w:rFonts w:ascii="宋体" w:eastAsia="宋体" w:hint="eastAsia"/>
          <w:spacing w:val="-11"/>
          <w:vertAlign w:val="baseline"/>
        </w:rPr>
        <w:t>注意力和 </w:t>
      </w:r>
      <w:r>
        <w:rPr>
          <w:vertAlign w:val="baseline"/>
        </w:rPr>
        <w:t>ODConv</w:t>
      </w:r>
      <w:r>
        <w:rPr>
          <w:spacing w:val="-1"/>
          <w:vertAlign w:val="baseline"/>
        </w:rPr>
        <w:t> </w:t>
      </w:r>
      <w:r>
        <w:rPr>
          <w:rFonts w:ascii="宋体" w:eastAsia="宋体" w:hint="eastAsia"/>
          <w:vertAlign w:val="baseline"/>
        </w:rPr>
        <w:t>模块对</w:t>
      </w:r>
      <w:r>
        <w:rPr>
          <w:w w:val="99"/>
          <w:vertAlign w:val="baseline"/>
        </w:rPr>
        <w:t>Y</w:t>
      </w:r>
      <w:r>
        <w:rPr>
          <w:spacing w:val="-1"/>
          <w:w w:val="99"/>
          <w:vertAlign w:val="baseline"/>
        </w:rPr>
        <w:t>O</w:t>
      </w:r>
      <w:r>
        <w:rPr>
          <w:w w:val="99"/>
          <w:vertAlign w:val="baseline"/>
        </w:rPr>
        <w:t>LOv8</w:t>
      </w:r>
      <w:r>
        <w:rPr>
          <w:spacing w:val="-23"/>
          <w:w w:val="99"/>
          <w:vertAlign w:val="baseline"/>
        </w:rPr>
        <w:t> </w:t>
      </w:r>
      <w:r>
        <w:rPr>
          <w:rFonts w:ascii="宋体" w:eastAsia="宋体" w:hint="eastAsia"/>
          <w:spacing w:val="-21"/>
          <w:w w:val="99"/>
          <w:vertAlign w:val="baseline"/>
        </w:rPr>
        <w:t>进行改进；</w:t>
      </w:r>
      <w:r>
        <w:rPr>
          <w:w w:val="99"/>
          <w:vertAlign w:val="baseline"/>
        </w:rPr>
        <w:t>Liu</w:t>
      </w:r>
      <w:r>
        <w:rPr>
          <w:spacing w:val="-24"/>
          <w:w w:val="99"/>
          <w:vertAlign w:val="baseline"/>
        </w:rPr>
        <w:t> </w:t>
      </w:r>
      <w:r>
        <w:rPr>
          <w:rFonts w:ascii="宋体" w:eastAsia="宋体" w:hint="eastAsia"/>
          <w:w w:val="99"/>
          <w:vertAlign w:val="baseline"/>
        </w:rPr>
        <w:t>等人</w:t>
      </w:r>
      <w:r>
        <w:rPr>
          <w:w w:val="97"/>
          <w:vertAlign w:val="superscript"/>
        </w:rPr>
        <w:t>[</w:t>
      </w:r>
      <w:r>
        <w:rPr>
          <w:spacing w:val="-1"/>
          <w:w w:val="97"/>
          <w:vertAlign w:val="superscript"/>
        </w:rPr>
        <w:t>1</w:t>
      </w:r>
      <w:r>
        <w:rPr>
          <w:w w:val="97"/>
          <w:vertAlign w:val="superscript"/>
        </w:rPr>
        <w:t>0</w:t>
      </w:r>
      <w:r>
        <w:rPr>
          <w:spacing w:val="-1"/>
          <w:w w:val="97"/>
          <w:vertAlign w:val="superscript"/>
        </w:rPr>
        <w:t>]</w:t>
      </w:r>
      <w:r>
        <w:rPr>
          <w:rFonts w:ascii="宋体" w:eastAsia="宋体" w:hint="eastAsia"/>
          <w:spacing w:val="28"/>
          <w:vertAlign w:val="baseline"/>
        </w:rPr>
        <w:t>在</w:t>
      </w:r>
      <w:r>
        <w:rPr>
          <w:w w:val="99"/>
          <w:vertAlign w:val="baseline"/>
        </w:rPr>
        <w:t>YOLOv8</w:t>
      </w:r>
      <w:r>
        <w:rPr>
          <w:spacing w:val="-23"/>
          <w:vertAlign w:val="baseline"/>
        </w:rPr>
        <w:t> </w:t>
      </w:r>
      <w:r>
        <w:rPr>
          <w:rFonts w:ascii="宋体" w:eastAsia="宋体" w:hint="eastAsia"/>
          <w:spacing w:val="4"/>
          <w:vertAlign w:val="baseline"/>
        </w:rPr>
        <w:t>基础上采用</w:t>
      </w:r>
      <w:r>
        <w:rPr>
          <w:vertAlign w:val="baseline"/>
        </w:rPr>
        <w:t>RepViT</w:t>
      </w:r>
      <w:r>
        <w:rPr>
          <w:spacing w:val="-24"/>
          <w:vertAlign w:val="baseline"/>
        </w:rPr>
        <w:t> </w:t>
      </w:r>
      <w:r>
        <w:rPr>
          <w:rFonts w:ascii="宋体" w:eastAsia="宋体" w:hint="eastAsia"/>
          <w:spacing w:val="-10"/>
          <w:vertAlign w:val="baseline"/>
        </w:rPr>
        <w:t>特征提取网络，结合</w:t>
      </w:r>
      <w:r>
        <w:rPr>
          <w:vertAlign w:val="baseline"/>
        </w:rPr>
        <w:t>Conv</w:t>
      </w:r>
      <w:r>
        <w:rPr>
          <w:spacing w:val="-1"/>
          <w:vertAlign w:val="baseline"/>
        </w:rPr>
        <w:t>N</w:t>
      </w:r>
      <w:r>
        <w:rPr>
          <w:w w:val="99"/>
          <w:vertAlign w:val="baseline"/>
        </w:rPr>
        <w:t>eXtV2</w:t>
      </w:r>
      <w:r>
        <w:rPr>
          <w:spacing w:val="-1"/>
          <w:w w:val="99"/>
          <w:vertAlign w:val="baseline"/>
        </w:rPr>
        <w:t>-</w:t>
      </w:r>
      <w:r>
        <w:rPr>
          <w:w w:val="99"/>
          <w:vertAlign w:val="baseline"/>
        </w:rPr>
        <w:t>C2f</w:t>
      </w:r>
      <w:r>
        <w:rPr>
          <w:spacing w:val="-24"/>
          <w:w w:val="99"/>
          <w:vertAlign w:val="baseline"/>
        </w:rPr>
        <w:t> </w:t>
      </w:r>
      <w:r>
        <w:rPr>
          <w:rFonts w:ascii="宋体" w:eastAsia="宋体" w:hint="eastAsia"/>
          <w:spacing w:val="28"/>
          <w:w w:val="99"/>
          <w:vertAlign w:val="baseline"/>
        </w:rPr>
        <w:t>和</w:t>
      </w:r>
      <w:r>
        <w:rPr>
          <w:w w:val="99"/>
          <w:vertAlign w:val="baseline"/>
        </w:rPr>
        <w:t>iEM</w:t>
      </w:r>
      <w:r>
        <w:rPr>
          <w:w w:val="99"/>
          <w:vertAlign w:val="baseline"/>
        </w:rPr>
        <w:t>A</w:t>
      </w:r>
      <w:r>
        <w:rPr>
          <w:rFonts w:ascii="宋体" w:eastAsia="宋体" w:hint="eastAsia"/>
          <w:vertAlign w:val="baseline"/>
        </w:rPr>
        <w:t>模块以增强对裂缝上下文的感知并抑制背景干扰；王雪秋等人</w:t>
      </w:r>
      <w:r>
        <w:rPr>
          <w:vertAlign w:val="superscript"/>
        </w:rPr>
        <w:t>[11]</w:t>
      </w:r>
      <w:r>
        <w:rPr>
          <w:rFonts w:ascii="宋体" w:eastAsia="宋体" w:hint="eastAsia"/>
          <w:spacing w:val="-16"/>
          <w:vertAlign w:val="baseline"/>
        </w:rPr>
        <w:t>提出 </w:t>
      </w:r>
      <w:r>
        <w:rPr>
          <w:vertAlign w:val="baseline"/>
        </w:rPr>
        <w:t>DML-YOLO</w:t>
      </w:r>
      <w:r>
        <w:rPr>
          <w:spacing w:val="6"/>
          <w:vertAlign w:val="baseline"/>
        </w:rPr>
        <w:t> </w:t>
      </w:r>
      <w:r>
        <w:rPr>
          <w:rFonts w:ascii="宋体" w:eastAsia="宋体" w:hint="eastAsia"/>
          <w:spacing w:val="-9"/>
          <w:vertAlign w:val="baseline"/>
        </w:rPr>
        <w:t>模型，引入 </w:t>
      </w:r>
      <w:r>
        <w:rPr>
          <w:vertAlign w:val="baseline"/>
        </w:rPr>
        <w:t>MPCA</w:t>
      </w:r>
      <w:r>
        <w:rPr>
          <w:spacing w:val="4"/>
          <w:vertAlign w:val="baseline"/>
        </w:rPr>
        <w:t> </w:t>
      </w:r>
      <w:r>
        <w:rPr>
          <w:rFonts w:ascii="宋体" w:eastAsia="宋体" w:hint="eastAsia"/>
          <w:vertAlign w:val="baseline"/>
        </w:rPr>
        <w:t>注意</w:t>
      </w:r>
      <w:r>
        <w:rPr>
          <w:rFonts w:ascii="宋体" w:eastAsia="宋体" w:hint="eastAsia"/>
          <w:spacing w:val="-10"/>
          <w:vertAlign w:val="baseline"/>
        </w:rPr>
        <w:t>力机制和 </w:t>
      </w:r>
      <w:r>
        <w:rPr>
          <w:vertAlign w:val="baseline"/>
        </w:rPr>
        <w:t>C2f-MPDC</w:t>
      </w:r>
      <w:r>
        <w:rPr>
          <w:spacing w:val="4"/>
          <w:vertAlign w:val="baseline"/>
        </w:rPr>
        <w:t> </w:t>
      </w:r>
      <w:r>
        <w:rPr>
          <w:rFonts w:ascii="宋体" w:eastAsia="宋体" w:hint="eastAsia"/>
          <w:spacing w:val="-3"/>
          <w:vertAlign w:val="baseline"/>
        </w:rPr>
        <w:t>模块以增强特征提取能力，并借助 </w:t>
      </w:r>
      <w:r>
        <w:rPr>
          <w:vertAlign w:val="baseline"/>
        </w:rPr>
        <w:t>DFPN</w:t>
      </w:r>
      <w:r>
        <w:rPr>
          <w:spacing w:val="3"/>
          <w:vertAlign w:val="baseline"/>
        </w:rPr>
        <w:t> </w:t>
      </w:r>
      <w:r>
        <w:rPr>
          <w:rFonts w:ascii="宋体" w:eastAsia="宋体" w:hint="eastAsia"/>
          <w:spacing w:val="-12"/>
          <w:vertAlign w:val="baseline"/>
        </w:rPr>
        <w:t>结构和 </w:t>
      </w:r>
      <w:r>
        <w:rPr>
          <w:vertAlign w:val="baseline"/>
        </w:rPr>
        <w:t>LSCD</w:t>
      </w:r>
      <w:r>
        <w:rPr>
          <w:spacing w:val="3"/>
          <w:vertAlign w:val="baseline"/>
        </w:rPr>
        <w:t> </w:t>
      </w:r>
      <w:r>
        <w:rPr>
          <w:rFonts w:ascii="宋体" w:eastAsia="宋体" w:hint="eastAsia"/>
          <w:spacing w:val="-1"/>
          <w:vertAlign w:val="baseline"/>
        </w:rPr>
        <w:t>检测头提升小目标检测精度； </w:t>
      </w:r>
      <w:r>
        <w:rPr>
          <w:rFonts w:ascii="宋体" w:eastAsia="宋体" w:hint="eastAsia"/>
          <w:vertAlign w:val="baseline"/>
        </w:rPr>
        <w:t>周建新等人</w:t>
      </w:r>
      <w:r>
        <w:rPr>
          <w:vertAlign w:val="superscript"/>
        </w:rPr>
        <w:t>[12]</w:t>
      </w:r>
      <w:r>
        <w:rPr>
          <w:rFonts w:ascii="宋体" w:eastAsia="宋体" w:hint="eastAsia"/>
          <w:spacing w:val="-14"/>
          <w:vertAlign w:val="baseline"/>
        </w:rPr>
        <w:t>设计 </w:t>
      </w:r>
      <w:r>
        <w:rPr>
          <w:vertAlign w:val="baseline"/>
        </w:rPr>
        <w:t>C2f-Dysnake</w:t>
      </w:r>
      <w:r>
        <w:rPr>
          <w:spacing w:val="14"/>
          <w:vertAlign w:val="baseline"/>
        </w:rPr>
        <w:t> </w:t>
      </w:r>
      <w:r>
        <w:rPr>
          <w:rFonts w:ascii="宋体" w:eastAsia="宋体" w:hint="eastAsia"/>
          <w:spacing w:val="-2"/>
          <w:vertAlign w:val="baseline"/>
        </w:rPr>
        <w:t>模块以提升对细长裂缝的特征捕获能力，同时引入 </w:t>
      </w:r>
      <w:r>
        <w:rPr>
          <w:vertAlign w:val="baseline"/>
        </w:rPr>
        <w:t>RDFPN</w:t>
      </w:r>
      <w:r>
        <w:rPr>
          <w:spacing w:val="12"/>
          <w:vertAlign w:val="baseline"/>
        </w:rPr>
        <w:t> </w:t>
      </w:r>
      <w:r>
        <w:rPr>
          <w:rFonts w:ascii="宋体" w:eastAsia="宋体" w:hint="eastAsia"/>
          <w:spacing w:val="-20"/>
          <w:vertAlign w:val="baseline"/>
        </w:rPr>
        <w:t>和 </w:t>
      </w:r>
      <w:r>
        <w:rPr>
          <w:vertAlign w:val="baseline"/>
        </w:rPr>
        <w:t>MPCA</w:t>
      </w:r>
      <w:r>
        <w:rPr>
          <w:spacing w:val="11"/>
          <w:vertAlign w:val="baseline"/>
        </w:rPr>
        <w:t> </w:t>
      </w:r>
      <w:r>
        <w:rPr>
          <w:rFonts w:ascii="宋体" w:eastAsia="宋体" w:hint="eastAsia"/>
          <w:vertAlign w:val="baseline"/>
        </w:rPr>
        <w:t>机制</w:t>
      </w:r>
    </w:p>
    <w:p>
      <w:pPr>
        <w:spacing w:after="0" w:line="278" w:lineRule="auto"/>
        <w:jc w:val="both"/>
        <w:rPr>
          <w:rFonts w:ascii="宋体" w:eastAsia="宋体" w:hint="eastAsia"/>
        </w:rPr>
        <w:sectPr>
          <w:pgSz w:w="12240" w:h="15840"/>
          <w:pgMar w:top="1360" w:bottom="280" w:left="300" w:right="1020"/>
        </w:sectPr>
      </w:pPr>
    </w:p>
    <w:p>
      <w:pPr>
        <w:pStyle w:val="BodyText"/>
        <w:spacing w:line="278" w:lineRule="auto" w:before="80"/>
        <w:ind w:left="946" w:right="225"/>
        <w:jc w:val="both"/>
        <w:rPr>
          <w:rFonts w:ascii="宋体" w:eastAsia="宋体" w:hint="eastAsia"/>
        </w:rPr>
      </w:pPr>
      <w:r>
        <w:rPr>
          <w:rFonts w:ascii="宋体" w:eastAsia="宋体" w:hint="eastAsia"/>
          <w:spacing w:val="-9"/>
        </w:rPr>
        <w:t>优化多尺度检测效果。蒋仕新等人</w:t>
      </w:r>
      <w:r>
        <w:rPr>
          <w:vertAlign w:val="superscript"/>
        </w:rPr>
        <w:t>[13]</w:t>
      </w:r>
      <w:r>
        <w:rPr>
          <w:rFonts w:ascii="宋体" w:eastAsia="宋体" w:hint="eastAsia"/>
          <w:spacing w:val="-28"/>
          <w:vertAlign w:val="baseline"/>
        </w:rPr>
        <w:t>在 </w:t>
      </w:r>
      <w:r>
        <w:rPr>
          <w:vertAlign w:val="baseline"/>
        </w:rPr>
        <w:t>YOLOv8s </w:t>
      </w:r>
      <w:r>
        <w:rPr>
          <w:rFonts w:ascii="宋体" w:eastAsia="宋体" w:hint="eastAsia"/>
          <w:spacing w:val="-14"/>
          <w:vertAlign w:val="baseline"/>
        </w:rPr>
        <w:t>中集成 </w:t>
      </w:r>
      <w:r>
        <w:rPr>
          <w:vertAlign w:val="baseline"/>
        </w:rPr>
        <w:t>ODConv </w:t>
      </w:r>
      <w:r>
        <w:rPr>
          <w:rFonts w:ascii="宋体" w:eastAsia="宋体" w:hint="eastAsia"/>
          <w:spacing w:val="-28"/>
          <w:vertAlign w:val="baseline"/>
        </w:rPr>
        <w:t>与 </w:t>
      </w:r>
      <w:r>
        <w:rPr>
          <w:vertAlign w:val="baseline"/>
        </w:rPr>
        <w:t>C2f-MA </w:t>
      </w:r>
      <w:r>
        <w:rPr>
          <w:rFonts w:ascii="宋体" w:eastAsia="宋体" w:hint="eastAsia"/>
          <w:vertAlign w:val="baseline"/>
        </w:rPr>
        <w:t>以增强对复杂背景下细小裂缝</w:t>
      </w:r>
      <w:r>
        <w:rPr>
          <w:rFonts w:ascii="宋体" w:eastAsia="宋体" w:hint="eastAsia"/>
          <w:spacing w:val="-7"/>
          <w:vertAlign w:val="baseline"/>
        </w:rPr>
        <w:t>的检测，并采用 </w:t>
      </w:r>
      <w:r>
        <w:rPr>
          <w:vertAlign w:val="baseline"/>
        </w:rPr>
        <w:t>WIoU </w:t>
      </w:r>
      <w:r>
        <w:rPr>
          <w:rFonts w:ascii="宋体" w:eastAsia="宋体" w:hint="eastAsia"/>
          <w:vertAlign w:val="baseline"/>
        </w:rPr>
        <w:t>损失函数进一步提升模型性能。</w:t>
      </w:r>
    </w:p>
    <w:p>
      <w:pPr>
        <w:pStyle w:val="BodyText"/>
        <w:spacing w:line="278" w:lineRule="auto"/>
        <w:ind w:left="946" w:right="222" w:firstLine="420"/>
        <w:jc w:val="both"/>
        <w:rPr>
          <w:rFonts w:ascii="宋体" w:eastAsia="宋体" w:hint="eastAsia"/>
        </w:rPr>
      </w:pPr>
      <w:r>
        <w:rPr/>
        <w:pict>
          <v:group style="position:absolute;margin-left:132.5pt;margin-top:96.280029pt;width:326.55pt;height:503.95pt;mso-position-horizontal-relative:page;mso-position-vertical-relative:paragraph;z-index:-255176704" coordorigin="2650,1926" coordsize="6531,10079">
            <v:shape style="position:absolute;left:4236;top:7609;width:3767;height:4395" type="#_x0000_t75" stroked="false">
              <v:imagedata r:id="rId10" o:title=""/>
            </v:shape>
            <v:shape style="position:absolute;left:2660;top:1935;width:6511;height:6580" coordorigin="2660,1936" coordsize="6511,6580" path="m2660,7456l3160,6956,3080,6856,3300,6636,3380,6736,3900,6236,4780,7116,4830,7185,4858,7250,4861,7310,4836,7365,4780,7416,4420,7776,4520,7876,4320,8096,4220,7996,3700,8516,2660,7456xm3360,7136l3060,7436,3740,8136,4060,7836,3360,7136xm4260,7616l4540,7336,4548,7332,4545,7321,4534,7302,4520,7276,3860,6636,3560,6936,4260,7616xm3960,5936l5160,4716,6300,5856,6345,5912,6360,5966,6345,6019,6300,6076,5200,7176,3960,5936xm4300,5896l5240,6836,6020,6036,6043,6020,6050,6003,6043,5982,6020,5956,5140,5076,4300,5896xm4600,6096l4440,5936,5160,5216,5320,5376,5040,5656,5160,5796,5440,5496,5600,5656,5320,5956,5500,6136,5600,6036,5611,6023,5615,6013,5611,5999,5600,5976,5500,5896,5680,5736,5840,5896,5885,5955,5900,6013,5885,6067,5840,6116,5240,6716,5080,6556,5320,6316,5140,6136,4880,6376,4740,6216,4980,5976,4840,5856,4600,6096xm5540,4756l5560,4736,5583,4721,5593,4706,5591,4691,5580,4676,5480,4456,5680,4276,5720,4336,6040,4016,6200,4176,6000,4356,6320,4676,6540,4456,6700,4616,6460,4836,6520,4916,6640,4796,7060,4996,7086,5007,7105,5011,7116,5007,7120,4996,7120,4996,6080,3936,6620,3376,7680,4436,7725,4496,7740,4556,7725,4616,7680,4676,7280,5076,7300,5096,7120,5276,7089,5298,7055,5306,7013,5298,6960,5276,6640,5116,6640,5136,6820,5496,6827,5541,6818,5588,6789,5639,6740,5696,6620,5816,6460,5656,6500,5616,6512,5601,6518,5588,6520,5579,6520,5576,6260,5036,6040,5256,5880,5096,6120,4856,5880,4616,5860,4636,5868,4703,5863,4758,5846,4802,5820,4836,5720,4936,5540,4756xm6580,3736l6440,3896,7300,4756,7420,4616,7420,4612,7418,4601,7412,4582,7400,4556,6580,3736xm6760,3136l7940,1936,9080,3076,9138,3134,9168,3189,9171,3243,9148,3298,9100,3356,8900,3556,8740,3416,8860,3296,8871,3277,8873,3253,8863,3225,8840,3196,7940,2296,7120,3136,8200,4216,8020,4396,6760,3136xm7820,3576l7200,3196,7360,3056,7640,3236,7480,2936,7760,2676,8020,2816,7880,2556,8020,2396,8320,2976,8760,3256,8620,3396,8500,3316,8620,3536,8480,3696,8180,3116,7660,2836,7980,3436,8460,3696,8320,3856,8120,3736,8240,3936,8100,4076,7820,3576xm2660,7456l3160,6956,3080,6856,3300,6636,3380,6736,3900,6236,4780,7116,4830,7185,4858,7250,4861,7310,4836,7365,4780,7416,4420,7776,4520,7876,4320,8096,4220,7996,3700,8516,2660,7456xm3360,7136l3060,7436,3740,8136,4060,7836,3360,7136xm4260,7616l4540,7336,4548,7332,4545,7321,4534,7302,4520,7276,3860,6636,3560,6936,4260,7616xm3960,5936l5160,4716,6300,5856,6345,5912,6360,5966,6345,6019,6300,6076,5200,7176,3960,5936xm4300,5896l5240,6836,6020,6036,6043,6020,6050,6003,6043,5982,6020,5956,5140,5076,4300,5896xm4600,6096l4440,5936,5160,5216,5320,5376,5040,5656,5160,5796,5440,5496,5600,5656,5320,5956,5500,6136,5600,6036,5611,6023,5615,6013,5611,5999,5600,5976,5500,5896,5680,5736,5840,5896,5885,5955,5900,6013,5885,6067,5840,6116,5240,6716,5080,6556,5320,6316,5140,6136,4880,6376,4740,6216,4980,5976,4840,5856,4600,6096xm5540,4756l5560,4736,5583,4721,5593,4706,5591,4691,5580,4676,5480,4456,5680,4276,5720,4336,6040,4016,6200,4176,6000,4356,6320,4676,6540,4456,6700,4616,6460,4836,6520,4916,6640,4796,7060,4996,7086,5007,7105,5011,7116,5007,7120,4996,7120,4996,6080,3936,6620,3376,7680,4436,7725,4496,7740,4556,7725,4616,7680,4676,7280,5076,7300,5096,7120,5276,7089,5298,7055,5306,7013,5298,6960,5276,6640,5116,6640,5136,6820,5496,6827,5541,6818,5588,6789,5639,6740,5696,6620,5816,6460,5656,6500,5616,6512,5601,6518,5588,6520,5579,6520,5576,6260,5036,6040,5256,5880,5096,6120,4856,5880,4616,5860,4636,5868,4703,5863,4758,5846,4802,5820,4836,5720,4936,5540,4756xm6580,3736l6440,3896,7300,4756,7420,4616,7420,4612,7418,4601,7412,4582,7400,4556,6580,3736xm6760,3136l7940,1936,9080,3076,9138,3134,9168,3189,9171,3243,9148,3298,9100,3356,8900,3556,8740,3416,8860,3296,8871,3277,8873,3253,8863,3225,8840,3196,7940,2296,7120,3136,8200,4216,8020,4396,6760,3136xm7820,3576l7200,3196,7360,3056,7640,3236,7480,2936,7760,2676,8020,2816,7880,2556,8020,2396,8320,2976,8760,3256,8620,3396,8500,3316,8620,3536,8480,3696,8180,3116,7660,2836,7980,3436,8460,3696,8320,3856,8120,3736,8240,3936,8100,4076,7820,3576xe" filled="false" stroked="true" strokeweight="1pt" strokecolor="#00ff00">
              <v:path arrowok="t"/>
              <v:stroke dashstyle="solid"/>
            </v:shape>
            <w10:wrap type="none"/>
          </v:group>
        </w:pict>
      </w:r>
      <w:r>
        <w:rPr>
          <w:rFonts w:ascii="宋体" w:eastAsia="宋体" w:hint="eastAsia"/>
        </w:rPr>
        <w:t>尽管上述方法在一定程度上提升了检测精度，但在实际应用中仍面临两大核心挑战：一是复杂环境下</w:t>
      </w:r>
      <w:r>
        <w:rPr>
          <w:rFonts w:ascii="宋体" w:eastAsia="宋体" w:hint="eastAsia"/>
          <w:spacing w:val="-6"/>
        </w:rPr>
        <w:t>的性能退化，现有模型在低光照、潮湿、阴影等场景中表现不佳。如 </w:t>
      </w:r>
      <w:r>
        <w:rPr/>
        <w:t>Hu </w:t>
      </w:r>
      <w:r>
        <w:rPr>
          <w:rFonts w:ascii="宋体" w:eastAsia="宋体" w:hint="eastAsia"/>
        </w:rPr>
        <w:t>等人</w:t>
      </w:r>
      <w:r>
        <w:rPr>
          <w:vertAlign w:val="superscript"/>
        </w:rPr>
        <w:t>[8]</w:t>
      </w:r>
      <w:r>
        <w:rPr>
          <w:rFonts w:ascii="宋体" w:eastAsia="宋体" w:hint="eastAsia"/>
          <w:vertAlign w:val="baseline"/>
        </w:rPr>
        <w:t>提出其模型在弱光条件下存在精度较低问题。王雪秋等人</w:t>
      </w:r>
      <w:r>
        <w:rPr>
          <w:vertAlign w:val="superscript"/>
        </w:rPr>
        <w:t>[11]</w:t>
      </w:r>
      <w:r>
        <w:rPr>
          <w:rFonts w:ascii="宋体" w:eastAsia="宋体" w:hint="eastAsia"/>
          <w:vertAlign w:val="baseline"/>
        </w:rPr>
        <w:t>提出其模型在不同天气与光照条件下对模糊、细微裂缝仍存在明显漏检。二是精度</w:t>
      </w:r>
      <w:r>
        <w:rPr>
          <w:vertAlign w:val="baseline"/>
        </w:rPr>
        <w:t>-</w:t>
      </w:r>
      <w:r>
        <w:rPr>
          <w:rFonts w:ascii="宋体" w:eastAsia="宋体" w:hint="eastAsia"/>
          <w:spacing w:val="-6"/>
          <w:vertAlign w:val="baseline"/>
        </w:rPr>
        <w:t>效率难以兼顾。如 </w:t>
      </w:r>
      <w:r>
        <w:rPr>
          <w:vertAlign w:val="baseline"/>
        </w:rPr>
        <w:t>Wu </w:t>
      </w:r>
      <w:r>
        <w:rPr>
          <w:rFonts w:ascii="宋体" w:eastAsia="宋体" w:hint="eastAsia"/>
          <w:vertAlign w:val="baseline"/>
        </w:rPr>
        <w:t>等人</w:t>
      </w:r>
      <w:r>
        <w:rPr>
          <w:vertAlign w:val="superscript"/>
        </w:rPr>
        <w:t>[9]</w:t>
      </w:r>
      <w:r>
        <w:rPr>
          <w:rFonts w:ascii="宋体" w:eastAsia="宋体" w:hint="eastAsia"/>
          <w:spacing w:val="-26"/>
          <w:vertAlign w:val="baseline"/>
        </w:rPr>
        <w:t>对 </w:t>
      </w:r>
      <w:r>
        <w:rPr>
          <w:vertAlign w:val="baseline"/>
        </w:rPr>
        <w:t>YOLOv8 </w:t>
      </w:r>
      <w:r>
        <w:rPr>
          <w:rFonts w:ascii="宋体" w:eastAsia="宋体" w:hint="eastAsia"/>
          <w:vertAlign w:val="baseline"/>
        </w:rPr>
        <w:t>进行轻量化改进，虽然参数量和计算量有所降低，但其</w:t>
      </w:r>
      <w:r>
        <w:rPr>
          <w:rFonts w:ascii="宋体" w:eastAsia="宋体" w:hint="eastAsia"/>
          <w:spacing w:val="-9"/>
          <w:vertAlign w:val="baseline"/>
        </w:rPr>
        <w:t>精度仍低于 </w:t>
      </w:r>
      <w:r>
        <w:rPr>
          <w:vertAlign w:val="baseline"/>
        </w:rPr>
        <w:t>YOLOv5</w:t>
      </w:r>
      <w:r>
        <w:rPr>
          <w:rFonts w:ascii="宋体" w:eastAsia="宋体" w:hint="eastAsia"/>
          <w:spacing w:val="-22"/>
          <w:vertAlign w:val="baseline"/>
        </w:rPr>
        <w:t>、</w:t>
      </w:r>
      <w:r>
        <w:rPr>
          <w:vertAlign w:val="baseline"/>
        </w:rPr>
        <w:t>DETR</w:t>
      </w:r>
      <w:r>
        <w:rPr>
          <w:rFonts w:ascii="宋体" w:eastAsia="宋体" w:hint="eastAsia"/>
          <w:spacing w:val="-22"/>
          <w:vertAlign w:val="baseline"/>
        </w:rPr>
        <w:t>、</w:t>
      </w:r>
      <w:r>
        <w:rPr>
          <w:vertAlign w:val="baseline"/>
        </w:rPr>
        <w:t>YOLOv9 </w:t>
      </w:r>
      <w:r>
        <w:rPr>
          <w:rFonts w:ascii="宋体" w:eastAsia="宋体" w:hint="eastAsia"/>
          <w:spacing w:val="-28"/>
          <w:vertAlign w:val="baseline"/>
        </w:rPr>
        <w:t>及 </w:t>
      </w:r>
      <w:r>
        <w:rPr>
          <w:vertAlign w:val="baseline"/>
        </w:rPr>
        <w:t>YOLOv10 </w:t>
      </w:r>
      <w:r>
        <w:rPr>
          <w:rFonts w:ascii="宋体" w:eastAsia="宋体" w:hint="eastAsia"/>
          <w:spacing w:val="-4"/>
          <w:vertAlign w:val="baseline"/>
        </w:rPr>
        <w:t>等主流模型。</w:t>
      </w:r>
      <w:r>
        <w:rPr>
          <w:vertAlign w:val="baseline"/>
        </w:rPr>
        <w:t>Liu </w:t>
      </w:r>
      <w:r>
        <w:rPr>
          <w:rFonts w:ascii="宋体" w:eastAsia="宋体" w:hint="eastAsia"/>
          <w:vertAlign w:val="baseline"/>
        </w:rPr>
        <w:t>等人</w:t>
      </w:r>
      <w:r>
        <w:rPr>
          <w:vertAlign w:val="superscript"/>
        </w:rPr>
        <w:t>[10]</w:t>
      </w:r>
      <w:r>
        <w:rPr>
          <w:rFonts w:ascii="宋体" w:eastAsia="宋体" w:hint="eastAsia"/>
          <w:spacing w:val="-14"/>
          <w:vertAlign w:val="baseline"/>
        </w:rPr>
        <w:t>为提升 </w:t>
      </w:r>
      <w:r>
        <w:rPr>
          <w:vertAlign w:val="baseline"/>
        </w:rPr>
        <w:t>3.2%</w:t>
      </w:r>
      <w:r>
        <w:rPr>
          <w:rFonts w:ascii="宋体" w:eastAsia="宋体" w:hint="eastAsia"/>
          <w:spacing w:val="-27"/>
          <w:vertAlign w:val="baseline"/>
        </w:rPr>
        <w:t>的 </w:t>
      </w:r>
      <w:r>
        <w:rPr>
          <w:spacing w:val="-7"/>
          <w:vertAlign w:val="baseline"/>
        </w:rPr>
        <w:t>mAP</w:t>
      </w:r>
      <w:r>
        <w:rPr>
          <w:rFonts w:ascii="宋体" w:eastAsia="宋体" w:hint="eastAsia"/>
          <w:spacing w:val="-3"/>
          <w:vertAlign w:val="baseline"/>
        </w:rPr>
        <w:t>，付出了</w:t>
      </w:r>
      <w:r>
        <w:rPr>
          <w:rFonts w:ascii="宋体" w:eastAsia="宋体" w:hint="eastAsia"/>
          <w:spacing w:val="-10"/>
          <w:vertAlign w:val="baseline"/>
        </w:rPr>
        <w:t>参数量激增 </w:t>
      </w:r>
      <w:r>
        <w:rPr>
          <w:vertAlign w:val="baseline"/>
        </w:rPr>
        <w:t>420%</w:t>
      </w:r>
      <w:r>
        <w:rPr>
          <w:rFonts w:ascii="宋体" w:eastAsia="宋体" w:hint="eastAsia"/>
          <w:spacing w:val="-7"/>
          <w:vertAlign w:val="baseline"/>
        </w:rPr>
        <w:t>、计算量增加 </w:t>
      </w:r>
      <w:r>
        <w:rPr>
          <w:vertAlign w:val="baseline"/>
        </w:rPr>
        <w:t>438%</w:t>
      </w:r>
      <w:r>
        <w:rPr>
          <w:rFonts w:ascii="宋体" w:eastAsia="宋体" w:hint="eastAsia"/>
          <w:vertAlign w:val="baseline"/>
        </w:rPr>
        <w:t>的代价，显示高精度改进常伴随难以承受的计算开销。周建新等人</w:t>
      </w:r>
      <w:r>
        <w:rPr>
          <w:vertAlign w:val="superscript"/>
        </w:rPr>
        <w:t>[12] </w:t>
      </w:r>
      <w:r>
        <w:rPr>
          <w:rFonts w:ascii="宋体" w:eastAsia="宋体" w:hint="eastAsia"/>
          <w:spacing w:val="-8"/>
          <w:vertAlign w:val="baseline"/>
        </w:rPr>
        <w:t>的模型在实现 </w:t>
      </w:r>
      <w:r>
        <w:rPr>
          <w:vertAlign w:val="baseline"/>
        </w:rPr>
        <w:t>mAP </w:t>
      </w:r>
      <w:r>
        <w:rPr>
          <w:rFonts w:ascii="宋体" w:eastAsia="宋体" w:hint="eastAsia"/>
          <w:spacing w:val="-18"/>
          <w:vertAlign w:val="baseline"/>
        </w:rPr>
        <w:t>提升 </w:t>
      </w:r>
      <w:r>
        <w:rPr>
          <w:vertAlign w:val="baseline"/>
        </w:rPr>
        <w:t>2.3%</w:t>
      </w:r>
      <w:r>
        <w:rPr>
          <w:rFonts w:ascii="宋体" w:eastAsia="宋体" w:hint="eastAsia"/>
          <w:spacing w:val="-9"/>
          <w:vertAlign w:val="baseline"/>
        </w:rPr>
        <w:t>的同时，参数量和计算量分别增加了 </w:t>
      </w:r>
      <w:r>
        <w:rPr>
          <w:vertAlign w:val="baseline"/>
        </w:rPr>
        <w:t>0.8M </w:t>
      </w:r>
      <w:r>
        <w:rPr>
          <w:rFonts w:ascii="宋体" w:eastAsia="宋体" w:hint="eastAsia"/>
          <w:spacing w:val="-27"/>
          <w:vertAlign w:val="baseline"/>
        </w:rPr>
        <w:t>和 </w:t>
      </w:r>
      <w:r>
        <w:rPr>
          <w:spacing w:val="-8"/>
          <w:vertAlign w:val="baseline"/>
        </w:rPr>
        <w:t>0.3G</w:t>
      </w:r>
      <w:r>
        <w:rPr>
          <w:rFonts w:ascii="宋体" w:eastAsia="宋体" w:hint="eastAsia"/>
          <w:spacing w:val="-3"/>
          <w:vertAlign w:val="baseline"/>
        </w:rPr>
        <w:t>，表明其性能提升是以增加模型复杂度为代价的。</w:t>
      </w:r>
    </w:p>
    <w:p>
      <w:pPr>
        <w:pStyle w:val="BodyText"/>
        <w:spacing w:line="278" w:lineRule="auto"/>
        <w:ind w:left="946" w:right="224" w:firstLine="420"/>
        <w:jc w:val="both"/>
        <w:rPr>
          <w:rFonts w:ascii="宋体" w:eastAsia="宋体" w:hint="eastAsia"/>
        </w:rPr>
      </w:pPr>
      <w:r>
        <w:rPr>
          <w:rFonts w:ascii="宋体" w:eastAsia="宋体" w:hint="eastAsia"/>
        </w:rPr>
        <w:t>这些研究表明，当前路面裂缝检测方法在复杂环境下的鲁棒性和精度</w:t>
      </w:r>
      <w:r>
        <w:rPr/>
        <w:t>-</w:t>
      </w:r>
      <w:r>
        <w:rPr>
          <w:rFonts w:ascii="宋体" w:eastAsia="宋体" w:hint="eastAsia"/>
        </w:rPr>
        <w:t>效率权衡方面仍有明显不足，亟需一种能够同时保持高精度、强环境适应性和高效推理的解决方案。因此，针对上述问题，本文以在轻量化与性能平衡方面更具优势的 </w:t>
      </w:r>
      <w:r>
        <w:rPr/>
        <w:t>YOLOv11n</w:t>
      </w:r>
      <w:r>
        <w:rPr>
          <w:position w:val="8"/>
          <w:sz w:val="14"/>
        </w:rPr>
        <w:t>[14]</w:t>
      </w:r>
      <w:r>
        <w:rPr>
          <w:rFonts w:ascii="宋体" w:eastAsia="宋体" w:hint="eastAsia"/>
        </w:rPr>
        <w:t>作为基准模型，提出了一种新型路面轻量化裂缝检测模型</w:t>
      </w:r>
      <w:r>
        <w:rPr/>
        <w:t>WLS-YOLO</w:t>
      </w:r>
      <w:r>
        <w:rPr>
          <w:rFonts w:ascii="宋体" w:eastAsia="宋体" w:hint="eastAsia"/>
        </w:rPr>
        <w:t>。主要内容如下：</w:t>
      </w:r>
    </w:p>
    <w:p>
      <w:pPr>
        <w:pStyle w:val="ListParagraph"/>
        <w:numPr>
          <w:ilvl w:val="1"/>
          <w:numId w:val="1"/>
        </w:numPr>
        <w:tabs>
          <w:tab w:pos="1894" w:val="left" w:leader="none"/>
        </w:tabs>
        <w:spacing w:line="278" w:lineRule="auto" w:before="0" w:after="0"/>
        <w:ind w:left="946" w:right="206" w:firstLine="420"/>
        <w:jc w:val="left"/>
        <w:rPr>
          <w:rFonts w:ascii="宋体" w:eastAsia="宋体" w:hint="eastAsia"/>
          <w:sz w:val="21"/>
        </w:rPr>
      </w:pPr>
      <w:r>
        <w:rPr>
          <w:rFonts w:ascii="宋体" w:eastAsia="宋体" w:hint="eastAsia"/>
          <w:spacing w:val="-2"/>
          <w:sz w:val="21"/>
        </w:rPr>
        <w:t>针对复杂环境下细小裂缝特征的模糊和丢失，采用轻量小波池化 </w:t>
      </w:r>
      <w:r>
        <w:rPr>
          <w:sz w:val="21"/>
        </w:rPr>
        <w:t>Waveletpool</w:t>
      </w:r>
      <w:r>
        <w:rPr>
          <w:spacing w:val="-1"/>
          <w:sz w:val="21"/>
        </w:rPr>
        <w:t> </w:t>
      </w:r>
      <w:r>
        <w:rPr>
          <w:rFonts w:ascii="宋体" w:eastAsia="宋体" w:hint="eastAsia"/>
          <w:spacing w:val="-18"/>
          <w:sz w:val="21"/>
        </w:rPr>
        <w:t>替换 </w:t>
      </w:r>
      <w:r>
        <w:rPr>
          <w:sz w:val="21"/>
        </w:rPr>
        <w:t>CBS</w:t>
      </w:r>
      <w:r>
        <w:rPr>
          <w:spacing w:val="-2"/>
          <w:sz w:val="21"/>
        </w:rPr>
        <w:t> </w:t>
      </w:r>
      <w:r>
        <w:rPr>
          <w:rFonts w:ascii="宋体" w:eastAsia="宋体" w:hint="eastAsia"/>
          <w:spacing w:val="-3"/>
          <w:sz w:val="21"/>
        </w:rPr>
        <w:t>卷积层， </w:t>
      </w:r>
      <w:r>
        <w:rPr>
          <w:rFonts w:ascii="宋体" w:eastAsia="宋体" w:hint="eastAsia"/>
          <w:sz w:val="21"/>
        </w:rPr>
        <w:t>提升模型对裂缝边缘和细节的捕捉能力。</w:t>
      </w:r>
    </w:p>
    <w:p>
      <w:pPr>
        <w:pStyle w:val="ListParagraph"/>
        <w:numPr>
          <w:ilvl w:val="1"/>
          <w:numId w:val="1"/>
        </w:numPr>
        <w:tabs>
          <w:tab w:pos="1896" w:val="left" w:leader="none"/>
        </w:tabs>
        <w:spacing w:line="278" w:lineRule="auto" w:before="0" w:after="0"/>
        <w:ind w:left="946" w:right="222" w:firstLine="420"/>
        <w:jc w:val="left"/>
        <w:rPr>
          <w:rFonts w:ascii="宋体" w:eastAsia="宋体" w:hint="eastAsia"/>
          <w:sz w:val="21"/>
        </w:rPr>
      </w:pPr>
      <w:r>
        <w:rPr>
          <w:rFonts w:ascii="宋体" w:eastAsia="宋体" w:hint="eastAsia"/>
          <w:sz w:val="21"/>
        </w:rPr>
        <w:t>针对裂缝特征的困难提取，设计了轻量混合聚合模块（</w:t>
      </w:r>
      <w:r>
        <w:rPr>
          <w:sz w:val="21"/>
        </w:rPr>
        <w:t>LightGhost</w:t>
      </w:r>
      <w:r>
        <w:rPr>
          <w:spacing w:val="5"/>
          <w:sz w:val="21"/>
        </w:rPr>
        <w:t> </w:t>
      </w:r>
      <w:r>
        <w:rPr>
          <w:sz w:val="21"/>
        </w:rPr>
        <w:t>Mixed</w:t>
      </w:r>
      <w:r>
        <w:rPr>
          <w:spacing w:val="5"/>
          <w:sz w:val="21"/>
        </w:rPr>
        <w:t> </w:t>
      </w:r>
      <w:r>
        <w:rPr>
          <w:sz w:val="21"/>
        </w:rPr>
        <w:t>Aggregation</w:t>
      </w:r>
      <w:r>
        <w:rPr>
          <w:spacing w:val="4"/>
          <w:sz w:val="21"/>
        </w:rPr>
        <w:t> </w:t>
      </w:r>
      <w:r>
        <w:rPr>
          <w:sz w:val="21"/>
        </w:rPr>
        <w:t>Module</w:t>
      </w:r>
      <w:r>
        <w:rPr>
          <w:rFonts w:ascii="宋体" w:eastAsia="宋体" w:hint="eastAsia"/>
          <w:sz w:val="21"/>
        </w:rPr>
        <w:t>， </w:t>
      </w:r>
      <w:r>
        <w:rPr>
          <w:sz w:val="21"/>
        </w:rPr>
        <w:t>LGMA</w:t>
      </w:r>
      <w:r>
        <w:rPr>
          <w:rFonts w:ascii="宋体" w:eastAsia="宋体" w:hint="eastAsia"/>
          <w:sz w:val="21"/>
        </w:rPr>
        <w:t>）增强模型对基础网络的特征提取能力，减少误检问题。</w:t>
      </w:r>
    </w:p>
    <w:p>
      <w:pPr>
        <w:pStyle w:val="ListParagraph"/>
        <w:numPr>
          <w:ilvl w:val="1"/>
          <w:numId w:val="1"/>
        </w:numPr>
        <w:tabs>
          <w:tab w:pos="1894" w:val="left" w:leader="none"/>
        </w:tabs>
        <w:spacing w:line="278" w:lineRule="auto" w:before="0" w:after="0"/>
        <w:ind w:left="946" w:right="119" w:firstLine="420"/>
        <w:jc w:val="left"/>
        <w:rPr>
          <w:rFonts w:ascii="宋体" w:eastAsia="宋体" w:hint="eastAsia"/>
          <w:sz w:val="21"/>
        </w:rPr>
      </w:pPr>
      <w:r>
        <w:rPr>
          <w:rFonts w:ascii="宋体" w:eastAsia="宋体" w:hint="eastAsia"/>
          <w:spacing w:val="-3"/>
          <w:sz w:val="21"/>
        </w:rPr>
        <w:t>为了使模型达到进一步的轻量化设计，提出了共享分支高效检测头</w:t>
      </w:r>
      <w:r>
        <w:rPr>
          <w:rFonts w:ascii="宋体" w:eastAsia="宋体" w:hint="eastAsia"/>
          <w:sz w:val="21"/>
        </w:rPr>
        <w:t>（</w:t>
      </w:r>
      <w:r>
        <w:rPr>
          <w:sz w:val="21"/>
        </w:rPr>
        <w:t>Shared Branch-EfficientHead</w:t>
      </w:r>
      <w:r>
        <w:rPr>
          <w:rFonts w:ascii="宋体" w:eastAsia="宋体" w:hint="eastAsia"/>
          <w:spacing w:val="-3"/>
          <w:sz w:val="21"/>
        </w:rPr>
        <w:t>， </w:t>
      </w:r>
      <w:r>
        <w:rPr>
          <w:sz w:val="21"/>
        </w:rPr>
        <w:t>SB-</w:t>
      </w:r>
      <w:r>
        <w:rPr>
          <w:position w:val="11"/>
          <w:sz w:val="21"/>
        </w:rPr>
        <w:t> </w:t>
      </w:r>
      <w:r>
        <w:rPr>
          <w:sz w:val="21"/>
        </w:rPr>
        <w:t>EfficientHead</w:t>
      </w:r>
      <w:r>
        <w:rPr>
          <w:rFonts w:ascii="宋体" w:eastAsia="宋体" w:hint="eastAsia"/>
          <w:sz w:val="21"/>
        </w:rPr>
        <w:t>），在降低模型计算复杂度的同时，使其仍能保持着高效的检测性能。</w:t>
      </w:r>
    </w:p>
    <w:p>
      <w:pPr>
        <w:pStyle w:val="Heading1"/>
        <w:numPr>
          <w:ilvl w:val="0"/>
          <w:numId w:val="1"/>
        </w:numPr>
        <w:tabs>
          <w:tab w:pos="1365" w:val="left" w:leader="none"/>
          <w:tab w:pos="1366" w:val="left" w:leader="none"/>
        </w:tabs>
        <w:spacing w:line="240" w:lineRule="auto" w:before="127" w:after="0"/>
        <w:ind w:left="1365" w:right="0" w:hanging="420"/>
        <w:jc w:val="left"/>
        <w:rPr>
          <w:rFonts w:ascii="Times New Roman"/>
        </w:rPr>
      </w:pPr>
      <w:r>
        <w:rPr>
          <w:rFonts w:ascii="Times New Roman"/>
        </w:rPr>
        <w:t>WLS-YOLO</w:t>
      </w:r>
    </w:p>
    <w:p>
      <w:pPr>
        <w:pStyle w:val="BodyText"/>
        <w:spacing w:line="278" w:lineRule="auto" w:before="173"/>
        <w:ind w:left="946" w:right="222" w:firstLine="420"/>
        <w:jc w:val="both"/>
        <w:rPr>
          <w:rFonts w:ascii="宋体" w:eastAsia="宋体" w:hint="eastAsia"/>
        </w:rPr>
      </w:pPr>
      <w:r>
        <w:rPr/>
        <w:t>WLS-YOLO </w:t>
      </w:r>
      <w:r>
        <w:rPr>
          <w:rFonts w:ascii="宋体" w:eastAsia="宋体" w:hint="eastAsia"/>
          <w:spacing w:val="-2"/>
        </w:rPr>
        <w:t>是一种轻量化的路面裂缝缺陷检测模型，该模型在检测精度与计算效率之间达到了有效平</w:t>
      </w:r>
      <w:r>
        <w:rPr>
          <w:rFonts w:ascii="宋体" w:eastAsia="宋体" w:hint="eastAsia"/>
          <w:spacing w:val="-10"/>
        </w:rPr>
        <w:t>衡，其网络结构图如图 </w:t>
      </w:r>
      <w:r>
        <w:rPr/>
        <w:t>1 </w:t>
      </w:r>
      <w:r>
        <w:rPr>
          <w:rFonts w:ascii="宋体" w:eastAsia="宋体" w:hint="eastAsia"/>
          <w:spacing w:val="-8"/>
        </w:rPr>
        <w:t>所示。主干部分使用了轻量的小波池化 </w:t>
      </w:r>
      <w:r>
        <w:rPr/>
        <w:t>Waveletpool </w:t>
      </w:r>
      <w:r>
        <w:rPr>
          <w:rFonts w:ascii="宋体" w:eastAsia="宋体" w:hint="eastAsia"/>
        </w:rPr>
        <w:t>下采样模块和用于提升网络特</w:t>
      </w:r>
      <w:r>
        <w:rPr>
          <w:rFonts w:ascii="宋体" w:eastAsia="宋体" w:hint="eastAsia"/>
          <w:spacing w:val="-4"/>
        </w:rPr>
        <w:t>征提取能力的轻量混合聚合模块 </w:t>
      </w:r>
      <w:r>
        <w:rPr>
          <w:spacing w:val="-15"/>
        </w:rPr>
        <w:t>LGMA</w:t>
      </w:r>
      <w:r>
        <w:rPr>
          <w:rFonts w:ascii="宋体" w:eastAsia="宋体" w:hint="eastAsia"/>
          <w:spacing w:val="-15"/>
        </w:rPr>
        <w:t>；颈部由 </w:t>
      </w:r>
      <w:r>
        <w:rPr/>
        <w:t>YOLO </w:t>
      </w:r>
      <w:r>
        <w:rPr>
          <w:rFonts w:ascii="宋体" w:eastAsia="宋体" w:hint="eastAsia"/>
          <w:spacing w:val="-13"/>
        </w:rPr>
        <w:t>传统的 </w:t>
      </w:r>
      <w:r>
        <w:rPr/>
        <w:t>FPN-PAN </w:t>
      </w:r>
      <w:r>
        <w:rPr>
          <w:rFonts w:ascii="宋体" w:eastAsia="宋体" w:hint="eastAsia"/>
          <w:spacing w:val="-14"/>
        </w:rPr>
        <w:t>结构和 </w:t>
      </w:r>
      <w:r>
        <w:rPr/>
        <w:t>Waveletpool </w:t>
      </w:r>
      <w:r>
        <w:rPr>
          <w:rFonts w:ascii="宋体" w:eastAsia="宋体" w:hint="eastAsia"/>
        </w:rPr>
        <w:t>下采样模块组</w:t>
      </w:r>
      <w:r>
        <w:rPr>
          <w:rFonts w:ascii="宋体" w:eastAsia="宋体" w:hint="eastAsia"/>
          <w:spacing w:val="-3"/>
        </w:rPr>
        <w:t>成；此外，检测头使用了共享分支高效检测头 </w:t>
      </w:r>
      <w:r>
        <w:rPr/>
        <w:t>SB-EfficientHead</w:t>
      </w:r>
      <w:r>
        <w:rPr>
          <w:rFonts w:ascii="宋体" w:eastAsia="宋体" w:hint="eastAsia"/>
        </w:rPr>
        <w:t>，降低模型的参数数量和计算负担。</w:t>
      </w:r>
    </w:p>
    <w:p>
      <w:pPr>
        <w:spacing w:after="0" w:line="278" w:lineRule="auto"/>
        <w:jc w:val="both"/>
        <w:rPr>
          <w:rFonts w:ascii="宋体" w:eastAsia="宋体" w:hint="eastAsia"/>
        </w:rPr>
        <w:sectPr>
          <w:pgSz w:w="12240" w:h="15840"/>
          <w:pgMar w:top="1380" w:bottom="280" w:left="300" w:right="1020"/>
        </w:sectPr>
      </w:pPr>
    </w:p>
    <w:p>
      <w:pPr>
        <w:pStyle w:val="BodyText"/>
        <w:rPr>
          <w:rFonts w:ascii="宋体"/>
          <w:sz w:val="22"/>
        </w:rPr>
      </w:pPr>
    </w:p>
    <w:p>
      <w:pPr>
        <w:pStyle w:val="BodyText"/>
        <w:spacing w:before="10"/>
        <w:rPr>
          <w:rFonts w:ascii="宋体"/>
          <w:sz w:val="29"/>
        </w:rPr>
      </w:pPr>
    </w:p>
    <w:p>
      <w:pPr>
        <w:pStyle w:val="ListParagraph"/>
        <w:numPr>
          <w:ilvl w:val="1"/>
          <w:numId w:val="2"/>
        </w:numPr>
        <w:tabs>
          <w:tab w:pos="1314" w:val="left" w:leader="none"/>
        </w:tabs>
        <w:spacing w:line="240" w:lineRule="auto" w:before="1" w:after="0"/>
        <w:ind w:left="1314" w:right="0" w:hanging="368"/>
        <w:jc w:val="left"/>
        <w:rPr>
          <w:rFonts w:ascii="宋体" w:eastAsia="宋体" w:hint="eastAsia"/>
          <w:sz w:val="21"/>
        </w:rPr>
      </w:pPr>
      <w:r>
        <w:rPr>
          <w:rFonts w:ascii="宋体" w:eastAsia="宋体" w:hint="eastAsia"/>
          <w:sz w:val="21"/>
        </w:rPr>
        <w:t>小波池化层（</w:t>
      </w:r>
      <w:r>
        <w:rPr>
          <w:sz w:val="21"/>
        </w:rPr>
        <w:t>Waveletpool</w:t>
      </w:r>
      <w:r>
        <w:rPr>
          <w:rFonts w:ascii="宋体" w:eastAsia="宋体" w:hint="eastAsia"/>
          <w:sz w:val="21"/>
        </w:rPr>
        <w:t>） </w:t>
      </w:r>
    </w:p>
    <w:p>
      <w:pPr>
        <w:spacing w:before="60"/>
        <w:ind w:left="308" w:right="3588" w:firstLine="0"/>
        <w:jc w:val="center"/>
        <w:rPr>
          <w:rFonts w:ascii="宋体" w:eastAsia="宋体" w:hint="eastAsia"/>
          <w:sz w:val="18"/>
        </w:rPr>
      </w:pPr>
      <w:r>
        <w:rPr/>
        <w:br w:type="column"/>
      </w:r>
      <w:r>
        <w:rPr>
          <w:rFonts w:ascii="宋体" w:eastAsia="宋体" w:hint="eastAsia"/>
          <w:sz w:val="18"/>
        </w:rPr>
        <w:t>图 </w:t>
      </w:r>
      <w:r>
        <w:rPr>
          <w:sz w:val="18"/>
        </w:rPr>
        <w:t>1 WLS-YOLO </w:t>
      </w:r>
      <w:r>
        <w:rPr>
          <w:rFonts w:ascii="宋体" w:eastAsia="宋体" w:hint="eastAsia"/>
          <w:sz w:val="18"/>
        </w:rPr>
        <w:t>网络结构</w:t>
      </w:r>
    </w:p>
    <w:p>
      <w:pPr>
        <w:spacing w:before="91"/>
        <w:ind w:left="309" w:right="3588" w:firstLine="0"/>
        <w:jc w:val="center"/>
        <w:rPr>
          <w:sz w:val="18"/>
        </w:rPr>
      </w:pPr>
      <w:r>
        <w:rPr>
          <w:sz w:val="18"/>
        </w:rPr>
        <w:t>Fig.1 WLS-YOLO Network Architecture</w:t>
      </w:r>
    </w:p>
    <w:p>
      <w:pPr>
        <w:spacing w:after="0"/>
        <w:jc w:val="center"/>
        <w:rPr>
          <w:sz w:val="18"/>
        </w:rPr>
        <w:sectPr>
          <w:pgSz w:w="12240" w:h="15840"/>
          <w:pgMar w:top="1420" w:bottom="280" w:left="300" w:right="1020"/>
          <w:cols w:num="2" w:equalWidth="0">
            <w:col w:w="3963" w:space="40"/>
            <w:col w:w="6917"/>
          </w:cols>
        </w:sectPr>
      </w:pPr>
    </w:p>
    <w:p>
      <w:pPr>
        <w:pStyle w:val="BodyText"/>
        <w:spacing w:line="278" w:lineRule="auto" w:before="43"/>
        <w:ind w:left="946" w:right="224" w:firstLine="420"/>
        <w:jc w:val="both"/>
        <w:rPr>
          <w:rFonts w:ascii="宋体" w:eastAsia="宋体" w:hint="eastAsia"/>
        </w:rPr>
      </w:pPr>
      <w:r>
        <w:rPr/>
        <w:pict>
          <v:group style="position:absolute;margin-left:132.5pt;margin-top:82.829994pt;width:326.55pt;height:509.65pt;mso-position-horizontal-relative:page;mso-position-vertical-relative:paragraph;z-index:-255175680" coordorigin="2650,1657" coordsize="6531,10193">
            <v:shape style="position:absolute;left:3415;top:7850;width:5410;height:3999" type="#_x0000_t75" stroked="false">
              <v:imagedata r:id="rId11" o:title=""/>
            </v:shape>
            <v:shape style="position:absolute;left:2660;top:1666;width:6511;height:6580" coordorigin="2660,1667" coordsize="6511,6580" path="m2660,7187l3160,6687,3080,6587,3300,6367,3380,6467,3900,5967,4780,6847,4830,6916,4858,6981,4861,7041,4836,7096,4780,7147,4420,7507,4520,7607,4320,7827,4220,7727,3700,8247,2660,7187xm3360,6867l3060,7167,3740,7867,4060,7567,3360,6867xm4260,7347l4540,7067,4548,7063,4545,7052,4534,7033,4520,7007,3860,6367,3560,6667,4260,7347xm3960,5667l5160,4447,6300,5587,6345,5643,6360,5697,6345,5750,6300,5807,5200,6907,3960,5667xm4300,5627l5240,6567,6020,5767,6043,5751,6050,5734,6043,5713,6020,5687,5140,4807,4300,5627xm4600,5827l4440,5667,5160,4947,5320,5107,5040,5387,5160,5527,5440,5227,5600,5387,5320,5687,5500,5867,5600,5767,5611,5754,5615,5744,5611,5730,5600,5707,5500,5627,5680,5467,5840,5627,5885,5686,5900,5744,5885,5798,5840,5847,5240,6447,5080,6287,5320,6047,5140,5867,4880,6107,4740,5947,4980,5707,4840,5587,4600,5827xm5540,4487l5560,4467,5583,4452,5593,4437,5591,4422,5580,4407,5480,4187,5680,4007,5720,4067,6040,3747,6200,3907,6000,4087,6320,4407,6540,4187,6700,4347,6460,4567,6520,4647,6640,4527,7060,4727,7086,4738,7105,4742,7116,4738,7120,4727,7120,4727,6080,3667,6620,3107,7680,4167,7725,4227,7740,4287,7725,4347,7680,4407,7280,4807,7300,4827,7120,5007,7089,5029,7055,5037,7013,5029,6960,5007,6640,4847,6640,4867,6820,5227,6827,5272,6818,5319,6789,5370,6740,5427,6620,5547,6460,5387,6500,5347,6512,5332,6518,5319,6520,5310,6520,5307,6260,4767,6040,4987,5880,4827,6120,4587,5880,4347,5860,4367,5868,4434,5863,4489,5846,4533,5820,4567,5720,4667,5540,4487xm6580,3467l6440,3627,7300,4487,7420,4347,7420,4343,7418,4332,7412,4313,7400,4287,6580,3467xm6760,2867l7940,1667,9080,2807,9138,2865,9168,2920,9171,2974,9148,3029,9100,3087,8900,3287,8740,3147,8860,3027,8871,3008,8873,2984,8863,2956,8840,2927,7940,2027,7120,2867,8200,3947,8020,4127,6760,2867xm7820,3307l7200,2927,7360,2787,7640,2967,7480,2667,7760,2407,8020,2547,7880,2287,8020,2127,8320,2707,8760,2987,8620,3127,8500,3047,8620,3267,8480,3427,8180,2847,7660,2567,7980,3167,8460,3427,8320,3587,8120,3467,8240,3667,8100,3807,7820,3307xm2660,7187l3160,6687,3080,6587,3300,6367,3380,6467,3900,5967,4780,6847,4830,6916,4858,6981,4861,7041,4836,7096,4780,7147,4420,7507,4520,7607,4320,7827,4220,7727,3700,8247,2660,7187xm3360,6867l3060,7167,3740,7867,4060,7567,3360,6867xm4260,7347l4540,7067,4548,7063,4545,7052,4534,7033,4520,7007,3860,6367,3560,6667,4260,7347xm3960,5667l5160,4447,6300,5587,6345,5643,6360,5697,6345,5750,6300,5807,5200,6907,3960,5667xm4300,5627l5240,6567,6020,5767,6043,5751,6050,5734,6043,5713,6020,5687,5140,4807,4300,5627xm4600,5827l4440,5667,5160,4947,5320,5107,5040,5387,5160,5527,5440,5227,5600,5387,5320,5687,5500,5867,5600,5767,5611,5754,5615,5744,5611,5730,5600,5707,5500,5627,5680,5467,5840,5627,5885,5686,5900,5744,5885,5798,5840,5847,5240,6447,5080,6287,5320,6047,5140,5867,4880,6107,4740,5947,4980,5707,4840,5587,4600,5827xm5540,4487l5560,4467,5583,4452,5593,4437,5591,4422,5580,4407,5480,4187,5680,4007,5720,4067,6040,3747,6200,3907,6000,4087,6320,4407,6540,4187,6700,4347,6460,4567,6520,4647,6640,4527,7060,4727,7086,4738,7105,4742,7116,4738,7120,4727,7120,4727,6080,3667,6620,3107,7680,4167,7725,4227,7740,4287,7725,4347,7680,4407,7280,4807,7300,4827,7120,5007,7089,5029,7055,5037,7013,5029,6960,5007,6640,4847,6640,4867,6820,5227,6827,5272,6818,5319,6789,5370,6740,5427,6620,5547,6460,5387,6500,5347,6512,5332,6518,5319,6520,5310,6520,5307,6260,4767,6040,4987,5880,4827,6120,4587,5880,4347,5860,4367,5868,4434,5863,4489,5846,4533,5820,4567,5720,4667,5540,4487xm6580,3467l6440,3627,7300,4487,7420,4347,7420,4343,7418,4332,7412,4313,7400,4287,6580,3467xm6760,2867l7940,1667,9080,2807,9138,2865,9168,2920,9171,2974,9148,3029,9100,3087,8900,3287,8740,3147,8860,3027,8871,3008,8873,2984,8863,2956,8840,2927,7940,2027,7120,2867,8200,3947,8020,4127,6760,2867xm7820,3307l7200,2927,7360,2787,7640,2967,7480,2667,7760,2407,8020,2547,7880,2287,8020,2127,8320,2707,8760,2987,8620,3127,8500,3047,8620,3267,8480,3427,8180,2847,7660,2567,7980,3167,8460,3427,8320,3587,8120,3467,8240,3667,8100,3807,7820,3307xe" filled="false" stroked="true" strokeweight="1pt" strokecolor="#00ff00">
              <v:path arrowok="t"/>
              <v:stroke dashstyle="solid"/>
            </v:shape>
            <w10:wrap type="none"/>
          </v:group>
        </w:pict>
      </w:r>
      <w:r>
        <w:rPr>
          <w:rFonts w:ascii="宋体" w:eastAsia="宋体" w:hint="eastAsia"/>
        </w:rPr>
        <w:t>在路面裂缝检测中，裂缝通常呈现细长、不规则的形状，在光线较弱或反射的情况下，裂缝的边缘与周围的路面几乎没有明显的区分，容易混淆。这种相似性使得裂缝的局部边缘和细节难以被准确捕捉，尤</w:t>
      </w:r>
      <w:r>
        <w:rPr>
          <w:rFonts w:ascii="宋体" w:eastAsia="宋体" w:hint="eastAsia"/>
          <w:spacing w:val="-2"/>
        </w:rPr>
        <w:t>其是裂缝较细时，边缘可能会被背景环境的噪声或纹理掩盖。而传统卷积 </w:t>
      </w:r>
      <w:r>
        <w:rPr/>
        <w:t>CBS </w:t>
      </w:r>
      <w:r>
        <w:rPr>
          <w:rFonts w:ascii="宋体" w:eastAsia="宋体" w:hint="eastAsia"/>
          <w:spacing w:val="-2"/>
        </w:rPr>
        <w:t>模块本质是一种局部加权平</w:t>
      </w:r>
      <w:r>
        <w:rPr>
          <w:rFonts w:ascii="宋体" w:eastAsia="宋体" w:hint="eastAsia"/>
        </w:rPr>
        <w:t>均操作，会模糊高频细节，导致细小目标的特征在多次下采样后逐渐消失，使得细小目标更难以捕捉，造</w:t>
      </w:r>
      <w:r>
        <w:rPr>
          <w:rFonts w:ascii="宋体" w:eastAsia="宋体" w:hint="eastAsia"/>
          <w:spacing w:val="-5"/>
        </w:rPr>
        <w:t>成检测精度的降低。且 </w:t>
      </w:r>
      <w:r>
        <w:rPr/>
        <w:t>CBS </w:t>
      </w:r>
      <w:r>
        <w:rPr>
          <w:rFonts w:ascii="宋体" w:eastAsia="宋体" w:hint="eastAsia"/>
          <w:spacing w:val="-1"/>
        </w:rPr>
        <w:t>下采样时会将图像信息压缩到较低的分辨率，使高频信息被错误地映射到低频</w:t>
      </w:r>
      <w:r>
        <w:rPr>
          <w:rFonts w:ascii="宋体" w:eastAsia="宋体" w:hint="eastAsia"/>
        </w:rPr>
        <w:t>区域，造成混叠效应</w:t>
      </w:r>
      <w:r>
        <w:rPr>
          <w:vertAlign w:val="superscript"/>
        </w:rPr>
        <w:t>[15]</w:t>
      </w:r>
      <w:r>
        <w:rPr>
          <w:rFonts w:ascii="宋体" w:eastAsia="宋体" w:hint="eastAsia"/>
          <w:vertAlign w:val="baseline"/>
        </w:rPr>
        <w:t>，使细裂缝特征在低分辨率下变得模糊，影响裂缝的检测效果。</w:t>
      </w:r>
    </w:p>
    <w:p>
      <w:pPr>
        <w:pStyle w:val="BodyText"/>
        <w:spacing w:line="278" w:lineRule="auto"/>
        <w:ind w:left="946" w:right="118" w:firstLine="420"/>
        <w:rPr>
          <w:rFonts w:ascii="宋体" w:eastAsia="宋体" w:hint="eastAsia"/>
          <w:sz w:val="11"/>
        </w:rPr>
      </w:pPr>
      <w:r>
        <w:rPr>
          <w:rFonts w:ascii="宋体" w:eastAsia="宋体" w:hint="eastAsia"/>
          <w:spacing w:val="-8"/>
        </w:rPr>
        <w:t>因此，为了应对以上问题，引入了小波池化</w:t>
      </w:r>
      <w:r>
        <w:rPr>
          <w:rFonts w:ascii="宋体" w:eastAsia="宋体" w:hint="eastAsia"/>
        </w:rPr>
        <w:t>（</w:t>
      </w:r>
      <w:r>
        <w:rPr/>
        <w:t>Waveletpool</w:t>
      </w:r>
      <w:r>
        <w:rPr>
          <w:rFonts w:ascii="宋体" w:eastAsia="宋体" w:hint="eastAsia"/>
        </w:rPr>
        <w:t>）</w:t>
      </w:r>
      <w:r>
        <w:rPr>
          <w:vertAlign w:val="superscript"/>
        </w:rPr>
        <w:t>[16]</w:t>
      </w:r>
      <w:r>
        <w:rPr>
          <w:rFonts w:ascii="宋体" w:eastAsia="宋体" w:hint="eastAsia"/>
          <w:spacing w:val="-13"/>
          <w:vertAlign w:val="baseline"/>
        </w:rPr>
        <w:t>层来替换 </w:t>
      </w:r>
      <w:r>
        <w:rPr>
          <w:vertAlign w:val="baseline"/>
        </w:rPr>
        <w:t>YOLOv11 </w:t>
      </w:r>
      <w:r>
        <w:rPr>
          <w:rFonts w:ascii="宋体" w:eastAsia="宋体" w:hint="eastAsia"/>
          <w:spacing w:val="-21"/>
          <w:vertAlign w:val="baseline"/>
        </w:rPr>
        <w:t>中的 </w:t>
      </w:r>
      <w:r>
        <w:rPr>
          <w:vertAlign w:val="baseline"/>
        </w:rPr>
        <w:t>CBS </w:t>
      </w:r>
      <w:r>
        <w:rPr>
          <w:rFonts w:ascii="宋体" w:eastAsia="宋体" w:hint="eastAsia"/>
          <w:vertAlign w:val="baseline"/>
        </w:rPr>
        <w:t>下采样层。</w:t>
      </w:r>
      <w:r>
        <w:rPr>
          <w:vertAlign w:val="baseline"/>
        </w:rPr>
        <w:t>Waveletpool </w:t>
      </w:r>
      <w:r>
        <w:rPr>
          <w:rFonts w:ascii="宋体" w:eastAsia="宋体" w:hint="eastAsia"/>
          <w:spacing w:val="-2"/>
          <w:vertAlign w:val="baseline"/>
        </w:rPr>
        <w:t>是一种基于离散小波变换</w:t>
      </w:r>
      <w:r>
        <w:rPr>
          <w:rFonts w:ascii="宋体" w:eastAsia="宋体" w:hint="eastAsia"/>
          <w:spacing w:val="-3"/>
          <w:vertAlign w:val="baseline"/>
        </w:rPr>
        <w:t>（</w:t>
      </w:r>
      <w:r>
        <w:rPr>
          <w:spacing w:val="-3"/>
          <w:vertAlign w:val="baseline"/>
        </w:rPr>
        <w:t>DWT</w:t>
      </w:r>
      <w:r>
        <w:rPr>
          <w:rFonts w:ascii="宋体" w:eastAsia="宋体" w:hint="eastAsia"/>
          <w:spacing w:val="-3"/>
          <w:vertAlign w:val="baseline"/>
        </w:rPr>
        <w:t>）的下采样模块，其核心是利用频率分离机制，通过固定的多</w:t>
      </w:r>
      <w:r>
        <w:rPr>
          <w:rFonts w:ascii="宋体" w:eastAsia="宋体" w:hint="eastAsia"/>
          <w:spacing w:val="-10"/>
          <w:vertAlign w:val="baseline"/>
        </w:rPr>
        <w:t>方向滤波器对特征映射进行分组和卷积分解，并在下采样时将信道扩展为四组频率分量。分别为 </w:t>
      </w:r>
      <w:r>
        <w:rPr>
          <w:spacing w:val="-28"/>
          <w:vertAlign w:val="baseline"/>
        </w:rPr>
        <w:t>LL</w:t>
      </w:r>
      <w:r>
        <w:rPr>
          <w:rFonts w:ascii="宋体" w:eastAsia="宋体" w:hint="eastAsia"/>
          <w:spacing w:val="-28"/>
          <w:vertAlign w:val="baseline"/>
        </w:rPr>
        <w:t>（</w:t>
      </w:r>
      <w:r>
        <w:rPr>
          <w:rFonts w:ascii="宋体" w:eastAsia="宋体" w:hint="eastAsia"/>
          <w:vertAlign w:val="baseline"/>
        </w:rPr>
        <w:t>低频</w:t>
      </w:r>
      <w:r>
        <w:rPr>
          <w:rFonts w:ascii="宋体" w:eastAsia="宋体" w:hint="eastAsia"/>
          <w:spacing w:val="-83"/>
          <w:vertAlign w:val="baseline"/>
        </w:rPr>
        <w:t>）</w:t>
      </w:r>
      <w:r>
        <w:rPr>
          <w:rFonts w:ascii="宋体" w:eastAsia="宋体" w:hint="eastAsia"/>
          <w:spacing w:val="-14"/>
          <w:vertAlign w:val="baseline"/>
        </w:rPr>
        <w:t>、</w:t>
      </w:r>
      <w:r>
        <w:rPr>
          <w:spacing w:val="-4"/>
          <w:vertAlign w:val="baseline"/>
        </w:rPr>
        <w:t>LH</w:t>
      </w:r>
      <w:r>
        <w:rPr>
          <w:rFonts w:ascii="宋体" w:eastAsia="宋体" w:hint="eastAsia"/>
          <w:spacing w:val="-4"/>
          <w:vertAlign w:val="baseline"/>
        </w:rPr>
        <w:t>（</w:t>
      </w:r>
      <w:r>
        <w:rPr>
          <w:rFonts w:ascii="宋体" w:eastAsia="宋体" w:hint="eastAsia"/>
          <w:vertAlign w:val="baseline"/>
        </w:rPr>
        <w:t>水平高频</w:t>
      </w:r>
      <w:r>
        <w:rPr>
          <w:rFonts w:ascii="宋体" w:eastAsia="宋体" w:hint="eastAsia"/>
          <w:spacing w:val="-11"/>
          <w:vertAlign w:val="baseline"/>
        </w:rPr>
        <w:t>）、</w:t>
      </w:r>
      <w:r>
        <w:rPr>
          <w:spacing w:val="-4"/>
          <w:vertAlign w:val="baseline"/>
        </w:rPr>
        <w:t>HL</w:t>
      </w:r>
      <w:r>
        <w:rPr>
          <w:rFonts w:ascii="宋体" w:eastAsia="宋体" w:hint="eastAsia"/>
          <w:spacing w:val="-4"/>
          <w:vertAlign w:val="baseline"/>
        </w:rPr>
        <w:t>（</w:t>
      </w:r>
      <w:r>
        <w:rPr>
          <w:rFonts w:ascii="宋体" w:eastAsia="宋体" w:hint="eastAsia"/>
          <w:vertAlign w:val="baseline"/>
        </w:rPr>
        <w:t>垂直高频</w:t>
      </w:r>
      <w:r>
        <w:rPr>
          <w:rFonts w:ascii="宋体" w:eastAsia="宋体" w:hint="eastAsia"/>
          <w:spacing w:val="-11"/>
          <w:vertAlign w:val="baseline"/>
        </w:rPr>
        <w:t>）</w:t>
      </w:r>
      <w:r>
        <w:rPr>
          <w:rFonts w:ascii="宋体" w:eastAsia="宋体" w:hint="eastAsia"/>
          <w:spacing w:val="-25"/>
          <w:vertAlign w:val="baseline"/>
        </w:rPr>
        <w:t>和 </w:t>
      </w:r>
      <w:r>
        <w:rPr>
          <w:spacing w:val="-5"/>
          <w:vertAlign w:val="baseline"/>
        </w:rPr>
        <w:t>HH</w:t>
      </w:r>
      <w:r>
        <w:rPr>
          <w:rFonts w:ascii="宋体" w:eastAsia="宋体" w:hint="eastAsia"/>
          <w:spacing w:val="-5"/>
          <w:vertAlign w:val="baseline"/>
        </w:rPr>
        <w:t>（</w:t>
      </w:r>
      <w:r>
        <w:rPr>
          <w:rFonts w:ascii="宋体" w:eastAsia="宋体" w:hint="eastAsia"/>
          <w:vertAlign w:val="baseline"/>
        </w:rPr>
        <w:t>对角高频</w:t>
      </w:r>
      <w:r>
        <w:rPr>
          <w:rFonts w:ascii="宋体" w:eastAsia="宋体" w:hint="eastAsia"/>
          <w:spacing w:val="-11"/>
          <w:vertAlign w:val="baseline"/>
        </w:rPr>
        <w:t>）</w:t>
      </w:r>
      <w:r>
        <w:rPr>
          <w:rFonts w:ascii="宋体" w:eastAsia="宋体" w:hint="eastAsia"/>
          <w:spacing w:val="-3"/>
          <w:vertAlign w:val="baseline"/>
        </w:rPr>
        <w:t>四组频率分量，用于提取平均信息</w:t>
      </w:r>
      <w:r>
        <w:rPr>
          <w:rFonts w:ascii="宋体" w:eastAsia="宋体" w:hint="eastAsia"/>
          <w:vertAlign w:val="baseline"/>
        </w:rPr>
        <w:t>（物体粗略形状、背景信息）、水平边缘、垂直边缘和角点</w:t>
      </w:r>
      <w:r>
        <w:rPr>
          <w:vertAlign w:val="baseline"/>
        </w:rPr>
        <w:t>/</w:t>
      </w:r>
      <w:r>
        <w:rPr>
          <w:rFonts w:ascii="宋体" w:eastAsia="宋体" w:hint="eastAsia"/>
          <w:vertAlign w:val="baseline"/>
        </w:rPr>
        <w:t>纹理特征信息。</w:t>
      </w:r>
      <w:r>
        <w:rPr>
          <w:rFonts w:ascii="宋体" w:eastAsia="宋体" w:hint="eastAsia"/>
          <w:w w:val="100"/>
          <w:position w:val="11"/>
          <w:sz w:val="11"/>
          <w:vertAlign w:val="baseline"/>
        </w:rPr>
        <w:t> </w:t>
      </w:r>
    </w:p>
    <w:p>
      <w:pPr>
        <w:pStyle w:val="BodyText"/>
        <w:spacing w:line="278" w:lineRule="auto"/>
        <w:ind w:left="946" w:right="223" w:firstLine="420"/>
        <w:jc w:val="both"/>
        <w:rPr>
          <w:rFonts w:ascii="宋体" w:eastAsia="宋体" w:hint="eastAsia"/>
        </w:rPr>
      </w:pPr>
      <w:r>
        <w:rPr/>
        <w:t>Waveletpool </w:t>
      </w:r>
      <w:r>
        <w:rPr>
          <w:rFonts w:ascii="宋体" w:eastAsia="宋体" w:hint="eastAsia"/>
          <w:spacing w:val="-1"/>
        </w:rPr>
        <w:t>通过小波变换将图像分解为多个频率层次，能够同时保留图像的低频和高频信息，通过这</w:t>
      </w:r>
      <w:r>
        <w:rPr>
          <w:rFonts w:ascii="宋体" w:eastAsia="宋体" w:hint="eastAsia"/>
        </w:rPr>
        <w:t>种多尺度处理，</w:t>
      </w:r>
      <w:r>
        <w:rPr/>
        <w:t>Waveletpool </w:t>
      </w:r>
      <w:r>
        <w:rPr>
          <w:rFonts w:ascii="宋体" w:eastAsia="宋体" w:hint="eastAsia"/>
          <w:spacing w:val="-1"/>
        </w:rPr>
        <w:t>可以有效保留细小裂缝的高频特征，从而更好地捕捉裂缝的边缘和细节，避免</w:t>
      </w:r>
      <w:r>
        <w:rPr>
          <w:rFonts w:ascii="宋体" w:eastAsia="宋体" w:hint="eastAsia"/>
        </w:rPr>
        <w:t>信息丢失。同时，</w:t>
      </w:r>
      <w:r>
        <w:rPr/>
        <w:t>Waveletpool </w:t>
      </w:r>
      <w:r>
        <w:rPr>
          <w:rFonts w:ascii="宋体" w:eastAsia="宋体" w:hint="eastAsia"/>
          <w:spacing w:val="-1"/>
        </w:rPr>
        <w:t>通过小波变换在不同尺度上处理图像，使得图像的高频信息和低频信息有效分离，避免了频率混叠问题，确保了细节和边缘特征不被错误压缩，从而提高检测的准确性和鲁棒性。相</w:t>
      </w:r>
      <w:r>
        <w:rPr>
          <w:rFonts w:ascii="宋体" w:eastAsia="宋体" w:hint="eastAsia"/>
          <w:spacing w:val="-10"/>
        </w:rPr>
        <w:t>比于传统卷积 </w:t>
      </w:r>
      <w:r>
        <w:rPr/>
        <w:t>CBS</w:t>
      </w:r>
      <w:r>
        <w:rPr>
          <w:rFonts w:ascii="宋体" w:eastAsia="宋体" w:hint="eastAsia"/>
        </w:rPr>
        <w:t>，</w:t>
      </w:r>
      <w:r>
        <w:rPr/>
        <w:t>Waveletpool </w:t>
      </w:r>
      <w:r>
        <w:rPr>
          <w:rFonts w:ascii="宋体" w:eastAsia="宋体" w:hint="eastAsia"/>
        </w:rPr>
        <w:t>在计算量和参数量上具有显著优势。传统卷积的计算量和参数量随输出通</w:t>
      </w:r>
      <w:r>
        <w:rPr>
          <w:rFonts w:ascii="宋体" w:eastAsia="宋体" w:hint="eastAsia"/>
          <w:spacing w:val="-8"/>
        </w:rPr>
        <w:t>道数增加而上升，而 </w:t>
      </w:r>
      <w:r>
        <w:rPr/>
        <w:t>Waveletpool </w:t>
      </w:r>
      <w:r>
        <w:rPr>
          <w:rFonts w:ascii="宋体" w:eastAsia="宋体" w:hint="eastAsia"/>
          <w:spacing w:val="-3"/>
        </w:rPr>
        <w:t>使用固定的小波滤波器，计算量和参数量较少，且不随通道数变化，因此在资源受限的环境中更具优势。</w:t>
      </w:r>
    </w:p>
    <w:p>
      <w:pPr>
        <w:pStyle w:val="ListParagraph"/>
        <w:numPr>
          <w:ilvl w:val="1"/>
          <w:numId w:val="2"/>
        </w:numPr>
        <w:tabs>
          <w:tab w:pos="1314" w:val="left" w:leader="none"/>
        </w:tabs>
        <w:spacing w:line="269" w:lineRule="exact" w:before="0" w:after="0"/>
        <w:ind w:left="1314" w:right="0" w:hanging="368"/>
        <w:jc w:val="left"/>
        <w:rPr>
          <w:rFonts w:ascii="宋体" w:eastAsia="宋体" w:hint="eastAsia"/>
          <w:sz w:val="21"/>
        </w:rPr>
      </w:pPr>
      <w:r>
        <w:rPr>
          <w:rFonts w:ascii="宋体" w:eastAsia="宋体" w:hint="eastAsia"/>
          <w:sz w:val="21"/>
        </w:rPr>
        <w:t>轻量混合聚合模块（</w:t>
      </w:r>
      <w:r>
        <w:rPr>
          <w:sz w:val="21"/>
        </w:rPr>
        <w:t>LightGhost</w:t>
      </w:r>
      <w:r>
        <w:rPr>
          <w:spacing w:val="-1"/>
          <w:sz w:val="21"/>
        </w:rPr>
        <w:t> </w:t>
      </w:r>
      <w:r>
        <w:rPr>
          <w:sz w:val="21"/>
        </w:rPr>
        <w:t>Mixed Aggregation Module</w:t>
      </w:r>
      <w:r>
        <w:rPr>
          <w:rFonts w:ascii="宋体" w:eastAsia="宋体" w:hint="eastAsia"/>
          <w:sz w:val="21"/>
        </w:rPr>
        <w:t>） </w:t>
      </w:r>
    </w:p>
    <w:p>
      <w:pPr>
        <w:pStyle w:val="BodyText"/>
        <w:spacing w:line="278" w:lineRule="auto" w:before="42"/>
        <w:ind w:left="946" w:right="223" w:firstLine="420"/>
        <w:jc w:val="both"/>
        <w:rPr>
          <w:rFonts w:ascii="宋体" w:hAnsi="宋体" w:eastAsia="宋体" w:hint="eastAsia"/>
        </w:rPr>
      </w:pPr>
      <w:r>
        <w:rPr>
          <w:rFonts w:ascii="宋体" w:hAnsi="宋体" w:eastAsia="宋体" w:hint="eastAsia"/>
        </w:rPr>
        <w:t>由于裂缝与路面背景对比度低、形态细长不规则以及存在相似纹理干扰的问题，使得模型对裂缝特征的提取变得更加困难，容易导致信息丢失和错误识别，从而影响检测的准确性。因此，在 </w:t>
      </w:r>
      <w:r>
        <w:rPr/>
        <w:t>Hyper-YOLO</w:t>
      </w:r>
      <w:r>
        <w:rPr>
          <w:position w:val="8"/>
          <w:sz w:val="14"/>
        </w:rPr>
        <w:t>[17] </w:t>
      </w:r>
      <w:r>
        <w:rPr>
          <w:rFonts w:ascii="宋体" w:hAnsi="宋体" w:eastAsia="宋体" w:hint="eastAsia"/>
          <w:spacing w:val="-7"/>
        </w:rPr>
        <w:t>中混合聚合网络 </w:t>
      </w:r>
      <w:r>
        <w:rPr/>
        <w:t>MANet </w:t>
      </w:r>
      <w:r>
        <w:rPr>
          <w:rFonts w:ascii="宋体" w:hAnsi="宋体" w:eastAsia="宋体" w:hint="eastAsia"/>
          <w:spacing w:val="-8"/>
        </w:rPr>
        <w:t>的启发下，本文设计了一种的新型的骨干网络增强模块 </w:t>
      </w:r>
      <w:r>
        <w:rPr>
          <w:spacing w:val="-8"/>
        </w:rPr>
        <w:t>LGMA</w:t>
      </w:r>
      <w:r>
        <w:rPr>
          <w:rFonts w:ascii="宋体" w:hAnsi="宋体" w:eastAsia="宋体" w:hint="eastAsia"/>
          <w:spacing w:val="-5"/>
        </w:rPr>
        <w:t>，以增强基础网络的</w:t>
      </w:r>
      <w:r>
        <w:rPr>
          <w:rFonts w:ascii="宋体" w:hAnsi="宋体" w:eastAsia="宋体" w:hint="eastAsia"/>
          <w:spacing w:val="-3"/>
        </w:rPr>
        <w:t>特征提取能力。如图 </w:t>
      </w:r>
      <w:r>
        <w:rPr/>
        <w:t>2 </w:t>
      </w:r>
      <w:r>
        <w:rPr>
          <w:rFonts w:ascii="宋体" w:hAnsi="宋体" w:eastAsia="宋体" w:hint="eastAsia"/>
          <w:spacing w:val="-2"/>
        </w:rPr>
        <w:t>所示，该模块采用并行式结构设计，由 </w:t>
      </w:r>
      <w:r>
        <w:rPr>
          <w:spacing w:val="-8"/>
        </w:rPr>
        <w:t>1×1 </w:t>
      </w:r>
      <w:r>
        <w:rPr>
          <w:rFonts w:ascii="宋体" w:hAnsi="宋体" w:eastAsia="宋体" w:hint="eastAsia"/>
          <w:spacing w:val="-3"/>
        </w:rPr>
        <w:t>旁路卷积、深度可分离卷积 </w:t>
      </w:r>
      <w:r>
        <w:rPr>
          <w:spacing w:val="-3"/>
        </w:rPr>
        <w:t>DSConv</w:t>
      </w:r>
      <w:r>
        <w:rPr>
          <w:spacing w:val="-3"/>
          <w:position w:val="8"/>
          <w:sz w:val="14"/>
        </w:rPr>
        <w:t>[18] </w:t>
      </w:r>
      <w:r>
        <w:rPr>
          <w:rFonts w:ascii="宋体" w:hAnsi="宋体" w:eastAsia="宋体" w:hint="eastAsia"/>
          <w:spacing w:val="-19"/>
        </w:rPr>
        <w:t>以及 </w:t>
      </w:r>
      <w:r>
        <w:rPr/>
        <w:t>SG-C2f</w:t>
      </w:r>
      <w:r>
        <w:rPr>
          <w:rFonts w:ascii="宋体" w:hAnsi="宋体" w:eastAsia="宋体" w:hint="eastAsia"/>
        </w:rPr>
        <w:t>（</w:t>
      </w:r>
      <w:r>
        <w:rPr/>
        <w:t>SE and GhostBottleneck Enhanced C2f Module</w:t>
      </w:r>
      <w:r>
        <w:rPr>
          <w:rFonts w:ascii="宋体" w:hAnsi="宋体" w:eastAsia="宋体" w:hint="eastAsia"/>
        </w:rPr>
        <w:t>）</w:t>
      </w:r>
      <w:r>
        <w:rPr>
          <w:rFonts w:ascii="宋体" w:hAnsi="宋体" w:eastAsia="宋体" w:hint="eastAsia"/>
          <w:spacing w:val="-1"/>
        </w:rPr>
        <w:t>三部分组成，其中三个模块以并联方式处理输入特征，并通过特征拼接（</w:t>
      </w:r>
      <w:r>
        <w:rPr>
          <w:spacing w:val="-1"/>
        </w:rPr>
        <w:t>Concat</w:t>
      </w:r>
      <w:r>
        <w:rPr>
          <w:rFonts w:ascii="宋体" w:hAnsi="宋体" w:eastAsia="宋体" w:hint="eastAsia"/>
          <w:spacing w:val="-1"/>
        </w:rPr>
        <w:t>）进行多分支特征融合。</w:t>
      </w:r>
    </w:p>
    <w:p>
      <w:pPr>
        <w:spacing w:after="0" w:line="278" w:lineRule="auto"/>
        <w:jc w:val="both"/>
        <w:rPr>
          <w:rFonts w:ascii="宋体" w:hAnsi="宋体" w:eastAsia="宋体" w:hint="eastAsia"/>
        </w:rPr>
        <w:sectPr>
          <w:type w:val="continuous"/>
          <w:pgSz w:w="12240" w:h="15840"/>
          <w:pgMar w:top="1400" w:bottom="280" w:left="300" w:right="1020"/>
        </w:sectPr>
      </w:pPr>
    </w:p>
    <w:p>
      <w:pPr>
        <w:spacing w:before="60"/>
        <w:ind w:left="720" w:right="0" w:firstLine="0"/>
        <w:jc w:val="center"/>
        <w:rPr>
          <w:rFonts w:ascii="宋体" w:eastAsia="宋体" w:hint="eastAsia"/>
          <w:sz w:val="18"/>
        </w:rPr>
      </w:pPr>
      <w:r>
        <w:rPr>
          <w:rFonts w:ascii="宋体" w:eastAsia="宋体" w:hint="eastAsia"/>
          <w:sz w:val="18"/>
        </w:rPr>
        <w:t>图 </w:t>
      </w:r>
      <w:r>
        <w:rPr>
          <w:sz w:val="18"/>
        </w:rPr>
        <w:t>2 LGMA </w:t>
      </w:r>
      <w:r>
        <w:rPr>
          <w:rFonts w:ascii="宋体" w:eastAsia="宋体" w:hint="eastAsia"/>
          <w:sz w:val="18"/>
        </w:rPr>
        <w:t>网络结构图</w:t>
      </w:r>
    </w:p>
    <w:p>
      <w:pPr>
        <w:spacing w:before="91"/>
        <w:ind w:left="719" w:right="0" w:firstLine="0"/>
        <w:jc w:val="center"/>
        <w:rPr>
          <w:sz w:val="18"/>
        </w:rPr>
      </w:pPr>
      <w:r>
        <w:rPr>
          <w:sz w:val="18"/>
        </w:rPr>
        <w:t>Fig.2 LGMA Network Architecture Diagram</w:t>
      </w:r>
    </w:p>
    <w:p>
      <w:pPr>
        <w:pStyle w:val="BodyText"/>
        <w:spacing w:line="278" w:lineRule="auto" w:before="75"/>
        <w:ind w:left="946" w:right="120" w:firstLine="420"/>
        <w:rPr>
          <w:rFonts w:ascii="宋体" w:hAnsi="宋体" w:eastAsia="宋体" w:hint="eastAsia"/>
        </w:rPr>
      </w:pPr>
      <w:r>
        <w:rPr/>
        <w:pict>
          <v:group style="position:absolute;margin-left:132.5pt;margin-top:100.030029pt;width:326.55pt;height:330pt;mso-position-horizontal-relative:page;mso-position-vertical-relative:paragraph;z-index:-255174656" coordorigin="2650,2001" coordsize="6531,6600">
            <v:shape style="position:absolute;left:3947;top:4172;width:4345;height:3930" type="#_x0000_t75" stroked="false">
              <v:imagedata r:id="rId12" o:title=""/>
            </v:shape>
            <v:shape style="position:absolute;left:2660;top:2010;width:6511;height:6580" coordorigin="2660,2011" coordsize="6511,6580" path="m2660,7531l3160,7031,3080,6931,3300,6711,3380,6811,3900,6311,4780,7191,4830,7260,4858,7325,4861,7385,4836,7440,4780,7491,4420,7851,4520,7951,4320,8171,4220,8071,3700,8591,2660,7531xm3360,7211l3060,7511,3740,8211,4060,7911,3360,7211xm4260,7691l4540,7411,4548,7407,4545,7396,4534,7377,4520,7351,3860,6711,3560,7011,4260,7691xm3960,6011l5160,4791,6300,5931,6345,5987,6360,6041,6345,6094,6300,6151,5200,7251,3960,6011xm4300,5971l5240,6911,6020,6111,6043,6095,6050,6078,6043,6057,6020,6031,5140,5151,4300,5971xm4600,6171l4440,6011,5160,5291,5320,5451,5040,5731,5160,5871,5440,5571,5600,5731,5320,6031,5500,6211,5600,6111,5611,6098,5615,6088,5611,6074,5600,6051,5500,5971,5680,5811,5840,5971,5885,6030,5900,6088,5885,6142,5840,6191,5240,6791,5080,6631,5320,6391,5140,6211,4880,6451,4740,6291,4980,6051,4840,5931,4600,6171xm5540,4831l5560,4811,5583,4796,5593,4781,5591,4766,5580,4751,5480,4531,5680,4351,5720,4411,6040,4091,6200,4251,6000,4431,6320,4751,6540,4531,6700,4691,6460,4911,6520,4991,6640,4871,7060,5071,7086,5082,7105,5086,7116,5082,7120,5071,7120,5071,6080,4011,6620,3451,7680,4511,7725,4571,7740,4631,7725,4691,7680,4751,7280,5151,7300,5171,7120,5351,7089,5373,7055,5381,7013,5373,6960,5351,6640,5191,6640,5211,6820,5571,6827,5616,6818,5663,6789,5714,6740,5771,6620,5891,6460,5731,6500,5691,6512,5676,6518,5663,6520,5654,6520,5651,6260,5111,6040,5331,5880,5171,6120,4931,5880,4691,5860,4711,5868,4778,5863,4833,5846,4877,5820,4911,5720,5011,5540,4831xm6580,3811l6440,3971,7300,4831,7420,4691,7420,4687,7418,4676,7412,4657,7400,4631,6580,3811xm6760,3211l7940,2011,9080,3151,9138,3209,9168,3264,9171,3318,9148,3373,9100,3431,8900,3631,8740,3491,8860,3371,8871,3352,8873,3328,8863,3300,8840,3271,7940,2371,7120,3211,8200,4291,8020,4471,6760,3211xm7820,3651l7200,3271,7360,3131,7640,3311,7480,3011,7760,2751,8020,2891,7880,2631,8020,2471,8320,3051,8760,3331,8620,3471,8500,3391,8620,3611,8480,3771,8180,3191,7660,2911,7980,3511,8460,3771,8320,3931,8120,3811,8240,4011,8100,4151,7820,3651xm2660,7531l3160,7031,3080,6931,3300,6711,3380,6811,3900,6311,4780,7191,4830,7260,4858,7325,4861,7385,4836,7440,4780,7491,4420,7851,4520,7951,4320,8171,4220,8071,3700,8591,2660,7531xm3360,7211l3060,7511,3740,8211,4060,7911,3360,7211xm4260,7691l4540,7411,4548,7407,4545,7396,4534,7377,4520,7351,3860,6711,3560,7011,4260,7691xm3960,6011l5160,4791,6300,5931,6345,5987,6360,6041,6345,6094,6300,6151,5200,7251,3960,6011xm4300,5971l5240,6911,6020,6111,6043,6095,6050,6078,6043,6057,6020,6031,5140,5151,4300,5971xm4600,6171l4440,6011,5160,5291,5320,5451,5040,5731,5160,5871,5440,5571,5600,5731,5320,6031,5500,6211,5600,6111,5611,6098,5615,6088,5611,6074,5600,6051,5500,5971,5680,5811,5840,5971,5885,6030,5900,6088,5885,6142,5840,6191,5240,6791,5080,6631,5320,6391,5140,6211,4880,6451,4740,6291,4980,6051,4840,5931,4600,6171xm5540,4831l5560,4811,5583,4796,5593,4781,5591,4766,5580,4751,5480,4531,5680,4351,5720,4411,6040,4091,6200,4251,6000,4431,6320,4751,6540,4531,6700,4691,6460,4911,6520,4991,6640,4871,7060,5071,7086,5082,7105,5086,7116,5082,7120,5071,7120,5071,6080,4011,6620,3451,7680,4511,7725,4571,7740,4631,7725,4691,7680,4751,7280,5151,7300,5171,7120,5351,7089,5373,7055,5381,7013,5373,6960,5351,6640,5191,6640,5211,6820,5571,6827,5616,6818,5663,6789,5714,6740,5771,6620,5891,6460,5731,6500,5691,6512,5676,6518,5663,6520,5654,6520,5651,6260,5111,6040,5331,5880,5171,6120,4931,5880,4691,5860,4711,5868,4778,5863,4833,5846,4877,5820,4911,5720,5011,5540,4831xm6580,3811l6440,3971,7300,4831,7420,4691,7420,4687,7418,4676,7412,4657,7400,4631,6580,3811xm6760,3211l7940,2011,9080,3151,9138,3209,9168,3264,9171,3318,9148,3373,9100,3431,8900,3631,8740,3491,8860,3371,8871,3352,8873,3328,8863,3300,8840,3271,7940,2371,7120,3211,8200,4291,8020,4471,6760,3211xm7820,3651l7200,3271,7360,3131,7640,3311,7480,3011,7760,2751,8020,2891,7880,2631,8020,2471,8320,3051,8760,3331,8620,3471,8500,3391,8620,3611,8480,3771,8180,3191,7660,2911,7980,3511,8460,3771,8320,3931,8120,3811,8240,4011,8100,4151,7820,3651xe" filled="false" stroked="true" strokeweight="1pt" strokecolor="#00ff00">
              <v:path arrowok="t"/>
              <v:stroke dashstyle="solid"/>
            </v:shape>
            <w10:wrap type="none"/>
          </v:group>
        </w:pict>
      </w:r>
      <w:r>
        <w:rPr>
          <w:rFonts w:ascii="宋体" w:hAnsi="宋体" w:eastAsia="宋体" w:hint="eastAsia"/>
        </w:rPr>
        <w:t>其中，</w:t>
      </w:r>
      <w:r>
        <w:rPr/>
        <w:t>1</w:t>
      </w:r>
      <w:r>
        <w:rPr>
          <w:rFonts w:ascii="宋体" w:hAnsi="宋体" w:eastAsia="宋体" w:hint="eastAsia"/>
        </w:rPr>
        <w:t>×</w:t>
      </w:r>
      <w:r>
        <w:rPr/>
        <w:t>1 </w:t>
      </w:r>
      <w:r>
        <w:rPr>
          <w:rFonts w:ascii="宋体" w:hAnsi="宋体" w:eastAsia="宋体" w:hint="eastAsia"/>
        </w:rPr>
        <w:t>旁路卷积主要用于调整每个通道的特征。通过利用线性加权求和对每个通道的特征进行独立处理，它可以突出重要特征或抑制不重要的特征，帮助模型更好地捕捉和表达关键信息，提升特征提取</w:t>
      </w:r>
      <w:r>
        <w:rPr>
          <w:rFonts w:ascii="宋体" w:hAnsi="宋体" w:eastAsia="宋体" w:hint="eastAsia"/>
          <w:spacing w:val="-7"/>
        </w:rPr>
        <w:t>的效果。在裂缝检测过程中，可帮助模型强化裂缝相关通道的特征响应，并抑制背景噪声。</w:t>
      </w:r>
      <w:r>
        <w:rPr/>
        <w:t>DSConv </w:t>
      </w:r>
      <w:r>
        <w:rPr>
          <w:rFonts w:ascii="宋体" w:hAnsi="宋体" w:eastAsia="宋体" w:hint="eastAsia"/>
        </w:rPr>
        <w:t>通过将</w:t>
      </w:r>
      <w:r>
        <w:rPr>
          <w:rFonts w:ascii="宋体" w:hAnsi="宋体" w:eastAsia="宋体" w:hint="eastAsia"/>
          <w:spacing w:val="-6"/>
        </w:rPr>
        <w:t>传统卷积分解为深度卷积</w:t>
      </w:r>
      <w:r>
        <w:rPr>
          <w:rFonts w:ascii="宋体" w:hAnsi="宋体" w:eastAsia="宋体" w:hint="eastAsia"/>
          <w:spacing w:val="-8"/>
        </w:rPr>
        <w:t>（</w:t>
      </w:r>
      <w:r>
        <w:rPr>
          <w:spacing w:val="-8"/>
        </w:rPr>
        <w:t>DWConv</w:t>
      </w:r>
      <w:r>
        <w:rPr>
          <w:rFonts w:ascii="宋体" w:hAnsi="宋体" w:eastAsia="宋体" w:hint="eastAsia"/>
          <w:spacing w:val="-8"/>
        </w:rPr>
        <w:t>）</w:t>
      </w:r>
      <w:r>
        <w:rPr>
          <w:rFonts w:ascii="宋体" w:hAnsi="宋体" w:eastAsia="宋体" w:hint="eastAsia"/>
          <w:spacing w:val="-12"/>
        </w:rPr>
        <w:t>和逐点卷积</w:t>
      </w:r>
      <w:r>
        <w:rPr>
          <w:rFonts w:ascii="宋体" w:hAnsi="宋体" w:eastAsia="宋体" w:hint="eastAsia"/>
          <w:spacing w:val="-14"/>
        </w:rPr>
        <w:t>（</w:t>
      </w:r>
      <w:r>
        <w:rPr>
          <w:spacing w:val="-14"/>
        </w:rPr>
        <w:t>PWConv</w:t>
      </w:r>
      <w:r>
        <w:rPr>
          <w:rFonts w:ascii="宋体" w:hAnsi="宋体" w:eastAsia="宋体" w:hint="eastAsia"/>
          <w:spacing w:val="-14"/>
        </w:rPr>
        <w:t>），</w:t>
      </w:r>
      <w:r>
        <w:rPr>
          <w:rFonts w:ascii="宋体" w:hAnsi="宋体" w:eastAsia="宋体" w:hint="eastAsia"/>
          <w:spacing w:val="-6"/>
        </w:rPr>
        <w:t>实现了高效的空间特征处理。其中，</w:t>
      </w:r>
      <w:r>
        <w:rPr>
          <w:spacing w:val="-9"/>
        </w:rPr>
        <w:t>DWConv </w:t>
      </w:r>
      <w:r>
        <w:rPr>
          <w:rFonts w:ascii="宋体" w:hAnsi="宋体" w:eastAsia="宋体" w:hint="eastAsia"/>
        </w:rPr>
        <w:t>独立地对每个输入通道进行卷积，如高精度显微镜聚焦于单通道内的局部细节（如边缘断裂、微纹理）， </w:t>
      </w:r>
      <w:r>
        <w:rPr>
          <w:rFonts w:ascii="宋体" w:hAnsi="宋体" w:eastAsia="宋体" w:hint="eastAsia"/>
          <w:spacing w:val="-2"/>
        </w:rPr>
        <w:t>以极低计算代价提取关键空间结构信息，而 </w:t>
      </w:r>
      <w:r>
        <w:rPr/>
        <w:t>PWConv </w:t>
      </w:r>
      <w:r>
        <w:rPr>
          <w:rFonts w:ascii="宋体" w:hAnsi="宋体" w:eastAsia="宋体" w:hint="eastAsia"/>
        </w:rPr>
        <w:t>则如智能调度员，高效融合多通道的空间特征，将碎片化的特征组合为具有语义连贯性的表达，</w:t>
      </w:r>
      <w:r>
        <w:rPr/>
        <w:t>DWConv </w:t>
      </w:r>
      <w:r>
        <w:rPr>
          <w:rFonts w:ascii="宋体" w:hAnsi="宋体" w:eastAsia="宋体" w:hint="eastAsia"/>
          <w:spacing w:val="-23"/>
        </w:rPr>
        <w:t>和 </w:t>
      </w:r>
      <w:r>
        <w:rPr/>
        <w:t>PWConv </w:t>
      </w:r>
      <w:r>
        <w:rPr>
          <w:rFonts w:ascii="宋体" w:hAnsi="宋体" w:eastAsia="宋体" w:hint="eastAsia"/>
          <w:spacing w:val="-6"/>
        </w:rPr>
        <w:t>的卷积示意图如图 </w:t>
      </w:r>
      <w:r>
        <w:rPr/>
        <w:t>3 </w:t>
      </w:r>
      <w:r>
        <w:rPr>
          <w:rFonts w:ascii="宋体" w:hAnsi="宋体" w:eastAsia="宋体" w:hint="eastAsia"/>
        </w:rPr>
        <w:t>所示。这种设计不仅</w:t>
      </w:r>
      <w:r>
        <w:rPr>
          <w:rFonts w:ascii="宋体" w:hAnsi="宋体" w:eastAsia="宋体" w:hint="eastAsia"/>
          <w:spacing w:val="-4"/>
        </w:rPr>
        <w:t>减少了计算量和参数量，同时保持了强大的特征学习能力，在 </w:t>
      </w:r>
      <w:r>
        <w:rPr/>
        <w:t>LGMA </w:t>
      </w:r>
      <w:r>
        <w:rPr>
          <w:rFonts w:ascii="宋体" w:hAnsi="宋体" w:eastAsia="宋体" w:hint="eastAsia"/>
          <w:spacing w:val="-1"/>
        </w:rPr>
        <w:t>模块中，可高效处理大规模数据，并</w:t>
      </w:r>
      <w:r>
        <w:rPr>
          <w:rFonts w:ascii="宋体" w:hAnsi="宋体" w:eastAsia="宋体" w:hint="eastAsia"/>
          <w:spacing w:val="-6"/>
        </w:rPr>
        <w:t>快速捕捉图像中的细节和结构信息，有助于对边缘裂缝特征信息的捕捉。</w:t>
      </w:r>
      <w:r>
        <w:rPr/>
        <w:t>SG-C2f </w:t>
      </w:r>
      <w:r>
        <w:rPr>
          <w:rFonts w:ascii="宋体" w:hAnsi="宋体" w:eastAsia="宋体" w:hint="eastAsia"/>
          <w:spacing w:val="-27"/>
        </w:rPr>
        <w:t>在 </w:t>
      </w:r>
      <w:r>
        <w:rPr/>
        <w:t>LGMA </w:t>
      </w:r>
      <w:r>
        <w:rPr>
          <w:rFonts w:ascii="宋体" w:hAnsi="宋体" w:eastAsia="宋体" w:hint="eastAsia"/>
        </w:rPr>
        <w:t>模块中的核心作用是增强不同特征层次的整合，其采用独特的连接设计，将同一层级中不同来源和深度的特征信息进行深</w:t>
      </w:r>
      <w:r>
        <w:rPr>
          <w:rFonts w:ascii="宋体" w:hAnsi="宋体" w:eastAsia="宋体" w:hint="eastAsia"/>
          <w:spacing w:val="-5"/>
        </w:rPr>
        <w:t>度融合，这种融合方式不仅提升了多尺度特征之间的关联性，还在训练过程中促进了更加丰富的梯度流动， </w:t>
      </w:r>
      <w:r>
        <w:rPr>
          <w:rFonts w:ascii="宋体" w:hAnsi="宋体" w:eastAsia="宋体" w:hint="eastAsia"/>
        </w:rPr>
        <w:t>增强了模型对深层次语义和多样化特征的捕捉能力。通过将浅层高分辨率特征（裂缝细微结构）与深层语义特征（裂缝整体走向）深度融合，可有效增强对多尺度裂缝特征的提取能力。</w:t>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4"/>
        </w:rPr>
      </w:pPr>
    </w:p>
    <w:p>
      <w:pPr>
        <w:spacing w:before="81"/>
        <w:ind w:left="719" w:right="0" w:firstLine="0"/>
        <w:jc w:val="center"/>
        <w:rPr>
          <w:rFonts w:ascii="宋体" w:eastAsia="宋体" w:hint="eastAsia"/>
          <w:sz w:val="18"/>
        </w:rPr>
      </w:pPr>
      <w:r>
        <w:rPr>
          <w:rFonts w:ascii="宋体" w:eastAsia="宋体" w:hint="eastAsia"/>
          <w:sz w:val="18"/>
        </w:rPr>
        <w:t>图 </w:t>
      </w:r>
      <w:r>
        <w:rPr>
          <w:sz w:val="18"/>
        </w:rPr>
        <w:t>3 DWConv </w:t>
      </w:r>
      <w:r>
        <w:rPr>
          <w:rFonts w:ascii="宋体" w:eastAsia="宋体" w:hint="eastAsia"/>
          <w:sz w:val="18"/>
        </w:rPr>
        <w:t>和</w:t>
      </w:r>
      <w:r>
        <w:rPr>
          <w:sz w:val="18"/>
        </w:rPr>
        <w:t>PWConv </w:t>
      </w:r>
      <w:r>
        <w:rPr>
          <w:rFonts w:ascii="宋体" w:eastAsia="宋体" w:hint="eastAsia"/>
          <w:sz w:val="18"/>
        </w:rPr>
        <w:t>卷积示意图</w:t>
      </w:r>
    </w:p>
    <w:p>
      <w:pPr>
        <w:spacing w:before="91"/>
        <w:ind w:left="719" w:right="0" w:firstLine="0"/>
        <w:jc w:val="center"/>
        <w:rPr>
          <w:sz w:val="18"/>
        </w:rPr>
      </w:pPr>
      <w:r>
        <w:rPr>
          <w:sz w:val="18"/>
        </w:rPr>
        <w:t>Fig.3 Schematic Diagram of DWConv and PWConv</w:t>
      </w:r>
    </w:p>
    <w:p>
      <w:pPr>
        <w:pStyle w:val="BodyText"/>
        <w:spacing w:line="278" w:lineRule="auto" w:before="75"/>
        <w:ind w:left="946" w:right="225" w:firstLine="420"/>
        <w:jc w:val="both"/>
        <w:rPr>
          <w:rFonts w:ascii="宋体" w:eastAsia="宋体" w:hint="eastAsia"/>
        </w:rPr>
      </w:pPr>
      <w:r>
        <w:rPr/>
        <w:t>SG-bottleneck </w:t>
      </w:r>
      <w:r>
        <w:rPr>
          <w:rFonts w:ascii="宋体" w:eastAsia="宋体" w:hint="eastAsia"/>
          <w:spacing w:val="-28"/>
        </w:rPr>
        <w:t>是 </w:t>
      </w:r>
      <w:r>
        <w:rPr/>
        <w:t>SG-C2f </w:t>
      </w:r>
      <w:r>
        <w:rPr>
          <w:rFonts w:ascii="宋体" w:eastAsia="宋体" w:hint="eastAsia"/>
          <w:spacing w:val="-4"/>
        </w:rPr>
        <w:t>中的重要组成部分，具有降低模型计算复杂程度以及提升特征提取的能力，由</w:t>
      </w:r>
      <w:r>
        <w:rPr>
          <w:spacing w:val="-3"/>
        </w:rPr>
        <w:t>SE</w:t>
      </w:r>
      <w:r>
        <w:rPr>
          <w:rFonts w:ascii="宋体" w:eastAsia="宋体" w:hint="eastAsia"/>
          <w:spacing w:val="-3"/>
        </w:rPr>
        <w:t>（</w:t>
      </w:r>
      <w:r>
        <w:rPr>
          <w:spacing w:val="-3"/>
        </w:rPr>
        <w:t>Squeeze</w:t>
      </w:r>
      <w:r>
        <w:rPr/>
        <w:t> and </w:t>
      </w:r>
      <w:r>
        <w:rPr>
          <w:spacing w:val="-3"/>
        </w:rPr>
        <w:t>Excitation</w:t>
      </w:r>
      <w:r>
        <w:rPr>
          <w:rFonts w:ascii="宋体" w:eastAsia="宋体" w:hint="eastAsia"/>
          <w:spacing w:val="-3"/>
        </w:rPr>
        <w:t>）</w:t>
      </w:r>
      <w:r>
        <w:rPr>
          <w:rFonts w:ascii="宋体" w:eastAsia="宋体" w:hint="eastAsia"/>
          <w:spacing w:val="-8"/>
        </w:rPr>
        <w:t>注意力机制和 </w:t>
      </w:r>
      <w:r>
        <w:rPr/>
        <w:t>Ghostbottleneck</w:t>
      </w:r>
      <w:r>
        <w:rPr>
          <w:position w:val="8"/>
          <w:sz w:val="14"/>
        </w:rPr>
        <w:t>[19]</w:t>
      </w:r>
      <w:r>
        <w:rPr>
          <w:rFonts w:ascii="宋体" w:eastAsia="宋体" w:hint="eastAsia"/>
          <w:spacing w:val="-6"/>
        </w:rPr>
        <w:t>两部分组成。其中，</w:t>
      </w:r>
      <w:r>
        <w:rPr>
          <w:spacing w:val="-9"/>
        </w:rPr>
        <w:t>SE </w:t>
      </w:r>
      <w:r>
        <w:rPr>
          <w:rFonts w:ascii="宋体" w:eastAsia="宋体" w:hint="eastAsia"/>
        </w:rPr>
        <w:t>可通过较小的计算成本实现对通道维度上的有效注意力调制，有助于增强网络对关键裂缝特征的关注。其采用通道重标定策略增</w:t>
      </w:r>
      <w:r>
        <w:rPr>
          <w:rFonts w:ascii="宋体" w:eastAsia="宋体" w:hint="eastAsia"/>
          <w:spacing w:val="-4"/>
        </w:rPr>
        <w:t>强特征表示，网络结构图如图 </w:t>
      </w:r>
      <w:r>
        <w:rPr/>
        <w:t>4 </w:t>
      </w:r>
      <w:r>
        <w:rPr>
          <w:rFonts w:ascii="宋体" w:eastAsia="宋体" w:hint="eastAsia"/>
        </w:rPr>
        <w:t>所示。</w:t>
      </w:r>
    </w:p>
    <w:p>
      <w:pPr>
        <w:pStyle w:val="BodyText"/>
        <w:ind w:left="3373"/>
        <w:rPr>
          <w:rFonts w:ascii="宋体"/>
          <w:sz w:val="20"/>
        </w:rPr>
      </w:pPr>
      <w:r>
        <w:rPr>
          <w:rFonts w:ascii="宋体"/>
          <w:sz w:val="20"/>
        </w:rPr>
        <w:drawing>
          <wp:inline distT="0" distB="0" distL="0" distR="0">
            <wp:extent cx="3107690" cy="982980"/>
            <wp:effectExtent l="0" t="0" r="0" b="0"/>
            <wp:docPr id="5" name="image8.jpeg"/>
            <wp:cNvGraphicFramePr>
              <a:graphicFrameLocks noChangeAspect="1"/>
            </wp:cNvGraphicFramePr>
            <a:graphic>
              <a:graphicData uri="http://schemas.openxmlformats.org/drawingml/2006/picture">
                <pic:pic>
                  <pic:nvPicPr>
                    <pic:cNvPr id="6" name="image8.jpeg"/>
                    <pic:cNvPicPr/>
                  </pic:nvPicPr>
                  <pic:blipFill>
                    <a:blip r:embed="rId13" cstate="print"/>
                    <a:stretch>
                      <a:fillRect/>
                    </a:stretch>
                  </pic:blipFill>
                  <pic:spPr>
                    <a:xfrm>
                      <a:off x="0" y="0"/>
                      <a:ext cx="3107690" cy="982980"/>
                    </a:xfrm>
                    <a:prstGeom prst="rect">
                      <a:avLst/>
                    </a:prstGeom>
                  </pic:spPr>
                </pic:pic>
              </a:graphicData>
            </a:graphic>
          </wp:inline>
        </w:drawing>
      </w:r>
      <w:r>
        <w:rPr>
          <w:rFonts w:ascii="宋体"/>
          <w:sz w:val="20"/>
        </w:rPr>
      </w:r>
    </w:p>
    <w:p>
      <w:pPr>
        <w:spacing w:before="32"/>
        <w:ind w:left="719" w:right="0" w:firstLine="0"/>
        <w:jc w:val="center"/>
        <w:rPr>
          <w:rFonts w:ascii="宋体" w:eastAsia="宋体" w:hint="eastAsia"/>
          <w:sz w:val="18"/>
        </w:rPr>
      </w:pPr>
      <w:r>
        <w:rPr>
          <w:rFonts w:ascii="宋体" w:eastAsia="宋体" w:hint="eastAsia"/>
          <w:sz w:val="18"/>
        </w:rPr>
        <w:t>图 </w:t>
      </w:r>
      <w:r>
        <w:rPr>
          <w:sz w:val="18"/>
        </w:rPr>
        <w:t>4 SE </w:t>
      </w:r>
      <w:r>
        <w:rPr>
          <w:rFonts w:ascii="宋体" w:eastAsia="宋体" w:hint="eastAsia"/>
          <w:sz w:val="18"/>
        </w:rPr>
        <w:t>注意力机制网络结构图</w:t>
      </w:r>
    </w:p>
    <w:p>
      <w:pPr>
        <w:spacing w:before="91"/>
        <w:ind w:left="717" w:right="0" w:firstLine="0"/>
        <w:jc w:val="center"/>
        <w:rPr>
          <w:sz w:val="18"/>
        </w:rPr>
      </w:pPr>
      <w:r>
        <w:rPr>
          <w:sz w:val="18"/>
        </w:rPr>
        <w:t>Fig.4 Network Architecture Diagram of the SE Attention Mechanism</w:t>
      </w:r>
    </w:p>
    <w:p>
      <w:pPr>
        <w:spacing w:after="0"/>
        <w:jc w:val="center"/>
        <w:rPr>
          <w:sz w:val="18"/>
        </w:rPr>
        <w:sectPr>
          <w:pgSz w:w="12240" w:h="15840"/>
          <w:pgMar w:top="1420" w:bottom="280" w:left="300" w:right="1020"/>
        </w:sectPr>
      </w:pPr>
    </w:p>
    <w:p>
      <w:pPr>
        <w:pStyle w:val="BodyText"/>
        <w:spacing w:line="278" w:lineRule="auto" w:before="60"/>
        <w:ind w:left="946" w:right="119" w:firstLine="420"/>
        <w:rPr>
          <w:rFonts w:ascii="宋体" w:eastAsia="宋体" w:hint="eastAsia"/>
        </w:rPr>
      </w:pPr>
      <w:r>
        <w:rPr/>
        <w:pict>
          <v:group style="position:absolute;margin-left:132.5pt;margin-top:130.479980pt;width:326.55pt;height:330pt;mso-position-horizontal-relative:page;mso-position-vertical-relative:paragraph;z-index:-255173632" coordorigin="2650,2610" coordsize="6531,6600">
            <v:shape style="position:absolute;left:3793;top:2944;width:4654;height:1678" type="#_x0000_t75" stroked="false">
              <v:imagedata r:id="rId14" o:title=""/>
            </v:shape>
            <v:shape style="position:absolute;left:2660;top:2619;width:6511;height:6580" coordorigin="2660,2620" coordsize="6511,6580" path="m2660,8140l3160,7640,3080,7540,3300,7320,3380,7420,3900,6920,4780,7800,4830,7869,4858,7934,4861,7994,4836,8049,4780,8100,4420,8460,4520,8560,4320,8780,4220,8680,3700,9200,2660,8140xm3360,7820l3060,8120,3740,8820,4060,8520,3360,7820xm4260,8300l4540,8020,4548,8016,4545,8005,4534,7986,4520,7960,3860,7320,3560,7620,4260,8300xm3960,6620l5160,5400,6300,6540,6345,6596,6360,6650,6345,6703,6300,6760,5200,7860,3960,6620xm4300,6580l5240,7520,6020,6720,6043,6704,6050,6687,6043,6666,6020,6640,5140,5760,4300,6580xm4600,6780l4440,6620,5160,5900,5320,6060,5040,6340,5160,6480,5440,6180,5600,6340,5320,6640,5500,6820,5600,6720,5611,6707,5615,6697,5611,6683,5600,6660,5500,6580,5680,6420,5840,6580,5885,6639,5900,6697,5885,6751,5840,6800,5240,7400,5080,7240,5320,7000,5140,6820,4880,7060,4740,6900,4980,6660,4840,6540,4600,6780xm5540,5440l5560,5420,5583,5405,5593,5390,5591,5375,5580,5360,5480,5140,5680,4960,5720,5020,6040,4700,6200,4860,6000,5040,6320,5360,6540,5140,6700,5300,6460,5520,6520,5600,6640,5480,7060,5680,7086,5691,7105,5695,7116,5691,7120,5680,7120,5680,6080,4620,6620,4060,7680,5120,7725,5180,7740,5240,7725,5300,7680,5360,7280,5760,7300,5780,7120,5960,7089,5982,7055,5990,7013,5982,6960,5960,6640,5800,6640,5820,6820,6180,6827,6225,6818,6272,6789,6323,6740,6380,6620,6500,6460,6340,6500,6300,6512,6285,6518,6272,6520,6263,6520,6260,6260,5720,6040,5940,5880,5780,6120,5540,5880,5300,5860,5320,5868,5387,5863,5442,5846,5486,5820,5520,5720,5620,5540,5440xm6580,4420l6440,4580,7300,5440,7420,5300,7420,5296,7418,5285,7412,5266,7400,5240,6580,4420xm6760,3820l7940,2620,9080,3760,9138,3818,9168,3873,9171,3927,9148,3982,9100,4040,8900,4240,8740,4100,8860,3980,8871,3961,8873,3937,8863,3909,8840,3880,7940,2980,7120,3820,8200,4900,8020,5080,6760,3820xm7820,4260l7200,3880,7360,3740,7640,3920,7480,3620,7760,3360,8020,3500,7880,3240,8020,3080,8320,3660,8760,3940,8620,4080,8500,4000,8620,4220,8480,4380,8180,3800,7660,3520,7980,4120,8460,4380,8320,4540,8120,4420,8240,4620,8100,4760,7820,4260xm2660,8140l3160,7640,3080,7540,3300,7320,3380,7420,3900,6920,4780,7800,4830,7869,4858,7934,4861,7994,4836,8049,4780,8100,4420,8460,4520,8560,4320,8780,4220,8680,3700,9200,2660,8140xm3360,7820l3060,8120,3740,8820,4060,8520,3360,7820xm4260,8300l4540,8020,4548,8016,4545,8005,4534,7986,4520,7960,3860,7320,3560,7620,4260,8300xm3960,6620l5160,5400,6300,6540,6345,6596,6360,6650,6345,6703,6300,6760,5200,7860,3960,6620xm4300,6580l5240,7520,6020,6720,6043,6704,6050,6687,6043,6666,6020,6640,5140,5760,4300,6580xm4600,6780l4440,6620,5160,5900,5320,6060,5040,6340,5160,6480,5440,6180,5600,6340,5320,6640,5500,6820,5600,6720,5611,6707,5615,6697,5611,6683,5600,6660,5500,6580,5680,6420,5840,6580,5885,6639,5900,6697,5885,6751,5840,6800,5240,7400,5080,7240,5320,7000,5140,6820,4880,7060,4740,6900,4980,6660,4840,6540,4600,6780xm5540,5440l5560,5420,5583,5405,5593,5390,5591,5375,5580,5360,5480,5140,5680,4960,5720,5020,6040,4700,6200,4860,6000,5040,6320,5360,6540,5140,6700,5300,6460,5520,6520,5600,6640,5480,7060,5680,7086,5691,7105,5695,7116,5691,7120,5680,7120,5680,6080,4620,6620,4060,7680,5120,7725,5180,7740,5240,7725,5300,7680,5360,7280,5760,7300,5780,7120,5960,7089,5982,7055,5990,7013,5982,6960,5960,6640,5800,6640,5820,6820,6180,6827,6225,6818,6272,6789,6323,6740,6380,6620,6500,6460,6340,6500,6300,6512,6285,6518,6272,6520,6263,6520,6260,6260,5720,6040,5940,5880,5780,6120,5540,5880,5300,5860,5320,5868,5387,5863,5442,5846,5486,5820,5520,5720,5620,5540,5440xm6580,4420l6440,4580,7300,5440,7420,5300,7420,5296,7418,5285,7412,5266,7400,5240,6580,4420xm6760,3820l7940,2620,9080,3760,9138,3818,9168,3873,9171,3927,9148,3982,9100,4040,8900,4240,8740,4100,8860,3980,8871,3961,8873,3937,8863,3909,8840,3880,7940,2980,7120,3820,8200,4900,8020,5080,6760,3820xm7820,4260l7200,3880,7360,3740,7640,3920,7480,3620,7760,3360,8020,3500,7880,3240,8020,3080,8320,3660,8760,3940,8620,4080,8500,4000,8620,4220,8480,4380,8180,3800,7660,3520,7980,4120,8460,4380,8320,4540,8120,4420,8240,4620,8100,4760,7820,4260xe" filled="false" stroked="true" strokeweight="1pt" strokecolor="#00ff00">
              <v:path arrowok="t"/>
              <v:stroke dashstyle="solid"/>
            </v:shape>
            <w10:wrap type="none"/>
          </v:group>
        </w:pict>
      </w:r>
      <w:r>
        <w:rPr>
          <w:rFonts w:ascii="宋体" w:eastAsia="宋体" w:hint="eastAsia"/>
          <w:spacing w:val="27"/>
        </w:rPr>
        <w:t>考虑到轻量化设计的需求，尤其是在模型推理速度和计算资源消耗上的优化，本文采用了</w:t>
      </w:r>
      <w:r>
        <w:rPr>
          <w:spacing w:val="27"/>
        </w:rPr>
        <w:t>Ghostbottleneck </w:t>
      </w:r>
      <w:r>
        <w:rPr>
          <w:rFonts w:ascii="宋体" w:eastAsia="宋体" w:hint="eastAsia"/>
          <w:spacing w:val="-18"/>
        </w:rPr>
        <w:t>作为 </w:t>
      </w:r>
      <w:r>
        <w:rPr/>
        <w:t>SG-C2f </w:t>
      </w:r>
      <w:r>
        <w:rPr>
          <w:rFonts w:ascii="宋体" w:eastAsia="宋体" w:hint="eastAsia"/>
        </w:rPr>
        <w:t>的瓶颈结构，以实现模型的高效轻量化，提升路面裂缝的检测效率，同时确保</w:t>
      </w:r>
      <w:r>
        <w:rPr>
          <w:rFonts w:ascii="宋体" w:eastAsia="宋体" w:hint="eastAsia"/>
          <w:spacing w:val="-9"/>
        </w:rPr>
        <w:t>足够的检测性能。</w:t>
      </w:r>
      <w:r>
        <w:rPr/>
        <w:t>Ghostbottleneck </w:t>
      </w:r>
      <w:r>
        <w:rPr>
          <w:rFonts w:ascii="宋体" w:eastAsia="宋体" w:hint="eastAsia"/>
          <w:spacing w:val="-8"/>
        </w:rPr>
        <w:t>网络结构如图 </w:t>
      </w:r>
      <w:r>
        <w:rPr/>
        <w:t>2 </w:t>
      </w:r>
      <w:r>
        <w:rPr>
          <w:rFonts w:ascii="宋体" w:eastAsia="宋体" w:hint="eastAsia"/>
          <w:spacing w:val="-13"/>
        </w:rPr>
        <w:t>所示，其结合了级联的 </w:t>
      </w:r>
      <w:r>
        <w:rPr/>
        <w:t>Ghost </w:t>
      </w:r>
      <w:r>
        <w:rPr>
          <w:rFonts w:ascii="宋体" w:eastAsia="宋体" w:hint="eastAsia"/>
          <w:spacing w:val="-13"/>
        </w:rPr>
        <w:t>结构和残差结构，其中 </w:t>
      </w:r>
      <w:r>
        <w:rPr/>
        <w:t>Ghost </w:t>
      </w:r>
      <w:r>
        <w:rPr>
          <w:rFonts w:ascii="宋体" w:eastAsia="宋体" w:hint="eastAsia"/>
        </w:rPr>
        <w:t>结构由两个幻影卷积（</w:t>
      </w:r>
      <w:r>
        <w:rPr/>
        <w:t>GhostConv</w:t>
      </w:r>
      <w:r>
        <w:rPr>
          <w:rFonts w:ascii="宋体" w:eastAsia="宋体" w:hint="eastAsia"/>
        </w:rPr>
        <w:t>）和一个深度卷积（</w:t>
      </w:r>
      <w:r>
        <w:rPr/>
        <w:t>DWConv</w:t>
      </w:r>
      <w:r>
        <w:rPr>
          <w:rFonts w:ascii="宋体" w:eastAsia="宋体" w:hint="eastAsia"/>
        </w:rPr>
        <w:t>）组成。相比于传统卷积，</w:t>
      </w:r>
      <w:r>
        <w:rPr/>
        <w:t>GhostConv</w:t>
      </w:r>
      <w:r>
        <w:rPr>
          <w:spacing w:val="43"/>
        </w:rPr>
        <w:t> </w:t>
      </w:r>
      <w:r>
        <w:rPr>
          <w:rFonts w:ascii="宋体" w:eastAsia="宋体" w:hint="eastAsia"/>
        </w:rPr>
        <w:t>将输入通道分为两部分，在每个部分中使用较少的卷积核生成更丰富的特征，并保持输出特征图数量不变，以</w:t>
      </w:r>
      <w:r>
        <w:rPr>
          <w:rFonts w:ascii="宋体" w:eastAsia="宋体" w:hint="eastAsia"/>
          <w:spacing w:val="-7"/>
        </w:rPr>
        <w:t>实现模型轻量化并提升检测效率，其原理图如图 </w:t>
      </w:r>
      <w:r>
        <w:rPr/>
        <w:t>5 </w:t>
      </w:r>
      <w:r>
        <w:rPr>
          <w:rFonts w:ascii="宋体" w:eastAsia="宋体" w:hint="eastAsia"/>
          <w:spacing w:val="-16"/>
        </w:rPr>
        <w:t>所示。</w:t>
      </w:r>
      <w:r>
        <w:rPr/>
        <w:t>Ghostbottleneck </w:t>
      </w:r>
      <w:r>
        <w:rPr>
          <w:rFonts w:ascii="宋体" w:eastAsia="宋体" w:hint="eastAsia"/>
          <w:spacing w:val="-19"/>
        </w:rPr>
        <w:t>通过 </w:t>
      </w:r>
      <w:r>
        <w:rPr/>
        <w:t>GhostConv </w:t>
      </w:r>
      <w:r>
        <w:rPr>
          <w:rFonts w:ascii="宋体" w:eastAsia="宋体" w:hint="eastAsia"/>
        </w:rPr>
        <w:t>生成较少的初始特征图，并在这些特征图上进行低成本的特征扩展，大幅降低了模型的计算量和参数量，并保留了足够的特</w:t>
      </w:r>
      <w:r>
        <w:rPr>
          <w:rFonts w:ascii="宋体" w:eastAsia="宋体" w:hint="eastAsia"/>
          <w:spacing w:val="-13"/>
        </w:rPr>
        <w:t>征表达，同时利用 </w:t>
      </w:r>
      <w:r>
        <w:rPr/>
        <w:t>DWConv </w:t>
      </w:r>
      <w:r>
        <w:rPr>
          <w:rFonts w:ascii="宋体" w:eastAsia="宋体" w:hint="eastAsia"/>
          <w:spacing w:val="-3"/>
        </w:rPr>
        <w:t>在空间维度上对每个输入通道进行独立的卷积操作，有效捕捉特征的空间信息。</w:t>
      </w:r>
      <w:r>
        <w:rPr>
          <w:rFonts w:ascii="宋体" w:eastAsia="宋体" w:hint="eastAsia"/>
          <w:spacing w:val="-7"/>
        </w:rPr>
        <w:t>两者的结合，使 </w:t>
      </w:r>
      <w:r>
        <w:rPr/>
        <w:t>GhostBottleneck </w:t>
      </w:r>
      <w:r>
        <w:rPr>
          <w:rFonts w:ascii="宋体" w:eastAsia="宋体" w:hint="eastAsia"/>
        </w:rPr>
        <w:t>在大幅降低参数量和计算量的同时，依然保持着稳定的特征提取能力。</w:t>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5"/>
        <w:rPr>
          <w:rFonts w:ascii="宋体"/>
        </w:rPr>
      </w:pPr>
    </w:p>
    <w:p>
      <w:pPr>
        <w:spacing w:before="80"/>
        <w:ind w:left="720" w:right="0" w:firstLine="0"/>
        <w:jc w:val="center"/>
        <w:rPr>
          <w:rFonts w:ascii="宋体" w:eastAsia="宋体" w:hint="eastAsia"/>
          <w:sz w:val="18"/>
        </w:rPr>
      </w:pPr>
      <w:r>
        <w:rPr>
          <w:rFonts w:ascii="宋体" w:eastAsia="宋体" w:hint="eastAsia"/>
          <w:sz w:val="18"/>
        </w:rPr>
        <w:t>图 </w:t>
      </w:r>
      <w:r>
        <w:rPr>
          <w:sz w:val="18"/>
        </w:rPr>
        <w:t>5 GhostConv </w:t>
      </w:r>
      <w:r>
        <w:rPr>
          <w:rFonts w:ascii="宋体" w:eastAsia="宋体" w:hint="eastAsia"/>
          <w:sz w:val="18"/>
        </w:rPr>
        <w:t>原理图</w:t>
      </w:r>
    </w:p>
    <w:p>
      <w:pPr>
        <w:spacing w:before="91"/>
        <w:ind w:left="721" w:right="0" w:firstLine="0"/>
        <w:jc w:val="center"/>
        <w:rPr>
          <w:sz w:val="18"/>
        </w:rPr>
      </w:pPr>
      <w:r>
        <w:rPr>
          <w:sz w:val="18"/>
        </w:rPr>
        <w:t>Fig.5 Schematic Diagram of GhostConv</w:t>
      </w:r>
    </w:p>
    <w:p>
      <w:pPr>
        <w:pStyle w:val="BodyText"/>
        <w:spacing w:line="278" w:lineRule="auto" w:before="75"/>
        <w:ind w:left="946" w:right="225" w:firstLine="420"/>
        <w:jc w:val="both"/>
        <w:rPr>
          <w:rFonts w:ascii="宋体" w:hAnsi="宋体" w:eastAsia="宋体" w:hint="eastAsia"/>
        </w:rPr>
      </w:pPr>
      <w:r>
        <w:rPr>
          <w:rFonts w:ascii="宋体" w:hAnsi="宋体" w:eastAsia="宋体" w:hint="eastAsia"/>
          <w:spacing w:val="-27"/>
        </w:rPr>
        <w:t>在 </w:t>
      </w:r>
      <w:r>
        <w:rPr/>
        <w:t>LGMA </w:t>
      </w:r>
      <w:r>
        <w:rPr>
          <w:rFonts w:ascii="宋体" w:hAnsi="宋体" w:eastAsia="宋体" w:hint="eastAsia"/>
          <w:spacing w:val="-6"/>
        </w:rPr>
        <w:t>模块中，通过将用于通道式特征重新校准的 </w:t>
      </w:r>
      <w:r>
        <w:rPr>
          <w:spacing w:val="-8"/>
        </w:rPr>
        <w:t>1×1 </w:t>
      </w:r>
      <w:r>
        <w:rPr>
          <w:rFonts w:ascii="宋体" w:hAnsi="宋体" w:eastAsia="宋体" w:hint="eastAsia"/>
          <w:spacing w:val="-4"/>
        </w:rPr>
        <w:t>旁路卷积、用于高效空间特征处理的深度可分离卷积以及用于增强特征层次集成的 </w:t>
      </w:r>
      <w:r>
        <w:rPr/>
        <w:t>SG-C2f </w:t>
      </w:r>
      <w:r>
        <w:rPr>
          <w:rFonts w:ascii="宋体" w:hAnsi="宋体" w:eastAsia="宋体" w:hint="eastAsia"/>
          <w:spacing w:val="-4"/>
        </w:rPr>
        <w:t>三种典型的卷积变体协同融合在一起，可使模型创造出多样</w:t>
      </w:r>
      <w:r>
        <w:rPr>
          <w:rFonts w:ascii="宋体" w:hAnsi="宋体" w:eastAsia="宋体" w:hint="eastAsia"/>
        </w:rPr>
        <w:t>化且信息丰富的梯度流动路径，在不同尺度处理阶段，可显著增强输出特征的语义深度和判别力，使网络对裂缝特征的提取能力得到有效提高，减少误检问题。</w:t>
      </w:r>
    </w:p>
    <w:p>
      <w:pPr>
        <w:pStyle w:val="ListParagraph"/>
        <w:numPr>
          <w:ilvl w:val="1"/>
          <w:numId w:val="2"/>
        </w:numPr>
        <w:tabs>
          <w:tab w:pos="1314" w:val="left" w:leader="none"/>
        </w:tabs>
        <w:spacing w:line="240" w:lineRule="auto" w:before="0" w:after="0"/>
        <w:ind w:left="1314" w:right="0" w:hanging="368"/>
        <w:jc w:val="left"/>
        <w:rPr>
          <w:rFonts w:ascii="宋体" w:eastAsia="宋体" w:hint="eastAsia"/>
          <w:sz w:val="21"/>
        </w:rPr>
      </w:pPr>
      <w:r>
        <w:rPr>
          <w:rFonts w:ascii="宋体" w:eastAsia="宋体" w:hint="eastAsia"/>
          <w:sz w:val="21"/>
        </w:rPr>
        <w:t>共享分支高效检测头（</w:t>
      </w:r>
      <w:r>
        <w:rPr>
          <w:sz w:val="21"/>
        </w:rPr>
        <w:t>Shared</w:t>
      </w:r>
      <w:r>
        <w:rPr>
          <w:spacing w:val="-9"/>
          <w:sz w:val="21"/>
        </w:rPr>
        <w:t> </w:t>
      </w:r>
      <w:r>
        <w:rPr>
          <w:sz w:val="21"/>
        </w:rPr>
        <w:t>Branch-EfficientHead</w:t>
      </w:r>
      <w:r>
        <w:rPr>
          <w:rFonts w:ascii="宋体" w:eastAsia="宋体" w:hint="eastAsia"/>
          <w:sz w:val="21"/>
        </w:rPr>
        <w:t>） </w:t>
      </w:r>
    </w:p>
    <w:p>
      <w:pPr>
        <w:pStyle w:val="BodyText"/>
        <w:spacing w:line="278" w:lineRule="auto" w:before="43"/>
        <w:ind w:left="946" w:right="219" w:firstLine="420"/>
        <w:jc w:val="both"/>
        <w:rPr>
          <w:rFonts w:ascii="宋体" w:eastAsia="宋体" w:hint="eastAsia"/>
        </w:rPr>
      </w:pPr>
      <w:r>
        <w:rPr>
          <w:rFonts w:ascii="宋体" w:eastAsia="宋体" w:hint="eastAsia"/>
        </w:rPr>
        <w:t>在路面裂缝检测任务中，模型的轻量化设计不仅能够显著提高计算效率，还能有效降低硬件资源的消</w:t>
      </w:r>
      <w:r>
        <w:rPr>
          <w:rFonts w:ascii="宋体" w:eastAsia="宋体" w:hint="eastAsia"/>
          <w:spacing w:val="-5"/>
        </w:rPr>
        <w:t>耗。</w:t>
      </w:r>
      <w:r>
        <w:rPr/>
        <w:t>YOLOv11</w:t>
      </w:r>
      <w:r>
        <w:rPr>
          <w:spacing w:val="-2"/>
        </w:rPr>
        <w:t> </w:t>
      </w:r>
      <w:r>
        <w:rPr>
          <w:rFonts w:ascii="宋体" w:eastAsia="宋体" w:hint="eastAsia"/>
          <w:spacing w:val="-2"/>
        </w:rPr>
        <w:t>检测头采用了解耦双分支结构，这一设计显著提升了特征提取的准确性，并增强了其在各种对象检测任务中的适应性。解耦结构使得模型在进行分类和回归时可以独立处理，避免了信息传递的干扰</w:t>
      </w:r>
      <w:r>
        <w:rPr>
          <w:rFonts w:ascii="宋体" w:eastAsia="宋体" w:hint="eastAsia"/>
          <w:spacing w:val="2"/>
        </w:rPr>
        <w:t>并提高了检测精度。然而，其在取得性能提升的同时，也引入了显著的结构性冗余计算。如图 </w:t>
      </w:r>
      <w:r>
        <w:rPr/>
        <w:t>6</w:t>
      </w:r>
      <w:r>
        <w:rPr>
          <w:spacing w:val="4"/>
        </w:rPr>
        <w:t> </w:t>
      </w:r>
      <w:r>
        <w:rPr>
          <w:rFonts w:ascii="宋体" w:eastAsia="宋体" w:hint="eastAsia"/>
          <w:spacing w:val="4"/>
        </w:rPr>
        <w:t>所示， </w:t>
      </w:r>
      <w:r>
        <w:rPr/>
        <w:t>YOLOv11</w:t>
      </w:r>
      <w:r>
        <w:rPr>
          <w:spacing w:val="-3"/>
        </w:rPr>
        <w:t> </w:t>
      </w:r>
      <w:r>
        <w:rPr>
          <w:rFonts w:ascii="宋体" w:eastAsia="宋体" w:hint="eastAsia"/>
          <w:spacing w:val="-2"/>
        </w:rPr>
        <w:t>的回归分支与分类分支彼此独立，均需从完全相同的输入特征图开始，执行一系列复杂的卷积操作。这种对同一输入进行两套相似的低维特征提取流程，会产生了大量的重复计算，使其参数量过大和计算量过高，尤其在计算资源有限的应用场景中，这可能成为性能瓶颈。</w:t>
      </w:r>
    </w:p>
    <w:p>
      <w:pPr>
        <w:pStyle w:val="BodyText"/>
        <w:spacing w:line="278" w:lineRule="auto"/>
        <w:ind w:left="946" w:right="119" w:firstLine="420"/>
        <w:rPr>
          <w:rFonts w:ascii="宋体" w:hAnsi="宋体" w:eastAsia="宋体" w:hint="eastAsia"/>
        </w:rPr>
      </w:pPr>
      <w:r>
        <w:rPr>
          <w:rFonts w:ascii="宋体" w:hAnsi="宋体" w:eastAsia="宋体" w:hint="eastAsia"/>
        </w:rPr>
        <w:t>因此，为了消除上述冗余计算，并在保证精度的前提下使模型进一步降低计算开销，本文提出了一种</w:t>
      </w:r>
      <w:r>
        <w:rPr>
          <w:rFonts w:ascii="宋体" w:hAnsi="宋体" w:eastAsia="宋体" w:hint="eastAsia"/>
          <w:spacing w:val="-1"/>
        </w:rPr>
        <w:t>共享分支的高效检测头模块，如图 </w:t>
      </w:r>
      <w:r>
        <w:rPr/>
        <w:t>6 </w:t>
      </w:r>
      <w:r>
        <w:rPr>
          <w:rFonts w:ascii="宋体" w:hAnsi="宋体" w:eastAsia="宋体" w:hint="eastAsia"/>
        </w:rPr>
        <w:t>所示。该模块的设计核心是将双分支的冗余低维特征提取过程压缩为</w:t>
      </w:r>
      <w:r>
        <w:rPr>
          <w:rFonts w:ascii="宋体" w:hAnsi="宋体" w:eastAsia="宋体" w:hint="eastAsia"/>
          <w:spacing w:val="-5"/>
        </w:rPr>
        <w:t>一个共享的、更高效的特征增强主干，同时仍然保持分类与回归预测的解耦状态，以继承其高精度的优势。</w:t>
      </w:r>
      <w:r>
        <w:rPr>
          <w:rFonts w:ascii="宋体" w:hAnsi="宋体" w:eastAsia="宋体" w:hint="eastAsia"/>
        </w:rPr>
        <w:t>该共享分支主干由组卷积（</w:t>
      </w:r>
      <w:r>
        <w:rPr/>
        <w:t>GroupConv</w:t>
      </w:r>
      <w:r>
        <w:rPr>
          <w:rFonts w:ascii="宋体" w:hAnsi="宋体" w:eastAsia="宋体" w:hint="eastAsia"/>
        </w:rPr>
        <w:t>）</w:t>
      </w:r>
      <w:r>
        <w:rPr>
          <w:rFonts w:ascii="宋体" w:hAnsi="宋体" w:eastAsia="宋体" w:hint="eastAsia"/>
          <w:spacing w:val="-26"/>
        </w:rPr>
        <w:t>和 </w:t>
      </w:r>
      <w:r>
        <w:rPr/>
        <w:t>SE </w:t>
      </w:r>
      <w:r>
        <w:rPr>
          <w:rFonts w:ascii="宋体" w:hAnsi="宋体" w:eastAsia="宋体" w:hint="eastAsia"/>
        </w:rPr>
        <w:t>注意力机制组合而成，首先，通过组卷积将输入通道分成多</w:t>
      </w:r>
      <w:r>
        <w:rPr>
          <w:rFonts w:ascii="宋体" w:hAnsi="宋体" w:eastAsia="宋体" w:hint="eastAsia"/>
          <w:spacing w:val="-6"/>
        </w:rPr>
        <w:t>个组并分别进行卷积操作，减少模型的计算复杂度和参数量。其次，融入 </w:t>
      </w:r>
      <w:r>
        <w:rPr/>
        <w:t>SE </w:t>
      </w:r>
      <w:r>
        <w:rPr>
          <w:rFonts w:ascii="宋体" w:hAnsi="宋体" w:eastAsia="宋体" w:hint="eastAsia"/>
        </w:rPr>
        <w:t>注意力机制通过自适应地调整通道权重，使网络更加聚焦于关键特征区域，提高模型在复杂背景和细微裂缝特征下的辨识能力。最后， </w:t>
      </w:r>
      <w:r>
        <w:rPr>
          <w:rFonts w:ascii="宋体" w:hAnsi="宋体" w:eastAsia="宋体" w:hint="eastAsia"/>
          <w:spacing w:val="-4"/>
        </w:rPr>
        <w:t>经自适应权重优化后的共享特征，由两个独立的 </w:t>
      </w:r>
      <w:r>
        <w:rPr/>
        <w:t>1</w:t>
      </w:r>
      <w:r>
        <w:rPr>
          <w:rFonts w:ascii="宋体" w:hAnsi="宋体" w:eastAsia="宋体" w:hint="eastAsia"/>
        </w:rPr>
        <w:t>×</w:t>
      </w:r>
      <w:r>
        <w:rPr/>
        <w:t>1 </w:t>
      </w:r>
      <w:r>
        <w:rPr>
          <w:rFonts w:ascii="宋体" w:hAnsi="宋体" w:eastAsia="宋体" w:hint="eastAsia"/>
          <w:spacing w:val="-1"/>
        </w:rPr>
        <w:t>卷积层分别进行回归预测与分类任务，并通过通道拼</w:t>
      </w:r>
      <w:r>
        <w:rPr>
          <w:rFonts w:ascii="宋体" w:hAnsi="宋体" w:eastAsia="宋体" w:hint="eastAsia"/>
          <w:spacing w:val="-23"/>
        </w:rPr>
        <w:t>接</w:t>
      </w:r>
      <w:r>
        <w:rPr>
          <w:rFonts w:ascii="宋体" w:hAnsi="宋体" w:eastAsia="宋体" w:hint="eastAsia"/>
          <w:spacing w:val="-3"/>
        </w:rPr>
        <w:t>（</w:t>
      </w:r>
      <w:r>
        <w:rPr>
          <w:spacing w:val="-3"/>
        </w:rPr>
        <w:t>Concat</w:t>
      </w:r>
      <w:r>
        <w:rPr>
          <w:rFonts w:ascii="宋体" w:hAnsi="宋体" w:eastAsia="宋体" w:hint="eastAsia"/>
          <w:spacing w:val="-3"/>
        </w:rPr>
        <w:t>）</w:t>
      </w:r>
      <w:r>
        <w:rPr>
          <w:rFonts w:ascii="宋体" w:hAnsi="宋体" w:eastAsia="宋体" w:hint="eastAsia"/>
          <w:spacing w:val="-5"/>
        </w:rPr>
        <w:t>方式进行融合。该单分支的特征处理结构有效减少了网络的冗余部分，使模型达到进一步的轻量化，并通过保持预测和分类的解耦状态，使模型依然保持着高效地检测性能。</w:t>
      </w:r>
    </w:p>
    <w:p>
      <w:pPr>
        <w:spacing w:after="0" w:line="278" w:lineRule="auto"/>
        <w:rPr>
          <w:rFonts w:ascii="宋体" w:hAnsi="宋体" w:eastAsia="宋体" w:hint="eastAsia"/>
        </w:rPr>
        <w:sectPr>
          <w:pgSz w:w="12240" w:h="15840"/>
          <w:pgMar w:top="1400" w:bottom="280" w:left="300" w:right="1020"/>
        </w:sect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6"/>
        <w:rPr>
          <w:rFonts w:ascii="宋体"/>
          <w:sz w:val="14"/>
        </w:rPr>
      </w:pPr>
    </w:p>
    <w:p>
      <w:pPr>
        <w:spacing w:before="81"/>
        <w:ind w:left="721" w:right="0" w:firstLine="0"/>
        <w:jc w:val="center"/>
        <w:rPr>
          <w:rFonts w:ascii="宋体" w:eastAsia="宋体" w:hint="eastAsia"/>
          <w:sz w:val="18"/>
        </w:rPr>
      </w:pPr>
      <w:r>
        <w:rPr/>
        <w:pict>
          <v:group style="position:absolute;margin-left:116.300003pt;margin-top:-137.860016pt;width:379.35pt;height:457.95pt;mso-position-horizontal-relative:page;mso-position-vertical-relative:paragraph;z-index:-255172608" coordorigin="2326,-2757" coordsize="7587,9159">
            <v:shape style="position:absolute;left:2326;top:-2758;width:7587;height:2786" type="#_x0000_t75" stroked="false">
              <v:imagedata r:id="rId15" o:title=""/>
            </v:shape>
            <v:shape style="position:absolute;left:2660;top:-189;width:6511;height:6580" coordorigin="2660,-188" coordsize="6511,6580" path="m2660,5332l3160,4832,3080,4732,3300,4512,3380,4612,3900,4112,4780,4992,4830,5061,4858,5126,4861,5186,4836,5241,4780,5292,4420,5652,4520,5752,4320,5972,4220,5872,3700,6392,2660,5332xm3360,5012l3060,5312,3740,6012,4060,5712,3360,5012xm4260,5492l4540,5212,4548,5208,4545,5197,4534,5178,4520,5152,3860,4512,3560,4812,4260,5492xm3960,3812l5160,2592,6300,3732,6345,3789,6360,3842,6345,3895,6300,3952,5200,5052,3960,3812xm4300,3772l5240,4712,6020,3912,6043,3896,6050,3879,6043,3858,6020,3832,5140,2952,4300,3772xm4600,3972l4440,3812,5160,3092,5320,3252,5040,3532,5160,3672,5440,3372,5600,3532,5320,3832,5500,4012,5600,3912,5611,3900,5615,3889,5611,3875,5600,3852,5500,3772,5680,3612,5840,3772,5885,3831,5900,3889,5885,3943,5840,3992,5240,4592,5080,4432,5320,4192,5140,4012,4880,4252,4740,4092,4980,3852,4840,3732,4600,3972xm5540,2632l5560,2612,5583,2597,5593,2582,5591,2567,5580,2552,5480,2332,5680,2152,5720,2212,6040,1892,6200,2052,6000,2232,6320,2552,6540,2332,6700,2492,6460,2712,6520,2792,6640,2672,7060,2872,7086,2883,7105,2887,7116,2883,7120,2872,7120,2872,6080,1812,6620,1252,7680,2312,7725,2372,7740,2432,7725,2492,7680,2552,7280,2952,7300,2972,7120,3152,7089,3174,7055,3182,7013,3174,6960,3152,6640,2992,6640,3012,6820,3372,6827,3417,6818,3464,6789,3515,6740,3572,6620,3692,6460,3532,6500,3492,6512,3477,6518,3464,6520,3455,6520,3452,6260,2912,6040,3132,5880,2972,6120,2732,5880,2492,5860,2512,5868,2580,5863,2634,5846,2678,5820,2712,5720,2812,5540,2632xm6580,1612l6440,1772,7300,2632,7420,2492,7420,2488,7418,2477,7412,2458,7400,2432,6580,1612xm6760,1012l7940,-188,9080,952,9138,1010,9168,1065,9171,1119,9148,1174,9100,1232,8900,1432,8740,1292,8860,1172,8871,1153,8873,1129,8863,1101,8840,1072,7940,172,7120,1012,8200,2092,8020,2272,6760,1012xm7820,1452l7200,1072,7360,932,7640,1112,7480,812,7760,552,8020,692,7880,432,8020,272,8320,852,8760,1132,8620,1272,8500,1192,8620,1412,8480,1572,8180,992,7660,712,7980,1312,8460,1572,8320,1732,8120,1612,8240,1812,8100,1952,7820,1452xm2660,5332l3160,4832,3080,4732,3300,4512,3380,4612,3900,4112,4780,4992,4830,5061,4858,5126,4861,5186,4836,5241,4780,5292,4420,5652,4520,5752,4320,5972,4220,5872,3700,6392,2660,5332xm3360,5012l3060,5312,3740,6012,4060,5712,3360,5012xm4260,5492l4540,5212,4548,5208,4545,5197,4534,5178,4520,5152,3860,4512,3560,4812,4260,5492xm3960,3812l5160,2592,6300,3732,6345,3789,6360,3842,6345,3895,6300,3952,5200,5052,3960,3812xm4300,3772l5240,4712,6020,3912,6043,3896,6050,3879,6043,3858,6020,3832,5140,2952,4300,3772xm4600,3972l4440,3812,5160,3092,5320,3252,5040,3532,5160,3672,5440,3372,5600,3532,5320,3832,5500,4012,5600,3912,5611,3900,5615,3889,5611,3875,5600,3852,5500,3772,5680,3612,5840,3772,5885,3831,5900,3889,5885,3943,5840,3992,5240,4592,5080,4432,5320,4192,5140,4012,4880,4252,4740,4092,4980,3852,4840,3732,4600,3972xm5540,2632l5560,2612,5583,2597,5593,2582,5591,2567,5580,2552,5480,2332,5680,2152,5720,2212,6040,1892,6200,2052,6000,2232,6320,2552,6540,2332,6700,2492,6460,2712,6520,2792,6640,2672,7060,2872,7086,2883,7105,2887,7116,2883,7120,2872,7120,2872,6080,1812,6620,1252,7680,2312,7725,2372,7740,2432,7725,2492,7680,2552,7280,2952,7300,2972,7120,3152,7089,3174,7055,3182,7013,3174,6960,3152,6640,2992,6640,3012,6820,3372,6827,3417,6818,3464,6789,3515,6740,3572,6620,3692,6460,3532,6500,3492,6512,3477,6518,3464,6520,3455,6520,3452,6260,2912,6040,3132,5880,2972,6120,2732,5880,2492,5860,2512,5868,2580,5863,2634,5846,2678,5820,2712,5720,2812,5540,2632xm6580,1612l6440,1772,7300,2632,7420,2492,7420,2488,7418,2477,7412,2458,7400,2432,6580,1612xm6760,1012l7940,-188,9080,952,9138,1010,9168,1065,9171,1119,9148,1174,9100,1232,8900,1432,8740,1292,8860,1172,8871,1153,8873,1129,8863,1101,8840,1072,7940,172,7120,1012,8200,2092,8020,2272,6760,1012xm7820,1452l7200,1072,7360,932,7640,1112,7480,812,7760,552,8020,692,7880,432,8020,272,8320,852,8760,1132,8620,1272,8500,1192,8620,1412,8480,1572,8180,992,7660,712,7980,1312,8460,1572,8320,1732,8120,1612,8240,1812,8100,1952,7820,1452xe" filled="false" stroked="true" strokeweight="1pt" strokecolor="#00ff00">
              <v:path arrowok="t"/>
              <v:stroke dashstyle="solid"/>
            </v:shape>
            <w10:wrap type="none"/>
          </v:group>
        </w:pict>
      </w:r>
      <w:r>
        <w:rPr>
          <w:rFonts w:ascii="宋体" w:eastAsia="宋体" w:hint="eastAsia"/>
          <w:sz w:val="18"/>
        </w:rPr>
        <w:t>图 </w:t>
      </w:r>
      <w:r>
        <w:rPr>
          <w:sz w:val="18"/>
        </w:rPr>
        <w:t>6 V11Detect </w:t>
      </w:r>
      <w:r>
        <w:rPr>
          <w:rFonts w:ascii="宋体" w:eastAsia="宋体" w:hint="eastAsia"/>
          <w:sz w:val="18"/>
        </w:rPr>
        <w:t>和 </w:t>
      </w:r>
      <w:r>
        <w:rPr>
          <w:sz w:val="18"/>
        </w:rPr>
        <w:t>SB-EfficientHead </w:t>
      </w:r>
      <w:r>
        <w:rPr>
          <w:rFonts w:ascii="宋体" w:eastAsia="宋体" w:hint="eastAsia"/>
          <w:sz w:val="18"/>
        </w:rPr>
        <w:t>网络结构图</w:t>
      </w:r>
    </w:p>
    <w:p>
      <w:pPr>
        <w:spacing w:before="91"/>
        <w:ind w:left="722" w:right="0" w:firstLine="0"/>
        <w:jc w:val="center"/>
        <w:rPr>
          <w:sz w:val="18"/>
        </w:rPr>
      </w:pPr>
      <w:r>
        <w:rPr>
          <w:sz w:val="18"/>
        </w:rPr>
        <w:t>Fig.6 Network Architecture Diagrams of V11Detect and Shared Branch-EfficientHead</w:t>
      </w:r>
    </w:p>
    <w:p>
      <w:pPr>
        <w:pStyle w:val="BodyText"/>
        <w:spacing w:line="278" w:lineRule="auto" w:before="75"/>
        <w:ind w:left="946" w:right="225" w:firstLine="420"/>
        <w:jc w:val="both"/>
        <w:rPr>
          <w:rFonts w:ascii="宋体" w:eastAsia="宋体" w:hint="eastAsia"/>
        </w:rPr>
      </w:pPr>
      <w:r>
        <w:rPr>
          <w:rFonts w:ascii="宋体" w:eastAsia="宋体" w:hint="eastAsia"/>
        </w:rPr>
        <w:t>此外，</w:t>
      </w:r>
      <w:r>
        <w:rPr/>
        <w:t>Shared Branch-EfficientHead </w:t>
      </w:r>
      <w:r>
        <w:rPr>
          <w:rFonts w:ascii="宋体" w:eastAsia="宋体" w:hint="eastAsia"/>
        </w:rPr>
        <w:t>采用了动态计算锚点和步幅的设计，能够根据输入图像的尺寸自动调整模型的锚点和步幅，进一步提升了检测的精度与灵活性。由于裂缝的尺寸差异较大，且具有较强的局部性，动态锚点的计算使得模型能够适应不同尺寸和位置的裂缝特征，从而提高了检测的适应性。</w:t>
      </w:r>
    </w:p>
    <w:p>
      <w:pPr>
        <w:pStyle w:val="Heading1"/>
        <w:numPr>
          <w:ilvl w:val="0"/>
          <w:numId w:val="1"/>
        </w:numPr>
        <w:tabs>
          <w:tab w:pos="1366" w:val="left" w:leader="none"/>
        </w:tabs>
        <w:spacing w:line="240" w:lineRule="auto" w:before="111" w:after="0"/>
        <w:ind w:left="1365" w:right="0" w:hanging="420"/>
        <w:jc w:val="both"/>
      </w:pPr>
      <w:r>
        <w:rPr/>
        <w:t>实验与分析</w:t>
      </w:r>
    </w:p>
    <w:p>
      <w:pPr>
        <w:pStyle w:val="ListParagraph"/>
        <w:numPr>
          <w:ilvl w:val="1"/>
          <w:numId w:val="3"/>
        </w:numPr>
        <w:tabs>
          <w:tab w:pos="1314" w:val="left" w:leader="none"/>
        </w:tabs>
        <w:spacing w:line="240" w:lineRule="auto" w:before="154" w:after="0"/>
        <w:ind w:left="1314" w:right="0" w:hanging="368"/>
        <w:jc w:val="both"/>
        <w:rPr>
          <w:rFonts w:ascii="宋体" w:eastAsia="宋体" w:hint="eastAsia"/>
          <w:sz w:val="21"/>
        </w:rPr>
      </w:pPr>
      <w:r>
        <w:rPr>
          <w:rFonts w:ascii="宋体" w:eastAsia="宋体" w:hint="eastAsia"/>
          <w:sz w:val="21"/>
        </w:rPr>
        <w:t>实验环境</w:t>
      </w:r>
    </w:p>
    <w:p>
      <w:pPr>
        <w:pStyle w:val="BodyText"/>
        <w:spacing w:line="278" w:lineRule="auto" w:before="43"/>
        <w:ind w:left="946" w:right="119" w:firstLine="420"/>
        <w:rPr>
          <w:rFonts w:ascii="宋体" w:hAnsi="宋体" w:eastAsia="宋体" w:hint="eastAsia"/>
        </w:rPr>
      </w:pPr>
      <w:r>
        <w:rPr>
          <w:rFonts w:ascii="宋体" w:hAnsi="宋体" w:eastAsia="宋体" w:hint="eastAsia"/>
          <w:spacing w:val="-9"/>
        </w:rPr>
        <w:t>本文使用了 </w:t>
      </w:r>
      <w:r>
        <w:rPr/>
        <w:t>Ubuntu 20.04 </w:t>
      </w:r>
      <w:r>
        <w:rPr>
          <w:rFonts w:ascii="宋体" w:hAnsi="宋体" w:eastAsia="宋体" w:hint="eastAsia"/>
          <w:spacing w:val="-11"/>
        </w:rPr>
        <w:t>作为实验的操作系统，硬件环境使用 </w:t>
      </w:r>
      <w:r>
        <w:rPr/>
        <w:t>CPU </w:t>
      </w:r>
      <w:r>
        <w:rPr>
          <w:rFonts w:ascii="宋体" w:hAnsi="宋体" w:eastAsia="宋体" w:hint="eastAsia"/>
          <w:spacing w:val="-27"/>
        </w:rPr>
        <w:t>为 </w:t>
      </w:r>
      <w:r>
        <w:rPr/>
        <w:t>Intel(R) Xeon(R) Gold </w:t>
      </w:r>
      <w:r>
        <w:rPr>
          <w:spacing w:val="-10"/>
        </w:rPr>
        <w:t>6133</w:t>
      </w:r>
      <w:r>
        <w:rPr>
          <w:rFonts w:ascii="宋体" w:hAnsi="宋体" w:eastAsia="宋体" w:hint="eastAsia"/>
          <w:spacing w:val="-10"/>
        </w:rPr>
        <w:t>，</w:t>
      </w:r>
      <w:r>
        <w:rPr>
          <w:spacing w:val="-10"/>
        </w:rPr>
        <w:t>GPU </w:t>
      </w:r>
      <w:r>
        <w:rPr>
          <w:rFonts w:ascii="宋体" w:hAnsi="宋体" w:eastAsia="宋体" w:hint="eastAsia"/>
          <w:spacing w:val="-27"/>
        </w:rPr>
        <w:t>为 </w:t>
      </w:r>
      <w:r>
        <w:rPr/>
        <w:t>GeForce </w:t>
      </w:r>
      <w:r>
        <w:rPr>
          <w:spacing w:val="-5"/>
        </w:rPr>
        <w:t>RTX </w:t>
      </w:r>
      <w:r>
        <w:rPr>
          <w:spacing w:val="-3"/>
        </w:rPr>
        <w:t>3090-24G</w:t>
      </w:r>
      <w:r>
        <w:rPr>
          <w:rFonts w:ascii="宋体" w:hAnsi="宋体" w:eastAsia="宋体" w:hint="eastAsia"/>
          <w:spacing w:val="-6"/>
        </w:rPr>
        <w:t>，软件环境使用编程语言为 </w:t>
      </w:r>
      <w:r>
        <w:rPr/>
        <w:t>Python </w:t>
      </w:r>
      <w:r>
        <w:rPr>
          <w:spacing w:val="-4"/>
        </w:rPr>
        <w:t>3.8.10</w:t>
      </w:r>
      <w:r>
        <w:rPr>
          <w:rFonts w:ascii="宋体" w:hAnsi="宋体" w:eastAsia="宋体" w:hint="eastAsia"/>
          <w:spacing w:val="-15"/>
        </w:rPr>
        <w:t>，采用 </w:t>
      </w:r>
      <w:r>
        <w:rPr>
          <w:spacing w:val="-3"/>
        </w:rPr>
        <w:t>PyTorch </w:t>
      </w:r>
      <w:r>
        <w:rPr/>
        <w:t>2.0.0 </w:t>
      </w:r>
      <w:r>
        <w:rPr>
          <w:rFonts w:ascii="宋体" w:hAnsi="宋体" w:eastAsia="宋体" w:hint="eastAsia"/>
        </w:rPr>
        <w:t>作为深度学习框架， </w:t>
      </w:r>
      <w:r>
        <w:rPr/>
        <w:t>CUDA </w:t>
      </w:r>
      <w:r>
        <w:rPr>
          <w:rFonts w:ascii="宋体" w:hAnsi="宋体" w:eastAsia="宋体" w:hint="eastAsia"/>
          <w:spacing w:val="-27"/>
        </w:rPr>
        <w:t>为 </w:t>
      </w:r>
      <w:r>
        <w:rPr/>
        <w:t>11.8</w:t>
      </w:r>
      <w:r>
        <w:rPr>
          <w:rFonts w:ascii="宋体" w:hAnsi="宋体" w:eastAsia="宋体" w:hint="eastAsia"/>
          <w:spacing w:val="-4"/>
        </w:rPr>
        <w:t>。对于模型的训练，训练轮次设为 </w:t>
      </w:r>
      <w:r>
        <w:rPr/>
        <w:t>200 </w:t>
      </w:r>
      <w:r>
        <w:rPr>
          <w:rFonts w:ascii="宋体" w:hAnsi="宋体" w:eastAsia="宋体" w:hint="eastAsia"/>
          <w:spacing w:val="-8"/>
        </w:rPr>
        <w:t>轮，批量数为 </w:t>
      </w:r>
      <w:r>
        <w:rPr/>
        <w:t>16</w:t>
      </w:r>
      <w:r>
        <w:rPr>
          <w:rFonts w:ascii="宋体" w:hAnsi="宋体" w:eastAsia="宋体" w:hint="eastAsia"/>
          <w:spacing w:val="-7"/>
        </w:rPr>
        <w:t>，早停触发轮数 </w:t>
      </w:r>
      <w:r>
        <w:rPr/>
        <w:t>Patience </w:t>
      </w:r>
      <w:r>
        <w:rPr>
          <w:rFonts w:ascii="宋体" w:hAnsi="宋体" w:eastAsia="宋体" w:hint="eastAsia"/>
          <w:spacing w:val="-28"/>
        </w:rPr>
        <w:t>为 </w:t>
      </w:r>
      <w:r>
        <w:rPr/>
        <w:t>50</w:t>
      </w:r>
      <w:r>
        <w:rPr>
          <w:rFonts w:ascii="宋体" w:hAnsi="宋体" w:eastAsia="宋体" w:hint="eastAsia"/>
        </w:rPr>
        <w:t>，初始</w:t>
      </w:r>
      <w:r>
        <w:rPr>
          <w:rFonts w:ascii="宋体" w:hAnsi="宋体" w:eastAsia="宋体" w:hint="eastAsia"/>
          <w:spacing w:val="-8"/>
        </w:rPr>
        <w:t>学习率为 </w:t>
      </w:r>
      <w:r>
        <w:rPr/>
        <w:t>0.01</w:t>
      </w:r>
      <w:r>
        <w:rPr>
          <w:rFonts w:ascii="宋体" w:hAnsi="宋体" w:eastAsia="宋体" w:hint="eastAsia"/>
          <w:spacing w:val="-5"/>
        </w:rPr>
        <w:t>，动量参数设置为 </w:t>
      </w:r>
      <w:r>
        <w:rPr/>
        <w:t>0.937</w:t>
      </w:r>
      <w:r>
        <w:rPr>
          <w:rFonts w:ascii="宋体" w:hAnsi="宋体" w:eastAsia="宋体" w:hint="eastAsia"/>
          <w:spacing w:val="-6"/>
        </w:rPr>
        <w:t>，优化器采用 </w:t>
      </w:r>
      <w:r>
        <w:rPr/>
        <w:t>SGD </w:t>
      </w:r>
      <w:r>
        <w:rPr>
          <w:rFonts w:ascii="宋体" w:hAnsi="宋体" w:eastAsia="宋体" w:hint="eastAsia"/>
          <w:spacing w:val="-4"/>
        </w:rPr>
        <w:t>优化器，权重衰减为 </w:t>
      </w:r>
      <w:r>
        <w:rPr/>
        <w:t>0.0005</w:t>
      </w:r>
      <w:r>
        <w:rPr>
          <w:rFonts w:ascii="宋体" w:hAnsi="宋体" w:eastAsia="宋体" w:hint="eastAsia"/>
        </w:rPr>
        <w:t>，输入图像的分辨率</w:t>
      </w:r>
      <w:r>
        <w:rPr>
          <w:rFonts w:ascii="宋体" w:hAnsi="宋体" w:eastAsia="宋体" w:hint="eastAsia"/>
          <w:spacing w:val="-40"/>
        </w:rPr>
        <w:t>为 </w:t>
      </w:r>
      <w:r>
        <w:rPr>
          <w:spacing w:val="-4"/>
        </w:rPr>
        <w:t>640×640 </w:t>
      </w:r>
      <w:r>
        <w:rPr>
          <w:rFonts w:ascii="宋体" w:hAnsi="宋体" w:eastAsia="宋体" w:hint="eastAsia"/>
        </w:rPr>
        <w:t>。</w:t>
      </w:r>
    </w:p>
    <w:p>
      <w:pPr>
        <w:pStyle w:val="ListParagraph"/>
        <w:numPr>
          <w:ilvl w:val="1"/>
          <w:numId w:val="3"/>
        </w:numPr>
        <w:tabs>
          <w:tab w:pos="1314" w:val="left" w:leader="none"/>
        </w:tabs>
        <w:spacing w:line="240" w:lineRule="auto" w:before="0" w:after="0"/>
        <w:ind w:left="1314" w:right="0" w:hanging="368"/>
        <w:jc w:val="both"/>
        <w:rPr>
          <w:rFonts w:ascii="宋体" w:eastAsia="宋体" w:hint="eastAsia"/>
          <w:sz w:val="21"/>
        </w:rPr>
      </w:pPr>
      <w:r>
        <w:rPr>
          <w:rFonts w:ascii="宋体" w:eastAsia="宋体" w:hint="eastAsia"/>
          <w:sz w:val="21"/>
        </w:rPr>
        <w:t>数据集和评价指标 </w:t>
      </w:r>
    </w:p>
    <w:p>
      <w:pPr>
        <w:pStyle w:val="BodyText"/>
        <w:spacing w:line="278" w:lineRule="auto" w:before="42"/>
        <w:ind w:left="946" w:right="224" w:firstLine="420"/>
        <w:jc w:val="both"/>
        <w:rPr>
          <w:rFonts w:ascii="宋体" w:eastAsia="宋体" w:hint="eastAsia"/>
        </w:rPr>
      </w:pPr>
      <w:r>
        <w:rPr>
          <w:rFonts w:ascii="宋体" w:eastAsia="宋体" w:hint="eastAsia"/>
          <w:spacing w:val="-4"/>
        </w:rPr>
        <w:t>本文采用的数据集是公开数据集 </w:t>
      </w:r>
      <w:r>
        <w:rPr/>
        <w:t>RDD2022</w:t>
      </w:r>
      <w:r>
        <w:rPr>
          <w:position w:val="8"/>
          <w:sz w:val="14"/>
        </w:rPr>
        <w:t>[20]</w:t>
      </w:r>
      <w:r>
        <w:rPr>
          <w:rFonts w:ascii="宋体" w:eastAsia="宋体" w:hint="eastAsia"/>
          <w:spacing w:val="-7"/>
        </w:rPr>
        <w:t>以及公开数据集 </w:t>
      </w:r>
      <w:r>
        <w:rPr/>
        <w:t>UAV-PDD2023</w:t>
      </w:r>
      <w:r>
        <w:rPr>
          <w:position w:val="8"/>
          <w:sz w:val="14"/>
        </w:rPr>
        <w:t>[21]</w:t>
      </w:r>
      <w:r>
        <w:rPr>
          <w:rFonts w:ascii="宋体" w:eastAsia="宋体" w:hint="eastAsia"/>
        </w:rPr>
        <w:t>来对本文模型进行实验</w:t>
      </w:r>
      <w:r>
        <w:rPr>
          <w:rFonts w:ascii="宋体" w:eastAsia="宋体" w:hint="eastAsia"/>
          <w:spacing w:val="-1"/>
        </w:rPr>
        <w:t>验证。其次，本文主要从计算效率和检测精度两个方面来评估模型性能，在计算效率方面，通过模型的参</w:t>
      </w:r>
      <w:r>
        <w:rPr>
          <w:rFonts w:ascii="宋体" w:eastAsia="宋体" w:hint="eastAsia"/>
        </w:rPr>
        <w:t>数量（</w:t>
      </w:r>
      <w:r>
        <w:rPr/>
        <w:t>Parameters</w:t>
      </w:r>
      <w:r>
        <w:rPr>
          <w:rFonts w:ascii="宋体" w:eastAsia="宋体" w:hint="eastAsia"/>
        </w:rPr>
        <w:t>）和浮点运算量（</w:t>
      </w:r>
      <w:r>
        <w:rPr/>
        <w:t>FLOPs</w:t>
      </w:r>
      <w:r>
        <w:rPr>
          <w:rFonts w:ascii="宋体" w:eastAsia="宋体" w:hint="eastAsia"/>
        </w:rPr>
        <w:t>）来量化计算复杂度，同时采用每秒检测帧数</w:t>
      </w:r>
      <w:r>
        <w:rPr>
          <w:rFonts w:ascii="宋体" w:eastAsia="宋体" w:hint="eastAsia"/>
          <w:spacing w:val="2"/>
        </w:rPr>
        <w:t>（</w:t>
      </w:r>
      <w:r>
        <w:rPr>
          <w:spacing w:val="2"/>
        </w:rPr>
        <w:t>FPS</w:t>
      </w:r>
      <w:r>
        <w:rPr>
          <w:rFonts w:ascii="宋体" w:eastAsia="宋体" w:hint="eastAsia"/>
          <w:spacing w:val="2"/>
        </w:rPr>
        <w:t>）</w:t>
      </w:r>
      <w:r>
        <w:rPr>
          <w:rFonts w:ascii="宋体" w:eastAsia="宋体" w:hint="eastAsia"/>
        </w:rPr>
        <w:t>评估实时处理能力。在检测精度方面，使用精确率（</w:t>
      </w:r>
      <w:r>
        <w:rPr/>
        <w:t>Precision</w:t>
      </w:r>
      <w:r>
        <w:rPr>
          <w:rFonts w:ascii="宋体" w:eastAsia="宋体" w:hint="eastAsia"/>
        </w:rPr>
        <w:t>）和召回率（</w:t>
      </w:r>
      <w:r>
        <w:rPr/>
        <w:t>Recall</w:t>
      </w:r>
      <w:r>
        <w:rPr>
          <w:rFonts w:ascii="宋体" w:eastAsia="宋体" w:hint="eastAsia"/>
        </w:rPr>
        <w:t>）</w:t>
      </w:r>
      <w:r>
        <w:rPr>
          <w:rFonts w:ascii="宋体" w:eastAsia="宋体" w:hint="eastAsia"/>
          <w:spacing w:val="-1"/>
        </w:rPr>
        <w:t>衡量各类路面破损的识别效果， </w:t>
      </w:r>
      <w:r>
        <w:rPr>
          <w:rFonts w:ascii="宋体" w:eastAsia="宋体" w:hint="eastAsia"/>
        </w:rPr>
        <w:t>并通过均值平均精度（</w:t>
      </w:r>
      <w:r>
        <w:rPr/>
        <w:t>mAP</w:t>
      </w:r>
      <w:r>
        <w:rPr>
          <w:rFonts w:ascii="宋体" w:eastAsia="宋体" w:hint="eastAsia"/>
        </w:rPr>
        <w:t>）综合评价模型的整体检测性能。</w:t>
      </w:r>
    </w:p>
    <w:p>
      <w:pPr>
        <w:pStyle w:val="ListParagraph"/>
        <w:numPr>
          <w:ilvl w:val="2"/>
          <w:numId w:val="3"/>
        </w:numPr>
        <w:tabs>
          <w:tab w:pos="1420" w:val="left" w:leader="none"/>
        </w:tabs>
        <w:spacing w:line="269" w:lineRule="exact" w:before="0" w:after="0"/>
        <w:ind w:left="1419" w:right="0" w:hanging="474"/>
        <w:jc w:val="both"/>
        <w:rPr>
          <w:rFonts w:ascii="宋体" w:eastAsia="宋体" w:hint="eastAsia"/>
          <w:sz w:val="21"/>
        </w:rPr>
      </w:pPr>
      <w:r>
        <w:rPr>
          <w:sz w:val="21"/>
        </w:rPr>
        <w:t>RDD2022 </w:t>
      </w:r>
      <w:r>
        <w:rPr>
          <w:rFonts w:ascii="宋体" w:eastAsia="宋体" w:hint="eastAsia"/>
          <w:sz w:val="21"/>
        </w:rPr>
        <w:t>数据集 </w:t>
      </w:r>
    </w:p>
    <w:p>
      <w:pPr>
        <w:pStyle w:val="BodyText"/>
        <w:spacing w:line="278" w:lineRule="auto" w:before="43"/>
        <w:ind w:left="946" w:right="176" w:firstLine="420"/>
        <w:rPr>
          <w:rFonts w:ascii="宋体" w:eastAsia="宋体" w:hint="eastAsia"/>
        </w:rPr>
      </w:pPr>
      <w:r>
        <w:rPr/>
        <w:t>RDD2022 </w:t>
      </w:r>
      <w:r>
        <w:rPr>
          <w:rFonts w:ascii="宋体" w:eastAsia="宋体" w:hint="eastAsia"/>
        </w:rPr>
        <w:t>数据集由全球道路损伤检测挑战赛所提供，其包含印度、日本、美国、中国和捷克等多个国家的路面裂缝图像，本文选取了其中中国道路的 </w:t>
      </w:r>
      <w:r>
        <w:rPr/>
        <w:t>4378 </w:t>
      </w:r>
      <w:r>
        <w:rPr>
          <w:rFonts w:ascii="宋体" w:eastAsia="宋体" w:hint="eastAsia"/>
        </w:rPr>
        <w:t>张图像作为实验对象，由 </w:t>
      </w:r>
      <w:r>
        <w:rPr/>
        <w:t>2401 </w:t>
      </w:r>
      <w:r>
        <w:rPr>
          <w:rFonts w:ascii="宋体" w:eastAsia="宋体" w:hint="eastAsia"/>
        </w:rPr>
        <w:t>张无人机拍摄的道路</w:t>
      </w:r>
    </w:p>
    <w:p>
      <w:pPr>
        <w:pStyle w:val="BodyText"/>
        <w:spacing w:line="278" w:lineRule="auto"/>
        <w:ind w:left="946" w:right="119"/>
        <w:rPr>
          <w:rFonts w:ascii="宋体" w:eastAsia="宋体" w:hint="eastAsia"/>
        </w:rPr>
      </w:pPr>
      <w:r>
        <w:rPr>
          <w:rFonts w:ascii="宋体" w:eastAsia="宋体" w:hint="eastAsia"/>
          <w:spacing w:val="-1"/>
        </w:rPr>
        <w:t>图片和 </w:t>
      </w:r>
      <w:r>
        <w:rPr/>
        <w:t>1977 </w:t>
      </w:r>
      <w:r>
        <w:rPr>
          <w:rFonts w:ascii="宋体" w:eastAsia="宋体" w:hint="eastAsia"/>
        </w:rPr>
        <w:t>张车载相机拍摄的道路图像组成。该数据集涵盖了四种典型路面裂缝类型：</w:t>
      </w:r>
      <w:r>
        <w:rPr/>
        <w:t>D00(</w:t>
      </w:r>
      <w:r>
        <w:rPr>
          <w:rFonts w:ascii="宋体" w:eastAsia="宋体" w:hint="eastAsia"/>
        </w:rPr>
        <w:t>纵向裂缝</w:t>
      </w:r>
      <w:r>
        <w:rPr/>
        <w:t>)</w:t>
      </w:r>
      <w:r>
        <w:rPr>
          <w:rFonts w:ascii="宋体" w:eastAsia="宋体" w:hint="eastAsia"/>
        </w:rPr>
        <w:t>、</w:t>
      </w:r>
      <w:r>
        <w:rPr/>
        <w:t>D10(</w:t>
      </w:r>
      <w:r>
        <w:rPr>
          <w:rFonts w:ascii="宋体" w:eastAsia="宋体" w:hint="eastAsia"/>
        </w:rPr>
        <w:t>横向裂缝</w:t>
      </w:r>
      <w:r>
        <w:rPr/>
        <w:t>)</w:t>
      </w:r>
      <w:r>
        <w:rPr>
          <w:rFonts w:ascii="宋体" w:eastAsia="宋体" w:hint="eastAsia"/>
        </w:rPr>
        <w:t>、</w:t>
      </w:r>
      <w:r>
        <w:rPr/>
        <w:t>D20(</w:t>
      </w:r>
      <w:r>
        <w:rPr>
          <w:rFonts w:ascii="宋体" w:eastAsia="宋体" w:hint="eastAsia"/>
        </w:rPr>
        <w:t>网状裂缝</w:t>
      </w:r>
      <w:r>
        <w:rPr/>
        <w:t>)</w:t>
      </w:r>
      <w:r>
        <w:rPr>
          <w:rFonts w:ascii="宋体" w:eastAsia="宋体" w:hint="eastAsia"/>
          <w:spacing w:val="-28"/>
        </w:rPr>
        <w:t>和 </w:t>
      </w:r>
      <w:r>
        <w:rPr/>
        <w:t>D40(</w:t>
      </w:r>
      <w:r>
        <w:rPr>
          <w:rFonts w:ascii="宋体" w:eastAsia="宋体" w:hint="eastAsia"/>
        </w:rPr>
        <w:t>坑洞</w:t>
      </w:r>
      <w:r>
        <w:rPr/>
        <w:t>)</w:t>
      </w:r>
      <w:r>
        <w:rPr>
          <w:rFonts w:ascii="宋体" w:eastAsia="宋体" w:hint="eastAsia"/>
          <w:spacing w:val="-5"/>
        </w:rPr>
        <w:t>，道路裂缝缺陷图像如图 </w:t>
      </w:r>
      <w:r>
        <w:rPr/>
        <w:t>7 </w:t>
      </w:r>
      <w:r>
        <w:rPr>
          <w:rFonts w:ascii="宋体" w:eastAsia="宋体" w:hint="eastAsia"/>
          <w:spacing w:val="-5"/>
        </w:rPr>
        <w:t>所示。本文将数据集按 </w:t>
      </w:r>
      <w:r>
        <w:rPr/>
        <w:t>8</w:t>
      </w:r>
      <w:r>
        <w:rPr>
          <w:rFonts w:ascii="宋体" w:eastAsia="宋体" w:hint="eastAsia"/>
        </w:rPr>
        <w:t>：</w:t>
      </w:r>
      <w:r>
        <w:rPr/>
        <w:t>1</w:t>
      </w:r>
      <w:r>
        <w:rPr>
          <w:rFonts w:ascii="宋体" w:eastAsia="宋体" w:hint="eastAsia"/>
        </w:rPr>
        <w:t>：</w:t>
      </w:r>
      <w:r>
        <w:rPr/>
        <w:t>1 </w:t>
      </w:r>
      <w:r>
        <w:rPr>
          <w:rFonts w:ascii="宋体" w:eastAsia="宋体" w:hint="eastAsia"/>
        </w:rPr>
        <w:t>的</w:t>
      </w:r>
      <w:r>
        <w:rPr>
          <w:rFonts w:ascii="宋体" w:eastAsia="宋体" w:hint="eastAsia"/>
          <w:spacing w:val="-2"/>
        </w:rPr>
        <w:t>比例划分成训练集、验证集和测试集，其中 </w:t>
      </w:r>
      <w:r>
        <w:rPr/>
        <w:t>3503 </w:t>
      </w:r>
      <w:r>
        <w:rPr>
          <w:rFonts w:ascii="宋体" w:eastAsia="宋体" w:hint="eastAsia"/>
        </w:rPr>
        <w:t>张图像用于训练，</w:t>
      </w:r>
      <w:r>
        <w:rPr/>
        <w:t>437 </w:t>
      </w:r>
      <w:r>
        <w:rPr>
          <w:rFonts w:ascii="宋体" w:eastAsia="宋体" w:hint="eastAsia"/>
        </w:rPr>
        <w:t>张图像用于验证，</w:t>
      </w:r>
      <w:r>
        <w:rPr/>
        <w:t>438 </w:t>
      </w:r>
      <w:r>
        <w:rPr>
          <w:rFonts w:ascii="宋体" w:eastAsia="宋体" w:hint="eastAsia"/>
        </w:rPr>
        <w:t>张图像用于</w:t>
      </w:r>
      <w:r>
        <w:rPr>
          <w:rFonts w:ascii="宋体" w:eastAsia="宋体" w:hint="eastAsia"/>
          <w:spacing w:val="-10"/>
        </w:rPr>
        <w:t>测试。在训练集中，共有 </w:t>
      </w:r>
      <w:r>
        <w:rPr/>
        <w:t>6204 </w:t>
      </w:r>
      <w:r>
        <w:rPr>
          <w:rFonts w:ascii="宋体" w:eastAsia="宋体" w:hint="eastAsia"/>
          <w:spacing w:val="-1"/>
        </w:rPr>
        <w:t>个标签数量，</w:t>
      </w:r>
      <w:r>
        <w:rPr>
          <w:spacing w:val="-5"/>
        </w:rPr>
        <w:t>D00</w:t>
      </w:r>
      <w:r>
        <w:rPr>
          <w:rFonts w:ascii="宋体" w:eastAsia="宋体" w:hint="eastAsia"/>
          <w:spacing w:val="-17"/>
        </w:rPr>
        <w:t>、</w:t>
      </w:r>
      <w:r>
        <w:rPr/>
        <w:t>D10</w:t>
      </w:r>
      <w:r>
        <w:rPr>
          <w:rFonts w:ascii="宋体" w:eastAsia="宋体" w:hint="eastAsia"/>
          <w:spacing w:val="-17"/>
        </w:rPr>
        <w:t>、</w:t>
      </w:r>
      <w:r>
        <w:rPr/>
        <w:t>D20 </w:t>
      </w:r>
      <w:r>
        <w:rPr>
          <w:rFonts w:ascii="宋体" w:eastAsia="宋体" w:hint="eastAsia"/>
          <w:spacing w:val="-27"/>
        </w:rPr>
        <w:t>和 </w:t>
      </w:r>
      <w:r>
        <w:rPr/>
        <w:t>D40 </w:t>
      </w:r>
      <w:r>
        <w:rPr>
          <w:rFonts w:ascii="宋体" w:eastAsia="宋体" w:hint="eastAsia"/>
          <w:spacing w:val="-8"/>
        </w:rPr>
        <w:t>的数量分别为 </w:t>
      </w:r>
      <w:r>
        <w:rPr/>
        <w:t>3266(53%)</w:t>
      </w:r>
      <w:r>
        <w:rPr>
          <w:rFonts w:ascii="宋体" w:eastAsia="宋体" w:hint="eastAsia"/>
          <w:spacing w:val="-18"/>
        </w:rPr>
        <w:t>、</w:t>
      </w:r>
      <w:r>
        <w:rPr/>
        <w:t>1933(31%)</w:t>
      </w:r>
      <w:r>
        <w:rPr>
          <w:rFonts w:ascii="宋体" w:eastAsia="宋体" w:hint="eastAsia"/>
        </w:rPr>
        <w:t>、</w:t>
      </w:r>
      <w:r>
        <w:rPr/>
        <w:t>751(12%)</w:t>
      </w:r>
      <w:r>
        <w:rPr>
          <w:rFonts w:ascii="宋体" w:eastAsia="宋体" w:hint="eastAsia"/>
          <w:spacing w:val="-27"/>
        </w:rPr>
        <w:t>和 </w:t>
      </w:r>
      <w:r>
        <w:rPr/>
        <w:t>254(4%)</w:t>
      </w:r>
      <w:r>
        <w:rPr>
          <w:rFonts w:ascii="宋体" w:eastAsia="宋体" w:hint="eastAsia"/>
        </w:rPr>
        <w:t>。</w:t>
      </w:r>
    </w:p>
    <w:p>
      <w:pPr>
        <w:spacing w:after="0" w:line="278" w:lineRule="auto"/>
        <w:rPr>
          <w:rFonts w:ascii="宋体" w:eastAsia="宋体" w:hint="eastAsia"/>
        </w:rPr>
        <w:sectPr>
          <w:pgSz w:w="12240" w:h="15840"/>
          <w:pgMar w:top="1460" w:bottom="280" w:left="300" w:right="1020"/>
        </w:sectPr>
      </w:pPr>
    </w:p>
    <w:p>
      <w:pPr>
        <w:pStyle w:val="BodyText"/>
        <w:spacing w:before="11"/>
        <w:rPr>
          <w:rFonts w:ascii="宋体"/>
          <w:sz w:val="3"/>
        </w:rPr>
      </w:pPr>
    </w:p>
    <w:p>
      <w:pPr>
        <w:pStyle w:val="BodyText"/>
        <w:ind w:left="1824"/>
        <w:rPr>
          <w:rFonts w:ascii="宋体"/>
          <w:sz w:val="20"/>
        </w:rPr>
      </w:pPr>
      <w:r>
        <w:rPr>
          <w:rFonts w:ascii="宋体"/>
          <w:sz w:val="20"/>
        </w:rPr>
        <w:drawing>
          <wp:inline distT="0" distB="0" distL="0" distR="0">
            <wp:extent cx="5061529" cy="1440179"/>
            <wp:effectExtent l="0" t="0" r="0" b="0"/>
            <wp:docPr id="7" name="image11.png"/>
            <wp:cNvGraphicFramePr>
              <a:graphicFrameLocks noChangeAspect="1"/>
            </wp:cNvGraphicFramePr>
            <a:graphic>
              <a:graphicData uri="http://schemas.openxmlformats.org/drawingml/2006/picture">
                <pic:pic>
                  <pic:nvPicPr>
                    <pic:cNvPr id="8" name="image11.png"/>
                    <pic:cNvPicPr/>
                  </pic:nvPicPr>
                  <pic:blipFill>
                    <a:blip r:embed="rId16" cstate="print"/>
                    <a:stretch>
                      <a:fillRect/>
                    </a:stretch>
                  </pic:blipFill>
                  <pic:spPr>
                    <a:xfrm>
                      <a:off x="0" y="0"/>
                      <a:ext cx="5061529" cy="1440179"/>
                    </a:xfrm>
                    <a:prstGeom prst="rect">
                      <a:avLst/>
                    </a:prstGeom>
                  </pic:spPr>
                </pic:pic>
              </a:graphicData>
            </a:graphic>
          </wp:inline>
        </w:drawing>
      </w:r>
      <w:r>
        <w:rPr>
          <w:rFonts w:ascii="宋体"/>
          <w:sz w:val="20"/>
        </w:rPr>
      </w:r>
    </w:p>
    <w:p>
      <w:pPr>
        <w:pStyle w:val="BodyText"/>
        <w:spacing w:before="2"/>
        <w:rPr>
          <w:rFonts w:ascii="宋体"/>
          <w:sz w:val="6"/>
        </w:rPr>
      </w:pPr>
    </w:p>
    <w:p>
      <w:pPr>
        <w:spacing w:before="81"/>
        <w:ind w:left="4168" w:right="0" w:firstLine="0"/>
        <w:jc w:val="left"/>
        <w:rPr>
          <w:rFonts w:ascii="宋体" w:eastAsia="宋体" w:hint="eastAsia"/>
          <w:sz w:val="18"/>
        </w:rPr>
      </w:pPr>
      <w:r>
        <w:rPr/>
        <w:pict>
          <v:group style="position:absolute;margin-left:132.5pt;margin-top:5.690015pt;width:326.55pt;height:330pt;mso-position-horizontal-relative:page;mso-position-vertical-relative:paragraph;z-index:-255171584" coordorigin="2650,114" coordsize="6531,6600">
            <v:shape style="position:absolute;left:3227;top:2998;width:5785;height:3130" type="#_x0000_t75" stroked="false">
              <v:imagedata r:id="rId17" o:title=""/>
            </v:shape>
            <v:shape style="position:absolute;left:2660;top:123;width:6511;height:6580" coordorigin="2660,124" coordsize="6511,6580" path="m2660,5644l3160,5144,3080,5044,3300,4824,3380,4924,3900,4424,4780,5304,4830,5373,4858,5438,4861,5498,4836,5553,4780,5604,4420,5964,4520,6064,4320,6284,4220,6184,3700,6704,2660,5644xm3360,5324l3060,5624,3740,6324,4060,6024,3360,5324xm4260,5804l4540,5524,4548,5520,4545,5509,4534,5490,4520,5464,3860,4824,3560,5124,4260,5804xm3960,4124l5160,2904,6300,4044,6345,4101,6360,4154,6345,4207,6300,4264,5200,5364,3960,4124xm4300,4084l5240,5024,6020,4224,6043,4208,6050,4191,6043,4170,6020,4144,5140,3264,4300,4084xm4600,4284l4440,4124,5160,3404,5320,3564,5040,3844,5160,3984,5440,3684,5600,3844,5320,4144,5500,4324,5600,4224,5611,4212,5615,4201,5611,4187,5600,4164,5500,4084,5680,3924,5840,4084,5885,4143,5900,4201,5885,4255,5840,4304,5240,4904,5080,4744,5320,4504,5140,4324,4880,4564,4740,4404,4980,4164,4840,4044,4600,4284xm5540,2944l5560,2924,5583,2909,5593,2894,5591,2879,5580,2864,5480,2644,5680,2464,5720,2524,6040,2204,6200,2364,6000,2544,6320,2864,6540,2644,6700,2804,6460,3024,6520,3104,6640,2984,7060,3184,7086,3195,7105,3199,7116,3195,7120,3184,7120,3184,6080,2124,6620,1564,7680,2624,7725,2684,7740,2744,7725,2804,7680,2864,7280,3264,7300,3284,7120,3464,7089,3486,7055,3494,7013,3486,6960,3464,6640,3304,6640,3324,6820,3684,6827,3729,6818,3776,6789,3827,6740,3884,6620,4004,6460,3844,6500,3804,6512,3789,6518,3776,6520,3767,6520,3764,6260,3224,6040,3444,5880,3284,6120,3044,5880,2804,5860,2824,5868,2892,5863,2946,5846,2990,5820,3024,5720,3124,5540,2944xm6580,1924l6440,2084,7300,2944,7420,2804,7420,2800,7418,2789,7412,2770,7400,2744,6580,1924xm6760,1324l7940,124,9080,1264,9138,1322,9168,1377,9171,1431,9148,1486,9100,1544,8900,1744,8740,1604,8860,1484,8871,1465,8873,1441,8863,1413,8840,1384,7940,484,7120,1324,8200,2404,8020,2584,6760,1324xm7820,1764l7200,1384,7360,1244,7640,1424,7480,1124,7760,864,8020,1004,7880,744,8020,584,8320,1164,8760,1444,8620,1584,8500,1504,8620,1724,8480,1884,8180,1304,7660,1024,7980,1624,8460,1884,8320,2044,8120,1924,8240,2124,8100,2264,7820,1764xm2660,5644l3160,5144,3080,5044,3300,4824,3380,4924,3900,4424,4780,5304,4830,5373,4858,5438,4861,5498,4836,5553,4780,5604,4420,5964,4520,6064,4320,6284,4220,6184,3700,6704,2660,5644xm3360,5324l3060,5624,3740,6324,4060,6024,3360,5324xm4260,5804l4540,5524,4548,5520,4545,5509,4534,5490,4520,5464,3860,4824,3560,5124,4260,5804xm3960,4124l5160,2904,6300,4044,6345,4101,6360,4154,6345,4207,6300,4264,5200,5364,3960,4124xm4300,4084l5240,5024,6020,4224,6043,4208,6050,4191,6043,4170,6020,4144,5140,3264,4300,4084xm4600,4284l4440,4124,5160,3404,5320,3564,5040,3844,5160,3984,5440,3684,5600,3844,5320,4144,5500,4324,5600,4224,5611,4212,5615,4201,5611,4187,5600,4164,5500,4084,5680,3924,5840,4084,5885,4143,5900,4201,5885,4255,5840,4304,5240,4904,5080,4744,5320,4504,5140,4324,4880,4564,4740,4404,4980,4164,4840,4044,4600,4284xm5540,2944l5560,2924,5583,2909,5593,2894,5591,2879,5580,2864,5480,2644,5680,2464,5720,2524,6040,2204,6200,2364,6000,2544,6320,2864,6540,2644,6700,2804,6460,3024,6520,3104,6640,2984,7060,3184,7086,3195,7105,3199,7116,3195,7120,3184,7120,3184,6080,2124,6620,1564,7680,2624,7725,2684,7740,2744,7725,2804,7680,2864,7280,3264,7300,3284,7120,3464,7089,3486,7055,3494,7013,3486,6960,3464,6640,3304,6640,3324,6820,3684,6827,3729,6818,3776,6789,3827,6740,3884,6620,4004,6460,3844,6500,3804,6512,3789,6518,3776,6520,3767,6520,3764,6260,3224,6040,3444,5880,3284,6120,3044,5880,2804,5860,2824,5868,2892,5863,2946,5846,2990,5820,3024,5720,3124,5540,2944xm6580,1924l6440,2084,7300,2944,7420,2804,7420,2800,7418,2789,7412,2770,7400,2744,6580,1924xm6760,1324l7940,124,9080,1264,9138,1322,9168,1377,9171,1431,9148,1486,9100,1544,8900,1744,8740,1604,8860,1484,8871,1465,8873,1441,8863,1413,8840,1384,7940,484,7120,1324,8200,2404,8020,2584,6760,1324xm7820,1764l7200,1384,7360,1244,7640,1424,7480,1124,7760,864,8020,1004,7880,744,8020,584,8320,1164,8760,1444,8620,1584,8500,1504,8620,1724,8480,1884,8180,1304,7660,1024,7980,1624,8460,1884,8320,2044,8120,1924,8240,2124,8100,2264,7820,1764xe" filled="false" stroked="true" strokeweight="1pt" strokecolor="#00ff00">
              <v:path arrowok="t"/>
              <v:stroke dashstyle="solid"/>
            </v:shape>
            <w10:wrap type="none"/>
          </v:group>
        </w:pict>
      </w:r>
      <w:r>
        <w:rPr>
          <w:rFonts w:ascii="宋体" w:eastAsia="宋体" w:hint="eastAsia"/>
          <w:sz w:val="18"/>
        </w:rPr>
        <w:t>图 </w:t>
      </w:r>
      <w:r>
        <w:rPr>
          <w:sz w:val="18"/>
        </w:rPr>
        <w:t>7 RDD2022 </w:t>
      </w:r>
      <w:r>
        <w:rPr>
          <w:rFonts w:ascii="宋体" w:eastAsia="宋体" w:hint="eastAsia"/>
          <w:sz w:val="18"/>
        </w:rPr>
        <w:t>数据集路面裂缝缺陷示意图</w:t>
      </w:r>
    </w:p>
    <w:p>
      <w:pPr>
        <w:spacing w:before="91"/>
        <w:ind w:left="2978" w:right="0" w:firstLine="0"/>
        <w:jc w:val="left"/>
        <w:rPr>
          <w:sz w:val="18"/>
        </w:rPr>
      </w:pPr>
      <w:r>
        <w:rPr>
          <w:sz w:val="18"/>
        </w:rPr>
        <w:t>Fig.7 Schematic Diagram of Pavement Crack Defects in the RDD2022 Dataset</w:t>
      </w:r>
    </w:p>
    <w:p>
      <w:pPr>
        <w:pStyle w:val="ListParagraph"/>
        <w:numPr>
          <w:ilvl w:val="2"/>
          <w:numId w:val="3"/>
        </w:numPr>
        <w:tabs>
          <w:tab w:pos="1421" w:val="left" w:leader="none"/>
        </w:tabs>
        <w:spacing w:line="240" w:lineRule="auto" w:before="75" w:after="0"/>
        <w:ind w:left="1420" w:right="0" w:hanging="475"/>
        <w:jc w:val="left"/>
        <w:rPr>
          <w:rFonts w:ascii="宋体" w:eastAsia="宋体" w:hint="eastAsia"/>
          <w:sz w:val="21"/>
        </w:rPr>
      </w:pPr>
      <w:r>
        <w:rPr>
          <w:sz w:val="21"/>
        </w:rPr>
        <w:t>UAV-PDD2023</w:t>
      </w:r>
      <w:r>
        <w:rPr>
          <w:spacing w:val="-2"/>
          <w:sz w:val="21"/>
        </w:rPr>
        <w:t> </w:t>
      </w:r>
      <w:r>
        <w:rPr>
          <w:rFonts w:ascii="宋体" w:eastAsia="宋体" w:hint="eastAsia"/>
          <w:sz w:val="21"/>
        </w:rPr>
        <w:t>数据集 </w:t>
      </w:r>
    </w:p>
    <w:p>
      <w:pPr>
        <w:pStyle w:val="BodyText"/>
        <w:spacing w:line="278" w:lineRule="auto" w:before="43"/>
        <w:ind w:left="946" w:right="189" w:firstLine="420"/>
        <w:jc w:val="both"/>
        <w:rPr>
          <w:rFonts w:ascii="宋体" w:eastAsia="宋体" w:hint="eastAsia"/>
        </w:rPr>
      </w:pPr>
      <w:r>
        <w:rPr/>
        <w:t>UAV-PDD2023 </w:t>
      </w:r>
      <w:r>
        <w:rPr>
          <w:rFonts w:ascii="宋体" w:eastAsia="宋体" w:hint="eastAsia"/>
        </w:rPr>
        <w:t>是一个专门用于路面破损检测的数据集，由无人机</w:t>
      </w:r>
      <w:r>
        <w:rPr/>
        <w:t>(UAV)</w:t>
      </w:r>
      <w:r>
        <w:rPr>
          <w:rFonts w:ascii="宋体" w:eastAsia="宋体" w:hint="eastAsia"/>
          <w:spacing w:val="-1"/>
        </w:rPr>
        <w:t>从中国采集的图像构建而成， </w:t>
      </w:r>
      <w:r>
        <w:rPr>
          <w:rFonts w:ascii="宋体" w:eastAsia="宋体" w:hint="eastAsia"/>
          <w:spacing w:val="-9"/>
        </w:rPr>
        <w:t>该数据集在 </w:t>
      </w:r>
      <w:r>
        <w:rPr/>
        <w:t>30 </w:t>
      </w:r>
      <w:r>
        <w:rPr>
          <w:rFonts w:ascii="宋体" w:eastAsia="宋体" w:hint="eastAsia"/>
          <w:spacing w:val="-5"/>
        </w:rPr>
        <w:t>米航拍高度下获取，无人机飞行速度为 </w:t>
      </w:r>
      <w:r>
        <w:rPr/>
        <w:t>0.8 </w:t>
      </w:r>
      <w:r>
        <w:rPr>
          <w:rFonts w:ascii="宋体" w:eastAsia="宋体" w:hint="eastAsia"/>
        </w:rPr>
        <w:t>米</w:t>
      </w:r>
      <w:r>
        <w:rPr/>
        <w:t>/</w:t>
      </w:r>
      <w:r>
        <w:rPr>
          <w:rFonts w:ascii="宋体" w:eastAsia="宋体" w:hint="eastAsia"/>
          <w:spacing w:val="-3"/>
        </w:rPr>
        <w:t>秒，且在多种天气状况和道路施工质量条件下</w:t>
      </w:r>
      <w:r>
        <w:rPr>
          <w:rFonts w:ascii="宋体" w:eastAsia="宋体" w:hint="eastAsia"/>
          <w:spacing w:val="-17"/>
        </w:rPr>
        <w:t>进行拍摄。包含纵向裂缝</w:t>
      </w:r>
      <w:r>
        <w:rPr>
          <w:rFonts w:ascii="宋体" w:eastAsia="宋体" w:hint="eastAsia"/>
        </w:rPr>
        <w:t>（</w:t>
      </w:r>
      <w:r>
        <w:rPr/>
        <w:t>Longitudinal </w:t>
      </w:r>
      <w:r>
        <w:rPr>
          <w:spacing w:val="-12"/>
        </w:rPr>
        <w:t>Cracks</w:t>
      </w:r>
      <w:r>
        <w:rPr>
          <w:rFonts w:ascii="宋体" w:eastAsia="宋体" w:hint="eastAsia"/>
          <w:spacing w:val="-12"/>
        </w:rPr>
        <w:t>）</w:t>
      </w:r>
      <w:r>
        <w:rPr>
          <w:rFonts w:ascii="宋体" w:eastAsia="宋体" w:hint="eastAsia"/>
          <w:spacing w:val="-32"/>
        </w:rPr>
        <w:t>、横向裂缝</w:t>
      </w:r>
      <w:r>
        <w:rPr>
          <w:rFonts w:ascii="宋体" w:eastAsia="宋体" w:hint="eastAsia"/>
        </w:rPr>
        <w:t>（</w:t>
      </w:r>
      <w:r>
        <w:rPr/>
        <w:t>Transverse </w:t>
      </w:r>
      <w:r>
        <w:rPr>
          <w:spacing w:val="-12"/>
        </w:rPr>
        <w:t>Cracks</w:t>
      </w:r>
      <w:r>
        <w:rPr>
          <w:rFonts w:ascii="宋体" w:eastAsia="宋体" w:hint="eastAsia"/>
          <w:spacing w:val="-12"/>
        </w:rPr>
        <w:t>）</w:t>
      </w:r>
      <w:r>
        <w:rPr>
          <w:rFonts w:ascii="宋体" w:eastAsia="宋体" w:hint="eastAsia"/>
          <w:spacing w:val="-32"/>
        </w:rPr>
        <w:t>、网状裂缝</w:t>
      </w:r>
      <w:r>
        <w:rPr>
          <w:rFonts w:ascii="宋体" w:eastAsia="宋体" w:hint="eastAsia"/>
        </w:rPr>
        <w:t>（</w:t>
      </w:r>
      <w:r>
        <w:rPr/>
        <w:t>Alligator </w:t>
      </w:r>
      <w:r>
        <w:rPr>
          <w:spacing w:val="-12"/>
        </w:rPr>
        <w:t>Cracks</w:t>
      </w:r>
      <w:r>
        <w:rPr>
          <w:rFonts w:ascii="宋体" w:eastAsia="宋体" w:hint="eastAsia"/>
          <w:spacing w:val="-12"/>
        </w:rPr>
        <w:t>）</w:t>
      </w:r>
      <w:r>
        <w:rPr>
          <w:rFonts w:ascii="宋体" w:eastAsia="宋体" w:hint="eastAsia"/>
          <w:spacing w:val="-78"/>
        </w:rPr>
        <w:t>、</w:t>
      </w:r>
      <w:r>
        <w:rPr>
          <w:rFonts w:ascii="宋体" w:eastAsia="宋体" w:hint="eastAsia"/>
        </w:rPr>
        <w:t>斜向裂缝（</w:t>
      </w:r>
      <w:r>
        <w:rPr/>
        <w:t>Oblique Cracks</w:t>
      </w:r>
      <w:r>
        <w:rPr>
          <w:rFonts w:ascii="宋体" w:eastAsia="宋体" w:hint="eastAsia"/>
        </w:rPr>
        <w:t>）、修补（</w:t>
      </w:r>
      <w:r>
        <w:rPr/>
        <w:t>Repair</w:t>
      </w:r>
      <w:r>
        <w:rPr>
          <w:rFonts w:ascii="宋体" w:eastAsia="宋体" w:hint="eastAsia"/>
        </w:rPr>
        <w:t>）以及坑洞（</w:t>
      </w:r>
      <w:r>
        <w:rPr/>
        <w:t>Potholes</w:t>
      </w:r>
      <w:r>
        <w:rPr>
          <w:rFonts w:ascii="宋体" w:eastAsia="宋体" w:hint="eastAsia"/>
        </w:rPr>
        <w:t>）六种典型的路面裂缝缺陷类型，缺陷图</w:t>
      </w:r>
      <w:r>
        <w:rPr>
          <w:rFonts w:ascii="宋体" w:eastAsia="宋体" w:hint="eastAsia"/>
          <w:spacing w:val="-14"/>
        </w:rPr>
        <w:t>像如图 </w:t>
      </w:r>
      <w:r>
        <w:rPr/>
        <w:t>8 </w:t>
      </w:r>
      <w:r>
        <w:rPr>
          <w:rFonts w:ascii="宋体" w:eastAsia="宋体" w:hint="eastAsia"/>
          <w:spacing w:val="-9"/>
        </w:rPr>
        <w:t>所示。该数据集共有 </w:t>
      </w:r>
      <w:r>
        <w:rPr/>
        <w:t>2440 </w:t>
      </w:r>
      <w:r>
        <w:rPr>
          <w:rFonts w:ascii="宋体" w:eastAsia="宋体" w:hint="eastAsia"/>
          <w:spacing w:val="-11"/>
        </w:rPr>
        <w:t>张图像，将其按 </w:t>
      </w:r>
      <w:r>
        <w:rPr>
          <w:spacing w:val="-6"/>
        </w:rPr>
        <w:t>8</w:t>
      </w:r>
      <w:r>
        <w:rPr>
          <w:rFonts w:ascii="宋体" w:eastAsia="宋体" w:hint="eastAsia"/>
          <w:spacing w:val="-6"/>
        </w:rPr>
        <w:t>：</w:t>
      </w:r>
      <w:r>
        <w:rPr>
          <w:spacing w:val="-6"/>
        </w:rPr>
        <w:t>1</w:t>
      </w:r>
      <w:r>
        <w:rPr>
          <w:rFonts w:ascii="宋体" w:eastAsia="宋体" w:hint="eastAsia"/>
          <w:spacing w:val="-6"/>
        </w:rPr>
        <w:t>：</w:t>
      </w:r>
      <w:r>
        <w:rPr>
          <w:spacing w:val="-6"/>
        </w:rPr>
        <w:t>1 </w:t>
      </w:r>
      <w:r>
        <w:rPr>
          <w:rFonts w:ascii="宋体" w:eastAsia="宋体" w:hint="eastAsia"/>
          <w:spacing w:val="-8"/>
        </w:rPr>
        <w:t>的比例划分为 </w:t>
      </w:r>
      <w:r>
        <w:rPr/>
        <w:t>1952 </w:t>
      </w:r>
      <w:r>
        <w:rPr>
          <w:rFonts w:ascii="宋体" w:eastAsia="宋体" w:hint="eastAsia"/>
          <w:spacing w:val="-3"/>
        </w:rPr>
        <w:t>张训练集、</w:t>
      </w:r>
      <w:r>
        <w:rPr/>
        <w:t>244 </w:t>
      </w:r>
      <w:r>
        <w:rPr>
          <w:rFonts w:ascii="宋体" w:eastAsia="宋体" w:hint="eastAsia"/>
        </w:rPr>
        <w:t>张验证集和</w:t>
      </w:r>
      <w:r>
        <w:rPr/>
        <w:t>244 </w:t>
      </w:r>
      <w:r>
        <w:rPr>
          <w:rFonts w:ascii="宋体" w:eastAsia="宋体" w:hint="eastAsia"/>
        </w:rPr>
        <w:t>张测试集。</w:t>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1"/>
        <w:rPr>
          <w:rFonts w:ascii="宋体"/>
          <w:sz w:val="23"/>
        </w:rPr>
      </w:pPr>
    </w:p>
    <w:p>
      <w:pPr>
        <w:spacing w:before="81"/>
        <w:ind w:left="720" w:right="0" w:firstLine="0"/>
        <w:jc w:val="center"/>
        <w:rPr>
          <w:rFonts w:ascii="宋体" w:eastAsia="宋体" w:hint="eastAsia"/>
          <w:sz w:val="18"/>
        </w:rPr>
      </w:pPr>
      <w:r>
        <w:rPr>
          <w:rFonts w:ascii="宋体" w:eastAsia="宋体" w:hint="eastAsia"/>
          <w:sz w:val="18"/>
        </w:rPr>
        <w:t>图 </w:t>
      </w:r>
      <w:r>
        <w:rPr>
          <w:sz w:val="18"/>
        </w:rPr>
        <w:t>8 UAV-PDD2023 </w:t>
      </w:r>
      <w:r>
        <w:rPr>
          <w:rFonts w:ascii="宋体" w:eastAsia="宋体" w:hint="eastAsia"/>
          <w:sz w:val="18"/>
        </w:rPr>
        <w:t>数据集路面裂缝缺陷示意图</w:t>
      </w:r>
    </w:p>
    <w:p>
      <w:pPr>
        <w:spacing w:before="91"/>
        <w:ind w:left="721" w:right="0" w:firstLine="0"/>
        <w:jc w:val="center"/>
        <w:rPr>
          <w:sz w:val="18"/>
        </w:rPr>
      </w:pPr>
      <w:r>
        <w:rPr>
          <w:sz w:val="18"/>
        </w:rPr>
        <w:t>Fig.8 Schematic Diagram of Pavement Crack Defects in the UAV-PDD2023 Dataset</w:t>
      </w:r>
    </w:p>
    <w:p>
      <w:pPr>
        <w:pStyle w:val="BodyText"/>
        <w:spacing w:line="278" w:lineRule="auto" w:before="75"/>
        <w:ind w:left="946" w:right="118" w:firstLine="420"/>
        <w:rPr>
          <w:rFonts w:ascii="宋体" w:eastAsia="宋体" w:hint="eastAsia"/>
        </w:rPr>
      </w:pPr>
      <w:r>
        <w:rPr>
          <w:rFonts w:ascii="宋体" w:eastAsia="宋体" w:hint="eastAsia"/>
        </w:rPr>
        <w:t>由于数据中的缺陷样本不够充分，本文对训练集中图像进行了数据增强处理，以增加训练数据量并提</w:t>
      </w:r>
      <w:r>
        <w:rPr>
          <w:rFonts w:ascii="宋体" w:eastAsia="宋体" w:hint="eastAsia"/>
          <w:spacing w:val="-10"/>
        </w:rPr>
        <w:t>升场景多样性。针对数据集中的 </w:t>
      </w:r>
      <w:r>
        <w:rPr/>
        <w:t>1952 </w:t>
      </w:r>
      <w:r>
        <w:rPr>
          <w:rFonts w:ascii="宋体" w:eastAsia="宋体" w:hint="eastAsia"/>
          <w:spacing w:val="-12"/>
        </w:rPr>
        <w:t>张图像，本文对其中 </w:t>
      </w:r>
      <w:r>
        <w:rPr/>
        <w:t>976 </w:t>
      </w:r>
      <w:r>
        <w:rPr>
          <w:rFonts w:ascii="宋体" w:eastAsia="宋体" w:hint="eastAsia"/>
          <w:spacing w:val="-7"/>
        </w:rPr>
        <w:t>张进行了水平、垂直以及水平垂直翻转操作， </w:t>
      </w:r>
      <w:r>
        <w:rPr/>
        <w:t>488 </w:t>
      </w:r>
      <w:r>
        <w:rPr>
          <w:rFonts w:ascii="宋体" w:eastAsia="宋体" w:hint="eastAsia"/>
        </w:rPr>
        <w:t>张图像进行了随机旋转和随机缩放操作，</w:t>
      </w:r>
      <w:r>
        <w:rPr/>
        <w:t>244 </w:t>
      </w:r>
      <w:r>
        <w:rPr>
          <w:rFonts w:ascii="宋体" w:eastAsia="宋体" w:hint="eastAsia"/>
        </w:rPr>
        <w:t>张图像进行了调整饱和度和亮度操作，</w:t>
      </w:r>
      <w:r>
        <w:rPr/>
        <w:t>244 </w:t>
      </w:r>
      <w:r>
        <w:rPr>
          <w:rFonts w:ascii="宋体" w:eastAsia="宋体" w:hint="eastAsia"/>
        </w:rPr>
        <w:t>张图像进行了</w:t>
      </w:r>
      <w:r>
        <w:rPr>
          <w:rFonts w:ascii="宋体" w:eastAsia="宋体" w:hint="eastAsia"/>
          <w:spacing w:val="-4"/>
        </w:rPr>
        <w:t>雾化和加入随机噪声处理操作，具体操作示意如图 </w:t>
      </w:r>
      <w:r>
        <w:rPr/>
        <w:t>9 </w:t>
      </w:r>
      <w:r>
        <w:rPr>
          <w:rFonts w:ascii="宋体" w:eastAsia="宋体" w:hint="eastAsia"/>
          <w:spacing w:val="-7"/>
        </w:rPr>
        <w:t>所示。扩充后的训练集共有 </w:t>
      </w:r>
      <w:r>
        <w:rPr/>
        <w:t>7320 </w:t>
      </w:r>
      <w:r>
        <w:rPr>
          <w:rFonts w:ascii="宋体" w:eastAsia="宋体" w:hint="eastAsia"/>
          <w:spacing w:val="-2"/>
        </w:rPr>
        <w:t>张图像，数据增强前</w:t>
      </w:r>
    </w:p>
    <w:p>
      <w:pPr>
        <w:pStyle w:val="BodyText"/>
        <w:spacing w:line="269" w:lineRule="exact"/>
        <w:ind w:left="946"/>
        <w:rPr>
          <w:rFonts w:ascii="宋体" w:eastAsia="宋体" w:hint="eastAsia"/>
        </w:rPr>
      </w:pPr>
      <w:r>
        <w:rPr>
          <w:rFonts w:ascii="宋体" w:eastAsia="宋体" w:hint="eastAsia"/>
        </w:rPr>
        <w:t>后样本标签数量对比如图 </w:t>
      </w:r>
      <w:r>
        <w:rPr/>
        <w:t>10 </w:t>
      </w:r>
      <w:r>
        <w:rPr>
          <w:rFonts w:ascii="宋体" w:eastAsia="宋体" w:hint="eastAsia"/>
        </w:rPr>
        <w:t>所示。</w:t>
      </w:r>
    </w:p>
    <w:p>
      <w:pPr>
        <w:spacing w:after="0" w:line="269" w:lineRule="exact"/>
        <w:rPr>
          <w:rFonts w:ascii="宋体" w:eastAsia="宋体" w:hint="eastAsia"/>
        </w:rPr>
        <w:sectPr>
          <w:pgSz w:w="12240" w:h="15840"/>
          <w:pgMar w:top="1500" w:bottom="280" w:left="300" w:right="1020"/>
        </w:sect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9"/>
        <w:rPr>
          <w:rFonts w:ascii="宋体"/>
          <w:sz w:val="15"/>
        </w:rPr>
      </w:pPr>
    </w:p>
    <w:p>
      <w:pPr>
        <w:spacing w:before="81"/>
        <w:ind w:left="719" w:right="0" w:firstLine="0"/>
        <w:jc w:val="center"/>
        <w:rPr>
          <w:rFonts w:ascii="宋体" w:eastAsia="宋体" w:hint="eastAsia"/>
          <w:sz w:val="18"/>
        </w:rPr>
      </w:pPr>
      <w:r>
        <w:rPr/>
        <w:pict>
          <v:group style="position:absolute;margin-left:132.5pt;margin-top:-147.709991pt;width:333.3pt;height:452.2pt;mso-position-horizontal-relative:page;mso-position-vertical-relative:paragraph;z-index:-255170560" coordorigin="2650,-2954" coordsize="6666,9044">
            <v:shape style="position:absolute;left:2924;top:-2955;width:6392;height:2867" type="#_x0000_t75" stroked="false">
              <v:imagedata r:id="rId18" o:title=""/>
            </v:shape>
            <v:rect style="position:absolute;left:4460;top:3731;width:276;height:496" filled="true" fillcolor="#1b9e77" stroked="false">
              <v:fill type="solid"/>
            </v:rect>
            <v:rect style="position:absolute;left:4460;top:3731;width:276;height:496" filled="false" stroked="true" strokeweight=".37842pt" strokecolor="#000000">
              <v:stroke dashstyle="solid"/>
            </v:rect>
            <v:rect style="position:absolute;left:4778;top:3332;width:277;height:895" filled="true" fillcolor="#d95f01" stroked="false">
              <v:fill type="solid"/>
            </v:rect>
            <v:rect style="position:absolute;left:4778;top:3332;width:277;height:895" filled="false" stroked="true" strokeweight=".378148pt" strokecolor="#000000">
              <v:stroke dashstyle="solid"/>
            </v:rect>
            <v:line style="position:absolute" from="5096,4175" to="5373,4175" stroked="true" strokeweight="5.176984pt" strokecolor="#756fb3">
              <v:stroke dashstyle="solid"/>
            </v:line>
            <v:rect style="position:absolute;left:5095;top:4123;width:277;height:104" filled="false" stroked="true" strokeweight=".379592pt" strokecolor="#000000">
              <v:stroke dashstyle="solid"/>
            </v:rect>
            <v:rect style="position:absolute;left:5414;top:3950;width:276;height:277" filled="true" fillcolor="#e72989" stroked="false">
              <v:fill type="solid"/>
            </v:rect>
            <v:rect style="position:absolute;left:5414;top:3950;width:276;height:277" filled="false" stroked="true" strokeweight=".378901pt" strokecolor="#000000">
              <v:stroke dashstyle="solid"/>
            </v:rect>
            <v:line style="position:absolute" from="5732,4201" to="6009,4201" stroked="true" strokeweight="2.61322pt" strokecolor="#66a61e">
              <v:stroke dashstyle="solid"/>
            </v:line>
            <v:rect style="position:absolute;left:5731;top:4174;width:277;height:53" filled="false" stroked="true" strokeweight=".379754pt" strokecolor="#000000">
              <v:stroke dashstyle="solid"/>
            </v:rect>
            <v:line style="position:absolute" from="6050,4210" to="6326,4210" stroked="true" strokeweight="1.709177pt" strokecolor="#e6ab01">
              <v:stroke dashstyle="solid"/>
            </v:line>
            <v:rect style="position:absolute;left:6049;top:4192;width:277;height:35" filled="false" stroked="true" strokeweight=".379789pt" strokecolor="#000000">
              <v:stroke dashstyle="solid"/>
            </v:rect>
            <v:rect style="position:absolute;left:6533;top:2379;width:277;height:1848" filled="true" fillcolor="#1b9e77" stroked="false">
              <v:fill type="solid"/>
            </v:rect>
            <v:rect style="position:absolute;left:6533;top:2379;width:277;height:1848" filled="false" stroked="true" strokeweight=".378028pt" strokecolor="#000000">
              <v:stroke dashstyle="solid"/>
            </v:rect>
            <v:rect style="position:absolute;left:6851;top:869;width:277;height:3358" filled="true" fillcolor="#d95f01" stroked="false">
              <v:fill type="solid"/>
            </v:rect>
            <v:rect style="position:absolute;left:6851;top:869;width:277;height:3358" filled="false" stroked="true" strokeweight=".378pt" strokecolor="#000000">
              <v:stroke dashstyle="solid"/>
            </v:rect>
            <v:rect style="position:absolute;left:7169;top:3843;width:276;height:384" filled="true" fillcolor="#756fb3" stroked="false">
              <v:fill type="solid"/>
            </v:rect>
            <v:rect style="position:absolute;left:7169;top:3843;width:276;height:384" filled="false" stroked="true" strokeweight=".378611pt" strokecolor="#000000">
              <v:stroke dashstyle="solid"/>
            </v:rect>
            <v:rect style="position:absolute;left:7487;top:3217;width:277;height:1010" filled="true" fillcolor="#e72989" stroked="false">
              <v:fill type="solid"/>
            </v:rect>
            <v:rect style="position:absolute;left:7487;top:3217;width:277;height:1010" filled="false" stroked="true" strokeweight=".378116pt" strokecolor="#000000">
              <v:stroke dashstyle="solid"/>
            </v:rect>
            <v:rect style="position:absolute;left:7804;top:4015;width:277;height:212" filled="true" fillcolor="#66a61e" stroked="false">
              <v:fill type="solid"/>
            </v:rect>
            <v:rect style="position:absolute;left:7804;top:4015;width:277;height:212" filled="false" stroked="true" strokeweight=".379142pt" strokecolor="#000000">
              <v:stroke dashstyle="solid"/>
            </v:rect>
            <v:line style="position:absolute" from="8123,4161" to="8399,4161" stroked="true" strokeweight="6.648774pt" strokecolor="#e6ab01">
              <v:stroke dashstyle="solid"/>
            </v:line>
            <v:rect style="position:absolute;left:8123;top:4094;width:276;height:133" filled="false" stroked="true" strokeweight=".379472pt" strokecolor="#000000">
              <v:stroke dashstyle="solid"/>
            </v:rect>
            <v:shape style="position:absolute;left:8065;top:-35983;width:52655;height:42443" coordorigin="8065,-35983" coordsize="52655,42443" path="m4357,4227l8503,4227m4357,4227l4357,869e" filled="false" stroked="true" strokeweight=".615716pt" strokecolor="#000000">
              <v:path arrowok="t"/>
              <v:stroke dashstyle="solid"/>
            </v:shape>
            <v:shape style="position:absolute;left:8065;top:-35983;width:829;height:42443" coordorigin="8065,-35983" coordsize="829,42443" path="m4357,4227l4422,4227m4357,3387l4422,3387m4357,2548l4422,2548m4357,1708l4422,1708m4357,869l4422,869e" filled="false" stroked="true" strokeweight=".615716pt" strokecolor="#000000">
              <v:path arrowok="t"/>
              <v:stroke dashstyle="solid"/>
            </v:shape>
            <v:line style="position:absolute" from="4915,1321" to="5161,1321" stroked="true" strokeweight="6.031571pt" strokecolor="#1b9e77">
              <v:stroke dashstyle="solid"/>
            </v:line>
            <v:rect style="position:absolute;left:4915;top:1260;width:246;height:121" filled="false" stroked="true" strokeweight=".379462pt" strokecolor="#000000">
              <v:stroke dashstyle="solid"/>
            </v:rect>
            <v:line style="position:absolute" from="4915,1460" to="5161,1460" stroked="true" strokeweight="6.031571pt" strokecolor="#d95f01">
              <v:stroke dashstyle="solid"/>
            </v:line>
            <v:rect style="position:absolute;left:4915;top:1399;width:246;height:121" filled="false" stroked="true" strokeweight=".379462pt" strokecolor="#000000">
              <v:stroke dashstyle="solid"/>
            </v:rect>
            <v:line style="position:absolute" from="4915,1599" to="5161,1599" stroked="true" strokeweight="6.031571pt" strokecolor="#756fb3">
              <v:stroke dashstyle="solid"/>
            </v:line>
            <v:rect style="position:absolute;left:4915;top:1538;width:246;height:121" filled="false" stroked="true" strokeweight=".379462pt" strokecolor="#000000">
              <v:stroke dashstyle="solid"/>
            </v:rect>
            <v:line style="position:absolute" from="4915,1737" to="5161,1737" stroked="true" strokeweight="6.029593pt" strokecolor="#e72989">
              <v:stroke dashstyle="solid"/>
            </v:line>
            <v:rect style="position:absolute;left:4915;top:1676;width:246;height:121" filled="false" stroked="true" strokeweight=".379462pt" strokecolor="#000000">
              <v:stroke dashstyle="solid"/>
            </v:rect>
            <v:line style="position:absolute" from="4915,1876" to="5161,1876" stroked="true" strokeweight="6.029593pt" strokecolor="#66a61e">
              <v:stroke dashstyle="solid"/>
            </v:line>
            <v:rect style="position:absolute;left:4915;top:1815;width:246;height:121" filled="false" stroked="true" strokeweight=".379462pt" strokecolor="#000000">
              <v:stroke dashstyle="solid"/>
            </v:rect>
            <v:line style="position:absolute" from="4915,2015" to="5161,2015" stroked="true" strokeweight="6.031571pt" strokecolor="#e6ab01">
              <v:stroke dashstyle="solid"/>
            </v:line>
            <v:rect style="position:absolute;left:4915;top:1954;width:246;height:121" filled="false" stroked="true" strokeweight=".379462pt" strokecolor="#000000">
              <v:stroke dashstyle="solid"/>
            </v:rect>
            <v:shape style="position:absolute;left:2660;top:-501;width:6511;height:6580" coordorigin="2660,-500" coordsize="6511,6580" path="m2660,5020l3160,4520,3080,4420,3300,4200,3380,4300,3900,3800,4780,4680,4830,4749,4858,4814,4861,4874,4836,4929,4780,4980,4420,5340,4520,5440,4320,5660,4220,5560,3700,6080,2660,5020xm3360,4700l3060,5000,3740,5700,4060,5400,3360,4700xm4260,5180l4540,4900,4548,4896,4545,4885,4534,4866,4520,4840,3860,4200,3560,4500,4260,5180xm3960,3500l5160,2280,6300,3420,6345,3477,6360,3530,6345,3583,6300,3640,5200,4740,3960,3500xm4300,3460l5240,4400,6020,3600,6043,3584,6050,3567,6043,3546,6020,3520,5140,2640,4300,3460xm4600,3660l4440,3500,5160,2780,5320,2940,5040,3220,5160,3360,5440,3060,5600,3220,5320,3520,5500,3700,5600,3600,5611,3588,5615,3577,5611,3563,5600,3540,5500,3460,5680,3300,5840,3460,5885,3519,5900,3577,5885,3631,5840,3680,5240,4280,5080,4120,5320,3880,5140,3700,4880,3940,4740,3780,4980,3540,4840,3420,4600,3660xm5540,2320l5560,2300,5583,2285,5593,2270,5591,2255,5580,2240,5480,2020,5680,1840,5720,1900,6040,1580,6200,1740,6000,1920,6320,2240,6540,2020,6700,2180,6460,2400,6520,2480,6640,2360,7060,2560,7086,2571,7105,2575,7116,2571,7120,2560,7120,2560,6080,1500,6620,940,7680,2000,7725,2060,7740,2120,7725,2180,7680,2240,7280,2640,7300,2660,7120,2840,7089,2862,7055,2870,7013,2862,6960,2840,6640,2680,6640,2700,6820,3060,6827,3105,6818,3152,6789,3203,6740,3260,6620,3380,6460,3220,6500,3180,6512,3165,6518,3152,6520,3143,6520,3140,6260,2600,6040,2820,5880,2660,6120,2420,5880,2180,5860,2200,5868,2268,5863,2322,5846,2366,5820,2400,5720,2500,5540,2320xm6580,1300l6440,1460,7300,2320,7420,2180,7420,2176,7418,2165,7412,2146,7400,2120,6580,1300xm6760,700l7940,-500,9080,640,9138,698,9168,753,9171,807,9148,862,9100,920,8900,1120,8740,980,8860,860,8871,841,8873,817,8863,789,8840,760,7940,-140,7120,700,8200,1780,8020,1960,6760,700xm7820,1140l7200,760,7360,620,7640,800,7480,500,7760,240,8020,380,7880,120,8020,-40,8320,540,8760,820,8620,960,8500,880,8620,1100,8480,1260,8180,680,7660,400,7980,1000,8460,1260,8320,1420,8120,1300,8240,1500,8100,1640,7820,1140xm2660,5020l3160,4520,3080,4420,3300,4200,3380,4300,3900,3800,4780,4680,4830,4749,4858,4814,4861,4874,4836,4929,4780,4980,4420,5340,4520,5440,4320,5660,4220,5560,3700,6080,2660,5020xm3360,4700l3060,5000,3740,5700,4060,5400,3360,4700xm4260,5180l4540,4900,4548,4896,4545,4885,4534,4866,4520,4840,3860,4200,3560,4500,4260,5180xm3960,3500l5160,2280,6300,3420,6345,3477,6360,3530,6345,3583,6300,3640,5200,4740,3960,3500xm4300,3460l5240,4400,6020,3600,6043,3584,6050,3567,6043,3546,6020,3520,5140,2640,4300,3460xm4600,3660l4440,3500,5160,2780,5320,2940,5040,3220,5160,3360,5440,3060,5600,3220,5320,3520,5500,3700,5600,3600,5611,3588,5615,3577,5611,3563,5600,3540,5500,3460,5680,3300,5840,3460,5885,3519,5900,3577,5885,3631,5840,3680,5240,4280,5080,4120,5320,3880,5140,3700,4880,3940,4740,3780,4980,3540,4840,3420,4600,3660xm5540,2320l5560,2300,5583,2285,5593,2270,5591,2255,5580,2240,5480,2020,5680,1840,5720,1900,6040,1580,6200,1740,6000,1920,6320,2240,6540,2020,6700,2180,6460,2400,6520,2480,6640,2360,7060,2560,7086,2571,7105,2575,7116,2571,7120,2560,7120,2560,6080,1500,6620,940,7680,2000,7725,2060,7740,2120,7725,2180,7680,2240,7280,2640,7300,2660,7120,2840,7089,2862,7055,2870,7013,2862,6960,2840,6640,2680,6640,2700,6820,3060,6827,3105,6818,3152,6789,3203,6740,3260,6620,3380,6460,3220,6500,3180,6512,3165,6518,3152,6520,3143,6520,3140,6260,2600,6040,2820,5880,2660,6120,2420,5880,2180,5860,2200,5868,2268,5863,2322,5846,2366,5820,2400,5720,2500,5540,2320xm6580,1300l6440,1460,7300,2320,7420,2180,7420,2176,7418,2165,7412,2146,7400,2120,6580,1300xm6760,700l7940,-500,9080,640,9138,698,9168,753,9171,807,9148,862,9100,920,8900,1120,8740,980,8860,860,8871,841,8873,817,8863,789,8840,760,7940,-140,7120,700,8200,1780,8020,1960,6760,700xm7820,1140l7200,760,7360,620,7640,800,7480,500,7760,240,8020,380,7880,120,8020,-40,8320,540,8760,820,8620,960,8500,880,8620,1100,8480,1260,8180,680,7660,400,7980,1000,8460,1260,8320,1420,8120,1300,8240,1500,8100,1640,7820,1140xe" filled="false" stroked="true" strokeweight="1pt" strokecolor="#00ff00">
              <v:path arrowok="t"/>
              <v:stroke dashstyle="solid"/>
            </v:shape>
            <w10:wrap type="none"/>
          </v:group>
        </w:pict>
      </w:r>
      <w:r>
        <w:rPr>
          <w:rFonts w:ascii="宋体" w:eastAsia="宋体" w:hint="eastAsia"/>
          <w:sz w:val="18"/>
        </w:rPr>
        <w:t>图 </w:t>
      </w:r>
      <w:r>
        <w:rPr>
          <w:sz w:val="18"/>
        </w:rPr>
        <w:t>9 </w:t>
      </w:r>
      <w:r>
        <w:rPr>
          <w:rFonts w:ascii="宋体" w:eastAsia="宋体" w:hint="eastAsia"/>
          <w:sz w:val="18"/>
        </w:rPr>
        <w:t>数据增强操作示意</w:t>
      </w:r>
    </w:p>
    <w:p>
      <w:pPr>
        <w:spacing w:before="91"/>
        <w:ind w:left="720" w:right="0" w:firstLine="0"/>
        <w:jc w:val="center"/>
        <w:rPr>
          <w:sz w:val="18"/>
        </w:rPr>
      </w:pPr>
      <w:r>
        <w:rPr>
          <w:sz w:val="18"/>
        </w:rPr>
        <w:t>Fig.9 Demonstration of Data Augmentation Operations</w:t>
      </w:r>
    </w:p>
    <w:p>
      <w:pPr>
        <w:spacing w:after="0"/>
        <w:jc w:val="center"/>
        <w:rPr>
          <w:sz w:val="18"/>
        </w:rPr>
        <w:sectPr>
          <w:pgSz w:w="12240" w:h="15840"/>
          <w:pgMar w:top="1500" w:bottom="280" w:left="300" w:right="1020"/>
        </w:sectPr>
      </w:pPr>
    </w:p>
    <w:p>
      <w:pPr>
        <w:pStyle w:val="BodyText"/>
        <w:spacing w:before="8"/>
        <w:rPr>
          <w:sz w:val="14"/>
        </w:rPr>
      </w:pPr>
    </w:p>
    <w:p>
      <w:pPr>
        <w:spacing w:before="0"/>
        <w:ind w:left="0" w:right="0" w:firstLine="0"/>
        <w:jc w:val="right"/>
        <w:rPr>
          <w:sz w:val="14"/>
        </w:rPr>
      </w:pPr>
      <w:r>
        <w:rPr>
          <w:sz w:val="14"/>
        </w:rPr>
        <w:t>16000</w:t>
      </w:r>
    </w:p>
    <w:p>
      <w:pPr>
        <w:pStyle w:val="BodyText"/>
        <w:spacing w:before="8"/>
        <w:rPr>
          <w:sz w:val="11"/>
        </w:rPr>
      </w:pPr>
      <w:r>
        <w:rPr/>
        <w:br w:type="column"/>
      </w:r>
      <w:r>
        <w:rPr>
          <w:sz w:val="11"/>
        </w:rPr>
      </w:r>
    </w:p>
    <w:p>
      <w:pPr>
        <w:spacing w:before="0"/>
        <w:ind w:left="2487" w:right="4051" w:firstLine="0"/>
        <w:jc w:val="center"/>
        <w:rPr>
          <w:sz w:val="12"/>
        </w:rPr>
      </w:pPr>
      <w:r>
        <w:rPr>
          <w:w w:val="105"/>
          <w:sz w:val="12"/>
        </w:rPr>
        <w:t>15994</w:t>
      </w:r>
    </w:p>
    <w:p>
      <w:pPr>
        <w:spacing w:after="0"/>
        <w:jc w:val="center"/>
        <w:rPr>
          <w:sz w:val="12"/>
        </w:rPr>
        <w:sectPr>
          <w:type w:val="continuous"/>
          <w:pgSz w:w="12240" w:h="15840"/>
          <w:pgMar w:top="1400" w:bottom="280" w:left="300" w:right="1020"/>
          <w:cols w:num="2" w:equalWidth="0">
            <w:col w:w="3986" w:space="40"/>
            <w:col w:w="6894"/>
          </w:cols>
        </w:sectPr>
      </w:pPr>
    </w:p>
    <w:p>
      <w:pPr>
        <w:pStyle w:val="BodyText"/>
        <w:spacing w:before="11"/>
        <w:rPr>
          <w:sz w:val="18"/>
        </w:rPr>
      </w:pPr>
    </w:p>
    <w:p>
      <w:pPr>
        <w:spacing w:after="0"/>
        <w:rPr>
          <w:sz w:val="18"/>
        </w:rPr>
        <w:sectPr>
          <w:type w:val="continuous"/>
          <w:pgSz w:w="12240" w:h="15840"/>
          <w:pgMar w:top="1400" w:bottom="280" w:left="300" w:right="1020"/>
        </w:sectPr>
      </w:pPr>
    </w:p>
    <w:p>
      <w:pPr>
        <w:pStyle w:val="BodyText"/>
        <w:rPr>
          <w:sz w:val="16"/>
        </w:rPr>
      </w:pPr>
    </w:p>
    <w:p>
      <w:pPr>
        <w:pStyle w:val="BodyText"/>
        <w:rPr>
          <w:sz w:val="16"/>
        </w:rPr>
      </w:pPr>
    </w:p>
    <w:p>
      <w:pPr>
        <w:spacing w:before="93"/>
        <w:ind w:left="0" w:right="0" w:firstLine="0"/>
        <w:jc w:val="right"/>
        <w:rPr>
          <w:sz w:val="14"/>
        </w:rPr>
      </w:pPr>
      <w:r>
        <w:rPr>
          <w:sz w:val="14"/>
        </w:rPr>
        <w:t>12000</w:t>
      </w:r>
    </w:p>
    <w:p>
      <w:pPr>
        <w:spacing w:line="146" w:lineRule="exact" w:before="89"/>
        <w:ind w:left="838" w:right="0" w:firstLine="0"/>
        <w:jc w:val="left"/>
        <w:rPr>
          <w:rFonts w:ascii="宋体" w:eastAsia="宋体" w:hint="eastAsia"/>
          <w:sz w:val="12"/>
        </w:rPr>
      </w:pPr>
      <w:r>
        <w:rPr/>
        <w:br w:type="column"/>
      </w:r>
      <w:r>
        <w:rPr>
          <w:rFonts w:ascii="宋体" w:eastAsia="宋体" w:hint="eastAsia"/>
          <w:w w:val="104"/>
          <w:sz w:val="12"/>
        </w:rPr>
        <w:t> </w:t>
      </w:r>
      <w:r>
        <w:rPr>
          <w:rFonts w:ascii="宋体" w:eastAsia="宋体" w:hint="eastAsia"/>
          <w:spacing w:val="-1"/>
          <w:sz w:val="12"/>
        </w:rPr>
        <w:t>纵向裂缝</w:t>
      </w:r>
    </w:p>
    <w:p>
      <w:pPr>
        <w:spacing w:line="139" w:lineRule="exact" w:before="0"/>
        <w:ind w:left="838" w:right="0" w:firstLine="0"/>
        <w:jc w:val="left"/>
        <w:rPr>
          <w:rFonts w:ascii="宋体" w:eastAsia="宋体" w:hint="eastAsia"/>
          <w:sz w:val="12"/>
        </w:rPr>
      </w:pPr>
      <w:r>
        <w:rPr>
          <w:rFonts w:ascii="宋体" w:eastAsia="宋体" w:hint="eastAsia"/>
          <w:w w:val="104"/>
          <w:sz w:val="12"/>
        </w:rPr>
        <w:t> </w:t>
      </w:r>
      <w:r>
        <w:rPr>
          <w:rFonts w:ascii="宋体" w:eastAsia="宋体" w:hint="eastAsia"/>
          <w:spacing w:val="-1"/>
          <w:sz w:val="12"/>
        </w:rPr>
        <w:t>横向裂缝</w:t>
      </w:r>
    </w:p>
    <w:p>
      <w:pPr>
        <w:spacing w:line="139" w:lineRule="exact" w:before="0"/>
        <w:ind w:left="838" w:right="0" w:firstLine="0"/>
        <w:jc w:val="left"/>
        <w:rPr>
          <w:rFonts w:ascii="宋体" w:eastAsia="宋体" w:hint="eastAsia"/>
          <w:sz w:val="12"/>
        </w:rPr>
      </w:pPr>
      <w:r>
        <w:rPr>
          <w:rFonts w:ascii="宋体" w:eastAsia="宋体" w:hint="eastAsia"/>
          <w:w w:val="104"/>
          <w:sz w:val="12"/>
        </w:rPr>
        <w:t> </w:t>
      </w:r>
      <w:r>
        <w:rPr>
          <w:rFonts w:ascii="宋体" w:eastAsia="宋体" w:hint="eastAsia"/>
          <w:spacing w:val="-1"/>
          <w:sz w:val="12"/>
        </w:rPr>
        <w:t>网状裂缝</w:t>
      </w:r>
    </w:p>
    <w:p>
      <w:pPr>
        <w:spacing w:line="139" w:lineRule="exact" w:before="0"/>
        <w:ind w:left="838" w:right="0" w:firstLine="0"/>
        <w:jc w:val="left"/>
        <w:rPr>
          <w:rFonts w:ascii="宋体" w:eastAsia="宋体" w:hint="eastAsia"/>
          <w:sz w:val="12"/>
        </w:rPr>
      </w:pPr>
      <w:r>
        <w:rPr>
          <w:rFonts w:ascii="宋体" w:eastAsia="宋体" w:hint="eastAsia"/>
          <w:w w:val="104"/>
          <w:sz w:val="12"/>
        </w:rPr>
        <w:t> </w:t>
      </w:r>
      <w:r>
        <w:rPr>
          <w:rFonts w:ascii="宋体" w:eastAsia="宋体" w:hint="eastAsia"/>
          <w:spacing w:val="-1"/>
          <w:sz w:val="12"/>
        </w:rPr>
        <w:t>斜向裂缝</w:t>
      </w:r>
    </w:p>
    <w:p>
      <w:pPr>
        <w:spacing w:line="139" w:lineRule="exact" w:before="0"/>
        <w:ind w:left="838" w:right="0" w:firstLine="0"/>
        <w:jc w:val="left"/>
        <w:rPr>
          <w:rFonts w:ascii="宋体" w:eastAsia="宋体" w:hint="eastAsia"/>
          <w:sz w:val="12"/>
        </w:rPr>
      </w:pPr>
      <w:r>
        <w:rPr>
          <w:rFonts w:ascii="宋体" w:eastAsia="宋体" w:hint="eastAsia"/>
          <w:w w:val="104"/>
          <w:sz w:val="12"/>
        </w:rPr>
        <w:t> </w:t>
      </w:r>
      <w:r>
        <w:rPr>
          <w:rFonts w:ascii="宋体" w:eastAsia="宋体" w:hint="eastAsia"/>
          <w:spacing w:val="-1"/>
          <w:sz w:val="12"/>
        </w:rPr>
        <w:t>修补</w:t>
      </w:r>
    </w:p>
    <w:p>
      <w:pPr>
        <w:spacing w:line="146" w:lineRule="exact" w:before="0"/>
        <w:ind w:left="838" w:right="0" w:firstLine="0"/>
        <w:jc w:val="left"/>
        <w:rPr>
          <w:rFonts w:ascii="宋体" w:eastAsia="宋体" w:hint="eastAsia"/>
          <w:sz w:val="12"/>
        </w:rPr>
      </w:pPr>
      <w:r>
        <w:rPr>
          <w:rFonts w:ascii="宋体" w:eastAsia="宋体" w:hint="eastAsia"/>
          <w:w w:val="104"/>
          <w:sz w:val="12"/>
        </w:rPr>
        <w:t> </w:t>
      </w:r>
      <w:r>
        <w:rPr>
          <w:rFonts w:ascii="宋体" w:eastAsia="宋体" w:hint="eastAsia"/>
          <w:spacing w:val="-1"/>
          <w:sz w:val="12"/>
        </w:rPr>
        <w:t>坑洞</w:t>
      </w:r>
    </w:p>
    <w:p>
      <w:pPr>
        <w:spacing w:after="0" w:line="146" w:lineRule="exact"/>
        <w:jc w:val="left"/>
        <w:rPr>
          <w:rFonts w:ascii="宋体" w:eastAsia="宋体" w:hint="eastAsia"/>
          <w:sz w:val="12"/>
        </w:rPr>
        <w:sectPr>
          <w:type w:val="continuous"/>
          <w:pgSz w:w="12240" w:h="15840"/>
          <w:pgMar w:top="1400" w:bottom="280" w:left="300" w:right="1020"/>
          <w:cols w:num="2" w:equalWidth="0">
            <w:col w:w="3986" w:space="40"/>
            <w:col w:w="6894"/>
          </w:cols>
        </w:sectPr>
      </w:pPr>
    </w:p>
    <w:p>
      <w:pPr>
        <w:pStyle w:val="BodyText"/>
        <w:rPr>
          <w:rFonts w:ascii="宋体"/>
          <w:sz w:val="16"/>
        </w:rPr>
      </w:pPr>
    </w:p>
    <w:p>
      <w:pPr>
        <w:pStyle w:val="BodyText"/>
        <w:spacing w:before="5"/>
        <w:rPr>
          <w:rFonts w:ascii="宋体"/>
          <w:sz w:val="12"/>
        </w:rPr>
      </w:pPr>
    </w:p>
    <w:p>
      <w:pPr>
        <w:spacing w:before="1"/>
        <w:ind w:left="0" w:right="0" w:firstLine="0"/>
        <w:jc w:val="right"/>
        <w:rPr>
          <w:sz w:val="14"/>
        </w:rPr>
      </w:pPr>
      <w:r>
        <w:rPr/>
        <w:pict>
          <v:shapetype id="_x0000_t202" o:spt="202" coordsize="21600,21600" path="m,l,21600r21600,l21600,xe">
            <v:stroke joinstyle="miter"/>
            <v:path gradientshapeok="t" o:connecttype="rect"/>
          </v:shapetype>
          <v:shape style="position:absolute;margin-left:185.947006pt;margin-top:-12.222715pt;width:9.85pt;height:33.550pt;mso-position-horizontal-relative:page;mso-position-vertical-relative:paragraph;z-index:251669504" type="#_x0000_t202" filled="false" stroked="false">
            <v:textbox inset="0,0,0,0" style="layout-flow:vertical;mso-layout-flow-alt:bottom-to-top">
              <w:txbxContent>
                <w:p>
                  <w:pPr>
                    <w:spacing w:before="5"/>
                    <w:ind w:left="20" w:right="0" w:firstLine="0"/>
                    <w:jc w:val="left"/>
                    <w:rPr>
                      <w:rFonts w:ascii="宋体" w:eastAsia="宋体" w:hint="eastAsia"/>
                      <w:sz w:val="15"/>
                    </w:rPr>
                  </w:pPr>
                  <w:r>
                    <w:rPr>
                      <w:rFonts w:ascii="宋体" w:eastAsia="宋体" w:hint="eastAsia"/>
                      <w:w w:val="105"/>
                      <w:sz w:val="15"/>
                    </w:rPr>
                    <w:t>样本数量</w:t>
                  </w:r>
                </w:p>
              </w:txbxContent>
            </v:textbox>
            <w10:wrap type="none"/>
          </v:shape>
        </w:pict>
      </w:r>
      <w:r>
        <w:rPr>
          <w:sz w:val="14"/>
        </w:rPr>
        <w:t>8000</w:t>
      </w:r>
    </w:p>
    <w:p>
      <w:pPr>
        <w:pStyle w:val="BodyText"/>
        <w:rPr>
          <w:sz w:val="14"/>
        </w:rPr>
      </w:pPr>
      <w:r>
        <w:rPr/>
        <w:br w:type="column"/>
      </w:r>
      <w:r>
        <w:rPr>
          <w:sz w:val="14"/>
        </w:rPr>
      </w:r>
    </w:p>
    <w:p>
      <w:pPr>
        <w:spacing w:before="0"/>
        <w:ind w:left="2218" w:right="0" w:firstLine="0"/>
        <w:jc w:val="left"/>
        <w:rPr>
          <w:sz w:val="12"/>
        </w:rPr>
      </w:pPr>
      <w:r>
        <w:rPr>
          <w:w w:val="105"/>
          <w:sz w:val="12"/>
        </w:rPr>
        <w:t>8801</w:t>
      </w:r>
    </w:p>
    <w:p>
      <w:pPr>
        <w:spacing w:after="0"/>
        <w:jc w:val="left"/>
        <w:rPr>
          <w:sz w:val="12"/>
        </w:rPr>
        <w:sectPr>
          <w:type w:val="continuous"/>
          <w:pgSz w:w="12240" w:h="15840"/>
          <w:pgMar w:top="1400" w:bottom="280" w:left="300" w:right="1020"/>
          <w:cols w:num="2" w:equalWidth="0">
            <w:col w:w="3986" w:space="40"/>
            <w:col w:w="6894"/>
          </w:cols>
        </w:sectPr>
      </w:pPr>
    </w:p>
    <w:p>
      <w:pPr>
        <w:pStyle w:val="BodyText"/>
        <w:rPr>
          <w:sz w:val="20"/>
        </w:rPr>
      </w:pPr>
    </w:p>
    <w:p>
      <w:pPr>
        <w:spacing w:after="0"/>
        <w:rPr>
          <w:sz w:val="20"/>
        </w:rPr>
        <w:sectPr>
          <w:type w:val="continuous"/>
          <w:pgSz w:w="12240" w:h="15840"/>
          <w:pgMar w:top="1400" w:bottom="280" w:left="300" w:right="1020"/>
        </w:sectPr>
      </w:pPr>
    </w:p>
    <w:p>
      <w:pPr>
        <w:pStyle w:val="BodyText"/>
        <w:rPr>
          <w:sz w:val="16"/>
        </w:rPr>
      </w:pPr>
    </w:p>
    <w:p>
      <w:pPr>
        <w:pStyle w:val="BodyText"/>
        <w:rPr>
          <w:sz w:val="23"/>
        </w:rPr>
      </w:pPr>
    </w:p>
    <w:p>
      <w:pPr>
        <w:spacing w:before="0"/>
        <w:ind w:left="0" w:right="0" w:firstLine="0"/>
        <w:jc w:val="right"/>
        <w:rPr>
          <w:sz w:val="14"/>
        </w:rPr>
      </w:pPr>
      <w:r>
        <w:rPr>
          <w:sz w:val="14"/>
        </w:rPr>
        <w:t>4000</w:t>
      </w:r>
    </w:p>
    <w:p>
      <w:pPr>
        <w:pStyle w:val="BodyText"/>
        <w:rPr>
          <w:sz w:val="14"/>
        </w:rPr>
      </w:pPr>
      <w:r>
        <w:rPr/>
        <w:br w:type="column"/>
      </w:r>
      <w:r>
        <w:rPr>
          <w:sz w:val="14"/>
        </w:rPr>
      </w:r>
    </w:p>
    <w:p>
      <w:pPr>
        <w:pStyle w:val="BodyText"/>
        <w:spacing w:before="1"/>
        <w:rPr>
          <w:sz w:val="17"/>
        </w:rPr>
      </w:pPr>
    </w:p>
    <w:p>
      <w:pPr>
        <w:spacing w:before="0"/>
        <w:ind w:left="463" w:right="0" w:firstLine="0"/>
        <w:jc w:val="left"/>
        <w:rPr>
          <w:sz w:val="12"/>
        </w:rPr>
      </w:pPr>
      <w:r>
        <w:rPr>
          <w:w w:val="105"/>
          <w:sz w:val="12"/>
        </w:rPr>
        <w:t>4264</w:t>
      </w:r>
    </w:p>
    <w:p>
      <w:pPr>
        <w:pStyle w:val="BodyText"/>
        <w:rPr>
          <w:sz w:val="14"/>
        </w:rPr>
      </w:pPr>
      <w:r>
        <w:rPr/>
        <w:br w:type="column"/>
      </w:r>
      <w:r>
        <w:rPr>
          <w:sz w:val="14"/>
        </w:rPr>
      </w:r>
    </w:p>
    <w:p>
      <w:pPr>
        <w:spacing w:before="82"/>
        <w:ind w:left="2397" w:right="3447" w:firstLine="0"/>
        <w:jc w:val="center"/>
        <w:rPr>
          <w:sz w:val="12"/>
        </w:rPr>
      </w:pPr>
      <w:r>
        <w:rPr>
          <w:w w:val="105"/>
          <w:sz w:val="12"/>
        </w:rPr>
        <w:t>4810</w:t>
      </w:r>
    </w:p>
    <w:p>
      <w:pPr>
        <w:spacing w:after="0"/>
        <w:jc w:val="center"/>
        <w:rPr>
          <w:sz w:val="12"/>
        </w:rPr>
        <w:sectPr>
          <w:type w:val="continuous"/>
          <w:pgSz w:w="12240" w:h="15840"/>
          <w:pgMar w:top="1400" w:bottom="280" w:left="300" w:right="1020"/>
          <w:cols w:num="3" w:equalWidth="0">
            <w:col w:w="3986" w:space="40"/>
            <w:col w:w="718" w:space="39"/>
            <w:col w:w="6137"/>
          </w:cols>
        </w:sectPr>
      </w:pPr>
    </w:p>
    <w:p>
      <w:pPr>
        <w:pStyle w:val="BodyText"/>
        <w:spacing w:before="9"/>
        <w:rPr>
          <w:sz w:val="12"/>
        </w:rPr>
      </w:pPr>
    </w:p>
    <w:p>
      <w:pPr>
        <w:spacing w:before="0"/>
        <w:ind w:left="0" w:right="0" w:firstLine="0"/>
        <w:jc w:val="right"/>
        <w:rPr>
          <w:sz w:val="12"/>
        </w:rPr>
      </w:pPr>
      <w:r>
        <w:rPr>
          <w:sz w:val="12"/>
        </w:rPr>
        <w:t>2362</w:t>
      </w:r>
    </w:p>
    <w:p>
      <w:pPr>
        <w:pStyle w:val="BodyText"/>
        <w:rPr>
          <w:sz w:val="14"/>
        </w:rPr>
      </w:pPr>
    </w:p>
    <w:p>
      <w:pPr>
        <w:pStyle w:val="BodyText"/>
        <w:spacing w:before="2"/>
        <w:rPr>
          <w:sz w:val="20"/>
        </w:rPr>
      </w:pPr>
    </w:p>
    <w:p>
      <w:pPr>
        <w:spacing w:line="121" w:lineRule="exact" w:before="0"/>
        <w:ind w:left="0" w:right="437" w:firstLine="0"/>
        <w:jc w:val="right"/>
        <w:rPr>
          <w:sz w:val="14"/>
        </w:rPr>
      </w:pPr>
      <w:r>
        <w:rPr>
          <w:w w:val="101"/>
          <w:sz w:val="14"/>
        </w:rPr>
        <w:t>0</w:t>
      </w:r>
    </w:p>
    <w:p>
      <w:pPr>
        <w:pStyle w:val="BodyText"/>
        <w:rPr>
          <w:sz w:val="14"/>
        </w:rPr>
      </w:pPr>
      <w:r>
        <w:rPr/>
        <w:br w:type="column"/>
      </w:r>
      <w:r>
        <w:rPr>
          <w:sz w:val="14"/>
        </w:rPr>
      </w:r>
    </w:p>
    <w:p>
      <w:pPr>
        <w:pStyle w:val="BodyText"/>
        <w:rPr>
          <w:sz w:val="14"/>
        </w:rPr>
      </w:pPr>
    </w:p>
    <w:p>
      <w:pPr>
        <w:pStyle w:val="BodyText"/>
        <w:spacing w:before="10"/>
        <w:rPr>
          <w:sz w:val="18"/>
        </w:rPr>
      </w:pPr>
    </w:p>
    <w:p>
      <w:pPr>
        <w:spacing w:before="0"/>
        <w:ind w:left="374" w:right="0" w:firstLine="0"/>
        <w:jc w:val="left"/>
        <w:rPr>
          <w:sz w:val="12"/>
        </w:rPr>
      </w:pPr>
      <w:r>
        <w:rPr>
          <w:w w:val="105"/>
          <w:sz w:val="12"/>
        </w:rPr>
        <w:t>493</w:t>
      </w:r>
    </w:p>
    <w:p>
      <w:pPr>
        <w:pStyle w:val="BodyText"/>
        <w:rPr>
          <w:sz w:val="14"/>
        </w:rPr>
      </w:pPr>
      <w:r>
        <w:rPr/>
        <w:br w:type="column"/>
      </w:r>
      <w:r>
        <w:rPr>
          <w:sz w:val="14"/>
        </w:rPr>
      </w:r>
    </w:p>
    <w:p>
      <w:pPr>
        <w:pStyle w:val="BodyText"/>
        <w:spacing w:before="10"/>
        <w:rPr>
          <w:sz w:val="17"/>
        </w:rPr>
      </w:pPr>
    </w:p>
    <w:p>
      <w:pPr>
        <w:spacing w:before="0"/>
        <w:ind w:left="56" w:right="0" w:firstLine="0"/>
        <w:jc w:val="left"/>
        <w:rPr>
          <w:sz w:val="12"/>
        </w:rPr>
      </w:pPr>
      <w:r>
        <w:rPr>
          <w:w w:val="105"/>
          <w:sz w:val="12"/>
        </w:rPr>
        <w:t>1315</w:t>
      </w:r>
    </w:p>
    <w:p>
      <w:pPr>
        <w:pStyle w:val="BodyText"/>
        <w:rPr>
          <w:sz w:val="16"/>
        </w:rPr>
      </w:pPr>
      <w:r>
        <w:rPr/>
        <w:br w:type="column"/>
      </w:r>
      <w:r>
        <w:rPr>
          <w:sz w:val="16"/>
        </w:rPr>
      </w:r>
    </w:p>
    <w:p>
      <w:pPr>
        <w:pStyle w:val="BodyText"/>
        <w:rPr>
          <w:sz w:val="16"/>
        </w:rPr>
      </w:pPr>
    </w:p>
    <w:p>
      <w:pPr>
        <w:pStyle w:val="BodyText"/>
        <w:spacing w:before="2"/>
        <w:rPr>
          <w:sz w:val="19"/>
        </w:rPr>
      </w:pPr>
    </w:p>
    <w:p>
      <w:pPr>
        <w:spacing w:before="0"/>
        <w:ind w:left="56" w:right="0" w:firstLine="0"/>
        <w:jc w:val="left"/>
        <w:rPr>
          <w:sz w:val="12"/>
        </w:rPr>
      </w:pPr>
      <w:r>
        <w:rPr>
          <w:w w:val="105"/>
          <w:position w:val="2"/>
          <w:sz w:val="12"/>
        </w:rPr>
        <w:t>247 </w:t>
      </w:r>
      <w:r>
        <w:rPr>
          <w:w w:val="105"/>
          <w:sz w:val="12"/>
        </w:rPr>
        <w:t>164</w:t>
      </w:r>
    </w:p>
    <w:p>
      <w:pPr>
        <w:pStyle w:val="BodyText"/>
        <w:rPr>
          <w:sz w:val="14"/>
        </w:rPr>
      </w:pPr>
      <w:r>
        <w:rPr/>
        <w:br w:type="column"/>
      </w:r>
      <w:r>
        <w:rPr>
          <w:sz w:val="14"/>
        </w:rPr>
      </w:r>
    </w:p>
    <w:p>
      <w:pPr>
        <w:spacing w:before="98"/>
        <w:ind w:left="0" w:right="0" w:firstLine="0"/>
        <w:jc w:val="right"/>
        <w:rPr>
          <w:sz w:val="12"/>
        </w:rPr>
      </w:pPr>
      <w:r>
        <w:rPr>
          <w:sz w:val="12"/>
        </w:rPr>
        <w:t>1826</w:t>
      </w:r>
    </w:p>
    <w:p>
      <w:pPr>
        <w:pStyle w:val="BodyText"/>
        <w:rPr>
          <w:sz w:val="14"/>
        </w:rPr>
      </w:pPr>
      <w:r>
        <w:rPr/>
        <w:br w:type="column"/>
      </w:r>
      <w:r>
        <w:rPr>
          <w:sz w:val="14"/>
        </w:rPr>
      </w:r>
    </w:p>
    <w:p>
      <w:pPr>
        <w:pStyle w:val="BodyText"/>
        <w:rPr>
          <w:sz w:val="14"/>
        </w:rPr>
      </w:pPr>
    </w:p>
    <w:p>
      <w:pPr>
        <w:spacing w:before="109"/>
        <w:ind w:left="341" w:right="0" w:firstLine="0"/>
        <w:jc w:val="left"/>
        <w:rPr>
          <w:sz w:val="12"/>
        </w:rPr>
      </w:pPr>
      <w:r>
        <w:rPr>
          <w:w w:val="105"/>
          <w:sz w:val="12"/>
        </w:rPr>
        <w:t>1010</w:t>
      </w:r>
    </w:p>
    <w:p>
      <w:pPr>
        <w:pStyle w:val="BodyText"/>
        <w:rPr>
          <w:sz w:val="14"/>
        </w:rPr>
      </w:pPr>
      <w:r>
        <w:rPr/>
        <w:br w:type="column"/>
      </w:r>
      <w:r>
        <w:rPr>
          <w:sz w:val="14"/>
        </w:rPr>
      </w:r>
    </w:p>
    <w:p>
      <w:pPr>
        <w:pStyle w:val="BodyText"/>
        <w:rPr>
          <w:sz w:val="14"/>
        </w:rPr>
      </w:pPr>
    </w:p>
    <w:p>
      <w:pPr>
        <w:pStyle w:val="BodyText"/>
        <w:spacing w:before="4"/>
        <w:rPr>
          <w:sz w:val="16"/>
        </w:rPr>
      </w:pPr>
    </w:p>
    <w:p>
      <w:pPr>
        <w:spacing w:before="0"/>
        <w:ind w:left="57" w:right="0" w:firstLine="0"/>
        <w:jc w:val="left"/>
        <w:rPr>
          <w:sz w:val="12"/>
        </w:rPr>
      </w:pPr>
      <w:r>
        <w:rPr>
          <w:w w:val="105"/>
          <w:sz w:val="12"/>
        </w:rPr>
        <w:t>632</w:t>
      </w:r>
    </w:p>
    <w:p>
      <w:pPr>
        <w:spacing w:after="0"/>
        <w:jc w:val="left"/>
        <w:rPr>
          <w:sz w:val="12"/>
        </w:rPr>
        <w:sectPr>
          <w:type w:val="continuous"/>
          <w:pgSz w:w="12240" w:h="15840"/>
          <w:pgMar w:top="1400" w:bottom="280" w:left="300" w:right="1020"/>
          <w:cols w:num="7" w:equalWidth="0">
            <w:col w:w="4426" w:space="40"/>
            <w:col w:w="564" w:space="39"/>
            <w:col w:w="310" w:space="40"/>
            <w:col w:w="564" w:space="39"/>
            <w:col w:w="1112" w:space="40"/>
            <w:col w:w="596" w:space="40"/>
            <w:col w:w="3110"/>
          </w:cols>
        </w:sectPr>
      </w:pPr>
    </w:p>
    <w:p>
      <w:pPr>
        <w:pStyle w:val="BodyText"/>
        <w:rPr>
          <w:sz w:val="22"/>
        </w:rPr>
      </w:pPr>
    </w:p>
    <w:p>
      <w:pPr>
        <w:pStyle w:val="BodyText"/>
        <w:rPr>
          <w:sz w:val="22"/>
        </w:rPr>
      </w:pPr>
    </w:p>
    <w:p>
      <w:pPr>
        <w:pStyle w:val="BodyText"/>
        <w:rPr>
          <w:sz w:val="22"/>
        </w:rPr>
      </w:pPr>
    </w:p>
    <w:p>
      <w:pPr>
        <w:pStyle w:val="BodyText"/>
        <w:spacing w:before="3"/>
        <w:rPr>
          <w:sz w:val="30"/>
        </w:rPr>
      </w:pPr>
    </w:p>
    <w:p>
      <w:pPr>
        <w:pStyle w:val="ListParagraph"/>
        <w:numPr>
          <w:ilvl w:val="1"/>
          <w:numId w:val="4"/>
        </w:numPr>
        <w:tabs>
          <w:tab w:pos="1314" w:val="left" w:leader="none"/>
        </w:tabs>
        <w:spacing w:line="240" w:lineRule="auto" w:before="0" w:after="0"/>
        <w:ind w:left="1314" w:right="0" w:hanging="368"/>
        <w:jc w:val="left"/>
        <w:rPr>
          <w:rFonts w:ascii="宋体" w:eastAsia="宋体" w:hint="eastAsia"/>
          <w:sz w:val="21"/>
        </w:rPr>
      </w:pPr>
      <w:r>
        <w:rPr>
          <w:rFonts w:ascii="宋体" w:eastAsia="宋体" w:hint="eastAsia"/>
          <w:sz w:val="21"/>
        </w:rPr>
        <w:t>消融实验</w:t>
      </w:r>
    </w:p>
    <w:p>
      <w:pPr>
        <w:pStyle w:val="ListParagraph"/>
        <w:numPr>
          <w:ilvl w:val="2"/>
          <w:numId w:val="4"/>
        </w:numPr>
        <w:tabs>
          <w:tab w:pos="1472" w:val="left" w:leader="none"/>
        </w:tabs>
        <w:spacing w:line="240" w:lineRule="auto" w:before="43" w:after="0"/>
        <w:ind w:left="1471" w:right="0" w:hanging="526"/>
        <w:jc w:val="left"/>
        <w:rPr>
          <w:rFonts w:ascii="宋体" w:eastAsia="宋体" w:hint="eastAsia"/>
          <w:sz w:val="21"/>
        </w:rPr>
      </w:pPr>
      <w:r>
        <w:rPr>
          <w:rFonts w:ascii="宋体" w:eastAsia="宋体" w:hint="eastAsia"/>
          <w:sz w:val="21"/>
        </w:rPr>
        <w:t>改进模块消融实验 </w:t>
      </w:r>
    </w:p>
    <w:p>
      <w:pPr>
        <w:tabs>
          <w:tab w:pos="2072" w:val="left" w:leader="none"/>
        </w:tabs>
        <w:spacing w:line="163" w:lineRule="exact" w:before="0"/>
        <w:ind w:left="0" w:right="1954" w:firstLine="0"/>
        <w:jc w:val="center"/>
        <w:rPr>
          <w:rFonts w:ascii="宋体" w:eastAsia="宋体" w:hint="eastAsia"/>
          <w:sz w:val="14"/>
        </w:rPr>
      </w:pPr>
      <w:r>
        <w:rPr/>
        <w:br w:type="column"/>
      </w:r>
      <w:r>
        <w:rPr>
          <w:rFonts w:ascii="宋体" w:eastAsia="宋体" w:hint="eastAsia"/>
          <w:sz w:val="14"/>
        </w:rPr>
        <w:t>增强前</w:t>
        <w:tab/>
        <w:t>增强后</w:t>
      </w:r>
    </w:p>
    <w:p>
      <w:pPr>
        <w:spacing w:before="6"/>
        <w:ind w:left="0" w:right="2050" w:firstLine="0"/>
        <w:jc w:val="center"/>
        <w:rPr>
          <w:rFonts w:ascii="宋体" w:eastAsia="宋体" w:hint="eastAsia"/>
          <w:sz w:val="15"/>
        </w:rPr>
      </w:pPr>
      <w:r>
        <w:rPr>
          <w:rFonts w:ascii="宋体" w:eastAsia="宋体" w:hint="eastAsia"/>
          <w:w w:val="105"/>
          <w:sz w:val="15"/>
        </w:rPr>
        <w:t>缺陷样本种类</w:t>
      </w:r>
    </w:p>
    <w:p>
      <w:pPr>
        <w:spacing w:before="143"/>
        <w:ind w:left="0" w:right="2573" w:firstLine="0"/>
        <w:jc w:val="center"/>
        <w:rPr>
          <w:rFonts w:ascii="宋体" w:eastAsia="宋体" w:hint="eastAsia"/>
          <w:sz w:val="18"/>
        </w:rPr>
      </w:pPr>
      <w:r>
        <w:rPr>
          <w:rFonts w:ascii="宋体" w:eastAsia="宋体" w:hint="eastAsia"/>
          <w:sz w:val="18"/>
        </w:rPr>
        <w:t>图 </w:t>
      </w:r>
      <w:r>
        <w:rPr>
          <w:sz w:val="18"/>
        </w:rPr>
        <w:t>10 </w:t>
      </w:r>
      <w:r>
        <w:rPr>
          <w:rFonts w:ascii="宋体" w:eastAsia="宋体" w:hint="eastAsia"/>
          <w:sz w:val="18"/>
        </w:rPr>
        <w:t>数据增强前后样本标签数量对比</w:t>
      </w:r>
    </w:p>
    <w:p>
      <w:pPr>
        <w:spacing w:before="91"/>
        <w:ind w:left="0" w:right="2573" w:firstLine="0"/>
        <w:jc w:val="center"/>
        <w:rPr>
          <w:sz w:val="18"/>
        </w:rPr>
      </w:pPr>
      <w:r>
        <w:rPr>
          <w:sz w:val="18"/>
        </w:rPr>
        <w:t>Fig.10 Label Quantity Comparison: pre- vs. post-Data Augmentation</w:t>
      </w:r>
    </w:p>
    <w:p>
      <w:pPr>
        <w:spacing w:after="0"/>
        <w:jc w:val="center"/>
        <w:rPr>
          <w:sz w:val="18"/>
        </w:rPr>
        <w:sectPr>
          <w:type w:val="continuous"/>
          <w:pgSz w:w="12240" w:h="15840"/>
          <w:pgMar w:top="1400" w:bottom="280" w:left="300" w:right="1020"/>
          <w:cols w:num="2" w:equalWidth="0">
            <w:col w:w="3257" w:space="40"/>
            <w:col w:w="7623"/>
          </w:cols>
        </w:sectPr>
      </w:pPr>
    </w:p>
    <w:p>
      <w:pPr>
        <w:pStyle w:val="BodyText"/>
        <w:spacing w:line="278" w:lineRule="auto" w:before="43"/>
        <w:ind w:left="946" w:right="225" w:firstLine="420"/>
        <w:jc w:val="both"/>
        <w:rPr>
          <w:rFonts w:ascii="宋体" w:hAnsi="宋体" w:eastAsia="宋体" w:hint="eastAsia"/>
        </w:rPr>
      </w:pPr>
      <w:r>
        <w:rPr>
          <w:rFonts w:ascii="宋体" w:hAnsi="宋体" w:eastAsia="宋体" w:hint="eastAsia"/>
          <w:spacing w:val="-7"/>
        </w:rPr>
        <w:t>为了验证 </w:t>
      </w:r>
      <w:r>
        <w:rPr/>
        <w:t>WLS-YOLO </w:t>
      </w:r>
      <w:r>
        <w:rPr>
          <w:rFonts w:ascii="宋体" w:hAnsi="宋体" w:eastAsia="宋体" w:hint="eastAsia"/>
          <w:spacing w:val="-2"/>
        </w:rPr>
        <w:t>中每个改进模块的有效性，本文以 </w:t>
      </w:r>
      <w:r>
        <w:rPr/>
        <w:t>YOLOv11n </w:t>
      </w:r>
      <w:r>
        <w:rPr>
          <w:rFonts w:ascii="宋体" w:hAnsi="宋体" w:eastAsia="宋体" w:hint="eastAsia"/>
          <w:spacing w:val="-1"/>
        </w:rPr>
        <w:t>为基线模型，并结合不同改进策</w:t>
      </w:r>
      <w:r>
        <w:rPr>
          <w:rFonts w:ascii="宋体" w:hAnsi="宋体" w:eastAsia="宋体" w:hint="eastAsia"/>
          <w:spacing w:val="-18"/>
        </w:rPr>
        <w:t>略对 </w:t>
      </w:r>
      <w:r>
        <w:rPr/>
        <w:t>RDD2022 </w:t>
      </w:r>
      <w:r>
        <w:rPr>
          <w:rFonts w:ascii="宋体" w:hAnsi="宋体" w:eastAsia="宋体" w:hint="eastAsia"/>
          <w:spacing w:val="-27"/>
        </w:rPr>
        <w:t>和 </w:t>
      </w:r>
      <w:r>
        <w:rPr/>
        <w:t>UAV-PDD2023 </w:t>
      </w:r>
      <w:r>
        <w:rPr>
          <w:rFonts w:ascii="宋体" w:hAnsi="宋体" w:eastAsia="宋体" w:hint="eastAsia"/>
          <w:spacing w:val="-4"/>
        </w:rPr>
        <w:t>数据集分别进行消融实验，实验结果如表 </w:t>
      </w:r>
      <w:r>
        <w:rPr/>
        <w:t>1 </w:t>
      </w:r>
      <w:r>
        <w:rPr>
          <w:rFonts w:ascii="宋体" w:hAnsi="宋体" w:eastAsia="宋体" w:hint="eastAsia"/>
          <w:spacing w:val="-18"/>
        </w:rPr>
        <w:t>和表 </w:t>
      </w:r>
      <w:r>
        <w:rPr/>
        <w:t>2 </w:t>
      </w:r>
      <w:r>
        <w:rPr>
          <w:rFonts w:ascii="宋体" w:hAnsi="宋体" w:eastAsia="宋体" w:hint="eastAsia"/>
          <w:spacing w:val="-5"/>
        </w:rPr>
        <w:t>所示，其中“√”表示引入相应模块。</w:t>
      </w:r>
    </w:p>
    <w:p>
      <w:pPr>
        <w:pStyle w:val="BodyText"/>
        <w:spacing w:line="278" w:lineRule="auto"/>
        <w:ind w:left="946" w:right="213" w:firstLine="420"/>
        <w:jc w:val="both"/>
        <w:rPr>
          <w:rFonts w:ascii="宋体" w:eastAsia="宋体" w:hint="eastAsia"/>
        </w:rPr>
      </w:pPr>
      <w:r>
        <w:rPr>
          <w:rFonts w:ascii="宋体" w:eastAsia="宋体" w:hint="eastAsia"/>
          <w:spacing w:val="-7"/>
        </w:rPr>
        <w:t>表 </w:t>
      </w:r>
      <w:r>
        <w:rPr/>
        <w:t>1 </w:t>
      </w:r>
      <w:r>
        <w:rPr>
          <w:rFonts w:ascii="宋体" w:eastAsia="宋体" w:hint="eastAsia"/>
          <w:spacing w:val="-7"/>
        </w:rPr>
        <w:t>为 </w:t>
      </w:r>
      <w:r>
        <w:rPr/>
        <w:t>RDD2022 </w:t>
      </w:r>
      <w:r>
        <w:rPr>
          <w:rFonts w:ascii="宋体" w:eastAsia="宋体" w:hint="eastAsia"/>
          <w:spacing w:val="-1"/>
        </w:rPr>
        <w:t>数据集上的消融实验，在表中，模型 </w:t>
      </w:r>
      <w:r>
        <w:rPr/>
        <w:t>1 </w:t>
      </w:r>
      <w:r>
        <w:rPr>
          <w:rFonts w:ascii="宋体" w:eastAsia="宋体" w:hint="eastAsia"/>
          <w:spacing w:val="-3"/>
        </w:rPr>
        <w:t>为基线模型 </w:t>
      </w:r>
      <w:r>
        <w:rPr/>
        <w:t>YOLOv11n </w:t>
      </w:r>
      <w:r>
        <w:rPr>
          <w:rFonts w:ascii="宋体" w:eastAsia="宋体" w:hint="eastAsia"/>
        </w:rPr>
        <w:t>的检测结果，其中</w:t>
      </w:r>
      <w:hyperlink r:id="rId9">
        <w:r>
          <w:rPr/>
          <w:t>mAP@0.5 </w:t>
        </w:r>
      </w:hyperlink>
      <w:r>
        <w:rPr>
          <w:rFonts w:ascii="宋体" w:eastAsia="宋体" w:hint="eastAsia"/>
          <w:spacing w:val="-23"/>
        </w:rPr>
        <w:t>为 </w:t>
      </w:r>
      <w:r>
        <w:rPr/>
        <w:t>86%</w:t>
      </w:r>
      <w:r>
        <w:rPr>
          <w:rFonts w:ascii="宋体" w:eastAsia="宋体" w:hint="eastAsia"/>
        </w:rPr>
        <w:t>，</w:t>
      </w:r>
      <w:r>
        <w:rPr/>
        <w:t>mAP@0.5:0.95 </w:t>
      </w:r>
      <w:r>
        <w:rPr>
          <w:rFonts w:ascii="宋体" w:eastAsia="宋体" w:hint="eastAsia"/>
          <w:spacing w:val="-23"/>
        </w:rPr>
        <w:t>为 </w:t>
      </w:r>
      <w:r>
        <w:rPr/>
        <w:t>52.4%</w:t>
      </w:r>
      <w:r>
        <w:rPr>
          <w:rFonts w:ascii="宋体" w:eastAsia="宋体" w:hint="eastAsia"/>
          <w:spacing w:val="-8"/>
        </w:rPr>
        <w:t>，精确率为 </w:t>
      </w:r>
      <w:r>
        <w:rPr/>
        <w:t>84.2%</w:t>
      </w:r>
      <w:r>
        <w:rPr>
          <w:rFonts w:ascii="宋体" w:eastAsia="宋体" w:hint="eastAsia"/>
          <w:spacing w:val="-4"/>
        </w:rPr>
        <w:t>，参数量和计算量分别为 </w:t>
      </w:r>
      <w:r>
        <w:rPr/>
        <w:t>2.58M </w:t>
      </w:r>
      <w:r>
        <w:rPr>
          <w:rFonts w:ascii="宋体" w:eastAsia="宋体" w:hint="eastAsia"/>
          <w:spacing w:val="-23"/>
        </w:rPr>
        <w:t>和 </w:t>
      </w:r>
      <w:r>
        <w:rPr/>
        <w:t>6.3G</w:t>
      </w:r>
      <w:r>
        <w:rPr>
          <w:rFonts w:ascii="宋体" w:eastAsia="宋体" w:hint="eastAsia"/>
        </w:rPr>
        <w:t>。替</w:t>
      </w:r>
      <w:r>
        <w:rPr>
          <w:rFonts w:ascii="宋体" w:eastAsia="宋体" w:hint="eastAsia"/>
          <w:spacing w:val="-27"/>
        </w:rPr>
        <w:t>换 </w:t>
      </w:r>
      <w:r>
        <w:rPr>
          <w:spacing w:val="-17"/>
        </w:rPr>
        <w:t>W</w:t>
      </w:r>
      <w:r>
        <w:rPr/>
        <w:t>av</w:t>
      </w:r>
      <w:r>
        <w:rPr>
          <w:spacing w:val="-1"/>
        </w:rPr>
        <w:t>e</w:t>
      </w:r>
      <w:r>
        <w:rPr/>
        <w:t>le</w:t>
      </w:r>
      <w:r>
        <w:rPr>
          <w:spacing w:val="-1"/>
        </w:rPr>
        <w:t>t</w:t>
      </w:r>
      <w:r>
        <w:rPr/>
        <w:t>pool </w:t>
      </w:r>
      <w:r>
        <w:rPr>
          <w:rFonts w:ascii="宋体" w:eastAsia="宋体" w:hint="eastAsia"/>
          <w:spacing w:val="-6"/>
        </w:rPr>
        <w:t>下采样后</w:t>
      </w:r>
      <w:r>
        <w:rPr>
          <w:rFonts w:ascii="宋体" w:eastAsia="宋体" w:hint="eastAsia"/>
        </w:rPr>
        <w:t>（</w:t>
      </w:r>
      <w:r>
        <w:rPr>
          <w:rFonts w:ascii="宋体" w:eastAsia="宋体" w:hint="eastAsia"/>
          <w:spacing w:val="-18"/>
        </w:rPr>
        <w:t>模型 </w:t>
      </w:r>
      <w:r>
        <w:rPr/>
        <w:t>2</w:t>
      </w:r>
      <w:r>
        <w:rPr>
          <w:rFonts w:ascii="宋体" w:eastAsia="宋体" w:hint="eastAsia"/>
          <w:spacing w:val="-106"/>
        </w:rPr>
        <w:t>）</w:t>
      </w:r>
      <w:r>
        <w:rPr>
          <w:rFonts w:ascii="宋体" w:eastAsia="宋体" w:hint="eastAsia"/>
          <w:spacing w:val="-9"/>
        </w:rPr>
        <w:t>，参数量和计算量分别下降了 </w:t>
      </w:r>
      <w:r>
        <w:rPr/>
        <w:t>16%</w:t>
      </w:r>
      <w:r>
        <w:rPr>
          <w:rFonts w:ascii="宋体" w:eastAsia="宋体" w:hint="eastAsia"/>
          <w:spacing w:val="-27"/>
        </w:rPr>
        <w:t>和 </w:t>
      </w:r>
      <w:r>
        <w:rPr/>
        <w:t>14%</w:t>
      </w:r>
      <w:r>
        <w:rPr>
          <w:rFonts w:ascii="宋体" w:eastAsia="宋体" w:hint="eastAsia"/>
          <w:spacing w:val="-11"/>
        </w:rPr>
        <w:t>，精确率提升至 </w:t>
      </w:r>
      <w:r>
        <w:rPr/>
        <w:t>87.6</w:t>
      </w:r>
      <w:r>
        <w:rPr>
          <w:spacing w:val="-1"/>
        </w:rPr>
        <w:t>%</w:t>
      </w:r>
      <w:r>
        <w:rPr>
          <w:rFonts w:ascii="宋体" w:eastAsia="宋体" w:hint="eastAsia"/>
          <w:spacing w:val="-6"/>
        </w:rPr>
        <w:t>，相比于</w:t>
      </w:r>
      <w:r>
        <w:rPr>
          <w:rFonts w:ascii="宋体" w:eastAsia="宋体" w:hint="eastAsia"/>
          <w:spacing w:val="8"/>
        </w:rPr>
        <w:t>基线模型有 </w:t>
      </w:r>
      <w:r>
        <w:rPr>
          <w:spacing w:val="2"/>
        </w:rPr>
        <w:t>3.4%</w:t>
      </w:r>
      <w:r>
        <w:rPr>
          <w:rFonts w:ascii="宋体" w:eastAsia="宋体" w:hint="eastAsia"/>
          <w:spacing w:val="7"/>
        </w:rPr>
        <w:t>的提高，同时坑洞检测精度从 </w:t>
      </w:r>
      <w:r>
        <w:rPr/>
        <w:t>89.7%</w:t>
      </w:r>
      <w:r>
        <w:rPr>
          <w:rFonts w:ascii="宋体" w:eastAsia="宋体" w:hint="eastAsia"/>
          <w:spacing w:val="7"/>
        </w:rPr>
        <w:t>提升至 </w:t>
      </w:r>
      <w:r>
        <w:rPr/>
        <w:t>92.9%</w:t>
      </w:r>
      <w:r>
        <w:rPr>
          <w:rFonts w:ascii="宋体" w:eastAsia="宋体" w:hint="eastAsia"/>
          <w:spacing w:val="7"/>
        </w:rPr>
        <w:t>。之后，引入共享分支高效检测头</w:t>
      </w:r>
      <w:r>
        <w:rPr>
          <w:spacing w:val="-1"/>
          <w:w w:val="99"/>
        </w:rPr>
        <w:t>S</w:t>
      </w:r>
      <w:r>
        <w:rPr>
          <w:w w:val="99"/>
        </w:rPr>
        <w:t>B</w:t>
      </w:r>
      <w:r>
        <w:rPr>
          <w:spacing w:val="-1"/>
          <w:w w:val="99"/>
        </w:rPr>
        <w:t>-</w:t>
      </w:r>
      <w:r>
        <w:rPr>
          <w:w w:val="99"/>
        </w:rPr>
        <w:t>E</w:t>
      </w:r>
      <w:r>
        <w:rPr>
          <w:spacing w:val="-4"/>
          <w:w w:val="99"/>
        </w:rPr>
        <w:t>f</w:t>
      </w:r>
      <w:r>
        <w:rPr>
          <w:spacing w:val="-1"/>
          <w:w w:val="99"/>
        </w:rPr>
        <w:t>f</w:t>
      </w:r>
      <w:r>
        <w:rPr>
          <w:w w:val="99"/>
        </w:rPr>
        <w:t>icientHea</w:t>
      </w:r>
      <w:r>
        <w:rPr>
          <w:spacing w:val="1"/>
          <w:w w:val="99"/>
        </w:rPr>
        <w:t>d</w:t>
      </w:r>
      <w:r>
        <w:rPr>
          <w:rFonts w:ascii="宋体" w:eastAsia="宋体" w:hint="eastAsia"/>
          <w:w w:val="99"/>
        </w:rPr>
        <w:t>（</w:t>
      </w:r>
      <w:r>
        <w:rPr>
          <w:rFonts w:ascii="宋体" w:eastAsia="宋体" w:hint="eastAsia"/>
          <w:spacing w:val="-12"/>
          <w:w w:val="99"/>
        </w:rPr>
        <w:t>模型 </w:t>
      </w:r>
      <w:r>
        <w:rPr>
          <w:w w:val="99"/>
        </w:rPr>
        <w:t>5</w:t>
      </w:r>
      <w:r>
        <w:rPr>
          <w:rFonts w:ascii="宋体" w:eastAsia="宋体" w:hint="eastAsia"/>
          <w:spacing w:val="-106"/>
          <w:w w:val="99"/>
        </w:rPr>
        <w:t>）</w:t>
      </w:r>
      <w:r>
        <w:rPr>
          <w:rFonts w:ascii="宋体" w:eastAsia="宋体" w:hint="eastAsia"/>
          <w:spacing w:val="1"/>
          <w:w w:val="99"/>
        </w:rPr>
        <w:t>，</w:t>
      </w:r>
      <w:hyperlink r:id="rId9">
        <w:r>
          <w:rPr>
            <w:spacing w:val="-3"/>
            <w:w w:val="99"/>
          </w:rPr>
          <w:t>m</w:t>
        </w:r>
        <w:r>
          <w:rPr>
            <w:w w:val="99"/>
          </w:rPr>
          <w:t>A</w:t>
        </w:r>
        <w:r>
          <w:rPr>
            <w:w w:val="99"/>
          </w:rPr>
          <w:t>P@0.5 </w:t>
        </w:r>
      </w:hyperlink>
      <w:r>
        <w:rPr>
          <w:rFonts w:ascii="宋体" w:eastAsia="宋体" w:hint="eastAsia"/>
          <w:spacing w:val="-9"/>
          <w:w w:val="99"/>
        </w:rPr>
        <w:t>提升至 </w:t>
      </w:r>
      <w:r>
        <w:rPr>
          <w:w w:val="99"/>
        </w:rPr>
        <w:t>8</w:t>
      </w:r>
      <w:r>
        <w:rPr>
          <w:spacing w:val="1"/>
          <w:w w:val="99"/>
        </w:rPr>
        <w:t>7</w:t>
      </w:r>
      <w:r>
        <w:rPr>
          <w:spacing w:val="-1"/>
          <w:w w:val="99"/>
        </w:rPr>
        <w:t>.5</w:t>
      </w:r>
      <w:r>
        <w:rPr>
          <w:w w:val="99"/>
        </w:rPr>
        <w:t>%</w:t>
      </w:r>
      <w:r>
        <w:rPr>
          <w:rFonts w:ascii="宋体" w:eastAsia="宋体" w:hint="eastAsia"/>
          <w:spacing w:val="-3"/>
          <w:w w:val="99"/>
        </w:rPr>
        <w:t>，相比于基线模型提升了 </w:t>
      </w:r>
      <w:r>
        <w:rPr>
          <w:w w:val="99"/>
        </w:rPr>
        <w:t>1.5</w:t>
      </w:r>
      <w:r>
        <w:rPr>
          <w:spacing w:val="-1"/>
          <w:w w:val="99"/>
        </w:rPr>
        <w:t>%</w:t>
      </w:r>
      <w:r>
        <w:rPr>
          <w:rFonts w:ascii="宋体" w:eastAsia="宋体" w:hint="eastAsia"/>
          <w:spacing w:val="-1"/>
          <w:w w:val="99"/>
        </w:rPr>
        <w:t>，且参数量和计算量相</w:t>
      </w:r>
      <w:r>
        <w:rPr>
          <w:rFonts w:ascii="宋体" w:eastAsia="宋体" w:hint="eastAsia"/>
          <w:spacing w:val="-5"/>
        </w:rPr>
        <w:t>比于基线模型分别下降了 </w:t>
      </w:r>
      <w:r>
        <w:rPr/>
        <w:t>26%</w:t>
      </w:r>
      <w:r>
        <w:rPr>
          <w:rFonts w:ascii="宋体" w:eastAsia="宋体" w:hint="eastAsia"/>
          <w:spacing w:val="-21"/>
        </w:rPr>
        <w:t>和 </w:t>
      </w:r>
      <w:r>
        <w:rPr/>
        <w:t>33.3%</w:t>
      </w:r>
      <w:r>
        <w:rPr>
          <w:rFonts w:ascii="宋体" w:eastAsia="宋体" w:hint="eastAsia"/>
          <w:spacing w:val="-4"/>
        </w:rPr>
        <w:t>，同时网状裂缝检测精度由 </w:t>
      </w:r>
      <w:r>
        <w:rPr/>
        <w:t>80.5%</w:t>
      </w:r>
      <w:r>
        <w:rPr>
          <w:rFonts w:ascii="宋体" w:eastAsia="宋体" w:hint="eastAsia"/>
          <w:spacing w:val="-10"/>
        </w:rPr>
        <w:t>提升至 </w:t>
      </w:r>
      <w:r>
        <w:rPr/>
        <w:t>83.2%</w:t>
      </w:r>
      <w:r>
        <w:rPr>
          <w:rFonts w:ascii="宋体" w:eastAsia="宋体" w:hint="eastAsia"/>
          <w:spacing w:val="-9"/>
        </w:rPr>
        <w:t>。仅引入 </w:t>
      </w:r>
      <w:r>
        <w:rPr/>
        <w:t>LGMA </w:t>
      </w:r>
      <w:r>
        <w:rPr>
          <w:rFonts w:ascii="宋体" w:eastAsia="宋体" w:hint="eastAsia"/>
        </w:rPr>
        <w:t>模块（</w:t>
      </w:r>
      <w:r>
        <w:rPr>
          <w:rFonts w:ascii="宋体" w:eastAsia="宋体" w:hint="eastAsia"/>
          <w:spacing w:val="-18"/>
        </w:rPr>
        <w:t>模型 </w:t>
      </w:r>
      <w:r>
        <w:rPr/>
        <w:t>4</w:t>
      </w:r>
      <w:r>
        <w:rPr>
          <w:rFonts w:ascii="宋体" w:eastAsia="宋体" w:hint="eastAsia"/>
        </w:rPr>
        <w:t>）</w:t>
      </w:r>
      <w:r>
        <w:rPr>
          <w:rFonts w:ascii="宋体" w:eastAsia="宋体" w:hint="eastAsia"/>
          <w:spacing w:val="-2"/>
        </w:rPr>
        <w:t>时性能略有下降，表明其需与其他模块协同工作。当三个模块共同集成构成 </w:t>
      </w:r>
      <w:r>
        <w:rPr/>
        <w:t>WLS-YOLO </w:t>
      </w:r>
      <w:r>
        <w:rPr>
          <w:rFonts w:ascii="宋体" w:eastAsia="宋体" w:hint="eastAsia"/>
          <w:spacing w:val="-7"/>
        </w:rPr>
        <w:t>时， </w:t>
      </w:r>
      <w:r>
        <w:rPr>
          <w:rFonts w:ascii="宋体" w:eastAsia="宋体" w:hint="eastAsia"/>
          <w:spacing w:val="-1"/>
        </w:rPr>
        <w:t>获得最佳性能，</w:t>
      </w:r>
      <w:hyperlink r:id="rId9">
        <w:r>
          <w:rPr>
            <w:spacing w:val="-3"/>
          </w:rPr>
          <w:t>mAP@0.5 </w:t>
        </w:r>
      </w:hyperlink>
      <w:r>
        <w:rPr>
          <w:rFonts w:ascii="宋体" w:eastAsia="宋体" w:hint="eastAsia"/>
          <w:spacing w:val="-14"/>
        </w:rPr>
        <w:t>提升至 </w:t>
      </w:r>
      <w:r>
        <w:rPr>
          <w:spacing w:val="-4"/>
        </w:rPr>
        <w:t>88.2%</w:t>
      </w:r>
      <w:r>
        <w:rPr>
          <w:rFonts w:ascii="宋体" w:eastAsia="宋体" w:hint="eastAsia"/>
          <w:spacing w:val="-6"/>
        </w:rPr>
        <w:t>，参数量与计算量分别降至 </w:t>
      </w:r>
      <w:r>
        <w:rPr/>
        <w:t>2.08M </w:t>
      </w:r>
      <w:r>
        <w:rPr>
          <w:rFonts w:ascii="宋体" w:eastAsia="宋体" w:hint="eastAsia"/>
          <w:spacing w:val="-26"/>
        </w:rPr>
        <w:t>和 </w:t>
      </w:r>
      <w:r>
        <w:rPr>
          <w:spacing w:val="-4"/>
        </w:rPr>
        <w:t>4.4G</w:t>
      </w:r>
      <w:r>
        <w:rPr>
          <w:rFonts w:ascii="宋体" w:eastAsia="宋体" w:hint="eastAsia"/>
          <w:spacing w:val="-2"/>
        </w:rPr>
        <w:t>，且所有裂缝类别检测精度均获得有效提升。</w:t>
      </w:r>
    </w:p>
    <w:p>
      <w:pPr>
        <w:spacing w:after="0" w:line="278" w:lineRule="auto"/>
        <w:jc w:val="both"/>
        <w:rPr>
          <w:rFonts w:ascii="宋体" w:eastAsia="宋体" w:hint="eastAsia"/>
        </w:rPr>
        <w:sectPr>
          <w:type w:val="continuous"/>
          <w:pgSz w:w="12240" w:h="15840"/>
          <w:pgMar w:top="1400" w:bottom="280" w:left="300" w:right="1020"/>
        </w:sectPr>
      </w:pPr>
    </w:p>
    <w:p>
      <w:pPr>
        <w:spacing w:before="60"/>
        <w:ind w:left="720" w:right="0" w:firstLine="0"/>
        <w:jc w:val="center"/>
        <w:rPr>
          <w:rFonts w:ascii="宋体" w:eastAsia="宋体" w:hint="eastAsia"/>
          <w:sz w:val="18"/>
        </w:rPr>
      </w:pPr>
      <w:r>
        <w:rPr>
          <w:rFonts w:ascii="宋体" w:eastAsia="宋体" w:hint="eastAsia"/>
          <w:sz w:val="18"/>
        </w:rPr>
        <w:t>表 </w:t>
      </w:r>
      <w:r>
        <w:rPr>
          <w:sz w:val="18"/>
        </w:rPr>
        <w:t>1 RDD2022 </w:t>
      </w:r>
      <w:r>
        <w:rPr>
          <w:rFonts w:ascii="宋体" w:eastAsia="宋体" w:hint="eastAsia"/>
          <w:sz w:val="18"/>
        </w:rPr>
        <w:t>数据集消融实验</w:t>
      </w:r>
    </w:p>
    <w:p>
      <w:pPr>
        <w:spacing w:before="91"/>
        <w:ind w:left="719" w:right="0" w:firstLine="0"/>
        <w:jc w:val="center"/>
        <w:rPr>
          <w:sz w:val="18"/>
        </w:rPr>
      </w:pPr>
      <w:r>
        <w:rPr/>
        <w:pict>
          <v:group style="position:absolute;margin-left:55.259998pt;margin-top:17.632324pt;width:497.25pt;height:1.5pt;mso-position-horizontal-relative:page;mso-position-vertical-relative:paragraph;z-index:251671552" coordorigin="1105,353" coordsize="9945,30">
            <v:line style="position:absolute" from="1105,368" to="1856,368" stroked="true" strokeweight="1.5pt" strokecolor="#000000">
              <v:stroke dashstyle="solid"/>
            </v:line>
            <v:rect style="position:absolute;left:1856;top:352;width:30;height:30" filled="true" fillcolor="#000000" stroked="false">
              <v:fill type="solid"/>
            </v:rect>
            <v:line style="position:absolute" from="1886,368" to="2877,368" stroked="true" strokeweight="1.5pt" strokecolor="#000000">
              <v:stroke dashstyle="solid"/>
            </v:line>
            <v:rect style="position:absolute;left:2876;top:352;width:30;height:30" filled="true" fillcolor="#000000" stroked="false">
              <v:fill type="solid"/>
            </v:rect>
            <v:line style="position:absolute" from="2907,368" to="4238,368" stroked="true" strokeweight="1.5pt" strokecolor="#000000">
              <v:stroke dashstyle="solid"/>
            </v:line>
            <v:rect style="position:absolute;left:4237;top:352;width:30;height:30" filled="true" fillcolor="#000000" stroked="false">
              <v:fill type="solid"/>
            </v:rect>
            <v:line style="position:absolute" from="4268,368" to="4925,368" stroked="true" strokeweight="1.5pt" strokecolor="#000000">
              <v:stroke dashstyle="solid"/>
            </v:line>
            <v:rect style="position:absolute;left:4925;top:352;width:30;height:30" filled="true" fillcolor="#000000" stroked="false">
              <v:fill type="solid"/>
            </v:rect>
            <v:line style="position:absolute" from="4955,368" to="5421,368" stroked="true" strokeweight="1.5pt" strokecolor="#000000">
              <v:stroke dashstyle="solid"/>
            </v:line>
            <v:rect style="position:absolute;left:5420;top:352;width:30;height:30" filled="true" fillcolor="#000000" stroked="false">
              <v:fill type="solid"/>
            </v:rect>
            <v:line style="position:absolute" from="5451,368" to="6114,368" stroked="true" strokeweight="1.5pt" strokecolor="#000000">
              <v:stroke dashstyle="solid"/>
            </v:line>
            <v:rect style="position:absolute;left:6114;top:352;width:30;height:30" filled="true" fillcolor="#000000" stroked="false">
              <v:fill type="solid"/>
            </v:rect>
            <v:line style="position:absolute" from="6144,368" to="7095,368" stroked="true" strokeweight="1.5pt" strokecolor="#000000">
              <v:stroke dashstyle="solid"/>
            </v:line>
            <v:rect style="position:absolute;left:7095;top:352;width:30;height:30" filled="true" fillcolor="#000000" stroked="false">
              <v:fill type="solid"/>
            </v:rect>
            <v:line style="position:absolute" from="7125,368" to="7881,368" stroked="true" strokeweight="1.5pt" strokecolor="#000000">
              <v:stroke dashstyle="solid"/>
            </v:line>
            <v:rect style="position:absolute;left:7881;top:352;width:30;height:30" filled="true" fillcolor="#000000" stroked="false">
              <v:fill type="solid"/>
            </v:rect>
            <v:line style="position:absolute" from="7911,368" to="8570,368" stroked="true" strokeweight="1.5pt" strokecolor="#000000">
              <v:stroke dashstyle="solid"/>
            </v:line>
            <v:rect style="position:absolute;left:8570;top:352;width:30;height:30" filled="true" fillcolor="#000000" stroked="false">
              <v:fill type="solid"/>
            </v:rect>
            <v:line style="position:absolute" from="8600,368" to="9066,368" stroked="true" strokeweight="1.5pt" strokecolor="#000000">
              <v:stroke dashstyle="solid"/>
            </v:line>
            <v:rect style="position:absolute;left:9065;top:352;width:30;height:30" filled="true" fillcolor="#000000" stroked="false">
              <v:fill type="solid"/>
            </v:rect>
            <v:line style="position:absolute" from="9096,368" to="11050,368" stroked="true" strokeweight="1.5pt" strokecolor="#000000">
              <v:stroke dashstyle="solid"/>
            </v:line>
            <w10:wrap type="none"/>
          </v:group>
        </w:pict>
      </w:r>
      <w:r>
        <w:rPr>
          <w:sz w:val="18"/>
        </w:rPr>
        <w:t>Tab.1 Ablation Experiment on the RDD2022 Dataset</w:t>
      </w:r>
    </w:p>
    <w:p>
      <w:pPr>
        <w:spacing w:after="0"/>
        <w:jc w:val="center"/>
        <w:rPr>
          <w:sz w:val="18"/>
        </w:rPr>
        <w:sectPr>
          <w:pgSz w:w="12240" w:h="15840"/>
          <w:pgMar w:top="1420" w:bottom="280" w:left="300" w:right="1020"/>
        </w:sectPr>
      </w:pPr>
    </w:p>
    <w:p>
      <w:pPr>
        <w:tabs>
          <w:tab w:pos="1664" w:val="left" w:leader="none"/>
          <w:tab w:pos="2685" w:val="left" w:leader="none"/>
          <w:tab w:pos="4045" w:val="left" w:leader="none"/>
          <w:tab w:pos="4827" w:val="left" w:leader="none"/>
        </w:tabs>
        <w:spacing w:before="133"/>
        <w:ind w:left="918" w:right="0" w:firstLine="0"/>
        <w:jc w:val="left"/>
        <w:rPr>
          <w:sz w:val="16"/>
        </w:rPr>
      </w:pPr>
      <w:r>
        <w:rPr/>
        <w:pict>
          <v:shape style="position:absolute;margin-left:54.540001pt;margin-top:15.918772pt;width:497.95pt;height:139.25pt;mso-position-horizontal-relative:page;mso-position-vertical-relative:paragraph;z-index:25167462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3"/>
                    <w:gridCol w:w="1059"/>
                    <w:gridCol w:w="1107"/>
                    <w:gridCol w:w="778"/>
                    <w:gridCol w:w="583"/>
                    <w:gridCol w:w="674"/>
                    <w:gridCol w:w="1083"/>
                    <w:gridCol w:w="649"/>
                    <w:gridCol w:w="685"/>
                    <w:gridCol w:w="544"/>
                    <w:gridCol w:w="496"/>
                    <w:gridCol w:w="496"/>
                    <w:gridCol w:w="496"/>
                    <w:gridCol w:w="495"/>
                  </w:tblGrid>
                  <w:tr>
                    <w:trPr>
                      <w:trHeight w:val="227" w:hRule="atLeast"/>
                    </w:trPr>
                    <w:tc>
                      <w:tcPr>
                        <w:tcW w:w="3757" w:type="dxa"/>
                        <w:gridSpan w:val="4"/>
                        <w:tcBorders>
                          <w:bottom w:val="single" w:sz="4" w:space="0" w:color="000000"/>
                        </w:tcBorders>
                      </w:tcPr>
                      <w:p>
                        <w:pPr>
                          <w:pStyle w:val="TableParagraph"/>
                          <w:spacing w:before="0"/>
                          <w:jc w:val="left"/>
                          <w:rPr>
                            <w:sz w:val="16"/>
                          </w:rPr>
                        </w:pPr>
                      </w:p>
                    </w:tc>
                    <w:tc>
                      <w:tcPr>
                        <w:tcW w:w="583" w:type="dxa"/>
                        <w:tcBorders>
                          <w:bottom w:val="single" w:sz="4" w:space="0" w:color="000000"/>
                        </w:tcBorders>
                      </w:tcPr>
                      <w:p>
                        <w:pPr>
                          <w:pStyle w:val="TableParagraph"/>
                          <w:spacing w:line="175" w:lineRule="exact" w:before="0"/>
                          <w:ind w:left="162" w:right="97"/>
                          <w:rPr>
                            <w:sz w:val="16"/>
                          </w:rPr>
                        </w:pPr>
                        <w:r>
                          <w:rPr>
                            <w:sz w:val="16"/>
                          </w:rPr>
                          <w:t>(%)</w:t>
                        </w:r>
                      </w:p>
                    </w:tc>
                    <w:tc>
                      <w:tcPr>
                        <w:tcW w:w="674" w:type="dxa"/>
                        <w:tcBorders>
                          <w:bottom w:val="single" w:sz="4" w:space="0" w:color="000000"/>
                        </w:tcBorders>
                      </w:tcPr>
                      <w:p>
                        <w:pPr>
                          <w:pStyle w:val="TableParagraph"/>
                          <w:spacing w:line="175" w:lineRule="exact" w:before="0"/>
                          <w:ind w:left="96" w:right="96"/>
                          <w:rPr>
                            <w:sz w:val="16"/>
                          </w:rPr>
                        </w:pPr>
                        <w:r>
                          <w:rPr>
                            <w:sz w:val="16"/>
                          </w:rPr>
                          <w:t>0.5(%)</w:t>
                        </w:r>
                      </w:p>
                    </w:tc>
                    <w:tc>
                      <w:tcPr>
                        <w:tcW w:w="1083" w:type="dxa"/>
                        <w:tcBorders>
                          <w:bottom w:val="single" w:sz="4" w:space="0" w:color="000000"/>
                        </w:tcBorders>
                      </w:tcPr>
                      <w:p>
                        <w:pPr>
                          <w:pStyle w:val="TableParagraph"/>
                          <w:spacing w:line="175" w:lineRule="exact" w:before="0"/>
                          <w:ind w:left="98" w:right="179"/>
                          <w:rPr>
                            <w:sz w:val="16"/>
                          </w:rPr>
                        </w:pPr>
                        <w:r>
                          <w:rPr>
                            <w:sz w:val="16"/>
                          </w:rPr>
                          <w:t>0.5:0.95(%)</w:t>
                        </w:r>
                      </w:p>
                    </w:tc>
                    <w:tc>
                      <w:tcPr>
                        <w:tcW w:w="649" w:type="dxa"/>
                        <w:tcBorders>
                          <w:bottom w:val="single" w:sz="4" w:space="0" w:color="000000"/>
                        </w:tcBorders>
                      </w:tcPr>
                      <w:p>
                        <w:pPr>
                          <w:pStyle w:val="TableParagraph"/>
                          <w:spacing w:line="175" w:lineRule="exact" w:before="0"/>
                          <w:ind w:left="220"/>
                          <w:jc w:val="left"/>
                          <w:rPr>
                            <w:sz w:val="16"/>
                          </w:rPr>
                        </w:pPr>
                        <w:r>
                          <w:rPr>
                            <w:sz w:val="16"/>
                          </w:rPr>
                          <w:t>/G</w:t>
                        </w:r>
                      </w:p>
                    </w:tc>
                    <w:tc>
                      <w:tcPr>
                        <w:tcW w:w="685" w:type="dxa"/>
                        <w:tcBorders>
                          <w:bottom w:val="single" w:sz="4" w:space="0" w:color="000000"/>
                        </w:tcBorders>
                      </w:tcPr>
                      <w:p>
                        <w:pPr>
                          <w:pStyle w:val="TableParagraph"/>
                          <w:spacing w:line="175" w:lineRule="exact" w:before="0"/>
                          <w:ind w:left="294"/>
                          <w:jc w:val="left"/>
                          <w:rPr>
                            <w:sz w:val="16"/>
                          </w:rPr>
                        </w:pPr>
                        <w:r>
                          <w:rPr>
                            <w:sz w:val="16"/>
                          </w:rPr>
                          <w:t>/M</w:t>
                        </w:r>
                      </w:p>
                    </w:tc>
                    <w:tc>
                      <w:tcPr>
                        <w:tcW w:w="544" w:type="dxa"/>
                        <w:tcBorders>
                          <w:bottom w:val="single" w:sz="4" w:space="0" w:color="000000"/>
                        </w:tcBorders>
                      </w:tcPr>
                      <w:p>
                        <w:pPr>
                          <w:pStyle w:val="TableParagraph"/>
                          <w:spacing w:before="0"/>
                          <w:jc w:val="left"/>
                          <w:rPr>
                            <w:sz w:val="16"/>
                          </w:rPr>
                        </w:pPr>
                      </w:p>
                    </w:tc>
                    <w:tc>
                      <w:tcPr>
                        <w:tcW w:w="496" w:type="dxa"/>
                        <w:tcBorders>
                          <w:top w:val="single" w:sz="4" w:space="0" w:color="000000"/>
                          <w:bottom w:val="single" w:sz="4" w:space="0" w:color="000000"/>
                        </w:tcBorders>
                      </w:tcPr>
                      <w:p>
                        <w:pPr>
                          <w:pStyle w:val="TableParagraph"/>
                          <w:spacing w:before="18"/>
                          <w:ind w:left="88" w:right="88"/>
                          <w:rPr>
                            <w:sz w:val="16"/>
                          </w:rPr>
                        </w:pPr>
                        <w:r>
                          <w:rPr>
                            <w:sz w:val="16"/>
                          </w:rPr>
                          <w:t>D00</w:t>
                        </w:r>
                      </w:p>
                    </w:tc>
                    <w:tc>
                      <w:tcPr>
                        <w:tcW w:w="496" w:type="dxa"/>
                        <w:tcBorders>
                          <w:top w:val="single" w:sz="4" w:space="0" w:color="000000"/>
                          <w:bottom w:val="single" w:sz="4" w:space="0" w:color="000000"/>
                        </w:tcBorders>
                      </w:tcPr>
                      <w:p>
                        <w:pPr>
                          <w:pStyle w:val="TableParagraph"/>
                          <w:spacing w:before="18"/>
                          <w:ind w:left="108"/>
                          <w:jc w:val="left"/>
                          <w:rPr>
                            <w:sz w:val="16"/>
                          </w:rPr>
                        </w:pPr>
                        <w:r>
                          <w:rPr>
                            <w:sz w:val="16"/>
                          </w:rPr>
                          <w:t>D10</w:t>
                        </w:r>
                      </w:p>
                    </w:tc>
                    <w:tc>
                      <w:tcPr>
                        <w:tcW w:w="496" w:type="dxa"/>
                        <w:tcBorders>
                          <w:top w:val="single" w:sz="4" w:space="0" w:color="000000"/>
                          <w:bottom w:val="single" w:sz="4" w:space="0" w:color="000000"/>
                        </w:tcBorders>
                      </w:tcPr>
                      <w:p>
                        <w:pPr>
                          <w:pStyle w:val="TableParagraph"/>
                          <w:spacing w:before="18"/>
                          <w:ind w:left="87" w:right="88"/>
                          <w:rPr>
                            <w:sz w:val="16"/>
                          </w:rPr>
                        </w:pPr>
                        <w:r>
                          <w:rPr>
                            <w:sz w:val="16"/>
                          </w:rPr>
                          <w:t>D20</w:t>
                        </w:r>
                      </w:p>
                    </w:tc>
                    <w:tc>
                      <w:tcPr>
                        <w:tcW w:w="495" w:type="dxa"/>
                        <w:tcBorders>
                          <w:top w:val="single" w:sz="4" w:space="0" w:color="000000"/>
                          <w:bottom w:val="single" w:sz="4" w:space="0" w:color="000000"/>
                        </w:tcBorders>
                      </w:tcPr>
                      <w:p>
                        <w:pPr>
                          <w:pStyle w:val="TableParagraph"/>
                          <w:spacing w:before="18"/>
                          <w:ind w:left="83" w:right="83"/>
                          <w:rPr>
                            <w:sz w:val="16"/>
                          </w:rPr>
                        </w:pPr>
                        <w:r>
                          <w:rPr>
                            <w:sz w:val="16"/>
                          </w:rPr>
                          <w:t>D40</w:t>
                        </w:r>
                      </w:p>
                    </w:tc>
                  </w:tr>
                  <w:tr>
                    <w:trPr>
                      <w:trHeight w:val="314" w:hRule="atLeast"/>
                    </w:trPr>
                    <w:tc>
                      <w:tcPr>
                        <w:tcW w:w="813" w:type="dxa"/>
                        <w:tcBorders>
                          <w:top w:val="single" w:sz="4" w:space="0" w:color="000000"/>
                        </w:tcBorders>
                      </w:tcPr>
                      <w:p>
                        <w:pPr>
                          <w:pStyle w:val="TableParagraph"/>
                          <w:spacing w:before="63"/>
                          <w:ind w:left="349"/>
                          <w:jc w:val="left"/>
                          <w:rPr>
                            <w:sz w:val="16"/>
                          </w:rPr>
                        </w:pPr>
                        <w:r>
                          <w:rPr>
                            <w:w w:val="99"/>
                            <w:sz w:val="16"/>
                          </w:rPr>
                          <w:t>1</w:t>
                        </w:r>
                      </w:p>
                    </w:tc>
                    <w:tc>
                      <w:tcPr>
                        <w:tcW w:w="1059" w:type="dxa"/>
                        <w:tcBorders>
                          <w:top w:val="single" w:sz="4" w:space="0" w:color="000000"/>
                        </w:tcBorders>
                      </w:tcPr>
                      <w:p>
                        <w:pPr>
                          <w:pStyle w:val="TableParagraph"/>
                          <w:spacing w:before="63"/>
                          <w:ind w:left="383"/>
                          <w:jc w:val="left"/>
                          <w:rPr>
                            <w:sz w:val="16"/>
                          </w:rPr>
                        </w:pPr>
                        <w:r>
                          <w:rPr>
                            <w:w w:val="99"/>
                            <w:sz w:val="16"/>
                          </w:rPr>
                          <w:t>—</w:t>
                        </w:r>
                      </w:p>
                    </w:tc>
                    <w:tc>
                      <w:tcPr>
                        <w:tcW w:w="1107" w:type="dxa"/>
                        <w:tcBorders>
                          <w:top w:val="single" w:sz="4" w:space="0" w:color="000000"/>
                        </w:tcBorders>
                      </w:tcPr>
                      <w:p>
                        <w:pPr>
                          <w:pStyle w:val="TableParagraph"/>
                          <w:spacing w:before="63"/>
                          <w:ind w:left="83"/>
                          <w:rPr>
                            <w:sz w:val="16"/>
                          </w:rPr>
                        </w:pPr>
                        <w:r>
                          <w:rPr>
                            <w:w w:val="99"/>
                            <w:sz w:val="16"/>
                          </w:rPr>
                          <w:t>—</w:t>
                        </w:r>
                      </w:p>
                    </w:tc>
                    <w:tc>
                      <w:tcPr>
                        <w:tcW w:w="778" w:type="dxa"/>
                        <w:tcBorders>
                          <w:top w:val="single" w:sz="4" w:space="0" w:color="000000"/>
                        </w:tcBorders>
                      </w:tcPr>
                      <w:p>
                        <w:pPr>
                          <w:pStyle w:val="TableParagraph"/>
                          <w:spacing w:before="63"/>
                          <w:ind w:right="184"/>
                          <w:jc w:val="right"/>
                          <w:rPr>
                            <w:sz w:val="16"/>
                          </w:rPr>
                        </w:pPr>
                        <w:r>
                          <w:rPr>
                            <w:w w:val="99"/>
                            <w:sz w:val="16"/>
                          </w:rPr>
                          <w:t>—</w:t>
                        </w:r>
                      </w:p>
                    </w:tc>
                    <w:tc>
                      <w:tcPr>
                        <w:tcW w:w="583" w:type="dxa"/>
                        <w:tcBorders>
                          <w:top w:val="single" w:sz="4" w:space="0" w:color="000000"/>
                        </w:tcBorders>
                      </w:tcPr>
                      <w:p>
                        <w:pPr>
                          <w:pStyle w:val="TableParagraph"/>
                          <w:spacing w:before="63"/>
                          <w:ind w:left="165" w:right="97"/>
                          <w:rPr>
                            <w:sz w:val="16"/>
                          </w:rPr>
                        </w:pPr>
                        <w:r>
                          <w:rPr>
                            <w:sz w:val="16"/>
                          </w:rPr>
                          <w:t>84.2</w:t>
                        </w:r>
                      </w:p>
                    </w:tc>
                    <w:tc>
                      <w:tcPr>
                        <w:tcW w:w="674" w:type="dxa"/>
                        <w:tcBorders>
                          <w:top w:val="single" w:sz="4" w:space="0" w:color="000000"/>
                        </w:tcBorders>
                      </w:tcPr>
                      <w:p>
                        <w:pPr>
                          <w:pStyle w:val="TableParagraph"/>
                          <w:spacing w:before="63"/>
                          <w:ind w:left="96" w:right="96"/>
                          <w:rPr>
                            <w:sz w:val="16"/>
                          </w:rPr>
                        </w:pPr>
                        <w:r>
                          <w:rPr>
                            <w:sz w:val="16"/>
                          </w:rPr>
                          <w:t>86.0</w:t>
                        </w:r>
                      </w:p>
                    </w:tc>
                    <w:tc>
                      <w:tcPr>
                        <w:tcW w:w="1083" w:type="dxa"/>
                        <w:tcBorders>
                          <w:top w:val="single" w:sz="4" w:space="0" w:color="000000"/>
                        </w:tcBorders>
                      </w:tcPr>
                      <w:p>
                        <w:pPr>
                          <w:pStyle w:val="TableParagraph"/>
                          <w:spacing w:before="63"/>
                          <w:ind w:left="98" w:right="177"/>
                          <w:rPr>
                            <w:sz w:val="16"/>
                          </w:rPr>
                        </w:pPr>
                        <w:r>
                          <w:rPr>
                            <w:sz w:val="16"/>
                          </w:rPr>
                          <w:t>52.4</w:t>
                        </w:r>
                      </w:p>
                    </w:tc>
                    <w:tc>
                      <w:tcPr>
                        <w:tcW w:w="649" w:type="dxa"/>
                        <w:tcBorders>
                          <w:top w:val="single" w:sz="4" w:space="0" w:color="000000"/>
                        </w:tcBorders>
                      </w:tcPr>
                      <w:p>
                        <w:pPr>
                          <w:pStyle w:val="TableParagraph"/>
                          <w:spacing w:before="63"/>
                          <w:ind w:left="200"/>
                          <w:jc w:val="left"/>
                          <w:rPr>
                            <w:sz w:val="16"/>
                          </w:rPr>
                        </w:pPr>
                        <w:r>
                          <w:rPr>
                            <w:sz w:val="16"/>
                          </w:rPr>
                          <w:t>6.3</w:t>
                        </w:r>
                      </w:p>
                    </w:tc>
                    <w:tc>
                      <w:tcPr>
                        <w:tcW w:w="685" w:type="dxa"/>
                        <w:tcBorders>
                          <w:top w:val="single" w:sz="4" w:space="0" w:color="000000"/>
                        </w:tcBorders>
                      </w:tcPr>
                      <w:p>
                        <w:pPr>
                          <w:pStyle w:val="TableParagraph"/>
                          <w:spacing w:before="63"/>
                          <w:ind w:left="248"/>
                          <w:jc w:val="left"/>
                          <w:rPr>
                            <w:sz w:val="16"/>
                          </w:rPr>
                        </w:pPr>
                        <w:r>
                          <w:rPr>
                            <w:sz w:val="16"/>
                          </w:rPr>
                          <w:t>2.58</w:t>
                        </w:r>
                      </w:p>
                    </w:tc>
                    <w:tc>
                      <w:tcPr>
                        <w:tcW w:w="544" w:type="dxa"/>
                        <w:tcBorders>
                          <w:top w:val="single" w:sz="4" w:space="0" w:color="000000"/>
                        </w:tcBorders>
                      </w:tcPr>
                      <w:p>
                        <w:pPr>
                          <w:pStyle w:val="TableParagraph"/>
                          <w:spacing w:before="63"/>
                          <w:ind w:left="136" w:right="88"/>
                          <w:rPr>
                            <w:sz w:val="16"/>
                          </w:rPr>
                        </w:pPr>
                        <w:r>
                          <w:rPr>
                            <w:sz w:val="16"/>
                          </w:rPr>
                          <w:t>68.0</w:t>
                        </w:r>
                      </w:p>
                    </w:tc>
                    <w:tc>
                      <w:tcPr>
                        <w:tcW w:w="496" w:type="dxa"/>
                        <w:tcBorders>
                          <w:top w:val="single" w:sz="4" w:space="0" w:color="000000"/>
                        </w:tcBorders>
                      </w:tcPr>
                      <w:p>
                        <w:pPr>
                          <w:pStyle w:val="TableParagraph"/>
                          <w:spacing w:before="63"/>
                          <w:ind w:left="88" w:right="88"/>
                          <w:rPr>
                            <w:sz w:val="16"/>
                          </w:rPr>
                        </w:pPr>
                        <w:r>
                          <w:rPr>
                            <w:sz w:val="16"/>
                          </w:rPr>
                          <w:t>84.3</w:t>
                        </w:r>
                      </w:p>
                    </w:tc>
                    <w:tc>
                      <w:tcPr>
                        <w:tcW w:w="496" w:type="dxa"/>
                        <w:tcBorders>
                          <w:top w:val="single" w:sz="4" w:space="0" w:color="000000"/>
                        </w:tcBorders>
                      </w:tcPr>
                      <w:p>
                        <w:pPr>
                          <w:pStyle w:val="TableParagraph"/>
                          <w:spacing w:before="63"/>
                          <w:ind w:left="107"/>
                          <w:jc w:val="left"/>
                          <w:rPr>
                            <w:sz w:val="16"/>
                          </w:rPr>
                        </w:pPr>
                        <w:r>
                          <w:rPr>
                            <w:sz w:val="16"/>
                          </w:rPr>
                          <w:t>89.5</w:t>
                        </w:r>
                      </w:p>
                    </w:tc>
                    <w:tc>
                      <w:tcPr>
                        <w:tcW w:w="496" w:type="dxa"/>
                        <w:tcBorders>
                          <w:top w:val="single" w:sz="4" w:space="0" w:color="000000"/>
                        </w:tcBorders>
                      </w:tcPr>
                      <w:p>
                        <w:pPr>
                          <w:pStyle w:val="TableParagraph"/>
                          <w:spacing w:before="63"/>
                          <w:ind w:left="88" w:right="88"/>
                          <w:rPr>
                            <w:sz w:val="16"/>
                          </w:rPr>
                        </w:pPr>
                        <w:r>
                          <w:rPr>
                            <w:sz w:val="16"/>
                          </w:rPr>
                          <w:t>80.5</w:t>
                        </w:r>
                      </w:p>
                    </w:tc>
                    <w:tc>
                      <w:tcPr>
                        <w:tcW w:w="495" w:type="dxa"/>
                        <w:tcBorders>
                          <w:top w:val="single" w:sz="4" w:space="0" w:color="000000"/>
                        </w:tcBorders>
                      </w:tcPr>
                      <w:p>
                        <w:pPr>
                          <w:pStyle w:val="TableParagraph"/>
                          <w:spacing w:before="63"/>
                          <w:ind w:left="84" w:right="83"/>
                          <w:rPr>
                            <w:sz w:val="16"/>
                          </w:rPr>
                        </w:pPr>
                        <w:r>
                          <w:rPr>
                            <w:sz w:val="16"/>
                          </w:rPr>
                          <w:t>89.7</w:t>
                        </w:r>
                      </w:p>
                    </w:tc>
                  </w:tr>
                  <w:tr>
                    <w:trPr>
                      <w:trHeight w:val="311" w:hRule="atLeast"/>
                    </w:trPr>
                    <w:tc>
                      <w:tcPr>
                        <w:tcW w:w="813" w:type="dxa"/>
                      </w:tcPr>
                      <w:p>
                        <w:pPr>
                          <w:pStyle w:val="TableParagraph"/>
                          <w:ind w:left="349"/>
                          <w:jc w:val="left"/>
                          <w:rPr>
                            <w:sz w:val="16"/>
                          </w:rPr>
                        </w:pPr>
                        <w:r>
                          <w:rPr>
                            <w:w w:val="99"/>
                            <w:sz w:val="16"/>
                          </w:rPr>
                          <w:t>2</w:t>
                        </w:r>
                      </w:p>
                    </w:tc>
                    <w:tc>
                      <w:tcPr>
                        <w:tcW w:w="1059" w:type="dxa"/>
                      </w:tcPr>
                      <w:p>
                        <w:pPr>
                          <w:pStyle w:val="TableParagraph"/>
                          <w:ind w:left="419"/>
                          <w:jc w:val="left"/>
                          <w:rPr>
                            <w:sz w:val="16"/>
                          </w:rPr>
                        </w:pPr>
                        <w:r>
                          <w:rPr>
                            <w:w w:val="99"/>
                            <w:sz w:val="16"/>
                          </w:rPr>
                          <w:t>√</w:t>
                        </w:r>
                      </w:p>
                    </w:tc>
                    <w:tc>
                      <w:tcPr>
                        <w:tcW w:w="1107" w:type="dxa"/>
                      </w:tcPr>
                      <w:p>
                        <w:pPr>
                          <w:pStyle w:val="TableParagraph"/>
                          <w:ind w:left="83"/>
                          <w:rPr>
                            <w:sz w:val="16"/>
                          </w:rPr>
                        </w:pPr>
                        <w:r>
                          <w:rPr>
                            <w:w w:val="99"/>
                            <w:sz w:val="16"/>
                          </w:rPr>
                          <w:t>—</w:t>
                        </w:r>
                      </w:p>
                    </w:tc>
                    <w:tc>
                      <w:tcPr>
                        <w:tcW w:w="778" w:type="dxa"/>
                      </w:tcPr>
                      <w:p>
                        <w:pPr>
                          <w:pStyle w:val="TableParagraph"/>
                          <w:ind w:right="184"/>
                          <w:jc w:val="right"/>
                          <w:rPr>
                            <w:sz w:val="16"/>
                          </w:rPr>
                        </w:pPr>
                        <w:r>
                          <w:rPr>
                            <w:w w:val="99"/>
                            <w:sz w:val="16"/>
                          </w:rPr>
                          <w:t>—</w:t>
                        </w:r>
                      </w:p>
                    </w:tc>
                    <w:tc>
                      <w:tcPr>
                        <w:tcW w:w="583" w:type="dxa"/>
                      </w:tcPr>
                      <w:p>
                        <w:pPr>
                          <w:pStyle w:val="TableParagraph"/>
                          <w:ind w:left="165" w:right="97"/>
                          <w:rPr>
                            <w:sz w:val="16"/>
                          </w:rPr>
                        </w:pPr>
                        <w:r>
                          <w:rPr>
                            <w:sz w:val="16"/>
                          </w:rPr>
                          <w:t>87.6</w:t>
                        </w:r>
                      </w:p>
                    </w:tc>
                    <w:tc>
                      <w:tcPr>
                        <w:tcW w:w="674" w:type="dxa"/>
                      </w:tcPr>
                      <w:p>
                        <w:pPr>
                          <w:pStyle w:val="TableParagraph"/>
                          <w:ind w:left="96" w:right="96"/>
                          <w:rPr>
                            <w:sz w:val="16"/>
                          </w:rPr>
                        </w:pPr>
                        <w:r>
                          <w:rPr>
                            <w:sz w:val="16"/>
                          </w:rPr>
                          <w:t>87.1</w:t>
                        </w:r>
                      </w:p>
                    </w:tc>
                    <w:tc>
                      <w:tcPr>
                        <w:tcW w:w="1083" w:type="dxa"/>
                      </w:tcPr>
                      <w:p>
                        <w:pPr>
                          <w:pStyle w:val="TableParagraph"/>
                          <w:ind w:left="98" w:right="177"/>
                          <w:rPr>
                            <w:sz w:val="16"/>
                          </w:rPr>
                        </w:pPr>
                        <w:r>
                          <w:rPr>
                            <w:sz w:val="16"/>
                          </w:rPr>
                          <w:t>53.9</w:t>
                        </w:r>
                      </w:p>
                    </w:tc>
                    <w:tc>
                      <w:tcPr>
                        <w:tcW w:w="649" w:type="dxa"/>
                      </w:tcPr>
                      <w:p>
                        <w:pPr>
                          <w:pStyle w:val="TableParagraph"/>
                          <w:ind w:left="200"/>
                          <w:jc w:val="left"/>
                          <w:rPr>
                            <w:sz w:val="16"/>
                          </w:rPr>
                        </w:pPr>
                        <w:r>
                          <w:rPr>
                            <w:sz w:val="16"/>
                          </w:rPr>
                          <w:t>5.4</w:t>
                        </w:r>
                      </w:p>
                    </w:tc>
                    <w:tc>
                      <w:tcPr>
                        <w:tcW w:w="685" w:type="dxa"/>
                      </w:tcPr>
                      <w:p>
                        <w:pPr>
                          <w:pStyle w:val="TableParagraph"/>
                          <w:ind w:left="248"/>
                          <w:jc w:val="left"/>
                          <w:rPr>
                            <w:sz w:val="16"/>
                          </w:rPr>
                        </w:pPr>
                        <w:r>
                          <w:rPr>
                            <w:sz w:val="16"/>
                          </w:rPr>
                          <w:t>2.17</w:t>
                        </w:r>
                      </w:p>
                    </w:tc>
                    <w:tc>
                      <w:tcPr>
                        <w:tcW w:w="544" w:type="dxa"/>
                      </w:tcPr>
                      <w:p>
                        <w:pPr>
                          <w:pStyle w:val="TableParagraph"/>
                          <w:ind w:left="136" w:right="88"/>
                          <w:rPr>
                            <w:sz w:val="16"/>
                          </w:rPr>
                        </w:pPr>
                        <w:r>
                          <w:rPr>
                            <w:sz w:val="16"/>
                          </w:rPr>
                          <w:t>66.4</w:t>
                        </w:r>
                      </w:p>
                    </w:tc>
                    <w:tc>
                      <w:tcPr>
                        <w:tcW w:w="496" w:type="dxa"/>
                      </w:tcPr>
                      <w:p>
                        <w:pPr>
                          <w:pStyle w:val="TableParagraph"/>
                          <w:ind w:left="88" w:right="88"/>
                          <w:rPr>
                            <w:sz w:val="16"/>
                          </w:rPr>
                        </w:pPr>
                        <w:r>
                          <w:rPr>
                            <w:sz w:val="16"/>
                          </w:rPr>
                          <w:t>84.7</w:t>
                        </w:r>
                      </w:p>
                    </w:tc>
                    <w:tc>
                      <w:tcPr>
                        <w:tcW w:w="496" w:type="dxa"/>
                      </w:tcPr>
                      <w:p>
                        <w:pPr>
                          <w:pStyle w:val="TableParagraph"/>
                          <w:ind w:left="107"/>
                          <w:jc w:val="left"/>
                          <w:rPr>
                            <w:sz w:val="16"/>
                          </w:rPr>
                        </w:pPr>
                        <w:r>
                          <w:rPr>
                            <w:sz w:val="16"/>
                          </w:rPr>
                          <w:t>88.2</w:t>
                        </w:r>
                      </w:p>
                    </w:tc>
                    <w:tc>
                      <w:tcPr>
                        <w:tcW w:w="496" w:type="dxa"/>
                      </w:tcPr>
                      <w:p>
                        <w:pPr>
                          <w:pStyle w:val="TableParagraph"/>
                          <w:ind w:left="88" w:right="88"/>
                          <w:rPr>
                            <w:sz w:val="16"/>
                          </w:rPr>
                        </w:pPr>
                        <w:r>
                          <w:rPr>
                            <w:sz w:val="16"/>
                          </w:rPr>
                          <w:t>82.6</w:t>
                        </w:r>
                      </w:p>
                    </w:tc>
                    <w:tc>
                      <w:tcPr>
                        <w:tcW w:w="495" w:type="dxa"/>
                      </w:tcPr>
                      <w:p>
                        <w:pPr>
                          <w:pStyle w:val="TableParagraph"/>
                          <w:ind w:left="84" w:right="83"/>
                          <w:rPr>
                            <w:sz w:val="16"/>
                          </w:rPr>
                        </w:pPr>
                        <w:r>
                          <w:rPr>
                            <w:sz w:val="16"/>
                          </w:rPr>
                          <w:t>92.9</w:t>
                        </w:r>
                      </w:p>
                    </w:tc>
                  </w:tr>
                  <w:tr>
                    <w:trPr>
                      <w:trHeight w:val="312" w:hRule="atLeast"/>
                    </w:trPr>
                    <w:tc>
                      <w:tcPr>
                        <w:tcW w:w="813" w:type="dxa"/>
                      </w:tcPr>
                      <w:p>
                        <w:pPr>
                          <w:pStyle w:val="TableParagraph"/>
                          <w:ind w:left="349"/>
                          <w:jc w:val="left"/>
                          <w:rPr>
                            <w:sz w:val="16"/>
                          </w:rPr>
                        </w:pPr>
                        <w:r>
                          <w:rPr>
                            <w:w w:val="99"/>
                            <w:sz w:val="16"/>
                          </w:rPr>
                          <w:t>3</w:t>
                        </w:r>
                      </w:p>
                    </w:tc>
                    <w:tc>
                      <w:tcPr>
                        <w:tcW w:w="1059" w:type="dxa"/>
                      </w:tcPr>
                      <w:p>
                        <w:pPr>
                          <w:pStyle w:val="TableParagraph"/>
                          <w:ind w:left="383"/>
                          <w:jc w:val="left"/>
                          <w:rPr>
                            <w:sz w:val="16"/>
                          </w:rPr>
                        </w:pPr>
                        <w:r>
                          <w:rPr>
                            <w:w w:val="99"/>
                            <w:sz w:val="16"/>
                          </w:rPr>
                          <w:t>—</w:t>
                        </w:r>
                      </w:p>
                    </w:tc>
                    <w:tc>
                      <w:tcPr>
                        <w:tcW w:w="1107" w:type="dxa"/>
                      </w:tcPr>
                      <w:p>
                        <w:pPr>
                          <w:pStyle w:val="TableParagraph"/>
                          <w:ind w:left="82"/>
                          <w:rPr>
                            <w:sz w:val="16"/>
                          </w:rPr>
                        </w:pPr>
                        <w:r>
                          <w:rPr>
                            <w:w w:val="99"/>
                            <w:sz w:val="16"/>
                          </w:rPr>
                          <w:t>√</w:t>
                        </w:r>
                      </w:p>
                    </w:tc>
                    <w:tc>
                      <w:tcPr>
                        <w:tcW w:w="778" w:type="dxa"/>
                      </w:tcPr>
                      <w:p>
                        <w:pPr>
                          <w:pStyle w:val="TableParagraph"/>
                          <w:ind w:right="184"/>
                          <w:jc w:val="right"/>
                          <w:rPr>
                            <w:sz w:val="16"/>
                          </w:rPr>
                        </w:pPr>
                        <w:r>
                          <w:rPr>
                            <w:w w:val="99"/>
                            <w:sz w:val="16"/>
                          </w:rPr>
                          <w:t>—</w:t>
                        </w:r>
                      </w:p>
                    </w:tc>
                    <w:tc>
                      <w:tcPr>
                        <w:tcW w:w="583" w:type="dxa"/>
                      </w:tcPr>
                      <w:p>
                        <w:pPr>
                          <w:pStyle w:val="TableParagraph"/>
                          <w:ind w:left="165" w:right="97"/>
                          <w:rPr>
                            <w:sz w:val="16"/>
                          </w:rPr>
                        </w:pPr>
                        <w:r>
                          <w:rPr>
                            <w:sz w:val="16"/>
                          </w:rPr>
                          <w:t>85.4</w:t>
                        </w:r>
                      </w:p>
                    </w:tc>
                    <w:tc>
                      <w:tcPr>
                        <w:tcW w:w="674" w:type="dxa"/>
                      </w:tcPr>
                      <w:p>
                        <w:pPr>
                          <w:pStyle w:val="TableParagraph"/>
                          <w:ind w:left="96" w:right="96"/>
                          <w:rPr>
                            <w:sz w:val="16"/>
                          </w:rPr>
                        </w:pPr>
                        <w:r>
                          <w:rPr>
                            <w:sz w:val="16"/>
                          </w:rPr>
                          <w:t>86.1</w:t>
                        </w:r>
                      </w:p>
                    </w:tc>
                    <w:tc>
                      <w:tcPr>
                        <w:tcW w:w="1083" w:type="dxa"/>
                      </w:tcPr>
                      <w:p>
                        <w:pPr>
                          <w:pStyle w:val="TableParagraph"/>
                          <w:ind w:left="98" w:right="177"/>
                          <w:rPr>
                            <w:sz w:val="16"/>
                          </w:rPr>
                        </w:pPr>
                        <w:r>
                          <w:rPr>
                            <w:sz w:val="16"/>
                          </w:rPr>
                          <w:t>52.5</w:t>
                        </w:r>
                      </w:p>
                    </w:tc>
                    <w:tc>
                      <w:tcPr>
                        <w:tcW w:w="649" w:type="dxa"/>
                      </w:tcPr>
                      <w:p>
                        <w:pPr>
                          <w:pStyle w:val="TableParagraph"/>
                          <w:ind w:left="200"/>
                          <w:jc w:val="left"/>
                          <w:rPr>
                            <w:sz w:val="16"/>
                          </w:rPr>
                        </w:pPr>
                        <w:r>
                          <w:rPr>
                            <w:sz w:val="16"/>
                          </w:rPr>
                          <w:t>5.1</w:t>
                        </w:r>
                      </w:p>
                    </w:tc>
                    <w:tc>
                      <w:tcPr>
                        <w:tcW w:w="685" w:type="dxa"/>
                      </w:tcPr>
                      <w:p>
                        <w:pPr>
                          <w:pStyle w:val="TableParagraph"/>
                          <w:ind w:left="248"/>
                          <w:jc w:val="left"/>
                          <w:rPr>
                            <w:sz w:val="16"/>
                          </w:rPr>
                        </w:pPr>
                        <w:r>
                          <w:rPr>
                            <w:sz w:val="16"/>
                          </w:rPr>
                          <w:t>2.32</w:t>
                        </w:r>
                      </w:p>
                    </w:tc>
                    <w:tc>
                      <w:tcPr>
                        <w:tcW w:w="544" w:type="dxa"/>
                      </w:tcPr>
                      <w:p>
                        <w:pPr>
                          <w:pStyle w:val="TableParagraph"/>
                          <w:ind w:left="136" w:right="88"/>
                          <w:rPr>
                            <w:sz w:val="16"/>
                          </w:rPr>
                        </w:pPr>
                        <w:r>
                          <w:rPr>
                            <w:sz w:val="16"/>
                          </w:rPr>
                          <w:t>65.5</w:t>
                        </w:r>
                      </w:p>
                    </w:tc>
                    <w:tc>
                      <w:tcPr>
                        <w:tcW w:w="496" w:type="dxa"/>
                      </w:tcPr>
                      <w:p>
                        <w:pPr>
                          <w:pStyle w:val="TableParagraph"/>
                          <w:ind w:left="88" w:right="88"/>
                          <w:rPr>
                            <w:sz w:val="16"/>
                          </w:rPr>
                        </w:pPr>
                        <w:r>
                          <w:rPr>
                            <w:sz w:val="16"/>
                          </w:rPr>
                          <w:t>85.3</w:t>
                        </w:r>
                      </w:p>
                    </w:tc>
                    <w:tc>
                      <w:tcPr>
                        <w:tcW w:w="496" w:type="dxa"/>
                      </w:tcPr>
                      <w:p>
                        <w:pPr>
                          <w:pStyle w:val="TableParagraph"/>
                          <w:ind w:left="107"/>
                          <w:jc w:val="left"/>
                          <w:rPr>
                            <w:sz w:val="16"/>
                          </w:rPr>
                        </w:pPr>
                        <w:r>
                          <w:rPr>
                            <w:sz w:val="16"/>
                          </w:rPr>
                          <w:t>87.9</w:t>
                        </w:r>
                      </w:p>
                    </w:tc>
                    <w:tc>
                      <w:tcPr>
                        <w:tcW w:w="496" w:type="dxa"/>
                      </w:tcPr>
                      <w:p>
                        <w:pPr>
                          <w:pStyle w:val="TableParagraph"/>
                          <w:ind w:left="88" w:right="88"/>
                          <w:rPr>
                            <w:sz w:val="16"/>
                          </w:rPr>
                        </w:pPr>
                        <w:r>
                          <w:rPr>
                            <w:sz w:val="16"/>
                          </w:rPr>
                          <w:t>81.7</w:t>
                        </w:r>
                      </w:p>
                    </w:tc>
                    <w:tc>
                      <w:tcPr>
                        <w:tcW w:w="495" w:type="dxa"/>
                      </w:tcPr>
                      <w:p>
                        <w:pPr>
                          <w:pStyle w:val="TableParagraph"/>
                          <w:ind w:left="84" w:right="83"/>
                          <w:rPr>
                            <w:sz w:val="16"/>
                          </w:rPr>
                        </w:pPr>
                        <w:r>
                          <w:rPr>
                            <w:sz w:val="16"/>
                          </w:rPr>
                          <w:t>89.6</w:t>
                        </w:r>
                      </w:p>
                    </w:tc>
                  </w:tr>
                  <w:tr>
                    <w:trPr>
                      <w:trHeight w:val="312" w:hRule="atLeast"/>
                    </w:trPr>
                    <w:tc>
                      <w:tcPr>
                        <w:tcW w:w="813" w:type="dxa"/>
                      </w:tcPr>
                      <w:p>
                        <w:pPr>
                          <w:pStyle w:val="TableParagraph"/>
                          <w:ind w:left="349"/>
                          <w:jc w:val="left"/>
                          <w:rPr>
                            <w:sz w:val="16"/>
                          </w:rPr>
                        </w:pPr>
                        <w:r>
                          <w:rPr>
                            <w:w w:val="99"/>
                            <w:sz w:val="16"/>
                          </w:rPr>
                          <w:t>4</w:t>
                        </w:r>
                      </w:p>
                    </w:tc>
                    <w:tc>
                      <w:tcPr>
                        <w:tcW w:w="1059" w:type="dxa"/>
                      </w:tcPr>
                      <w:p>
                        <w:pPr>
                          <w:pStyle w:val="TableParagraph"/>
                          <w:ind w:left="383"/>
                          <w:jc w:val="left"/>
                          <w:rPr>
                            <w:sz w:val="16"/>
                          </w:rPr>
                        </w:pPr>
                        <w:r>
                          <w:rPr>
                            <w:w w:val="99"/>
                            <w:sz w:val="16"/>
                          </w:rPr>
                          <w:t>—</w:t>
                        </w:r>
                      </w:p>
                    </w:tc>
                    <w:tc>
                      <w:tcPr>
                        <w:tcW w:w="1107" w:type="dxa"/>
                      </w:tcPr>
                      <w:p>
                        <w:pPr>
                          <w:pStyle w:val="TableParagraph"/>
                          <w:ind w:left="83"/>
                          <w:rPr>
                            <w:sz w:val="16"/>
                          </w:rPr>
                        </w:pPr>
                        <w:r>
                          <w:rPr>
                            <w:w w:val="99"/>
                            <w:sz w:val="16"/>
                          </w:rPr>
                          <w:t>—</w:t>
                        </w:r>
                      </w:p>
                    </w:tc>
                    <w:tc>
                      <w:tcPr>
                        <w:tcW w:w="778" w:type="dxa"/>
                      </w:tcPr>
                      <w:p>
                        <w:pPr>
                          <w:pStyle w:val="TableParagraph"/>
                          <w:ind w:right="220"/>
                          <w:jc w:val="right"/>
                          <w:rPr>
                            <w:sz w:val="16"/>
                          </w:rPr>
                        </w:pPr>
                        <w:r>
                          <w:rPr>
                            <w:w w:val="99"/>
                            <w:sz w:val="16"/>
                          </w:rPr>
                          <w:t>√</w:t>
                        </w:r>
                      </w:p>
                    </w:tc>
                    <w:tc>
                      <w:tcPr>
                        <w:tcW w:w="583" w:type="dxa"/>
                      </w:tcPr>
                      <w:p>
                        <w:pPr>
                          <w:pStyle w:val="TableParagraph"/>
                          <w:ind w:left="165" w:right="97"/>
                          <w:rPr>
                            <w:sz w:val="16"/>
                          </w:rPr>
                        </w:pPr>
                        <w:r>
                          <w:rPr>
                            <w:sz w:val="16"/>
                          </w:rPr>
                          <w:t>83.2</w:t>
                        </w:r>
                      </w:p>
                    </w:tc>
                    <w:tc>
                      <w:tcPr>
                        <w:tcW w:w="674" w:type="dxa"/>
                      </w:tcPr>
                      <w:p>
                        <w:pPr>
                          <w:pStyle w:val="TableParagraph"/>
                          <w:ind w:left="96" w:right="96"/>
                          <w:rPr>
                            <w:sz w:val="16"/>
                          </w:rPr>
                        </w:pPr>
                        <w:r>
                          <w:rPr>
                            <w:sz w:val="16"/>
                          </w:rPr>
                          <w:t>85.3</w:t>
                        </w:r>
                      </w:p>
                    </w:tc>
                    <w:tc>
                      <w:tcPr>
                        <w:tcW w:w="1083" w:type="dxa"/>
                      </w:tcPr>
                      <w:p>
                        <w:pPr>
                          <w:pStyle w:val="TableParagraph"/>
                          <w:ind w:left="98" w:right="177"/>
                          <w:rPr>
                            <w:sz w:val="16"/>
                          </w:rPr>
                        </w:pPr>
                        <w:r>
                          <w:rPr>
                            <w:sz w:val="16"/>
                          </w:rPr>
                          <w:t>51.4</w:t>
                        </w:r>
                      </w:p>
                    </w:tc>
                    <w:tc>
                      <w:tcPr>
                        <w:tcW w:w="649" w:type="dxa"/>
                      </w:tcPr>
                      <w:p>
                        <w:pPr>
                          <w:pStyle w:val="TableParagraph"/>
                          <w:ind w:left="200"/>
                          <w:jc w:val="left"/>
                          <w:rPr>
                            <w:sz w:val="16"/>
                          </w:rPr>
                        </w:pPr>
                        <w:r>
                          <w:rPr>
                            <w:sz w:val="16"/>
                          </w:rPr>
                          <w:t>6.5</w:t>
                        </w:r>
                      </w:p>
                    </w:tc>
                    <w:tc>
                      <w:tcPr>
                        <w:tcW w:w="685" w:type="dxa"/>
                      </w:tcPr>
                      <w:p>
                        <w:pPr>
                          <w:pStyle w:val="TableParagraph"/>
                          <w:ind w:left="248"/>
                          <w:jc w:val="left"/>
                          <w:rPr>
                            <w:sz w:val="16"/>
                          </w:rPr>
                        </w:pPr>
                        <w:r>
                          <w:rPr>
                            <w:sz w:val="16"/>
                          </w:rPr>
                          <w:t>2.75</w:t>
                        </w:r>
                      </w:p>
                    </w:tc>
                    <w:tc>
                      <w:tcPr>
                        <w:tcW w:w="544" w:type="dxa"/>
                      </w:tcPr>
                      <w:p>
                        <w:pPr>
                          <w:pStyle w:val="TableParagraph"/>
                          <w:ind w:left="136" w:right="88"/>
                          <w:rPr>
                            <w:sz w:val="16"/>
                          </w:rPr>
                        </w:pPr>
                        <w:r>
                          <w:rPr>
                            <w:sz w:val="16"/>
                          </w:rPr>
                          <w:t>62.6</w:t>
                        </w:r>
                      </w:p>
                    </w:tc>
                    <w:tc>
                      <w:tcPr>
                        <w:tcW w:w="496" w:type="dxa"/>
                      </w:tcPr>
                      <w:p>
                        <w:pPr>
                          <w:pStyle w:val="TableParagraph"/>
                          <w:ind w:left="88" w:right="88"/>
                          <w:rPr>
                            <w:sz w:val="16"/>
                          </w:rPr>
                        </w:pPr>
                        <w:r>
                          <w:rPr>
                            <w:sz w:val="16"/>
                          </w:rPr>
                          <w:t>83.5</w:t>
                        </w:r>
                      </w:p>
                    </w:tc>
                    <w:tc>
                      <w:tcPr>
                        <w:tcW w:w="496" w:type="dxa"/>
                      </w:tcPr>
                      <w:p>
                        <w:pPr>
                          <w:pStyle w:val="TableParagraph"/>
                          <w:ind w:left="107"/>
                          <w:jc w:val="left"/>
                          <w:rPr>
                            <w:sz w:val="16"/>
                          </w:rPr>
                        </w:pPr>
                        <w:r>
                          <w:rPr>
                            <w:sz w:val="16"/>
                          </w:rPr>
                          <w:t>86.5</w:t>
                        </w:r>
                      </w:p>
                    </w:tc>
                    <w:tc>
                      <w:tcPr>
                        <w:tcW w:w="496" w:type="dxa"/>
                      </w:tcPr>
                      <w:p>
                        <w:pPr>
                          <w:pStyle w:val="TableParagraph"/>
                          <w:ind w:left="88" w:right="88"/>
                          <w:rPr>
                            <w:sz w:val="16"/>
                          </w:rPr>
                        </w:pPr>
                        <w:r>
                          <w:rPr>
                            <w:sz w:val="16"/>
                          </w:rPr>
                          <w:t>73.6</w:t>
                        </w:r>
                      </w:p>
                    </w:tc>
                    <w:tc>
                      <w:tcPr>
                        <w:tcW w:w="495" w:type="dxa"/>
                      </w:tcPr>
                      <w:p>
                        <w:pPr>
                          <w:pStyle w:val="TableParagraph"/>
                          <w:ind w:left="84" w:right="83"/>
                          <w:rPr>
                            <w:sz w:val="16"/>
                          </w:rPr>
                        </w:pPr>
                        <w:r>
                          <w:rPr>
                            <w:sz w:val="16"/>
                          </w:rPr>
                          <w:t>92.6</w:t>
                        </w:r>
                      </w:p>
                    </w:tc>
                  </w:tr>
                  <w:tr>
                    <w:trPr>
                      <w:trHeight w:val="312" w:hRule="atLeast"/>
                    </w:trPr>
                    <w:tc>
                      <w:tcPr>
                        <w:tcW w:w="813" w:type="dxa"/>
                      </w:tcPr>
                      <w:p>
                        <w:pPr>
                          <w:pStyle w:val="TableParagraph"/>
                          <w:ind w:left="349"/>
                          <w:jc w:val="left"/>
                          <w:rPr>
                            <w:sz w:val="16"/>
                          </w:rPr>
                        </w:pPr>
                        <w:r>
                          <w:rPr>
                            <w:w w:val="99"/>
                            <w:sz w:val="16"/>
                          </w:rPr>
                          <w:t>5</w:t>
                        </w:r>
                      </w:p>
                    </w:tc>
                    <w:tc>
                      <w:tcPr>
                        <w:tcW w:w="1059" w:type="dxa"/>
                      </w:tcPr>
                      <w:p>
                        <w:pPr>
                          <w:pStyle w:val="TableParagraph"/>
                          <w:ind w:left="419"/>
                          <w:jc w:val="left"/>
                          <w:rPr>
                            <w:sz w:val="16"/>
                          </w:rPr>
                        </w:pPr>
                        <w:r>
                          <w:rPr>
                            <w:w w:val="99"/>
                            <w:sz w:val="16"/>
                          </w:rPr>
                          <w:t>√</w:t>
                        </w:r>
                      </w:p>
                    </w:tc>
                    <w:tc>
                      <w:tcPr>
                        <w:tcW w:w="1107" w:type="dxa"/>
                      </w:tcPr>
                      <w:p>
                        <w:pPr>
                          <w:pStyle w:val="TableParagraph"/>
                          <w:ind w:left="82"/>
                          <w:rPr>
                            <w:sz w:val="16"/>
                          </w:rPr>
                        </w:pPr>
                        <w:r>
                          <w:rPr>
                            <w:w w:val="99"/>
                            <w:sz w:val="16"/>
                          </w:rPr>
                          <w:t>√</w:t>
                        </w:r>
                      </w:p>
                    </w:tc>
                    <w:tc>
                      <w:tcPr>
                        <w:tcW w:w="778" w:type="dxa"/>
                      </w:tcPr>
                      <w:p>
                        <w:pPr>
                          <w:pStyle w:val="TableParagraph"/>
                          <w:ind w:right="184"/>
                          <w:jc w:val="right"/>
                          <w:rPr>
                            <w:sz w:val="16"/>
                          </w:rPr>
                        </w:pPr>
                        <w:r>
                          <w:rPr>
                            <w:w w:val="99"/>
                            <w:sz w:val="16"/>
                          </w:rPr>
                          <w:t>—</w:t>
                        </w:r>
                      </w:p>
                    </w:tc>
                    <w:tc>
                      <w:tcPr>
                        <w:tcW w:w="583" w:type="dxa"/>
                      </w:tcPr>
                      <w:p>
                        <w:pPr>
                          <w:pStyle w:val="TableParagraph"/>
                          <w:ind w:left="165" w:right="97"/>
                          <w:rPr>
                            <w:sz w:val="16"/>
                          </w:rPr>
                        </w:pPr>
                        <w:r>
                          <w:rPr>
                            <w:sz w:val="16"/>
                          </w:rPr>
                          <w:t>84.1</w:t>
                        </w:r>
                      </w:p>
                    </w:tc>
                    <w:tc>
                      <w:tcPr>
                        <w:tcW w:w="674" w:type="dxa"/>
                      </w:tcPr>
                      <w:p>
                        <w:pPr>
                          <w:pStyle w:val="TableParagraph"/>
                          <w:ind w:left="96" w:right="96"/>
                          <w:rPr>
                            <w:sz w:val="16"/>
                          </w:rPr>
                        </w:pPr>
                        <w:r>
                          <w:rPr>
                            <w:sz w:val="16"/>
                          </w:rPr>
                          <w:t>87.5</w:t>
                        </w:r>
                      </w:p>
                    </w:tc>
                    <w:tc>
                      <w:tcPr>
                        <w:tcW w:w="1083" w:type="dxa"/>
                      </w:tcPr>
                      <w:p>
                        <w:pPr>
                          <w:pStyle w:val="TableParagraph"/>
                          <w:ind w:left="98" w:right="177"/>
                          <w:rPr>
                            <w:sz w:val="16"/>
                          </w:rPr>
                        </w:pPr>
                        <w:r>
                          <w:rPr>
                            <w:sz w:val="16"/>
                          </w:rPr>
                          <w:t>51.5</w:t>
                        </w:r>
                      </w:p>
                    </w:tc>
                    <w:tc>
                      <w:tcPr>
                        <w:tcW w:w="649" w:type="dxa"/>
                      </w:tcPr>
                      <w:p>
                        <w:pPr>
                          <w:pStyle w:val="TableParagraph"/>
                          <w:ind w:left="200"/>
                          <w:jc w:val="left"/>
                          <w:rPr>
                            <w:sz w:val="16"/>
                          </w:rPr>
                        </w:pPr>
                        <w:r>
                          <w:rPr>
                            <w:sz w:val="16"/>
                          </w:rPr>
                          <w:t>4.2</w:t>
                        </w:r>
                      </w:p>
                    </w:tc>
                    <w:tc>
                      <w:tcPr>
                        <w:tcW w:w="685" w:type="dxa"/>
                      </w:tcPr>
                      <w:p>
                        <w:pPr>
                          <w:pStyle w:val="TableParagraph"/>
                          <w:ind w:left="248"/>
                          <w:jc w:val="left"/>
                          <w:rPr>
                            <w:sz w:val="16"/>
                          </w:rPr>
                        </w:pPr>
                        <w:r>
                          <w:rPr>
                            <w:sz w:val="16"/>
                          </w:rPr>
                          <w:t>1.91</w:t>
                        </w:r>
                      </w:p>
                    </w:tc>
                    <w:tc>
                      <w:tcPr>
                        <w:tcW w:w="544" w:type="dxa"/>
                      </w:tcPr>
                      <w:p>
                        <w:pPr>
                          <w:pStyle w:val="TableParagraph"/>
                          <w:ind w:left="136" w:right="88"/>
                          <w:rPr>
                            <w:sz w:val="16"/>
                          </w:rPr>
                        </w:pPr>
                        <w:r>
                          <w:rPr>
                            <w:sz w:val="16"/>
                          </w:rPr>
                          <w:t>64.1</w:t>
                        </w:r>
                      </w:p>
                    </w:tc>
                    <w:tc>
                      <w:tcPr>
                        <w:tcW w:w="496" w:type="dxa"/>
                      </w:tcPr>
                      <w:p>
                        <w:pPr>
                          <w:pStyle w:val="TableParagraph"/>
                          <w:ind w:left="88" w:right="88"/>
                          <w:rPr>
                            <w:sz w:val="16"/>
                          </w:rPr>
                        </w:pPr>
                        <w:r>
                          <w:rPr>
                            <w:sz w:val="16"/>
                          </w:rPr>
                          <w:t>85.1</w:t>
                        </w:r>
                      </w:p>
                    </w:tc>
                    <w:tc>
                      <w:tcPr>
                        <w:tcW w:w="496" w:type="dxa"/>
                      </w:tcPr>
                      <w:p>
                        <w:pPr>
                          <w:pStyle w:val="TableParagraph"/>
                          <w:ind w:left="107"/>
                          <w:jc w:val="left"/>
                          <w:rPr>
                            <w:sz w:val="16"/>
                          </w:rPr>
                        </w:pPr>
                        <w:r>
                          <w:rPr>
                            <w:sz w:val="16"/>
                          </w:rPr>
                          <w:t>88.6</w:t>
                        </w:r>
                      </w:p>
                    </w:tc>
                    <w:tc>
                      <w:tcPr>
                        <w:tcW w:w="496" w:type="dxa"/>
                      </w:tcPr>
                      <w:p>
                        <w:pPr>
                          <w:pStyle w:val="TableParagraph"/>
                          <w:ind w:left="88" w:right="88"/>
                          <w:rPr>
                            <w:sz w:val="16"/>
                          </w:rPr>
                        </w:pPr>
                        <w:r>
                          <w:rPr>
                            <w:sz w:val="16"/>
                          </w:rPr>
                          <w:t>83.2</w:t>
                        </w:r>
                      </w:p>
                    </w:tc>
                    <w:tc>
                      <w:tcPr>
                        <w:tcW w:w="495" w:type="dxa"/>
                      </w:tcPr>
                      <w:p>
                        <w:pPr>
                          <w:pStyle w:val="TableParagraph"/>
                          <w:ind w:left="84" w:right="83"/>
                          <w:rPr>
                            <w:sz w:val="16"/>
                          </w:rPr>
                        </w:pPr>
                        <w:r>
                          <w:rPr>
                            <w:sz w:val="16"/>
                          </w:rPr>
                          <w:t>93.1</w:t>
                        </w:r>
                      </w:p>
                    </w:tc>
                  </w:tr>
                  <w:tr>
                    <w:trPr>
                      <w:trHeight w:val="312" w:hRule="atLeast"/>
                    </w:trPr>
                    <w:tc>
                      <w:tcPr>
                        <w:tcW w:w="813" w:type="dxa"/>
                      </w:tcPr>
                      <w:p>
                        <w:pPr>
                          <w:pStyle w:val="TableParagraph"/>
                          <w:ind w:left="349"/>
                          <w:jc w:val="left"/>
                          <w:rPr>
                            <w:sz w:val="16"/>
                          </w:rPr>
                        </w:pPr>
                        <w:r>
                          <w:rPr>
                            <w:w w:val="99"/>
                            <w:sz w:val="16"/>
                          </w:rPr>
                          <w:t>6</w:t>
                        </w:r>
                      </w:p>
                    </w:tc>
                    <w:tc>
                      <w:tcPr>
                        <w:tcW w:w="1059" w:type="dxa"/>
                      </w:tcPr>
                      <w:p>
                        <w:pPr>
                          <w:pStyle w:val="TableParagraph"/>
                          <w:ind w:left="383"/>
                          <w:jc w:val="left"/>
                          <w:rPr>
                            <w:sz w:val="16"/>
                          </w:rPr>
                        </w:pPr>
                        <w:r>
                          <w:rPr>
                            <w:w w:val="99"/>
                            <w:sz w:val="16"/>
                          </w:rPr>
                          <w:t>—</w:t>
                        </w:r>
                      </w:p>
                    </w:tc>
                    <w:tc>
                      <w:tcPr>
                        <w:tcW w:w="1107" w:type="dxa"/>
                      </w:tcPr>
                      <w:p>
                        <w:pPr>
                          <w:pStyle w:val="TableParagraph"/>
                          <w:ind w:left="82"/>
                          <w:rPr>
                            <w:sz w:val="16"/>
                          </w:rPr>
                        </w:pPr>
                        <w:r>
                          <w:rPr>
                            <w:w w:val="99"/>
                            <w:sz w:val="16"/>
                          </w:rPr>
                          <w:t>√</w:t>
                        </w:r>
                      </w:p>
                    </w:tc>
                    <w:tc>
                      <w:tcPr>
                        <w:tcW w:w="778" w:type="dxa"/>
                      </w:tcPr>
                      <w:p>
                        <w:pPr>
                          <w:pStyle w:val="TableParagraph"/>
                          <w:ind w:right="220"/>
                          <w:jc w:val="right"/>
                          <w:rPr>
                            <w:sz w:val="16"/>
                          </w:rPr>
                        </w:pPr>
                        <w:r>
                          <w:rPr>
                            <w:w w:val="99"/>
                            <w:sz w:val="16"/>
                          </w:rPr>
                          <w:t>√</w:t>
                        </w:r>
                      </w:p>
                    </w:tc>
                    <w:tc>
                      <w:tcPr>
                        <w:tcW w:w="583" w:type="dxa"/>
                      </w:tcPr>
                      <w:p>
                        <w:pPr>
                          <w:pStyle w:val="TableParagraph"/>
                          <w:ind w:left="165" w:right="97"/>
                          <w:rPr>
                            <w:sz w:val="16"/>
                          </w:rPr>
                        </w:pPr>
                        <w:r>
                          <w:rPr>
                            <w:sz w:val="16"/>
                          </w:rPr>
                          <w:t>82.0</w:t>
                        </w:r>
                      </w:p>
                    </w:tc>
                    <w:tc>
                      <w:tcPr>
                        <w:tcW w:w="674" w:type="dxa"/>
                      </w:tcPr>
                      <w:p>
                        <w:pPr>
                          <w:pStyle w:val="TableParagraph"/>
                          <w:ind w:left="96" w:right="96"/>
                          <w:rPr>
                            <w:sz w:val="16"/>
                          </w:rPr>
                        </w:pPr>
                        <w:r>
                          <w:rPr>
                            <w:sz w:val="16"/>
                          </w:rPr>
                          <w:t>85.8</w:t>
                        </w:r>
                      </w:p>
                    </w:tc>
                    <w:tc>
                      <w:tcPr>
                        <w:tcW w:w="1083" w:type="dxa"/>
                      </w:tcPr>
                      <w:p>
                        <w:pPr>
                          <w:pStyle w:val="TableParagraph"/>
                          <w:ind w:left="98" w:right="177"/>
                          <w:rPr>
                            <w:sz w:val="16"/>
                          </w:rPr>
                        </w:pPr>
                        <w:r>
                          <w:rPr>
                            <w:sz w:val="16"/>
                          </w:rPr>
                          <w:t>51.4</w:t>
                        </w:r>
                      </w:p>
                    </w:tc>
                    <w:tc>
                      <w:tcPr>
                        <w:tcW w:w="649" w:type="dxa"/>
                      </w:tcPr>
                      <w:p>
                        <w:pPr>
                          <w:pStyle w:val="TableParagraph"/>
                          <w:ind w:left="200"/>
                          <w:jc w:val="left"/>
                          <w:rPr>
                            <w:sz w:val="16"/>
                          </w:rPr>
                        </w:pPr>
                        <w:r>
                          <w:rPr>
                            <w:sz w:val="16"/>
                          </w:rPr>
                          <w:t>5.3</w:t>
                        </w:r>
                      </w:p>
                    </w:tc>
                    <w:tc>
                      <w:tcPr>
                        <w:tcW w:w="685" w:type="dxa"/>
                      </w:tcPr>
                      <w:p>
                        <w:pPr>
                          <w:pStyle w:val="TableParagraph"/>
                          <w:ind w:left="248"/>
                          <w:jc w:val="left"/>
                          <w:rPr>
                            <w:sz w:val="16"/>
                          </w:rPr>
                        </w:pPr>
                        <w:r>
                          <w:rPr>
                            <w:sz w:val="16"/>
                          </w:rPr>
                          <w:t>2.49</w:t>
                        </w:r>
                      </w:p>
                    </w:tc>
                    <w:tc>
                      <w:tcPr>
                        <w:tcW w:w="544" w:type="dxa"/>
                      </w:tcPr>
                      <w:p>
                        <w:pPr>
                          <w:pStyle w:val="TableParagraph"/>
                          <w:ind w:left="136" w:right="88"/>
                          <w:rPr>
                            <w:sz w:val="16"/>
                          </w:rPr>
                        </w:pPr>
                        <w:r>
                          <w:rPr>
                            <w:sz w:val="16"/>
                          </w:rPr>
                          <w:t>61.5</w:t>
                        </w:r>
                      </w:p>
                    </w:tc>
                    <w:tc>
                      <w:tcPr>
                        <w:tcW w:w="496" w:type="dxa"/>
                      </w:tcPr>
                      <w:p>
                        <w:pPr>
                          <w:pStyle w:val="TableParagraph"/>
                          <w:ind w:left="88" w:right="88"/>
                          <w:rPr>
                            <w:sz w:val="16"/>
                          </w:rPr>
                        </w:pPr>
                        <w:r>
                          <w:rPr>
                            <w:sz w:val="16"/>
                          </w:rPr>
                          <w:t>84.3</w:t>
                        </w:r>
                      </w:p>
                    </w:tc>
                    <w:tc>
                      <w:tcPr>
                        <w:tcW w:w="496" w:type="dxa"/>
                      </w:tcPr>
                      <w:p>
                        <w:pPr>
                          <w:pStyle w:val="TableParagraph"/>
                          <w:ind w:left="107"/>
                          <w:jc w:val="left"/>
                          <w:rPr>
                            <w:sz w:val="16"/>
                          </w:rPr>
                        </w:pPr>
                        <w:r>
                          <w:rPr>
                            <w:sz w:val="16"/>
                          </w:rPr>
                          <w:t>88.5</w:t>
                        </w:r>
                      </w:p>
                    </w:tc>
                    <w:tc>
                      <w:tcPr>
                        <w:tcW w:w="496" w:type="dxa"/>
                      </w:tcPr>
                      <w:p>
                        <w:pPr>
                          <w:pStyle w:val="TableParagraph"/>
                          <w:ind w:left="88" w:right="88"/>
                          <w:rPr>
                            <w:sz w:val="16"/>
                          </w:rPr>
                        </w:pPr>
                        <w:r>
                          <w:rPr>
                            <w:sz w:val="16"/>
                          </w:rPr>
                          <w:t>78.6</w:t>
                        </w:r>
                      </w:p>
                    </w:tc>
                    <w:tc>
                      <w:tcPr>
                        <w:tcW w:w="495" w:type="dxa"/>
                      </w:tcPr>
                      <w:p>
                        <w:pPr>
                          <w:pStyle w:val="TableParagraph"/>
                          <w:ind w:left="84" w:right="83"/>
                          <w:rPr>
                            <w:sz w:val="16"/>
                          </w:rPr>
                        </w:pPr>
                        <w:r>
                          <w:rPr>
                            <w:sz w:val="16"/>
                          </w:rPr>
                          <w:t>91.7</w:t>
                        </w:r>
                      </w:p>
                    </w:tc>
                  </w:tr>
                  <w:tr>
                    <w:trPr>
                      <w:trHeight w:val="311" w:hRule="atLeast"/>
                    </w:trPr>
                    <w:tc>
                      <w:tcPr>
                        <w:tcW w:w="813" w:type="dxa"/>
                      </w:tcPr>
                      <w:p>
                        <w:pPr>
                          <w:pStyle w:val="TableParagraph"/>
                          <w:ind w:left="349"/>
                          <w:jc w:val="left"/>
                          <w:rPr>
                            <w:sz w:val="16"/>
                          </w:rPr>
                        </w:pPr>
                        <w:r>
                          <w:rPr>
                            <w:w w:val="99"/>
                            <w:sz w:val="16"/>
                          </w:rPr>
                          <w:t>7</w:t>
                        </w:r>
                      </w:p>
                    </w:tc>
                    <w:tc>
                      <w:tcPr>
                        <w:tcW w:w="1059" w:type="dxa"/>
                      </w:tcPr>
                      <w:p>
                        <w:pPr>
                          <w:pStyle w:val="TableParagraph"/>
                          <w:ind w:left="419"/>
                          <w:jc w:val="left"/>
                          <w:rPr>
                            <w:sz w:val="16"/>
                          </w:rPr>
                        </w:pPr>
                        <w:r>
                          <w:rPr>
                            <w:w w:val="99"/>
                            <w:sz w:val="16"/>
                          </w:rPr>
                          <w:t>√</w:t>
                        </w:r>
                      </w:p>
                    </w:tc>
                    <w:tc>
                      <w:tcPr>
                        <w:tcW w:w="1107" w:type="dxa"/>
                      </w:tcPr>
                      <w:p>
                        <w:pPr>
                          <w:pStyle w:val="TableParagraph"/>
                          <w:ind w:left="83"/>
                          <w:rPr>
                            <w:sz w:val="16"/>
                          </w:rPr>
                        </w:pPr>
                        <w:r>
                          <w:rPr>
                            <w:w w:val="99"/>
                            <w:sz w:val="16"/>
                          </w:rPr>
                          <w:t>—</w:t>
                        </w:r>
                      </w:p>
                    </w:tc>
                    <w:tc>
                      <w:tcPr>
                        <w:tcW w:w="778" w:type="dxa"/>
                      </w:tcPr>
                      <w:p>
                        <w:pPr>
                          <w:pStyle w:val="TableParagraph"/>
                          <w:ind w:right="220"/>
                          <w:jc w:val="right"/>
                          <w:rPr>
                            <w:sz w:val="16"/>
                          </w:rPr>
                        </w:pPr>
                        <w:r>
                          <w:rPr>
                            <w:w w:val="99"/>
                            <w:sz w:val="16"/>
                          </w:rPr>
                          <w:t>√</w:t>
                        </w:r>
                      </w:p>
                    </w:tc>
                    <w:tc>
                      <w:tcPr>
                        <w:tcW w:w="583" w:type="dxa"/>
                      </w:tcPr>
                      <w:p>
                        <w:pPr>
                          <w:pStyle w:val="TableParagraph"/>
                          <w:ind w:left="165" w:right="97"/>
                          <w:rPr>
                            <w:sz w:val="16"/>
                          </w:rPr>
                        </w:pPr>
                        <w:r>
                          <w:rPr>
                            <w:sz w:val="16"/>
                          </w:rPr>
                          <w:t>86.5</w:t>
                        </w:r>
                      </w:p>
                    </w:tc>
                    <w:tc>
                      <w:tcPr>
                        <w:tcW w:w="674" w:type="dxa"/>
                      </w:tcPr>
                      <w:p>
                        <w:pPr>
                          <w:pStyle w:val="TableParagraph"/>
                          <w:ind w:left="96" w:right="96"/>
                          <w:rPr>
                            <w:sz w:val="16"/>
                          </w:rPr>
                        </w:pPr>
                        <w:r>
                          <w:rPr>
                            <w:sz w:val="16"/>
                          </w:rPr>
                          <w:t>85.9</w:t>
                        </w:r>
                      </w:p>
                    </w:tc>
                    <w:tc>
                      <w:tcPr>
                        <w:tcW w:w="1083" w:type="dxa"/>
                      </w:tcPr>
                      <w:p>
                        <w:pPr>
                          <w:pStyle w:val="TableParagraph"/>
                          <w:ind w:left="98" w:right="177"/>
                          <w:rPr>
                            <w:sz w:val="16"/>
                          </w:rPr>
                        </w:pPr>
                        <w:r>
                          <w:rPr>
                            <w:sz w:val="16"/>
                          </w:rPr>
                          <w:t>51.6</w:t>
                        </w:r>
                      </w:p>
                    </w:tc>
                    <w:tc>
                      <w:tcPr>
                        <w:tcW w:w="649" w:type="dxa"/>
                      </w:tcPr>
                      <w:p>
                        <w:pPr>
                          <w:pStyle w:val="TableParagraph"/>
                          <w:ind w:left="200"/>
                          <w:jc w:val="left"/>
                          <w:rPr>
                            <w:sz w:val="16"/>
                          </w:rPr>
                        </w:pPr>
                        <w:r>
                          <w:rPr>
                            <w:sz w:val="16"/>
                          </w:rPr>
                          <w:t>5.6</w:t>
                        </w:r>
                      </w:p>
                    </w:tc>
                    <w:tc>
                      <w:tcPr>
                        <w:tcW w:w="685" w:type="dxa"/>
                      </w:tcPr>
                      <w:p>
                        <w:pPr>
                          <w:pStyle w:val="TableParagraph"/>
                          <w:ind w:left="248"/>
                          <w:jc w:val="left"/>
                          <w:rPr>
                            <w:sz w:val="16"/>
                          </w:rPr>
                        </w:pPr>
                        <w:r>
                          <w:rPr>
                            <w:sz w:val="16"/>
                          </w:rPr>
                          <w:t>2.34</w:t>
                        </w:r>
                      </w:p>
                    </w:tc>
                    <w:tc>
                      <w:tcPr>
                        <w:tcW w:w="544" w:type="dxa"/>
                      </w:tcPr>
                      <w:p>
                        <w:pPr>
                          <w:pStyle w:val="TableParagraph"/>
                          <w:ind w:left="136" w:right="88"/>
                          <w:rPr>
                            <w:sz w:val="16"/>
                          </w:rPr>
                        </w:pPr>
                        <w:r>
                          <w:rPr>
                            <w:sz w:val="16"/>
                          </w:rPr>
                          <w:t>63.5</w:t>
                        </w:r>
                      </w:p>
                    </w:tc>
                    <w:tc>
                      <w:tcPr>
                        <w:tcW w:w="496" w:type="dxa"/>
                      </w:tcPr>
                      <w:p>
                        <w:pPr>
                          <w:pStyle w:val="TableParagraph"/>
                          <w:ind w:left="88" w:right="88"/>
                          <w:rPr>
                            <w:sz w:val="16"/>
                          </w:rPr>
                        </w:pPr>
                        <w:r>
                          <w:rPr>
                            <w:sz w:val="16"/>
                          </w:rPr>
                          <w:t>85.6</w:t>
                        </w:r>
                      </w:p>
                    </w:tc>
                    <w:tc>
                      <w:tcPr>
                        <w:tcW w:w="496" w:type="dxa"/>
                      </w:tcPr>
                      <w:p>
                        <w:pPr>
                          <w:pStyle w:val="TableParagraph"/>
                          <w:ind w:left="107"/>
                          <w:jc w:val="left"/>
                          <w:rPr>
                            <w:sz w:val="16"/>
                          </w:rPr>
                        </w:pPr>
                        <w:r>
                          <w:rPr>
                            <w:sz w:val="16"/>
                          </w:rPr>
                          <w:t>86.2</w:t>
                        </w:r>
                      </w:p>
                    </w:tc>
                    <w:tc>
                      <w:tcPr>
                        <w:tcW w:w="496" w:type="dxa"/>
                      </w:tcPr>
                      <w:p>
                        <w:pPr>
                          <w:pStyle w:val="TableParagraph"/>
                          <w:ind w:left="88" w:right="88"/>
                          <w:rPr>
                            <w:sz w:val="16"/>
                          </w:rPr>
                        </w:pPr>
                        <w:r>
                          <w:rPr>
                            <w:sz w:val="16"/>
                          </w:rPr>
                          <w:t>79.9</w:t>
                        </w:r>
                      </w:p>
                    </w:tc>
                    <w:tc>
                      <w:tcPr>
                        <w:tcW w:w="495" w:type="dxa"/>
                      </w:tcPr>
                      <w:p>
                        <w:pPr>
                          <w:pStyle w:val="TableParagraph"/>
                          <w:ind w:left="84" w:right="83"/>
                          <w:rPr>
                            <w:sz w:val="16"/>
                          </w:rPr>
                        </w:pPr>
                        <w:r>
                          <w:rPr>
                            <w:sz w:val="16"/>
                          </w:rPr>
                          <w:t>92.1</w:t>
                        </w:r>
                      </w:p>
                    </w:tc>
                  </w:tr>
                  <w:tr>
                    <w:trPr>
                      <w:trHeight w:val="310" w:hRule="atLeast"/>
                    </w:trPr>
                    <w:tc>
                      <w:tcPr>
                        <w:tcW w:w="813" w:type="dxa"/>
                        <w:tcBorders>
                          <w:bottom w:val="single" w:sz="12" w:space="0" w:color="000000"/>
                        </w:tcBorders>
                      </w:tcPr>
                      <w:p>
                        <w:pPr>
                          <w:pStyle w:val="TableParagraph"/>
                          <w:ind w:left="349"/>
                          <w:jc w:val="left"/>
                          <w:rPr>
                            <w:sz w:val="16"/>
                          </w:rPr>
                        </w:pPr>
                        <w:r>
                          <w:rPr>
                            <w:w w:val="99"/>
                            <w:sz w:val="16"/>
                          </w:rPr>
                          <w:t>8</w:t>
                        </w:r>
                      </w:p>
                    </w:tc>
                    <w:tc>
                      <w:tcPr>
                        <w:tcW w:w="1059" w:type="dxa"/>
                        <w:tcBorders>
                          <w:bottom w:val="single" w:sz="12" w:space="0" w:color="000000"/>
                        </w:tcBorders>
                      </w:tcPr>
                      <w:p>
                        <w:pPr>
                          <w:pStyle w:val="TableParagraph"/>
                          <w:ind w:left="419"/>
                          <w:jc w:val="left"/>
                          <w:rPr>
                            <w:sz w:val="16"/>
                          </w:rPr>
                        </w:pPr>
                        <w:r>
                          <w:rPr>
                            <w:w w:val="99"/>
                            <w:sz w:val="16"/>
                          </w:rPr>
                          <w:t>√</w:t>
                        </w:r>
                      </w:p>
                    </w:tc>
                    <w:tc>
                      <w:tcPr>
                        <w:tcW w:w="1107" w:type="dxa"/>
                        <w:tcBorders>
                          <w:bottom w:val="single" w:sz="12" w:space="0" w:color="000000"/>
                        </w:tcBorders>
                      </w:tcPr>
                      <w:p>
                        <w:pPr>
                          <w:pStyle w:val="TableParagraph"/>
                          <w:ind w:left="82"/>
                          <w:rPr>
                            <w:sz w:val="16"/>
                          </w:rPr>
                        </w:pPr>
                        <w:r>
                          <w:rPr>
                            <w:w w:val="99"/>
                            <w:sz w:val="16"/>
                          </w:rPr>
                          <w:t>√</w:t>
                        </w:r>
                      </w:p>
                    </w:tc>
                    <w:tc>
                      <w:tcPr>
                        <w:tcW w:w="778" w:type="dxa"/>
                        <w:tcBorders>
                          <w:bottom w:val="single" w:sz="12" w:space="0" w:color="000000"/>
                        </w:tcBorders>
                      </w:tcPr>
                      <w:p>
                        <w:pPr>
                          <w:pStyle w:val="TableParagraph"/>
                          <w:ind w:right="220"/>
                          <w:jc w:val="right"/>
                          <w:rPr>
                            <w:sz w:val="16"/>
                          </w:rPr>
                        </w:pPr>
                        <w:r>
                          <w:rPr>
                            <w:w w:val="99"/>
                            <w:sz w:val="16"/>
                          </w:rPr>
                          <w:t>√</w:t>
                        </w:r>
                      </w:p>
                    </w:tc>
                    <w:tc>
                      <w:tcPr>
                        <w:tcW w:w="583" w:type="dxa"/>
                        <w:tcBorders>
                          <w:bottom w:val="single" w:sz="12" w:space="0" w:color="000000"/>
                        </w:tcBorders>
                      </w:tcPr>
                      <w:p>
                        <w:pPr>
                          <w:pStyle w:val="TableParagraph"/>
                          <w:ind w:left="165" w:right="97"/>
                          <w:rPr>
                            <w:sz w:val="16"/>
                          </w:rPr>
                        </w:pPr>
                        <w:r>
                          <w:rPr>
                            <w:sz w:val="16"/>
                          </w:rPr>
                          <w:t>85.7</w:t>
                        </w:r>
                      </w:p>
                    </w:tc>
                    <w:tc>
                      <w:tcPr>
                        <w:tcW w:w="674" w:type="dxa"/>
                        <w:tcBorders>
                          <w:bottom w:val="single" w:sz="12" w:space="0" w:color="000000"/>
                        </w:tcBorders>
                      </w:tcPr>
                      <w:p>
                        <w:pPr>
                          <w:pStyle w:val="TableParagraph"/>
                          <w:ind w:left="96" w:right="96"/>
                          <w:rPr>
                            <w:sz w:val="16"/>
                          </w:rPr>
                        </w:pPr>
                        <w:r>
                          <w:rPr>
                            <w:sz w:val="16"/>
                          </w:rPr>
                          <w:t>88.2</w:t>
                        </w:r>
                      </w:p>
                    </w:tc>
                    <w:tc>
                      <w:tcPr>
                        <w:tcW w:w="1083" w:type="dxa"/>
                        <w:tcBorders>
                          <w:bottom w:val="single" w:sz="12" w:space="0" w:color="000000"/>
                        </w:tcBorders>
                      </w:tcPr>
                      <w:p>
                        <w:pPr>
                          <w:pStyle w:val="TableParagraph"/>
                          <w:ind w:left="98" w:right="177"/>
                          <w:rPr>
                            <w:sz w:val="16"/>
                          </w:rPr>
                        </w:pPr>
                        <w:r>
                          <w:rPr>
                            <w:sz w:val="16"/>
                          </w:rPr>
                          <w:t>52.9</w:t>
                        </w:r>
                      </w:p>
                    </w:tc>
                    <w:tc>
                      <w:tcPr>
                        <w:tcW w:w="649" w:type="dxa"/>
                        <w:tcBorders>
                          <w:bottom w:val="single" w:sz="12" w:space="0" w:color="000000"/>
                        </w:tcBorders>
                      </w:tcPr>
                      <w:p>
                        <w:pPr>
                          <w:pStyle w:val="TableParagraph"/>
                          <w:ind w:left="200"/>
                          <w:jc w:val="left"/>
                          <w:rPr>
                            <w:sz w:val="16"/>
                          </w:rPr>
                        </w:pPr>
                        <w:r>
                          <w:rPr>
                            <w:sz w:val="16"/>
                          </w:rPr>
                          <w:t>4.4</w:t>
                        </w:r>
                      </w:p>
                    </w:tc>
                    <w:tc>
                      <w:tcPr>
                        <w:tcW w:w="685" w:type="dxa"/>
                        <w:tcBorders>
                          <w:bottom w:val="single" w:sz="12" w:space="0" w:color="000000"/>
                        </w:tcBorders>
                      </w:tcPr>
                      <w:p>
                        <w:pPr>
                          <w:pStyle w:val="TableParagraph"/>
                          <w:ind w:left="248"/>
                          <w:jc w:val="left"/>
                          <w:rPr>
                            <w:sz w:val="16"/>
                          </w:rPr>
                        </w:pPr>
                        <w:r>
                          <w:rPr>
                            <w:sz w:val="16"/>
                          </w:rPr>
                          <w:t>2.08</w:t>
                        </w:r>
                      </w:p>
                    </w:tc>
                    <w:tc>
                      <w:tcPr>
                        <w:tcW w:w="544" w:type="dxa"/>
                        <w:tcBorders>
                          <w:bottom w:val="single" w:sz="12" w:space="0" w:color="000000"/>
                        </w:tcBorders>
                      </w:tcPr>
                      <w:p>
                        <w:pPr>
                          <w:pStyle w:val="TableParagraph"/>
                          <w:ind w:left="136" w:right="88"/>
                          <w:rPr>
                            <w:sz w:val="16"/>
                          </w:rPr>
                        </w:pPr>
                        <w:r>
                          <w:rPr>
                            <w:sz w:val="16"/>
                          </w:rPr>
                          <w:t>60.2</w:t>
                        </w:r>
                      </w:p>
                    </w:tc>
                    <w:tc>
                      <w:tcPr>
                        <w:tcW w:w="496" w:type="dxa"/>
                        <w:tcBorders>
                          <w:bottom w:val="single" w:sz="12" w:space="0" w:color="000000"/>
                        </w:tcBorders>
                      </w:tcPr>
                      <w:p>
                        <w:pPr>
                          <w:pStyle w:val="TableParagraph"/>
                          <w:ind w:left="88" w:right="88"/>
                          <w:rPr>
                            <w:sz w:val="16"/>
                          </w:rPr>
                        </w:pPr>
                        <w:r>
                          <w:rPr>
                            <w:sz w:val="16"/>
                          </w:rPr>
                          <w:t>86.1</w:t>
                        </w:r>
                      </w:p>
                    </w:tc>
                    <w:tc>
                      <w:tcPr>
                        <w:tcW w:w="496" w:type="dxa"/>
                        <w:tcBorders>
                          <w:bottom w:val="single" w:sz="12" w:space="0" w:color="000000"/>
                        </w:tcBorders>
                      </w:tcPr>
                      <w:p>
                        <w:pPr>
                          <w:pStyle w:val="TableParagraph"/>
                          <w:ind w:left="107"/>
                          <w:jc w:val="left"/>
                          <w:rPr>
                            <w:sz w:val="16"/>
                          </w:rPr>
                        </w:pPr>
                        <w:r>
                          <w:rPr>
                            <w:sz w:val="16"/>
                          </w:rPr>
                          <w:t>88.8</w:t>
                        </w:r>
                      </w:p>
                    </w:tc>
                    <w:tc>
                      <w:tcPr>
                        <w:tcW w:w="496" w:type="dxa"/>
                        <w:tcBorders>
                          <w:bottom w:val="single" w:sz="12" w:space="0" w:color="000000"/>
                        </w:tcBorders>
                      </w:tcPr>
                      <w:p>
                        <w:pPr>
                          <w:pStyle w:val="TableParagraph"/>
                          <w:ind w:left="88" w:right="88"/>
                          <w:rPr>
                            <w:sz w:val="16"/>
                          </w:rPr>
                        </w:pPr>
                        <w:r>
                          <w:rPr>
                            <w:sz w:val="16"/>
                          </w:rPr>
                          <w:t>84.0</w:t>
                        </w:r>
                      </w:p>
                    </w:tc>
                    <w:tc>
                      <w:tcPr>
                        <w:tcW w:w="495" w:type="dxa"/>
                        <w:tcBorders>
                          <w:bottom w:val="single" w:sz="12" w:space="0" w:color="000000"/>
                        </w:tcBorders>
                      </w:tcPr>
                      <w:p>
                        <w:pPr>
                          <w:pStyle w:val="TableParagraph"/>
                          <w:ind w:left="84" w:right="83"/>
                          <w:rPr>
                            <w:sz w:val="16"/>
                          </w:rPr>
                        </w:pPr>
                        <w:r>
                          <w:rPr>
                            <w:sz w:val="16"/>
                          </w:rPr>
                          <w:t>94.0</w:t>
                        </w:r>
                      </w:p>
                    </w:tc>
                  </w:tr>
                </w:tbl>
                <w:p>
                  <w:pPr>
                    <w:pStyle w:val="BodyText"/>
                  </w:pPr>
                </w:p>
              </w:txbxContent>
            </v:textbox>
            <w10:wrap type="none"/>
          </v:shape>
        </w:pict>
      </w:r>
      <w:r>
        <w:rPr>
          <w:sz w:val="16"/>
        </w:rPr>
        <w:t>Number</w:t>
        <w:tab/>
        <w:t>Waveletpool</w:t>
        <w:tab/>
        <w:t>SB-EfficientHead</w:t>
        <w:tab/>
        <w:t>LGMA</w:t>
        <w:tab/>
      </w:r>
      <w:r>
        <w:rPr>
          <w:spacing w:val="-19"/>
          <w:position w:val="9"/>
          <w:sz w:val="16"/>
        </w:rPr>
        <w:t>P</w:t>
      </w:r>
    </w:p>
    <w:p>
      <w:pPr>
        <w:spacing w:before="130"/>
        <w:ind w:left="272" w:right="0" w:firstLine="0"/>
        <w:jc w:val="left"/>
        <w:rPr>
          <w:sz w:val="16"/>
        </w:rPr>
      </w:pPr>
      <w:r>
        <w:rPr/>
        <w:br w:type="column"/>
      </w:r>
      <w:r>
        <w:rPr>
          <w:w w:val="95"/>
          <w:sz w:val="16"/>
        </w:rPr>
        <w:t>mAP@</w:t>
      </w:r>
    </w:p>
    <w:p>
      <w:pPr>
        <w:spacing w:before="130"/>
        <w:ind w:left="322" w:right="0" w:firstLine="0"/>
        <w:jc w:val="left"/>
        <w:rPr>
          <w:sz w:val="16"/>
        </w:rPr>
      </w:pPr>
      <w:r>
        <w:rPr/>
        <w:br w:type="column"/>
      </w:r>
      <w:r>
        <w:rPr>
          <w:w w:val="95"/>
          <w:sz w:val="16"/>
        </w:rPr>
        <w:t>mAP@</w:t>
      </w:r>
    </w:p>
    <w:p>
      <w:pPr>
        <w:spacing w:before="130"/>
        <w:ind w:left="320" w:right="0" w:firstLine="0"/>
        <w:jc w:val="left"/>
        <w:rPr>
          <w:sz w:val="16"/>
        </w:rPr>
      </w:pPr>
      <w:r>
        <w:rPr/>
        <w:br w:type="column"/>
      </w:r>
      <w:r>
        <w:rPr>
          <w:w w:val="95"/>
          <w:sz w:val="16"/>
        </w:rPr>
        <w:t>GFLOPs</w:t>
      </w:r>
    </w:p>
    <w:p>
      <w:pPr>
        <w:spacing w:before="130"/>
        <w:ind w:left="178" w:right="0" w:firstLine="0"/>
        <w:jc w:val="left"/>
        <w:rPr>
          <w:sz w:val="16"/>
        </w:rPr>
      </w:pPr>
      <w:r>
        <w:rPr/>
        <w:br w:type="column"/>
      </w:r>
      <w:r>
        <w:rPr>
          <w:spacing w:val="-1"/>
          <w:sz w:val="16"/>
        </w:rPr>
        <w:t>Params</w:t>
      </w:r>
    </w:p>
    <w:p>
      <w:pPr>
        <w:spacing w:line="152" w:lineRule="exact" w:before="103"/>
        <w:ind w:left="1163" w:right="0" w:firstLine="0"/>
        <w:jc w:val="left"/>
        <w:rPr>
          <w:sz w:val="16"/>
        </w:rPr>
      </w:pPr>
      <w:r>
        <w:rPr/>
        <w:br w:type="column"/>
      </w:r>
      <w:r>
        <w:rPr>
          <w:sz w:val="16"/>
        </w:rPr>
        <w:t>AP@0.5(%)</w:t>
      </w:r>
    </w:p>
    <w:p>
      <w:pPr>
        <w:spacing w:line="152" w:lineRule="exact" w:before="0"/>
        <w:ind w:left="186" w:right="0" w:firstLine="0"/>
        <w:jc w:val="left"/>
        <w:rPr>
          <w:sz w:val="16"/>
        </w:rPr>
      </w:pPr>
      <w:r>
        <w:rPr>
          <w:sz w:val="16"/>
        </w:rPr>
        <w:t>FPS</w:t>
      </w:r>
    </w:p>
    <w:p>
      <w:pPr>
        <w:spacing w:after="0" w:line="152" w:lineRule="exact"/>
        <w:jc w:val="left"/>
        <w:rPr>
          <w:sz w:val="16"/>
        </w:rPr>
        <w:sectPr>
          <w:type w:val="continuous"/>
          <w:pgSz w:w="12240" w:h="15840"/>
          <w:pgMar w:top="1400" w:bottom="280" w:left="300" w:right="1020"/>
          <w:cols w:num="6" w:equalWidth="0">
            <w:col w:w="4917" w:space="40"/>
            <w:col w:w="748" w:space="39"/>
            <w:col w:w="798" w:space="40"/>
            <w:col w:w="889" w:space="40"/>
            <w:col w:w="648" w:space="39"/>
            <w:col w:w="272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8"/>
        </w:rPr>
      </w:pPr>
    </w:p>
    <w:p>
      <w:pPr>
        <w:pStyle w:val="BodyText"/>
        <w:spacing w:line="278" w:lineRule="auto" w:before="78"/>
        <w:ind w:left="946" w:right="120" w:firstLine="420"/>
        <w:jc w:val="both"/>
        <w:rPr>
          <w:rFonts w:ascii="宋体" w:eastAsia="宋体" w:hint="eastAsia"/>
        </w:rPr>
      </w:pPr>
      <w:r>
        <w:rPr/>
        <w:pict>
          <v:group style="position:absolute;margin-left:59.759998pt;margin-top:-51.459984pt;width:492.5pt;height:330pt;mso-position-horizontal-relative:page;mso-position-vertical-relative:paragraph;z-index:-255166464" coordorigin="1195,-1029" coordsize="9850,6600">
            <v:line style="position:absolute" from="1195,4753" to="1937,4753" stroked="true" strokeweight="1.5pt" strokecolor="#000000">
              <v:stroke dashstyle="solid"/>
            </v:line>
            <v:rect style="position:absolute;left:1936;top:4738;width:30;height:30" filled="true" fillcolor="#000000" stroked="false">
              <v:fill type="solid"/>
            </v:rect>
            <v:line style="position:absolute" from="1967,4753" to="2997,4753" stroked="true" strokeweight="1.5pt" strokecolor="#000000">
              <v:stroke dashstyle="solid"/>
            </v:line>
            <v:rect style="position:absolute;left:2996;top:4738;width:30;height:30" filled="true" fillcolor="#000000" stroked="false">
              <v:fill type="solid"/>
            </v:rect>
            <v:line style="position:absolute" from="3027,4753" to="3735,4753" stroked="true" strokeweight="1.5pt" strokecolor="#000000">
              <v:stroke dashstyle="solid"/>
            </v:line>
            <v:rect style="position:absolute;left:3734;top:4738;width:30;height:30" filled="true" fillcolor="#000000" stroked="false">
              <v:fill type="solid"/>
            </v:rect>
            <v:line style="position:absolute" from="3765,4753" to="5094,4753" stroked="true" strokeweight="1.5pt" strokecolor="#000000">
              <v:stroke dashstyle="solid"/>
            </v:line>
            <v:rect style="position:absolute;left:5094;top:4738;width:30;height:30" filled="true" fillcolor="#000000" stroked="false">
              <v:fill type="solid"/>
            </v:rect>
            <v:line style="position:absolute" from="5124,4753" to="5782,4753" stroked="true" strokeweight="1.5pt" strokecolor="#000000">
              <v:stroke dashstyle="solid"/>
            </v:line>
            <v:rect style="position:absolute;left:5782;top:4738;width:30;height:30" filled="true" fillcolor="#000000" stroked="false">
              <v:fill type="solid"/>
            </v:rect>
            <v:line style="position:absolute" from="5812,4753" to="6327,4753" stroked="true" strokeweight="1.5pt" strokecolor="#000000">
              <v:stroke dashstyle="solid"/>
            </v:line>
            <v:rect style="position:absolute;left:6326;top:4738;width:31;height:30" filled="true" fillcolor="#000000" stroked="false">
              <v:fill type="solid"/>
            </v:rect>
            <v:line style="position:absolute" from="6357,4753" to="6891,4753" stroked="true" strokeweight="1.5pt" strokecolor="#000000">
              <v:stroke dashstyle="solid"/>
            </v:line>
            <v:rect style="position:absolute;left:6891;top:4738;width:30;height:30" filled="true" fillcolor="#000000" stroked="false">
              <v:fill type="solid"/>
            </v:rect>
            <v:line style="position:absolute" from="6921,4753" to="7584,4753" stroked="true" strokeweight="1.5pt" strokecolor="#000000">
              <v:stroke dashstyle="solid"/>
            </v:line>
            <v:rect style="position:absolute;left:7583;top:4738;width:30;height:30" filled="true" fillcolor="#000000" stroked="false">
              <v:fill type="solid"/>
            </v:rect>
            <v:line style="position:absolute" from="7614,4753" to="8565,4753" stroked="true" strokeweight="1.5pt" strokecolor="#000000">
              <v:stroke dashstyle="solid"/>
            </v:line>
            <v:rect style="position:absolute;left:8565;top:4738;width:30;height:30" filled="true" fillcolor="#000000" stroked="false">
              <v:fill type="solid"/>
            </v:rect>
            <v:line style="position:absolute" from="8595,4753" to="9061,4753" stroked="true" strokeweight="1.5pt" strokecolor="#000000">
              <v:stroke dashstyle="solid"/>
            </v:line>
            <v:rect style="position:absolute;left:9060;top:4738;width:30;height:30" filled="true" fillcolor="#000000" stroked="false">
              <v:fill type="solid"/>
            </v:rect>
            <v:line style="position:absolute" from="9091,4753" to="11045,4753" stroked="true" strokeweight="1.5pt" strokecolor="#000000">
              <v:stroke dashstyle="solid"/>
            </v:line>
            <v:line style="position:absolute" from="1195,5238" to="1937,5238" stroked="true" strokeweight=".47998pt" strokecolor="#000000">
              <v:stroke dashstyle="solid"/>
            </v:line>
            <v:rect style="position:absolute;left:1936;top:5233;width:10;height:10" filled="true" fillcolor="#000000" stroked="false">
              <v:fill type="solid"/>
            </v:rect>
            <v:line style="position:absolute" from="1946,5238" to="2997,5238" stroked="true" strokeweight=".47998pt" strokecolor="#000000">
              <v:stroke dashstyle="solid"/>
            </v:line>
            <v:rect style="position:absolute;left:2996;top:5233;width:10;height:10" filled="true" fillcolor="#000000" stroked="false">
              <v:fill type="solid"/>
            </v:rect>
            <v:line style="position:absolute" from="3006,5238" to="3735,5238" stroked="true" strokeweight=".47998pt" strokecolor="#000000">
              <v:stroke dashstyle="solid"/>
            </v:line>
            <v:rect style="position:absolute;left:3734;top:5233;width:10;height:10" filled="true" fillcolor="#000000" stroked="false">
              <v:fill type="solid"/>
            </v:rect>
            <v:line style="position:absolute" from="3744,5238" to="5094,5238" stroked="true" strokeweight=".47998pt" strokecolor="#000000">
              <v:stroke dashstyle="solid"/>
            </v:line>
            <v:rect style="position:absolute;left:5094;top:5233;width:10;height:10" filled="true" fillcolor="#000000" stroked="false">
              <v:fill type="solid"/>
            </v:rect>
            <v:line style="position:absolute" from="5104,5238" to="5782,5238" stroked="true" strokeweight=".47998pt" strokecolor="#000000">
              <v:stroke dashstyle="solid"/>
            </v:line>
            <v:rect style="position:absolute;left:5782;top:5233;width:10;height:10" filled="true" fillcolor="#000000" stroked="false">
              <v:fill type="solid"/>
            </v:rect>
            <v:line style="position:absolute" from="5792,5238" to="6327,5238" stroked="true" strokeweight=".47998pt" strokecolor="#000000">
              <v:stroke dashstyle="solid"/>
            </v:line>
            <v:rect style="position:absolute;left:6326;top:5233;width:10;height:10" filled="true" fillcolor="#000000" stroked="false">
              <v:fill type="solid"/>
            </v:rect>
            <v:line style="position:absolute" from="6336,5238" to="6891,5238" stroked="true" strokeweight=".47998pt" strokecolor="#000000">
              <v:stroke dashstyle="solid"/>
            </v:line>
            <v:rect style="position:absolute;left:6891;top:5233;width:10;height:10" filled="true" fillcolor="#000000" stroked="false">
              <v:fill type="solid"/>
            </v:rect>
            <v:line style="position:absolute" from="6901,5238" to="7584,5238" stroked="true" strokeweight=".47998pt" strokecolor="#000000">
              <v:stroke dashstyle="solid"/>
            </v:line>
            <v:rect style="position:absolute;left:7583;top:5233;width:10;height:10" filled="true" fillcolor="#000000" stroked="false">
              <v:fill type="solid"/>
            </v:rect>
            <v:line style="position:absolute" from="7593,5238" to="8565,5238" stroked="true" strokeweight=".47998pt" strokecolor="#000000">
              <v:stroke dashstyle="solid"/>
            </v:line>
            <v:rect style="position:absolute;left:8565;top:5233;width:10;height:10" filled="true" fillcolor="#000000" stroked="false">
              <v:fill type="solid"/>
            </v:rect>
            <v:line style="position:absolute" from="8575,5238" to="9061,5238" stroked="true" strokeweight=".47998pt" strokecolor="#000000">
              <v:stroke dashstyle="solid"/>
            </v:line>
            <v:rect style="position:absolute;left:9060;top:5233;width:10;height:10" filled="true" fillcolor="#000000" stroked="false">
              <v:fill type="solid"/>
            </v:rect>
            <v:line style="position:absolute" from="9070,5238" to="9556,5238" stroked="true" strokeweight=".47998pt" strokecolor="#000000">
              <v:stroke dashstyle="solid"/>
            </v:line>
            <v:rect style="position:absolute;left:9556;top:5233;width:10;height:10" filled="true" fillcolor="#000000" stroked="false">
              <v:fill type="solid"/>
            </v:rect>
            <v:line style="position:absolute" from="9566,5238" to="10053,5238" stroked="true" strokeweight=".47998pt" strokecolor="#000000">
              <v:stroke dashstyle="solid"/>
            </v:line>
            <v:rect style="position:absolute;left:10053;top:5233;width:10;height:10" filled="true" fillcolor="#000000" stroked="false">
              <v:fill type="solid"/>
            </v:rect>
            <v:line style="position:absolute" from="10063,5238" to="10549,5238" stroked="true" strokeweight=".47998pt" strokecolor="#000000">
              <v:stroke dashstyle="solid"/>
            </v:line>
            <v:rect style="position:absolute;left:10548;top:5233;width:10;height:10" filled="true" fillcolor="#000000" stroked="false">
              <v:fill type="solid"/>
            </v:rect>
            <v:line style="position:absolute" from="10558,5238" to="11045,5238" stroked="true" strokeweight=".47998pt" strokecolor="#000000">
              <v:stroke dashstyle="solid"/>
            </v:line>
            <v:shape style="position:absolute;left:2660;top:-1020;width:6511;height:6580" coordorigin="2660,-1019" coordsize="6511,6580" path="m2660,4501l3160,4001,3080,3901,3300,3681,3380,3781,3900,3281,4780,4161,4830,4230,4858,4295,4861,4355,4836,4410,4780,4461,4420,4821,4520,4921,4320,5141,4220,5041,3700,5561,2660,4501xm3360,4181l3060,4481,3740,5181,4060,4881,3360,4181xm4260,4661l4540,4381,4548,4377,4545,4366,4534,4347,4520,4321,3860,3681,3560,3981,4260,4661xm3960,2981l5160,1761,6300,2901,6345,2958,6360,3011,6345,3064,6300,3121,5200,4221,3960,2981xm4300,2941l5240,3881,6020,3081,6042,3065,6050,3048,6042,3027,6020,3001,5140,2121,4300,2941xm4600,3141l4440,2981,5160,2261,5320,2421,5040,2701,5160,2841,5440,2541,5600,2701,5320,3001,5500,3181,5600,3081,5611,3069,5615,3058,5611,3044,5600,3021,5500,2941,5680,2781,5840,2941,5885,3000,5900,3058,5885,3112,5840,3161,5240,3761,5080,3601,5320,3361,5140,3181,4880,3421,4740,3261,4980,3021,4840,2901,4600,3141xm5540,1801l5560,1781,5583,1766,5592,1751,5591,1736,5580,1721,5480,1501,5680,1321,5720,1381,6040,1061,6200,1221,6000,1401,6320,1721,6540,1501,6700,1661,6460,1881,6520,1961,6640,1841,7060,2041,7086,2052,7105,2056,7116,2052,7120,2041,7120,2041,6080,981,6620,421,7680,1481,7725,1541,7740,1601,7725,1661,7680,1721,7280,2121,7300,2141,7120,2321,7089,2343,7055,2351,7013,2343,6960,2321,6640,2161,6640,2181,6820,2541,6827,2586,6817,2633,6789,2684,6740,2741,6620,2861,6460,2701,6500,2661,6512,2646,6517,2633,6520,2624,6520,2621,6260,2081,6040,2301,5880,2141,6120,1901,5880,1661,5860,1681,5868,1749,5862,1803,5846,1847,5820,1881,5720,1981,5540,1801xm6580,781l6440,941,7300,1801,7420,1661,7420,1657,7417,1646,7412,1627,7400,1601,6580,781xm6760,181l7940,-1019,9080,121,9138,179,9168,234,9171,288,9148,343,9100,401,8900,601,8740,461,8860,341,8871,322,8872,298,8863,270,8840,241,7940,-659,7120,181,8200,1261,8020,1441,6760,181xm7820,621l7200,241,7360,101,7640,281,7480,-19,7760,-279,8020,-139,7880,-399,8020,-559,8320,21,8760,301,8620,441,8500,361,8620,581,8480,741,8180,161,7660,-119,7980,481,8460,741,8320,901,8120,781,8240,981,8100,1121,7820,621xm2660,4501l3160,4001,3080,3901,3300,3681,3380,3781,3900,3281,4780,4161,4830,4230,4858,4295,4861,4355,4836,4410,4780,4461,4420,4821,4520,4921,4320,5141,4220,5041,3700,5561,2660,4501xm3360,4181l3060,4481,3740,5181,4060,4881,3360,4181xm4260,4661l4540,4381,4548,4377,4545,4366,4534,4347,4520,4321,3860,3681,3560,3981,4260,4661xm3960,2981l5160,1761,6300,2901,6345,2958,6360,3011,6345,3064,6300,3121,5200,4221,3960,2981xm4300,2941l5240,3881,6020,3081,6042,3065,6050,3048,6042,3027,6020,3001,5140,2121,4300,2941xm4600,3141l4440,2981,5160,2261,5320,2421,5040,2701,5160,2841,5440,2541,5600,2701,5320,3001,5500,3181,5600,3081,5611,3069,5615,3058,5611,3044,5600,3021,5500,2941,5680,2781,5840,2941,5885,3000,5900,3058,5885,3112,5840,3161,5240,3761,5080,3601,5320,3361,5140,3181,4880,3421,4740,3261,4980,3021,4840,2901,4600,3141xm5540,1801l5560,1781,5583,1766,5592,1751,5591,1736,5580,1721,5480,1501,5680,1321,5720,1381,6040,1061,6200,1221,6000,1401,6320,1721,6540,1501,6700,1661,6460,1881,6520,1961,6640,1841,7060,2041,7086,2052,7105,2056,7116,2052,7120,2041,7120,2041,6080,981,6620,421,7680,1481,7725,1541,7740,1601,7725,1661,7680,1721,7280,2121,7300,2141,7120,2321,7089,2343,7055,2351,7013,2343,6960,2321,6640,2161,6640,2181,6820,2541,6827,2586,6817,2633,6789,2684,6740,2741,6620,2861,6460,2701,6500,2661,6512,2646,6517,2633,6520,2624,6520,2621,6260,2081,6040,2301,5880,2141,6120,1901,5880,1661,5860,1681,5868,1749,5862,1803,5846,1847,5820,1881,5720,1981,5540,1801xm6580,781l6440,941,7300,1801,7420,1661,7420,1657,7417,1646,7412,1627,7400,1601,6580,781xm6760,181l7940,-1019,9080,121,9138,179,9168,234,9171,288,9148,343,9100,401,8900,601,8740,461,8860,341,8871,322,8872,298,8863,270,8840,241,7940,-659,7120,181,8200,1261,8020,1441,6760,181xm7820,621l7200,241,7360,101,7640,281,7480,-19,7760,-279,8020,-139,7880,-399,8020,-559,8320,21,8760,301,8620,441,8500,361,8620,581,8480,741,8180,161,7660,-119,7980,481,8460,741,8320,901,8120,781,8240,981,8100,1121,7820,621xe" filled="false" stroked="true" strokeweight="1pt" strokecolor="#00ff00">
              <v:path arrowok="t"/>
              <v:stroke dashstyle="solid"/>
            </v:shape>
            <w10:wrap type="none"/>
          </v:group>
        </w:pict>
      </w:r>
      <w:r>
        <w:rPr>
          <w:rFonts w:ascii="宋体" w:eastAsia="宋体" w:hint="eastAsia"/>
          <w:spacing w:val="-20"/>
        </w:rPr>
        <w:t>表 </w:t>
      </w:r>
      <w:r>
        <w:rPr/>
        <w:t>2 </w:t>
      </w:r>
      <w:r>
        <w:rPr>
          <w:rFonts w:ascii="宋体" w:eastAsia="宋体" w:hint="eastAsia"/>
          <w:spacing w:val="-20"/>
        </w:rPr>
        <w:t>为 </w:t>
      </w:r>
      <w:r>
        <w:rPr/>
        <w:t>UAV-PDD2023 </w:t>
      </w:r>
      <w:r>
        <w:rPr>
          <w:rFonts w:ascii="宋体" w:eastAsia="宋体" w:hint="eastAsia"/>
          <w:spacing w:val="-2"/>
        </w:rPr>
        <w:t>数据集上的消融实验，模块添加前后参数量和计算量与表 </w:t>
      </w:r>
      <w:r>
        <w:rPr/>
        <w:t>1 </w:t>
      </w:r>
      <w:r>
        <w:rPr>
          <w:rFonts w:ascii="宋体" w:eastAsia="宋体" w:hint="eastAsia"/>
        </w:rPr>
        <w:t>一致。由表可知， </w:t>
      </w:r>
      <w:r>
        <w:rPr>
          <w:rFonts w:ascii="宋体" w:eastAsia="宋体" w:hint="eastAsia"/>
          <w:spacing w:val="-19"/>
        </w:rPr>
        <w:t>模型 </w:t>
      </w:r>
      <w:r>
        <w:rPr/>
        <w:t>1 </w:t>
      </w:r>
      <w:r>
        <w:rPr>
          <w:rFonts w:ascii="宋体" w:eastAsia="宋体" w:hint="eastAsia"/>
          <w:spacing w:val="-14"/>
        </w:rPr>
        <w:t>和模型 </w:t>
      </w:r>
      <w:r>
        <w:rPr/>
        <w:t>2 </w:t>
      </w:r>
      <w:r>
        <w:rPr>
          <w:rFonts w:ascii="宋体" w:eastAsia="宋体" w:hint="eastAsia"/>
          <w:spacing w:val="17"/>
        </w:rPr>
        <w:t>分别为</w:t>
      </w:r>
      <w:r>
        <w:rPr/>
        <w:t>YOLOv11n </w:t>
      </w:r>
      <w:r>
        <w:rPr>
          <w:rFonts w:ascii="宋体" w:eastAsia="宋体" w:hint="eastAsia"/>
          <w:spacing w:val="-27"/>
        </w:rPr>
        <w:t>和 </w:t>
      </w:r>
      <w:r>
        <w:rPr/>
        <w:t>WLS-YOLO </w:t>
      </w:r>
      <w:r>
        <w:rPr>
          <w:rFonts w:ascii="宋体" w:eastAsia="宋体" w:hint="eastAsia"/>
          <w:spacing w:val="-1"/>
        </w:rPr>
        <w:t>在数据增强前的实验结果，可见，</w:t>
      </w:r>
      <w:r>
        <w:rPr/>
        <w:t>WLS-YOLO </w:t>
      </w:r>
      <w:r>
        <w:rPr>
          <w:rFonts w:ascii="宋体" w:eastAsia="宋体" w:hint="eastAsia"/>
        </w:rPr>
        <w:t>相比于基</w:t>
      </w:r>
      <w:r>
        <w:rPr>
          <w:rFonts w:ascii="宋体" w:eastAsia="宋体" w:hint="eastAsia"/>
          <w:spacing w:val="-10"/>
        </w:rPr>
        <w:t>线模型在 </w:t>
      </w:r>
      <w:hyperlink r:id="rId9">
        <w:r>
          <w:rPr/>
          <w:t>mAP@0.5 </w:t>
        </w:r>
      </w:hyperlink>
      <w:r>
        <w:rPr>
          <w:rFonts w:ascii="宋体" w:eastAsia="宋体" w:hint="eastAsia"/>
          <w:spacing w:val="-23"/>
        </w:rPr>
        <w:t>和 </w:t>
      </w:r>
      <w:r>
        <w:rPr/>
        <w:t>mAP@0.5:0.95 </w:t>
      </w:r>
      <w:r>
        <w:rPr>
          <w:rFonts w:ascii="宋体" w:eastAsia="宋体" w:hint="eastAsia"/>
          <w:spacing w:val="-7"/>
        </w:rPr>
        <w:t>上分别提升了 </w:t>
      </w:r>
      <w:r>
        <w:rPr/>
        <w:t>1.8%</w:t>
      </w:r>
      <w:r>
        <w:rPr>
          <w:rFonts w:ascii="宋体" w:eastAsia="宋体" w:hint="eastAsia"/>
          <w:spacing w:val="-24"/>
        </w:rPr>
        <w:t>和 </w:t>
      </w:r>
      <w:r>
        <w:rPr/>
        <w:t>3.7%</w:t>
      </w:r>
      <w:r>
        <w:rPr>
          <w:rFonts w:ascii="宋体" w:eastAsia="宋体" w:hint="eastAsia"/>
          <w:spacing w:val="-4"/>
        </w:rPr>
        <w:t>，具有明显的优势。模型 </w:t>
      </w:r>
      <w:r>
        <w:rPr/>
        <w:t>3 </w:t>
      </w:r>
      <w:r>
        <w:rPr>
          <w:rFonts w:ascii="宋体" w:eastAsia="宋体" w:hint="eastAsia"/>
        </w:rPr>
        <w:t>为数据增强后</w:t>
      </w:r>
      <w:r>
        <w:rPr>
          <w:rFonts w:ascii="宋体" w:eastAsia="宋体" w:hint="eastAsia"/>
          <w:spacing w:val="-27"/>
        </w:rPr>
        <w:t>的 </w:t>
      </w:r>
      <w:r>
        <w:rPr/>
        <w:t>YOLOv11n </w:t>
      </w:r>
      <w:r>
        <w:rPr>
          <w:rFonts w:ascii="宋体" w:eastAsia="宋体" w:hint="eastAsia"/>
          <w:spacing w:val="-13"/>
        </w:rPr>
        <w:t>检测结果，其中 </w:t>
      </w:r>
      <w:hyperlink r:id="rId9">
        <w:r>
          <w:rPr/>
          <w:t>mAP@0.5 </w:t>
        </w:r>
      </w:hyperlink>
      <w:r>
        <w:rPr>
          <w:rFonts w:ascii="宋体" w:eastAsia="宋体" w:hint="eastAsia"/>
          <w:spacing w:val="-27"/>
        </w:rPr>
        <w:t>为 </w:t>
      </w:r>
      <w:r>
        <w:rPr>
          <w:spacing w:val="-3"/>
        </w:rPr>
        <w:t>81.2%</w:t>
      </w:r>
      <w:r>
        <w:rPr>
          <w:rFonts w:ascii="宋体" w:eastAsia="宋体" w:hint="eastAsia"/>
          <w:spacing w:val="-3"/>
        </w:rPr>
        <w:t>，</w:t>
      </w:r>
      <w:r>
        <w:rPr>
          <w:spacing w:val="-3"/>
        </w:rPr>
        <w:t>mAP@0.5:0.95 </w:t>
      </w:r>
      <w:r>
        <w:rPr>
          <w:rFonts w:ascii="宋体" w:eastAsia="宋体" w:hint="eastAsia"/>
          <w:spacing w:val="-27"/>
        </w:rPr>
        <w:t>为 </w:t>
      </w:r>
      <w:r>
        <w:rPr>
          <w:spacing w:val="-8"/>
        </w:rPr>
        <w:t>52.3%</w:t>
      </w:r>
      <w:r>
        <w:rPr>
          <w:rFonts w:ascii="宋体" w:eastAsia="宋体" w:hint="eastAsia"/>
          <w:spacing w:val="-8"/>
        </w:rPr>
        <w:t>，精确率和召回率分别为 </w:t>
      </w:r>
      <w:r>
        <w:rPr/>
        <w:t>87.3% </w:t>
      </w:r>
      <w:r>
        <w:rPr>
          <w:rFonts w:ascii="宋体" w:eastAsia="宋体" w:hint="eastAsia"/>
          <w:spacing w:val="-28"/>
        </w:rPr>
        <w:t>和 </w:t>
      </w:r>
      <w:r>
        <w:rPr/>
        <w:t>78.6%</w:t>
      </w:r>
      <w:r>
        <w:rPr>
          <w:rFonts w:ascii="宋体" w:eastAsia="宋体" w:hint="eastAsia"/>
          <w:spacing w:val="-10"/>
        </w:rPr>
        <w:t>。以数据增强后的 </w:t>
      </w:r>
      <w:r>
        <w:rPr/>
        <w:t>YOLOv11n </w:t>
      </w:r>
      <w:r>
        <w:rPr>
          <w:rFonts w:ascii="宋体" w:eastAsia="宋体" w:hint="eastAsia"/>
          <w:spacing w:val="-6"/>
        </w:rPr>
        <w:t>为基线逐项添加模块，单独加入 </w:t>
      </w:r>
      <w:r>
        <w:rPr/>
        <w:t>Waveletpool</w:t>
      </w:r>
      <w:r>
        <w:rPr>
          <w:rFonts w:ascii="宋体" w:eastAsia="宋体" w:hint="eastAsia"/>
        </w:rPr>
        <w:t>（</w:t>
      </w:r>
      <w:r>
        <w:rPr>
          <w:rFonts w:ascii="宋体" w:eastAsia="宋体" w:hint="eastAsia"/>
          <w:spacing w:val="-19"/>
        </w:rPr>
        <w:t>模型 </w:t>
      </w:r>
      <w:r>
        <w:rPr>
          <w:spacing w:val="-8"/>
        </w:rPr>
        <w:t>4</w:t>
      </w:r>
      <w:r>
        <w:rPr>
          <w:rFonts w:ascii="宋体" w:eastAsia="宋体" w:hint="eastAsia"/>
          <w:spacing w:val="-8"/>
        </w:rPr>
        <w:t>）</w:t>
      </w:r>
      <w:r>
        <w:rPr>
          <w:rFonts w:ascii="宋体" w:eastAsia="宋体" w:hint="eastAsia"/>
          <w:spacing w:val="-27"/>
        </w:rPr>
        <w:t>使 </w:t>
      </w:r>
      <w:hyperlink r:id="rId9">
        <w:r>
          <w:rPr/>
          <w:t>mA</w:t>
        </w:r>
      </w:hyperlink>
      <w:hyperlink r:id="rId19">
        <w:r>
          <w:rPr/>
          <w:t>P@0.5 </w:t>
        </w:r>
      </w:hyperlink>
      <w:r>
        <w:rPr>
          <w:rFonts w:ascii="宋体" w:eastAsia="宋体" w:hint="eastAsia"/>
          <w:spacing w:val="-8"/>
        </w:rPr>
        <w:t>提升了 </w:t>
      </w:r>
      <w:r>
        <w:rPr/>
        <w:t>1.9%</w:t>
      </w:r>
      <w:r>
        <w:rPr>
          <w:rFonts w:ascii="宋体" w:eastAsia="宋体" w:hint="eastAsia"/>
        </w:rPr>
        <w:t>，且网状裂缝（</w:t>
      </w:r>
      <w:r>
        <w:rPr/>
        <w:t>AC</w:t>
      </w:r>
      <w:r>
        <w:rPr>
          <w:rFonts w:ascii="宋体" w:eastAsia="宋体" w:hint="eastAsia"/>
        </w:rPr>
        <w:t>）</w:t>
      </w:r>
      <w:r>
        <w:rPr>
          <w:rFonts w:ascii="宋体" w:eastAsia="宋体" w:hint="eastAsia"/>
          <w:spacing w:val="-5"/>
        </w:rPr>
        <w:t>检测率提高了 </w:t>
      </w:r>
      <w:r>
        <w:rPr/>
        <w:t>13.1%</w:t>
      </w:r>
      <w:r>
        <w:rPr>
          <w:rFonts w:ascii="宋体" w:eastAsia="宋体" w:hint="eastAsia"/>
          <w:spacing w:val="-5"/>
        </w:rPr>
        <w:t>。单独加入 </w:t>
      </w:r>
      <w:r>
        <w:rPr/>
        <w:t>SB-EfficientHead</w:t>
      </w:r>
      <w:r>
        <w:rPr>
          <w:rFonts w:ascii="宋体" w:eastAsia="宋体" w:hint="eastAsia"/>
        </w:rPr>
        <w:t>（</w:t>
      </w:r>
      <w:r>
        <w:rPr>
          <w:rFonts w:ascii="宋体" w:eastAsia="宋体" w:hint="eastAsia"/>
          <w:spacing w:val="-11"/>
        </w:rPr>
        <w:t>模型 </w:t>
      </w:r>
      <w:r>
        <w:rPr/>
        <w:t>5</w:t>
      </w:r>
      <w:r>
        <w:rPr>
          <w:rFonts w:ascii="宋体" w:eastAsia="宋体" w:hint="eastAsia"/>
        </w:rPr>
        <w:t>），</w:t>
      </w:r>
      <w:hyperlink r:id="rId9">
        <w:r>
          <w:rPr/>
          <w:t>mAP@0.5 </w:t>
        </w:r>
      </w:hyperlink>
      <w:r>
        <w:rPr>
          <w:rFonts w:ascii="宋体" w:eastAsia="宋体" w:hint="eastAsia"/>
          <w:spacing w:val="-15"/>
        </w:rPr>
        <w:t>提升了 </w:t>
      </w:r>
      <w:r>
        <w:rPr/>
        <w:t>2.8%</w:t>
      </w:r>
      <w:r>
        <w:rPr>
          <w:rFonts w:ascii="宋体" w:eastAsia="宋体" w:hint="eastAsia"/>
          <w:spacing w:val="-12"/>
        </w:rPr>
        <w:t>。单独加入 </w:t>
      </w:r>
      <w:r>
        <w:rPr/>
        <w:t>LGMA</w:t>
      </w:r>
      <w:r>
        <w:rPr>
          <w:rFonts w:ascii="宋体" w:eastAsia="宋体" w:hint="eastAsia"/>
        </w:rPr>
        <w:t>（</w:t>
      </w:r>
      <w:r>
        <w:rPr>
          <w:rFonts w:ascii="宋体" w:eastAsia="宋体" w:hint="eastAsia"/>
          <w:spacing w:val="-19"/>
        </w:rPr>
        <w:t>模型 </w:t>
      </w:r>
      <w:r>
        <w:rPr>
          <w:spacing w:val="-4"/>
        </w:rPr>
        <w:t>6</w:t>
      </w:r>
      <w:r>
        <w:rPr>
          <w:rFonts w:ascii="宋体" w:eastAsia="宋体" w:hint="eastAsia"/>
          <w:spacing w:val="-4"/>
        </w:rPr>
        <w:t>）</w:t>
      </w:r>
      <w:r>
        <w:rPr>
          <w:rFonts w:ascii="宋体" w:eastAsia="宋体" w:hint="eastAsia"/>
        </w:rPr>
        <w:t>带来了显著的性能增益，</w:t>
      </w:r>
      <w:hyperlink r:id="rId9">
        <w:r>
          <w:rPr/>
          <w:t>mAP@0.5 </w:t>
        </w:r>
      </w:hyperlink>
      <w:r>
        <w:rPr>
          <w:rFonts w:ascii="宋体" w:eastAsia="宋体" w:hint="eastAsia"/>
          <w:spacing w:val="-20"/>
        </w:rPr>
        <w:t>提升 </w:t>
      </w:r>
      <w:r>
        <w:rPr/>
        <w:t>3.0%</w:t>
      </w:r>
      <w:r>
        <w:rPr>
          <w:rFonts w:ascii="宋体" w:eastAsia="宋体" w:hint="eastAsia"/>
        </w:rPr>
        <w:t>，</w:t>
      </w:r>
      <w:r>
        <w:rPr/>
        <w:t>mAP@0.5:0.95 </w:t>
      </w:r>
      <w:r>
        <w:rPr>
          <w:rFonts w:ascii="宋体" w:eastAsia="宋体" w:hint="eastAsia"/>
        </w:rPr>
        <w:t>提</w:t>
      </w:r>
      <w:r>
        <w:rPr>
          <w:rFonts w:ascii="宋体" w:eastAsia="宋体" w:hint="eastAsia"/>
          <w:spacing w:val="-1"/>
        </w:rPr>
        <w:t>升 </w:t>
      </w:r>
      <w:r>
        <w:rPr/>
        <w:t>3.7%</w:t>
      </w:r>
      <w:r>
        <w:rPr>
          <w:rFonts w:ascii="宋体" w:eastAsia="宋体" w:hint="eastAsia"/>
          <w:spacing w:val="-1"/>
        </w:rPr>
        <w:t>。通过逐项移除分析进一步验证模块必要性，从 </w:t>
      </w:r>
      <w:r>
        <w:rPr/>
        <w:t>WLS-YOLO</w:t>
      </w:r>
      <w:r>
        <w:rPr>
          <w:spacing w:val="51"/>
        </w:rPr>
        <w:t> </w:t>
      </w:r>
      <w:r>
        <w:rPr>
          <w:rFonts w:ascii="宋体" w:eastAsia="宋体" w:hint="eastAsia"/>
          <w:spacing w:val="-1"/>
        </w:rPr>
        <w:t>中移除 </w:t>
      </w:r>
      <w:r>
        <w:rPr/>
        <w:t>Waveletpool</w:t>
      </w:r>
      <w:r>
        <w:rPr>
          <w:rFonts w:ascii="宋体" w:eastAsia="宋体" w:hint="eastAsia"/>
        </w:rPr>
        <w:t>（</w:t>
      </w:r>
      <w:r>
        <w:rPr>
          <w:rFonts w:ascii="宋体" w:eastAsia="宋体" w:hint="eastAsia"/>
          <w:spacing w:val="-1"/>
        </w:rPr>
        <w:t>模型 </w:t>
      </w:r>
      <w:r>
        <w:rPr/>
        <w:t>8</w:t>
      </w:r>
      <w:r>
        <w:rPr>
          <w:rFonts w:ascii="宋体" w:eastAsia="宋体" w:hint="eastAsia"/>
        </w:rPr>
        <w:t>）虽然</w:t>
      </w:r>
      <w:hyperlink r:id="rId9">
        <w:r>
          <w:rPr/>
          <w:t>mAP@0.5 </w:t>
        </w:r>
      </w:hyperlink>
      <w:r>
        <w:rPr>
          <w:rFonts w:ascii="宋体" w:eastAsia="宋体" w:hint="eastAsia"/>
          <w:spacing w:val="-12"/>
        </w:rPr>
        <w:t>提升至 </w:t>
      </w:r>
      <w:r>
        <w:rPr/>
        <w:t>87.0%</w:t>
      </w:r>
      <w:r>
        <w:rPr>
          <w:rFonts w:ascii="宋体" w:eastAsia="宋体" w:hint="eastAsia"/>
          <w:spacing w:val="-6"/>
        </w:rPr>
        <w:t>，但参数量增加 </w:t>
      </w:r>
      <w:r>
        <w:rPr/>
        <w:t>19.7%</w:t>
      </w:r>
      <w:r>
        <w:rPr>
          <w:rFonts w:ascii="宋体" w:eastAsia="宋体" w:hint="eastAsia"/>
          <w:spacing w:val="-7"/>
        </w:rPr>
        <w:t>，计算量增加 </w:t>
      </w:r>
      <w:r>
        <w:rPr/>
        <w:t>20.5%</w:t>
      </w:r>
      <w:r>
        <w:rPr>
          <w:rFonts w:ascii="宋体" w:eastAsia="宋体" w:hint="eastAsia"/>
          <w:spacing w:val="-12"/>
        </w:rPr>
        <w:t>。移除 </w:t>
      </w:r>
      <w:r>
        <w:rPr/>
        <w:t>SB-EfficientHead</w:t>
      </w:r>
      <w:r>
        <w:rPr>
          <w:rFonts w:ascii="宋体" w:eastAsia="宋体" w:hint="eastAsia"/>
        </w:rPr>
        <w:t>（</w:t>
      </w:r>
      <w:r>
        <w:rPr>
          <w:rFonts w:ascii="宋体" w:eastAsia="宋体" w:hint="eastAsia"/>
          <w:spacing w:val="-15"/>
        </w:rPr>
        <w:t>模型 </w:t>
      </w:r>
      <w:r>
        <w:rPr/>
        <w:t>9</w:t>
      </w:r>
      <w:r>
        <w:rPr>
          <w:rFonts w:ascii="宋体" w:eastAsia="宋体" w:hint="eastAsia"/>
        </w:rPr>
        <w:t>）导致</w:t>
      </w:r>
      <w:r>
        <w:rPr>
          <w:rFonts w:ascii="宋体" w:eastAsia="宋体" w:hint="eastAsia"/>
          <w:spacing w:val="-5"/>
          <w:w w:val="99"/>
        </w:rPr>
        <w:t>计算量和参数量增加且 </w:t>
      </w:r>
      <w:hyperlink r:id="rId9">
        <w:r>
          <w:rPr>
            <w:spacing w:val="-2"/>
            <w:w w:val="99"/>
          </w:rPr>
          <w:t>m</w:t>
        </w:r>
        <w:r>
          <w:rPr>
            <w:w w:val="99"/>
          </w:rPr>
          <w:t>A</w:t>
        </w:r>
        <w:r>
          <w:rPr>
            <w:w w:val="99"/>
          </w:rPr>
          <w:t>P@0.5 </w:t>
        </w:r>
      </w:hyperlink>
      <w:r>
        <w:rPr>
          <w:rFonts w:ascii="宋体" w:eastAsia="宋体" w:hint="eastAsia"/>
          <w:spacing w:val="-14"/>
          <w:w w:val="99"/>
        </w:rPr>
        <w:t>下降至 </w:t>
      </w:r>
      <w:r>
        <w:rPr>
          <w:w w:val="99"/>
        </w:rPr>
        <w:t>84.0</w:t>
      </w:r>
      <w:r>
        <w:rPr>
          <w:spacing w:val="-1"/>
          <w:w w:val="99"/>
        </w:rPr>
        <w:t>%</w:t>
      </w:r>
      <w:r>
        <w:rPr>
          <w:rFonts w:ascii="宋体" w:eastAsia="宋体" w:hint="eastAsia"/>
          <w:spacing w:val="-39"/>
          <w:w w:val="99"/>
        </w:rPr>
        <w:t>。移除 </w:t>
      </w:r>
      <w:r>
        <w:rPr>
          <w:w w:val="99"/>
        </w:rPr>
        <w:t>LGM</w:t>
      </w:r>
      <w:r>
        <w:rPr>
          <w:spacing w:val="-98"/>
          <w:w w:val="99"/>
        </w:rPr>
        <w:t>A</w:t>
      </w:r>
      <w:r>
        <w:rPr>
          <w:rFonts w:ascii="宋体" w:eastAsia="宋体" w:hint="eastAsia"/>
        </w:rPr>
        <w:t>（</w:t>
      </w:r>
      <w:r>
        <w:rPr>
          <w:rFonts w:ascii="宋体" w:eastAsia="宋体" w:hint="eastAsia"/>
          <w:spacing w:val="-18"/>
        </w:rPr>
        <w:t>模型 </w:t>
      </w:r>
      <w:r>
        <w:rPr/>
        <w:t>7</w:t>
      </w:r>
      <w:r>
        <w:rPr>
          <w:rFonts w:ascii="宋体" w:eastAsia="宋体" w:hint="eastAsia"/>
          <w:spacing w:val="-98"/>
        </w:rPr>
        <w:t>）</w:t>
      </w:r>
      <w:r>
        <w:rPr>
          <w:rFonts w:ascii="宋体" w:eastAsia="宋体" w:hint="eastAsia"/>
          <w:spacing w:val="-17"/>
        </w:rPr>
        <w:t>造成大幅度性能下降，其中，</w:t>
      </w:r>
      <w:hyperlink r:id="rId9">
        <w:r>
          <w:rPr>
            <w:spacing w:val="-2"/>
          </w:rPr>
          <w:t>m</w:t>
        </w:r>
        <w:r>
          <w:rPr>
            <w:w w:val="99"/>
          </w:rPr>
          <w:t>A</w:t>
        </w:r>
      </w:hyperlink>
      <w:hyperlink r:id="rId19">
        <w:r>
          <w:rPr>
            <w:w w:val="99"/>
          </w:rPr>
          <w:t>P@0.5</w:t>
        </w:r>
      </w:hyperlink>
      <w:r>
        <w:rPr>
          <w:rFonts w:ascii="宋体" w:eastAsia="宋体" w:hint="eastAsia"/>
          <w:spacing w:val="-14"/>
        </w:rPr>
        <w:t>下降了 </w:t>
      </w:r>
      <w:r>
        <w:rPr>
          <w:spacing w:val="-5"/>
        </w:rPr>
        <w:t>1.7%</w:t>
      </w:r>
      <w:r>
        <w:rPr>
          <w:rFonts w:ascii="宋体" w:eastAsia="宋体" w:hint="eastAsia"/>
          <w:spacing w:val="-5"/>
        </w:rPr>
        <w:t>，</w:t>
      </w:r>
      <w:r>
        <w:rPr>
          <w:spacing w:val="-5"/>
        </w:rPr>
        <w:t>mAP@0.5:0.95 </w:t>
      </w:r>
      <w:r>
        <w:rPr>
          <w:rFonts w:ascii="宋体" w:eastAsia="宋体" w:hint="eastAsia"/>
          <w:spacing w:val="-13"/>
        </w:rPr>
        <w:t>下降了 </w:t>
      </w:r>
      <w:r>
        <w:rPr/>
        <w:t>5.3%</w:t>
      </w:r>
      <w:r>
        <w:rPr>
          <w:rFonts w:ascii="宋体" w:eastAsia="宋体" w:hint="eastAsia"/>
          <w:spacing w:val="-20"/>
        </w:rPr>
        <w:t>。最终采用的 </w:t>
      </w:r>
      <w:r>
        <w:rPr>
          <w:spacing w:val="-9"/>
        </w:rPr>
        <w:t>WLS-YOLO</w:t>
      </w:r>
      <w:r>
        <w:rPr>
          <w:rFonts w:ascii="宋体" w:eastAsia="宋体" w:hint="eastAsia"/>
          <w:spacing w:val="-9"/>
        </w:rPr>
        <w:t>（</w:t>
      </w:r>
      <w:r>
        <w:rPr>
          <w:rFonts w:ascii="宋体" w:eastAsia="宋体" w:hint="eastAsia"/>
          <w:spacing w:val="-18"/>
        </w:rPr>
        <w:t>模型 </w:t>
      </w:r>
      <w:r>
        <w:rPr>
          <w:spacing w:val="-25"/>
        </w:rPr>
        <w:t>10</w:t>
      </w:r>
      <w:r>
        <w:rPr>
          <w:rFonts w:ascii="宋体" w:eastAsia="宋体" w:hint="eastAsia"/>
          <w:spacing w:val="-25"/>
        </w:rPr>
        <w:t>）</w:t>
      </w:r>
      <w:r>
        <w:rPr>
          <w:rFonts w:ascii="宋体" w:eastAsia="宋体" w:hint="eastAsia"/>
          <w:spacing w:val="-13"/>
        </w:rPr>
        <w:t>取得了 </w:t>
      </w:r>
      <w:r>
        <w:rPr/>
        <w:t>94%</w:t>
      </w:r>
      <w:r>
        <w:rPr>
          <w:rFonts w:ascii="宋体" w:eastAsia="宋体" w:hint="eastAsia"/>
          <w:spacing w:val="-9"/>
        </w:rPr>
        <w:t>的精确率和 </w:t>
      </w:r>
      <w:r>
        <w:rPr/>
        <w:t>58.3% </w:t>
      </w:r>
      <w:r>
        <w:rPr>
          <w:rFonts w:ascii="宋体" w:eastAsia="宋体" w:hint="eastAsia"/>
          <w:spacing w:val="-18"/>
        </w:rPr>
        <w:t>的 </w:t>
      </w:r>
      <w:r>
        <w:rPr/>
        <w:t>mAP@0.5:0.95</w:t>
      </w:r>
      <w:r>
        <w:rPr>
          <w:rFonts w:ascii="宋体" w:eastAsia="宋体" w:hint="eastAsia"/>
          <w:spacing w:val="-3"/>
        </w:rPr>
        <w:t>，为所有实验结果最高，且 </w:t>
      </w:r>
      <w:hyperlink r:id="rId9">
        <w:r>
          <w:rPr/>
          <w:t>mAP@0.5 </w:t>
        </w:r>
      </w:hyperlink>
      <w:r>
        <w:rPr>
          <w:rFonts w:ascii="宋体" w:eastAsia="宋体" w:hint="eastAsia"/>
          <w:spacing w:val="-10"/>
        </w:rPr>
        <w:t>达到了 </w:t>
      </w:r>
      <w:r>
        <w:rPr/>
        <w:t>84.7%</w:t>
      </w:r>
      <w:r>
        <w:rPr>
          <w:rFonts w:ascii="宋体" w:eastAsia="宋体" w:hint="eastAsia"/>
        </w:rPr>
        <w:t>，同时展现出了最均衡的各类别检测</w:t>
      </w:r>
      <w:r>
        <w:rPr>
          <w:rFonts w:ascii="宋体" w:eastAsia="宋体" w:hint="eastAsia"/>
          <w:spacing w:val="-8"/>
        </w:rPr>
        <w:t>性能。可见，</w:t>
      </w:r>
      <w:r>
        <w:rPr>
          <w:spacing w:val="-4"/>
        </w:rPr>
        <w:t>WLS-YOLO </w:t>
      </w:r>
      <w:r>
        <w:rPr>
          <w:rFonts w:ascii="宋体" w:eastAsia="宋体" w:hint="eastAsia"/>
          <w:spacing w:val="-6"/>
        </w:rPr>
        <w:t>通过三个模块的协同作用，在检测精度、模型效率和鲁棒性方面达到了最优平衡。</w:t>
      </w:r>
    </w:p>
    <w:p>
      <w:pPr>
        <w:spacing w:before="19"/>
        <w:ind w:left="721" w:right="0" w:firstLine="0"/>
        <w:jc w:val="center"/>
        <w:rPr>
          <w:rFonts w:ascii="宋体" w:eastAsia="宋体" w:hint="eastAsia"/>
          <w:sz w:val="18"/>
        </w:rPr>
      </w:pPr>
      <w:r>
        <w:rPr>
          <w:rFonts w:ascii="宋体" w:eastAsia="宋体" w:hint="eastAsia"/>
          <w:sz w:val="18"/>
        </w:rPr>
        <w:t>表 </w:t>
      </w:r>
      <w:r>
        <w:rPr>
          <w:sz w:val="18"/>
        </w:rPr>
        <w:t>2 UAV-PDD2023 </w:t>
      </w:r>
      <w:r>
        <w:rPr>
          <w:rFonts w:ascii="宋体" w:eastAsia="宋体" w:hint="eastAsia"/>
          <w:sz w:val="18"/>
        </w:rPr>
        <w:t>数据集消融实验</w:t>
      </w:r>
    </w:p>
    <w:p>
      <w:pPr>
        <w:spacing w:before="91"/>
        <w:ind w:left="720" w:right="0" w:firstLine="0"/>
        <w:jc w:val="center"/>
        <w:rPr>
          <w:sz w:val="18"/>
        </w:rPr>
      </w:pPr>
      <w:r>
        <w:rPr>
          <w:sz w:val="18"/>
        </w:rPr>
        <w:t>Tab.2 Ablation Experiment on the UAV-PDD2023 Dataset</w:t>
      </w:r>
    </w:p>
    <w:p>
      <w:pPr>
        <w:spacing w:after="0"/>
        <w:jc w:val="center"/>
        <w:rPr>
          <w:sz w:val="18"/>
        </w:rPr>
        <w:sectPr>
          <w:type w:val="continuous"/>
          <w:pgSz w:w="12240" w:h="15840"/>
          <w:pgMar w:top="1400" w:bottom="280" w:left="300" w:right="1020"/>
        </w:sectPr>
      </w:pPr>
    </w:p>
    <w:p>
      <w:pPr>
        <w:pStyle w:val="BodyText"/>
        <w:spacing w:before="10"/>
        <w:rPr>
          <w:sz w:val="17"/>
        </w:rPr>
      </w:pPr>
    </w:p>
    <w:p>
      <w:pPr>
        <w:tabs>
          <w:tab w:pos="2015" w:val="left" w:leader="none"/>
        </w:tabs>
        <w:spacing w:line="120" w:lineRule="auto" w:before="0"/>
        <w:ind w:left="1745" w:right="0" w:hanging="741"/>
        <w:jc w:val="left"/>
        <w:rPr>
          <w:sz w:val="16"/>
        </w:rPr>
      </w:pPr>
      <w:r>
        <w:rPr>
          <w:sz w:val="16"/>
        </w:rPr>
        <w:t>Number</w:t>
        <w:tab/>
        <w:tab/>
      </w:r>
      <w:r>
        <w:rPr>
          <w:position w:val="9"/>
          <w:sz w:val="16"/>
        </w:rPr>
        <w:t>Data </w:t>
      </w:r>
      <w:r>
        <w:rPr>
          <w:w w:val="95"/>
          <w:sz w:val="16"/>
        </w:rPr>
        <w:t>enhancement</w:t>
      </w:r>
    </w:p>
    <w:p>
      <w:pPr>
        <w:spacing w:before="128"/>
        <w:ind w:left="295" w:right="-19" w:hanging="118"/>
        <w:jc w:val="left"/>
        <w:rPr>
          <w:sz w:val="16"/>
        </w:rPr>
      </w:pPr>
      <w:r>
        <w:rPr/>
        <w:br w:type="column"/>
      </w:r>
      <w:r>
        <w:rPr>
          <w:spacing w:val="-2"/>
          <w:sz w:val="16"/>
        </w:rPr>
        <w:t>Wavelet</w:t>
      </w:r>
      <w:r>
        <w:rPr>
          <w:w w:val="99"/>
          <w:sz w:val="16"/>
        </w:rPr>
        <w:t> </w:t>
      </w:r>
      <w:r>
        <w:rPr>
          <w:sz w:val="16"/>
        </w:rPr>
        <w:t>pool</w:t>
      </w:r>
    </w:p>
    <w:p>
      <w:pPr>
        <w:tabs>
          <w:tab w:pos="1538" w:val="left" w:leader="none"/>
          <w:tab w:pos="2225" w:val="left" w:leader="none"/>
          <w:tab w:pos="2772" w:val="left" w:leader="none"/>
          <w:tab w:pos="3334" w:val="left" w:leader="none"/>
        </w:tabs>
        <w:spacing w:line="228" w:lineRule="exact" w:before="131"/>
        <w:ind w:left="178" w:right="0" w:firstLine="0"/>
        <w:jc w:val="left"/>
        <w:rPr>
          <w:sz w:val="16"/>
        </w:rPr>
      </w:pPr>
      <w:r>
        <w:rPr/>
        <w:br w:type="column"/>
      </w:r>
      <w:r>
        <w:rPr>
          <w:sz w:val="16"/>
        </w:rPr>
        <w:t>SB-EfficientHead</w:t>
        <w:tab/>
        <w:t>LGMA</w:t>
        <w:tab/>
        <w:t>P(%)</w:t>
        <w:tab/>
        <w:t>R(%)</w:t>
        <w:tab/>
      </w:r>
      <w:r>
        <w:rPr>
          <w:spacing w:val="-6"/>
          <w:position w:val="9"/>
          <w:sz w:val="16"/>
        </w:rPr>
        <w:t>mAP@</w:t>
      </w:r>
    </w:p>
    <w:p>
      <w:pPr>
        <w:spacing w:line="138" w:lineRule="exact" w:before="0"/>
        <w:ind w:left="0" w:right="16" w:firstLine="0"/>
        <w:jc w:val="right"/>
        <w:rPr>
          <w:sz w:val="16"/>
        </w:rPr>
      </w:pPr>
      <w:r>
        <w:rPr>
          <w:spacing w:val="-1"/>
          <w:sz w:val="16"/>
        </w:rPr>
        <w:t>0.5(%)</w:t>
      </w:r>
    </w:p>
    <w:p>
      <w:pPr>
        <w:spacing w:before="128"/>
        <w:ind w:left="176" w:right="-19" w:firstLine="144"/>
        <w:jc w:val="left"/>
        <w:rPr>
          <w:sz w:val="16"/>
        </w:rPr>
      </w:pPr>
      <w:r>
        <w:rPr/>
        <w:br w:type="column"/>
      </w:r>
      <w:r>
        <w:rPr>
          <w:sz w:val="16"/>
        </w:rPr>
        <w:t>mAP@ 0.5:0.95(%)</w:t>
      </w:r>
    </w:p>
    <w:p>
      <w:pPr>
        <w:spacing w:line="151" w:lineRule="exact" w:before="102"/>
        <w:ind w:left="386" w:right="0" w:firstLine="0"/>
        <w:jc w:val="center"/>
        <w:rPr>
          <w:sz w:val="16"/>
        </w:rPr>
      </w:pPr>
      <w:r>
        <w:rPr/>
        <w:br w:type="column"/>
      </w:r>
      <w:r>
        <w:rPr>
          <w:sz w:val="16"/>
        </w:rPr>
        <w:t>AP@0.5(%)</w:t>
      </w:r>
    </w:p>
    <w:p>
      <w:pPr>
        <w:spacing w:line="119" w:lineRule="exact" w:before="0"/>
        <w:ind w:left="183" w:right="0" w:firstLine="0"/>
        <w:jc w:val="left"/>
        <w:rPr>
          <w:sz w:val="16"/>
        </w:rPr>
      </w:pPr>
      <w:r>
        <w:rPr/>
        <w:pict>
          <v:group style="position:absolute;margin-left:453.040009pt;margin-top:2.959117pt;width:99.2pt;height:.5pt;mso-position-horizontal-relative:page;mso-position-vertical-relative:paragraph;z-index:251673600" coordorigin="9061,59" coordsize="1984,10">
            <v:line style="position:absolute" from="9061,64" to="9556,64" stroked="true" strokeweight=".48001pt" strokecolor="#000000">
              <v:stroke dashstyle="solid"/>
            </v:line>
            <v:rect style="position:absolute;left:9556;top:59;width:10;height:10" filled="true" fillcolor="#000000" stroked="false">
              <v:fill type="solid"/>
            </v:rect>
            <v:line style="position:absolute" from="9566,64" to="10053,64" stroked="true" strokeweight=".48001pt" strokecolor="#000000">
              <v:stroke dashstyle="solid"/>
            </v:line>
            <v:rect style="position:absolute;left:10053;top:59;width:10;height:10" filled="true" fillcolor="#000000" stroked="false">
              <v:fill type="solid"/>
            </v:rect>
            <v:line style="position:absolute" from="10063,64" to="10549,64" stroked="true" strokeweight=".48001pt" strokecolor="#000000">
              <v:stroke dashstyle="solid"/>
            </v:line>
            <v:rect style="position:absolute;left:10548;top:59;width:10;height:10" filled="true" fillcolor="#000000" stroked="false">
              <v:fill type="solid"/>
            </v:rect>
            <v:line style="position:absolute" from="10558,64" to="11045,64" stroked="true" strokeweight=".48001pt" strokecolor="#000000">
              <v:stroke dashstyle="solid"/>
            </v:line>
            <w10:wrap type="none"/>
          </v:group>
        </w:pict>
      </w:r>
      <w:r>
        <w:rPr>
          <w:sz w:val="16"/>
        </w:rPr>
        <w:t>FPS</w:t>
      </w:r>
    </w:p>
    <w:p>
      <w:pPr>
        <w:tabs>
          <w:tab w:pos="893" w:val="left" w:leader="none"/>
          <w:tab w:pos="1381" w:val="left" w:leader="none"/>
          <w:tab w:pos="1877" w:val="left" w:leader="none"/>
        </w:tabs>
        <w:spacing w:line="151" w:lineRule="exact" w:before="0"/>
        <w:ind w:left="397" w:right="0" w:firstLine="0"/>
        <w:jc w:val="center"/>
        <w:rPr>
          <w:sz w:val="16"/>
        </w:rPr>
      </w:pPr>
      <w:r>
        <w:rPr>
          <w:sz w:val="16"/>
        </w:rPr>
        <w:t>LC</w:t>
        <w:tab/>
        <w:t>TC</w:t>
        <w:tab/>
        <w:t>AC</w:t>
        <w:tab/>
        <w:t>OC</w:t>
      </w:r>
    </w:p>
    <w:p>
      <w:pPr>
        <w:spacing w:after="0" w:line="151" w:lineRule="exact"/>
        <w:jc w:val="center"/>
        <w:rPr>
          <w:sz w:val="16"/>
        </w:rPr>
        <w:sectPr>
          <w:type w:val="continuous"/>
          <w:pgSz w:w="12240" w:h="15840"/>
          <w:pgMar w:top="1400" w:bottom="280" w:left="300" w:right="1020"/>
          <w:cols w:num="5" w:equalWidth="0">
            <w:col w:w="2588" w:space="40"/>
            <w:col w:w="697" w:space="39"/>
            <w:col w:w="3811" w:space="40"/>
            <w:col w:w="942" w:space="39"/>
            <w:col w:w="2724"/>
          </w:cols>
        </w:sectPr>
      </w:pPr>
    </w:p>
    <w:p>
      <w:pPr>
        <w:tabs>
          <w:tab w:pos="2087" w:val="left" w:leader="none"/>
          <w:tab w:pos="2985" w:val="left" w:leader="none"/>
          <w:tab w:pos="4034" w:val="left" w:leader="none"/>
          <w:tab w:pos="5058"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98"/>
        <w:ind w:left="1226" w:right="0" w:firstLine="0"/>
        <w:jc w:val="left"/>
        <w:rPr>
          <w:sz w:val="16"/>
        </w:rPr>
      </w:pPr>
      <w:r>
        <w:rPr>
          <w:sz w:val="16"/>
        </w:rPr>
        <w:t>1</w:t>
        <w:tab/>
        <w:t>—</w:t>
        <w:tab/>
        <w:t>—</w:t>
        <w:tab/>
        <w:t>—</w:t>
        <w:tab/>
        <w:t>—</w:t>
        <w:tab/>
        <w:t>55.2</w:t>
        <w:tab/>
        <w:t>49.2</w:t>
        <w:tab/>
        <w:t>49.5</w:t>
        <w:tab/>
        <w:t>21.2</w:t>
        <w:tab/>
        <w:t>59.2</w:t>
        <w:tab/>
        <w:t>63.5</w:t>
        <w:tab/>
        <w:t>61.7</w:t>
        <w:tab/>
        <w:t>60.9</w:t>
        <w:tab/>
        <w:t>38.8</w:t>
      </w:r>
    </w:p>
    <w:p>
      <w:pPr>
        <w:tabs>
          <w:tab w:pos="2087" w:val="left" w:leader="none"/>
          <w:tab w:pos="3021" w:val="left" w:leader="none"/>
          <w:tab w:pos="4070" w:val="left" w:leader="none"/>
          <w:tab w:pos="5094"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2</w:t>
        <w:tab/>
        <w:t>—</w:t>
        <w:tab/>
        <w:t>√</w:t>
        <w:tab/>
        <w:t>√</w:t>
        <w:tab/>
        <w:t>√</w:t>
        <w:tab/>
        <w:t>65.2</w:t>
        <w:tab/>
        <w:t>48.7</w:t>
        <w:tab/>
        <w:t>51.3</w:t>
        <w:tab/>
        <w:t>24.9</w:t>
        <w:tab/>
        <w:t>51.8</w:t>
        <w:tab/>
        <w:t>64.4</w:t>
        <w:tab/>
        <w:t>63.0</w:t>
        <w:tab/>
        <w:t>57.6</w:t>
        <w:tab/>
        <w:t>45.4</w:t>
      </w:r>
    </w:p>
    <w:p>
      <w:pPr>
        <w:tabs>
          <w:tab w:pos="2123" w:val="left" w:leader="none"/>
          <w:tab w:pos="2985" w:val="left" w:leader="none"/>
          <w:tab w:pos="4034" w:val="left" w:leader="none"/>
          <w:tab w:pos="5058"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3</w:t>
        <w:tab/>
        <w:t>√</w:t>
        <w:tab/>
        <w:t>—</w:t>
        <w:tab/>
        <w:t>—</w:t>
        <w:tab/>
        <w:t>—</w:t>
        <w:tab/>
        <w:t>87.3</w:t>
        <w:tab/>
        <w:t>78.6</w:t>
        <w:tab/>
        <w:t>81.2</w:t>
        <w:tab/>
        <w:t>52.3</w:t>
        <w:tab/>
        <w:t>63.3</w:t>
        <w:tab/>
        <w:t>87.4</w:t>
        <w:tab/>
        <w:t>86.5</w:t>
        <w:tab/>
        <w:t>78.7</w:t>
        <w:tab/>
        <w:t>79.9</w:t>
      </w:r>
    </w:p>
    <w:p>
      <w:pPr>
        <w:tabs>
          <w:tab w:pos="2123" w:val="left" w:leader="none"/>
          <w:tab w:pos="3021" w:val="left" w:leader="none"/>
          <w:tab w:pos="4034" w:val="left" w:leader="none"/>
          <w:tab w:pos="5058"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4</w:t>
        <w:tab/>
        <w:t>√</w:t>
        <w:tab/>
        <w:t>√</w:t>
        <w:tab/>
        <w:t>—</w:t>
        <w:tab/>
        <w:t>—</w:t>
        <w:tab/>
        <w:t>89.0</w:t>
        <w:tab/>
        <w:t>79.4</w:t>
        <w:tab/>
        <w:t>83.1</w:t>
        <w:tab/>
        <w:t>53.6</w:t>
        <w:tab/>
        <w:t>61.3</w:t>
        <w:tab/>
        <w:t>87.4</w:t>
        <w:tab/>
        <w:t>85.4</w:t>
        <w:tab/>
        <w:t>91.8</w:t>
        <w:tab/>
        <w:t>80.3</w:t>
      </w:r>
    </w:p>
    <w:p>
      <w:pPr>
        <w:tabs>
          <w:tab w:pos="2123" w:val="left" w:leader="none"/>
          <w:tab w:pos="2985" w:val="left" w:leader="none"/>
          <w:tab w:pos="4070" w:val="left" w:leader="none"/>
          <w:tab w:pos="5058"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5</w:t>
        <w:tab/>
        <w:t>√</w:t>
        <w:tab/>
        <w:t>—</w:t>
        <w:tab/>
        <w:t>√</w:t>
        <w:tab/>
        <w:t>—</w:t>
        <w:tab/>
        <w:t>91.7</w:t>
        <w:tab/>
        <w:t>76.3</w:t>
        <w:tab/>
        <w:t>84.0</w:t>
        <w:tab/>
        <w:t>54.0</w:t>
        <w:tab/>
        <w:t>58.6</w:t>
        <w:tab/>
        <w:t>87.8</w:t>
        <w:tab/>
        <w:t>85.7</w:t>
        <w:tab/>
        <w:t>87.0</w:t>
        <w:tab/>
        <w:t>82.6</w:t>
      </w:r>
    </w:p>
    <w:p>
      <w:pPr>
        <w:tabs>
          <w:tab w:pos="2123" w:val="left" w:leader="none"/>
          <w:tab w:pos="2985" w:val="left" w:leader="none"/>
          <w:tab w:pos="4034" w:val="left" w:leader="none"/>
          <w:tab w:pos="5094"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6</w:t>
        <w:tab/>
        <w:t>√</w:t>
        <w:tab/>
        <w:t>—</w:t>
        <w:tab/>
        <w:t>—</w:t>
        <w:tab/>
        <w:t>√</w:t>
        <w:tab/>
        <w:t>87.6</w:t>
        <w:tab/>
        <w:t>80.4</w:t>
        <w:tab/>
        <w:t>84.2</w:t>
        <w:tab/>
        <w:t>56.0</w:t>
        <w:tab/>
        <w:t>55.6</w:t>
        <w:tab/>
        <w:t>89.5</w:t>
        <w:tab/>
        <w:t>88.3</w:t>
        <w:tab/>
        <w:t>89.4</w:t>
        <w:tab/>
        <w:t>84.8</w:t>
      </w:r>
    </w:p>
    <w:p>
      <w:pPr>
        <w:tabs>
          <w:tab w:pos="2123" w:val="left" w:leader="none"/>
          <w:tab w:pos="3021" w:val="left" w:leader="none"/>
          <w:tab w:pos="4070" w:val="left" w:leader="none"/>
          <w:tab w:pos="5058"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7</w:t>
        <w:tab/>
        <w:t>√</w:t>
        <w:tab/>
        <w:t>√</w:t>
        <w:tab/>
        <w:t>√</w:t>
        <w:tab/>
        <w:t>—</w:t>
        <w:tab/>
        <w:t>90.3</w:t>
        <w:tab/>
        <w:t>77.0</w:t>
        <w:tab/>
        <w:t>83.0</w:t>
        <w:tab/>
        <w:t>53.0</w:t>
        <w:tab/>
        <w:t>57.9</w:t>
        <w:tab/>
        <w:t>87.2</w:t>
        <w:tab/>
        <w:t>85.4</w:t>
        <w:tab/>
        <w:t>89.4</w:t>
        <w:tab/>
        <w:t>82.5</w:t>
      </w:r>
    </w:p>
    <w:p>
      <w:pPr>
        <w:tabs>
          <w:tab w:pos="2123" w:val="left" w:leader="none"/>
          <w:tab w:pos="2985" w:val="left" w:leader="none"/>
          <w:tab w:pos="4070" w:val="left" w:leader="none"/>
          <w:tab w:pos="5094"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8</w:t>
        <w:tab/>
        <w:t>√</w:t>
        <w:tab/>
        <w:t>—</w:t>
        <w:tab/>
        <w:t>√</w:t>
        <w:tab/>
        <w:t>√</w:t>
        <w:tab/>
        <w:t>90.0</w:t>
        <w:tab/>
        <w:t>80.5</w:t>
        <w:tab/>
        <w:t>87.0</w:t>
        <w:tab/>
        <w:t>58.3</w:t>
        <w:tab/>
        <w:t>56.2</w:t>
        <w:tab/>
        <w:t>90.8</w:t>
        <w:tab/>
        <w:t>90.0</w:t>
        <w:tab/>
        <w:t>91.1</w:t>
        <w:tab/>
        <w:t>87.4</w:t>
      </w:r>
    </w:p>
    <w:p>
      <w:pPr>
        <w:tabs>
          <w:tab w:pos="2123" w:val="left" w:leader="none"/>
          <w:tab w:pos="3021" w:val="left" w:leader="none"/>
          <w:tab w:pos="4034" w:val="left" w:leader="none"/>
          <w:tab w:pos="5094"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226" w:right="0" w:firstLine="0"/>
        <w:jc w:val="left"/>
        <w:rPr>
          <w:sz w:val="16"/>
        </w:rPr>
      </w:pPr>
      <w:r>
        <w:rPr>
          <w:sz w:val="16"/>
        </w:rPr>
        <w:t>9</w:t>
        <w:tab/>
        <w:t>√</w:t>
        <w:tab/>
        <w:t>√</w:t>
        <w:tab/>
        <w:t>—</w:t>
        <w:tab/>
        <w:t>√</w:t>
        <w:tab/>
        <w:t>93.0</w:t>
        <w:tab/>
        <w:t>76.0</w:t>
        <w:tab/>
        <w:t>84.0</w:t>
        <w:tab/>
        <w:t>55.6</w:t>
        <w:tab/>
        <w:t>56.8</w:t>
        <w:tab/>
        <w:t>88.4</w:t>
        <w:tab/>
        <w:t>87.2</w:t>
        <w:tab/>
        <w:t>90.9</w:t>
        <w:tab/>
        <w:t>83.7</w:t>
      </w:r>
    </w:p>
    <w:p>
      <w:pPr>
        <w:tabs>
          <w:tab w:pos="2123" w:val="left" w:leader="none"/>
          <w:tab w:pos="3021" w:val="left" w:leader="none"/>
          <w:tab w:pos="4070" w:val="left" w:leader="none"/>
          <w:tab w:pos="5094" w:val="left" w:leader="none"/>
          <w:tab w:pos="5613" w:val="left" w:leader="none"/>
          <w:tab w:pos="6169" w:val="left" w:leader="none"/>
          <w:tab w:pos="6797" w:val="left" w:leader="none"/>
          <w:tab w:pos="7633" w:val="left" w:leader="none"/>
          <w:tab w:pos="8373" w:val="left" w:leader="none"/>
          <w:tab w:pos="8868" w:val="left" w:leader="none"/>
          <w:tab w:pos="9364" w:val="left" w:leader="none"/>
          <w:tab w:pos="9861" w:val="left" w:leader="none"/>
          <w:tab w:pos="10357" w:val="left" w:leader="none"/>
        </w:tabs>
        <w:spacing w:before="128"/>
        <w:ind w:left="1186" w:right="0" w:firstLine="0"/>
        <w:jc w:val="left"/>
        <w:rPr>
          <w:sz w:val="16"/>
        </w:rPr>
      </w:pPr>
      <w:r>
        <w:rPr/>
        <w:pict>
          <v:group style="position:absolute;margin-left:59.040001pt;margin-top:18.908749pt;width:493.2pt;height:1.5pt;mso-position-horizontal-relative:page;mso-position-vertical-relative:paragraph;z-index:-251645952;mso-wrap-distance-left:0;mso-wrap-distance-right:0" coordorigin="1181,378" coordsize="9864,30">
            <v:line style="position:absolute" from="1181,393" to="1937,393" stroked="true" strokeweight="1.5pt" strokecolor="#000000">
              <v:stroke dashstyle="solid"/>
            </v:line>
            <v:rect style="position:absolute;left:1922;top:378;width:30;height:30" filled="true" fillcolor="#000000" stroked="false">
              <v:fill type="solid"/>
            </v:rect>
            <v:line style="position:absolute" from="1952,393" to="2997,393" stroked="true" strokeweight="1.5pt" strokecolor="#000000">
              <v:stroke dashstyle="solid"/>
            </v:line>
            <v:rect style="position:absolute;left:2982;top:378;width:30;height:30" filled="true" fillcolor="#000000" stroked="false">
              <v:fill type="solid"/>
            </v:rect>
            <v:line style="position:absolute" from="3012,393" to="3735,393" stroked="true" strokeweight="1.5pt" strokecolor="#000000">
              <v:stroke dashstyle="solid"/>
            </v:line>
            <v:rect style="position:absolute;left:3720;top:378;width:30;height:30" filled="true" fillcolor="#000000" stroked="false">
              <v:fill type="solid"/>
            </v:rect>
            <v:line style="position:absolute" from="3750,393" to="5094,393" stroked="true" strokeweight="1.5pt" strokecolor="#000000">
              <v:stroke dashstyle="solid"/>
            </v:line>
            <v:rect style="position:absolute;left:5080;top:378;width:30;height:30" filled="true" fillcolor="#000000" stroked="false">
              <v:fill type="solid"/>
            </v:rect>
            <v:line style="position:absolute" from="5110,393" to="5782,393" stroked="true" strokeweight="1.5pt" strokecolor="#000000">
              <v:stroke dashstyle="solid"/>
            </v:line>
            <v:rect style="position:absolute;left:5767;top:378;width:30;height:30" filled="true" fillcolor="#000000" stroked="false">
              <v:fill type="solid"/>
            </v:rect>
            <v:line style="position:absolute" from="5798,393" to="6327,393" stroked="true" strokeweight="1.5pt" strokecolor="#000000">
              <v:stroke dashstyle="solid"/>
            </v:line>
            <v:rect style="position:absolute;left:6312;top:378;width:31;height:30" filled="true" fillcolor="#000000" stroked="false">
              <v:fill type="solid"/>
            </v:rect>
            <v:line style="position:absolute" from="6343,393" to="6891,393" stroked="true" strokeweight="1.5pt" strokecolor="#000000">
              <v:stroke dashstyle="solid"/>
            </v:line>
            <v:rect style="position:absolute;left:6876;top:378;width:30;height:30" filled="true" fillcolor="#000000" stroked="false">
              <v:fill type="solid"/>
            </v:rect>
            <v:line style="position:absolute" from="6907,393" to="7584,393" stroked="true" strokeweight="1.5pt" strokecolor="#000000">
              <v:stroke dashstyle="solid"/>
            </v:line>
            <v:rect style="position:absolute;left:7569;top:378;width:30;height:30" filled="true" fillcolor="#000000" stroked="false">
              <v:fill type="solid"/>
            </v:rect>
            <v:line style="position:absolute" from="7599,393" to="8565,393" stroked="true" strokeweight="1.5pt" strokecolor="#000000">
              <v:stroke dashstyle="solid"/>
            </v:line>
            <v:rect style="position:absolute;left:8550;top:378;width:30;height:30" filled="true" fillcolor="#000000" stroked="false">
              <v:fill type="solid"/>
            </v:rect>
            <v:line style="position:absolute" from="8581,393" to="9061,393" stroked="true" strokeweight="1.5pt" strokecolor="#000000">
              <v:stroke dashstyle="solid"/>
            </v:line>
            <v:rect style="position:absolute;left:9046;top:378;width:30;height:30" filled="true" fillcolor="#000000" stroked="false">
              <v:fill type="solid"/>
            </v:rect>
            <v:line style="position:absolute" from="9076,393" to="9556,393" stroked="true" strokeweight="1.5pt" strokecolor="#000000">
              <v:stroke dashstyle="solid"/>
            </v:line>
            <v:rect style="position:absolute;left:9542;top:378;width:30;height:30" filled="true" fillcolor="#000000" stroked="false">
              <v:fill type="solid"/>
            </v:rect>
            <v:line style="position:absolute" from="9572,393" to="10053,393" stroked="true" strokeweight="1.5pt" strokecolor="#000000">
              <v:stroke dashstyle="solid"/>
            </v:line>
            <v:rect style="position:absolute;left:10038;top:378;width:30;height:30" filled="true" fillcolor="#000000" stroked="false">
              <v:fill type="solid"/>
            </v:rect>
            <v:line style="position:absolute" from="10069,393" to="10549,393" stroked="true" strokeweight="1.5pt" strokecolor="#000000">
              <v:stroke dashstyle="solid"/>
            </v:line>
            <v:rect style="position:absolute;left:10534;top:378;width:30;height:30" filled="true" fillcolor="#000000" stroked="false">
              <v:fill type="solid"/>
            </v:rect>
            <v:line style="position:absolute" from="10564,393" to="11045,393" stroked="true" strokeweight="1.5pt" strokecolor="#000000">
              <v:stroke dashstyle="solid"/>
            </v:line>
            <w10:wrap type="topAndBottom"/>
          </v:group>
        </w:pict>
      </w:r>
      <w:r>
        <w:rPr>
          <w:sz w:val="16"/>
        </w:rPr>
        <w:t>10</w:t>
        <w:tab/>
        <w:t>√</w:t>
        <w:tab/>
        <w:t>√</w:t>
        <w:tab/>
        <w:t>√</w:t>
        <w:tab/>
        <w:t>√</w:t>
        <w:tab/>
        <w:t>94.0</w:t>
        <w:tab/>
        <w:t>77.1</w:t>
        <w:tab/>
        <w:t>84.7</w:t>
        <w:tab/>
        <w:t>58.3</w:t>
        <w:tab/>
        <w:t>55.1</w:t>
        <w:tab/>
        <w:t>91.2</w:t>
        <w:tab/>
        <w:t>88.2</w:t>
        <w:tab/>
        <w:t>88.8</w:t>
        <w:tab/>
        <w:t>85.9</w:t>
      </w:r>
    </w:p>
    <w:p>
      <w:pPr>
        <w:pStyle w:val="BodyText"/>
        <w:spacing w:line="278" w:lineRule="auto"/>
        <w:ind w:left="946" w:right="222" w:firstLine="420"/>
        <w:jc w:val="both"/>
        <w:rPr>
          <w:rFonts w:ascii="宋体" w:eastAsia="宋体" w:hint="eastAsia"/>
        </w:rPr>
      </w:pPr>
      <w:r>
        <w:rPr>
          <w:rFonts w:ascii="宋体" w:eastAsia="宋体" w:hint="eastAsia"/>
        </w:rPr>
        <w:t>综合实验结果表明，采用任何一种改进策略都能从不同方面提高模型性能，但也不可避免地会牺牲其他一些性能指标。</w:t>
      </w:r>
      <w:r>
        <w:rPr/>
        <w:t>WLS-YOLO</w:t>
      </w:r>
      <w:r>
        <w:rPr>
          <w:spacing w:val="8"/>
        </w:rPr>
        <w:t> </w:t>
      </w:r>
      <w:r>
        <w:rPr>
          <w:rFonts w:ascii="宋体" w:eastAsia="宋体" w:hint="eastAsia"/>
          <w:spacing w:val="-8"/>
        </w:rPr>
        <w:t>相比于原始 </w:t>
      </w:r>
      <w:r>
        <w:rPr/>
        <w:t>YOLOv11</w:t>
      </w:r>
      <w:r>
        <w:rPr>
          <w:spacing w:val="10"/>
        </w:rPr>
        <w:t> </w:t>
      </w:r>
      <w:r>
        <w:rPr>
          <w:rFonts w:ascii="宋体" w:eastAsia="宋体" w:hint="eastAsia"/>
          <w:spacing w:val="-3"/>
        </w:rPr>
        <w:t>模型在参数量和计算量分别降低了 </w:t>
      </w:r>
      <w:r>
        <w:rPr/>
        <w:t>0.5M</w:t>
      </w:r>
      <w:r>
        <w:rPr>
          <w:spacing w:val="10"/>
        </w:rPr>
        <w:t> </w:t>
      </w:r>
      <w:r>
        <w:rPr>
          <w:rFonts w:ascii="宋体" w:eastAsia="宋体" w:hint="eastAsia"/>
          <w:spacing w:val="-22"/>
        </w:rPr>
        <w:t>和 </w:t>
      </w:r>
      <w:r>
        <w:rPr/>
        <w:t>1.9G</w:t>
      </w:r>
      <w:r>
        <w:rPr>
          <w:rFonts w:ascii="宋体" w:eastAsia="宋体" w:hint="eastAsia"/>
        </w:rPr>
        <w:t>，为</w:t>
      </w:r>
      <w:r>
        <w:rPr>
          <w:rFonts w:ascii="宋体" w:eastAsia="宋体" w:hint="eastAsia"/>
          <w:spacing w:val="4"/>
        </w:rPr>
        <w:t>原始模型的 </w:t>
      </w:r>
      <w:r>
        <w:rPr/>
        <w:t>80.6%</w:t>
      </w:r>
      <w:r>
        <w:rPr>
          <w:rFonts w:ascii="宋体" w:eastAsia="宋体" w:hint="eastAsia"/>
          <w:spacing w:val="3"/>
        </w:rPr>
        <w:t>和 </w:t>
      </w:r>
      <w:r>
        <w:rPr/>
        <w:t>69.8%</w:t>
      </w:r>
      <w:r>
        <w:rPr>
          <w:rFonts w:ascii="宋体" w:eastAsia="宋体" w:hint="eastAsia"/>
          <w:spacing w:val="3"/>
        </w:rPr>
        <w:t>。在检测精度上，</w:t>
      </w:r>
      <w:r>
        <w:rPr/>
        <w:t>WLS-YOLO</w:t>
      </w:r>
      <w:r>
        <w:rPr>
          <w:spacing w:val="4"/>
        </w:rPr>
        <w:t>  </w:t>
      </w:r>
      <w:r>
        <w:rPr>
          <w:rFonts w:ascii="宋体" w:eastAsia="宋体" w:hint="eastAsia"/>
          <w:spacing w:val="3"/>
        </w:rPr>
        <w:t>也有一定的提升，</w:t>
      </w:r>
      <w:hyperlink r:id="rId9">
        <w:r>
          <w:rPr/>
          <w:t>mAP@0.5</w:t>
        </w:r>
      </w:hyperlink>
      <w:r>
        <w:rPr>
          <w:spacing w:val="4"/>
        </w:rPr>
        <w:t>  </w:t>
      </w:r>
      <w:r>
        <w:rPr>
          <w:rFonts w:ascii="宋体" w:eastAsia="宋体" w:hint="eastAsia"/>
          <w:spacing w:val="4"/>
        </w:rPr>
        <w:t>在 </w:t>
      </w:r>
      <w:r>
        <w:rPr/>
        <w:t>RDD2022</w:t>
      </w:r>
      <w:r>
        <w:rPr>
          <w:spacing w:val="4"/>
        </w:rPr>
        <w:t>  </w:t>
      </w:r>
      <w:r>
        <w:rPr>
          <w:rFonts w:ascii="宋体" w:eastAsia="宋体" w:hint="eastAsia"/>
        </w:rPr>
        <w:t>和</w:t>
      </w:r>
    </w:p>
    <w:p>
      <w:pPr>
        <w:spacing w:after="0" w:line="278" w:lineRule="auto"/>
        <w:jc w:val="both"/>
        <w:rPr>
          <w:rFonts w:ascii="宋体" w:eastAsia="宋体" w:hint="eastAsia"/>
        </w:rPr>
        <w:sectPr>
          <w:type w:val="continuous"/>
          <w:pgSz w:w="12240" w:h="15840"/>
          <w:pgMar w:top="1400" w:bottom="280" w:left="300" w:right="1020"/>
        </w:sectPr>
      </w:pPr>
    </w:p>
    <w:p>
      <w:pPr>
        <w:pStyle w:val="BodyText"/>
        <w:spacing w:line="278" w:lineRule="auto" w:before="60"/>
        <w:ind w:left="946" w:right="224"/>
        <w:jc w:val="both"/>
        <w:rPr>
          <w:rFonts w:ascii="宋体" w:eastAsia="宋体" w:hint="eastAsia"/>
        </w:rPr>
      </w:pPr>
      <w:r>
        <w:rPr/>
        <w:t>UAV-PDD2023 </w:t>
      </w:r>
      <w:r>
        <w:rPr>
          <w:rFonts w:ascii="宋体" w:eastAsia="宋体" w:hint="eastAsia"/>
          <w:spacing w:val="-6"/>
        </w:rPr>
        <w:t>数据集上分别提升了 </w:t>
      </w:r>
      <w:r>
        <w:rPr/>
        <w:t>2.2%</w:t>
      </w:r>
      <w:r>
        <w:rPr>
          <w:rFonts w:ascii="宋体" w:eastAsia="宋体" w:hint="eastAsia"/>
          <w:spacing w:val="-26"/>
        </w:rPr>
        <w:t>和 </w:t>
      </w:r>
      <w:r>
        <w:rPr/>
        <w:t>3.5%</w:t>
      </w:r>
      <w:r>
        <w:rPr>
          <w:rFonts w:ascii="宋体" w:eastAsia="宋体" w:hint="eastAsia"/>
        </w:rPr>
        <w:t>，</w:t>
      </w:r>
      <w:r>
        <w:rPr/>
        <w:t>mAP@0.5:0.95 </w:t>
      </w:r>
      <w:r>
        <w:rPr>
          <w:rFonts w:ascii="宋体" w:eastAsia="宋体" w:hint="eastAsia"/>
          <w:spacing w:val="-9"/>
        </w:rPr>
        <w:t>分别提升了 </w:t>
      </w:r>
      <w:r>
        <w:rPr/>
        <w:t>0.5%</w:t>
      </w:r>
      <w:r>
        <w:rPr>
          <w:rFonts w:ascii="宋体" w:eastAsia="宋体" w:hint="eastAsia"/>
          <w:spacing w:val="-27"/>
        </w:rPr>
        <w:t>和 </w:t>
      </w:r>
      <w:r>
        <w:rPr/>
        <w:t>6%</w:t>
      </w:r>
      <w:r>
        <w:rPr>
          <w:rFonts w:ascii="宋体" w:eastAsia="宋体" w:hint="eastAsia"/>
          <w:spacing w:val="-18"/>
        </w:rPr>
        <w:t>。在 </w:t>
      </w:r>
      <w:r>
        <w:rPr/>
        <w:t>3090 </w:t>
      </w:r>
      <w:r>
        <w:rPr>
          <w:rFonts w:ascii="宋体" w:eastAsia="宋体" w:hint="eastAsia"/>
        </w:rPr>
        <w:t>设备检</w:t>
      </w:r>
      <w:r>
        <w:rPr>
          <w:rFonts w:ascii="宋体" w:eastAsia="宋体" w:hint="eastAsia"/>
          <w:spacing w:val="-20"/>
          <w:w w:val="99"/>
        </w:rPr>
        <w:t>测速度上，</w:t>
      </w:r>
      <w:r>
        <w:rPr>
          <w:w w:val="99"/>
        </w:rPr>
        <w:t>WL</w:t>
      </w:r>
      <w:r>
        <w:rPr>
          <w:spacing w:val="-1"/>
          <w:w w:val="99"/>
        </w:rPr>
        <w:t>S-</w:t>
      </w:r>
      <w:r>
        <w:rPr>
          <w:w w:val="99"/>
        </w:rPr>
        <w:t>Y</w:t>
      </w:r>
      <w:r>
        <w:rPr>
          <w:spacing w:val="-1"/>
          <w:w w:val="99"/>
        </w:rPr>
        <w:t>O</w:t>
      </w:r>
      <w:r>
        <w:rPr>
          <w:w w:val="99"/>
        </w:rPr>
        <w:t>LO</w:t>
      </w:r>
      <w:r>
        <w:rPr/>
        <w:t> </w:t>
      </w:r>
      <w:r>
        <w:rPr>
          <w:rFonts w:ascii="宋体" w:eastAsia="宋体" w:hint="eastAsia"/>
          <w:spacing w:val="-13"/>
        </w:rPr>
        <w:t>的实时性能却有所下降，在 </w:t>
      </w:r>
      <w:r>
        <w:rPr>
          <w:w w:val="99"/>
        </w:rPr>
        <w:t>RDD20</w:t>
      </w:r>
      <w:r>
        <w:rPr/>
        <w:t>22 </w:t>
      </w:r>
      <w:r>
        <w:rPr>
          <w:rFonts w:ascii="宋体" w:eastAsia="宋体" w:hint="eastAsia"/>
          <w:spacing w:val="-27"/>
        </w:rPr>
        <w:t>和 </w:t>
      </w:r>
      <w:r>
        <w:rPr>
          <w:spacing w:val="-1"/>
          <w:w w:val="99"/>
        </w:rPr>
        <w:t>UAV</w:t>
      </w:r>
      <w:r>
        <w:rPr>
          <w:w w:val="99"/>
        </w:rPr>
        <w:t>-</w:t>
      </w:r>
      <w:r>
        <w:rPr>
          <w:w w:val="99"/>
        </w:rPr>
        <w:t>P</w:t>
      </w:r>
      <w:r>
        <w:rPr>
          <w:spacing w:val="-1"/>
          <w:w w:val="99"/>
        </w:rPr>
        <w:t>D</w:t>
      </w:r>
      <w:r>
        <w:rPr>
          <w:w w:val="99"/>
        </w:rPr>
        <w:t>D20</w:t>
      </w:r>
      <w:r>
        <w:rPr/>
        <w:t>23 </w:t>
      </w:r>
      <w:r>
        <w:rPr>
          <w:rFonts w:ascii="宋体" w:eastAsia="宋体" w:hint="eastAsia"/>
          <w:spacing w:val="-8"/>
        </w:rPr>
        <w:t>上的表现分别为 </w:t>
      </w:r>
      <w:r>
        <w:rPr/>
        <w:t>60.2 </w:t>
      </w:r>
      <w:r>
        <w:rPr>
          <w:rFonts w:ascii="宋体" w:eastAsia="宋体" w:hint="eastAsia"/>
          <w:spacing w:val="-27"/>
        </w:rPr>
        <w:t>和 </w:t>
      </w:r>
      <w:r>
        <w:rPr/>
        <w:t>55.1</w:t>
      </w:r>
      <w:r>
        <w:rPr>
          <w:rFonts w:ascii="宋体" w:eastAsia="宋体" w:hint="eastAsia"/>
        </w:rPr>
        <w:t>帧</w:t>
      </w:r>
      <w:r>
        <w:rPr/>
        <w:t>/s</w:t>
      </w:r>
      <w:r>
        <w:rPr>
          <w:rFonts w:ascii="宋体" w:eastAsia="宋体" w:hint="eastAsia"/>
        </w:rPr>
        <w:t>，完全满足路面裂缝检测的实时检测需求。</w:t>
      </w:r>
    </w:p>
    <w:p>
      <w:pPr>
        <w:pStyle w:val="BodyText"/>
        <w:spacing w:line="278" w:lineRule="auto"/>
        <w:ind w:left="946" w:right="224" w:firstLine="420"/>
        <w:jc w:val="both"/>
        <w:rPr>
          <w:rFonts w:ascii="宋体" w:eastAsia="宋体" w:hint="eastAsia"/>
        </w:rPr>
      </w:pPr>
      <w:r>
        <w:rPr/>
        <w:pict>
          <v:group style="position:absolute;margin-left:127.550003pt;margin-top:80.679993pt;width:356.9pt;height:338.25pt;mso-position-horizontal-relative:page;mso-position-vertical-relative:paragraph;z-index:-255163392" coordorigin="2551,1614" coordsize="7138,6765">
            <v:shape style="position:absolute;left:2551;top:2499;width:7138;height:5879" type="#_x0000_t75" stroked="false">
              <v:imagedata r:id="rId20" o:title=""/>
            </v:shape>
            <v:shape style="position:absolute;left:2660;top:1623;width:6511;height:6580" coordorigin="2660,1624" coordsize="6511,6580" path="m2660,7144l3160,6644,3080,6544,3300,6324,3380,6424,3900,5924,4780,6804,4830,6873,4858,6938,4861,6998,4836,7053,4780,7104,4420,7464,4520,7564,4320,7784,4220,7684,3700,8204,2660,7144xm3360,6824l3060,7124,3740,7824,4060,7524,3360,6824xm4260,7304l4540,7024,4548,7020,4545,7009,4534,6990,4520,6964,3860,6324,3560,6624,4260,7304xm3960,5624l5160,4404,6300,5544,6345,5600,6360,5654,6345,5707,6300,5764,5200,6864,3960,5624xm4300,5584l5240,6524,6020,5724,6043,5708,6050,5691,6043,5670,6020,5644,5140,4764,4300,5584xm4600,5784l4440,5624,5160,4904,5320,5064,5040,5344,5160,5484,5440,5184,5600,5344,5320,5644,5500,5824,5600,5724,5611,5711,5615,5701,5611,5687,5600,5664,5500,5584,5680,5424,5840,5584,5885,5643,5900,5701,5885,5755,5840,5804,5240,6404,5080,6244,5320,6004,5140,5824,4880,6064,4740,5904,4980,5664,4840,5544,4600,5784xm5540,4444l5560,4424,5583,4409,5593,4394,5591,4379,5580,4364,5480,4144,5680,3964,5720,4024,6040,3704,6200,3864,6000,4044,6320,4364,6540,4144,6700,4304,6460,4524,6520,4604,6640,4484,7060,4684,7086,4695,7105,4699,7116,4695,7120,4684,7120,4684,6080,3624,6620,3064,7680,4124,7725,4184,7740,4244,7725,4304,7680,4364,7280,4764,7300,4784,7120,4964,7089,4986,7055,4994,7013,4986,6960,4964,6640,4804,6640,4824,6820,5184,6827,5229,6818,5276,6789,5327,6740,5384,6620,5504,6460,5344,6500,5304,6512,5289,6518,5276,6520,5267,6520,5264,6260,4724,6040,4944,5880,4784,6120,4544,5880,4304,5860,4324,5868,4391,5863,4446,5846,4490,5820,4524,5720,4624,5540,4444xm6580,3424l6440,3584,7300,4444,7420,4304,7420,4300,7418,4289,7412,4270,7400,4244,6580,3424xm6760,2824l7940,1624,9080,2764,9138,2822,9168,2877,9171,2931,9148,2986,9100,3044,8900,3244,8740,3104,8860,2984,8871,2965,8873,2941,8863,2913,8840,2884,7940,1984,7120,2824,8200,3904,8020,4084,6760,2824xm7820,3264l7200,2884,7360,2744,7640,2924,7480,2624,7760,2364,8020,2504,7880,2244,8020,2084,8320,2664,8760,2944,8620,3084,8500,3004,8620,3224,8480,3384,8180,2804,7660,2524,7980,3124,8460,3384,8320,3544,8120,3424,8240,3624,8100,3764,7820,3264xm2660,7144l3160,6644,3080,6544,3300,6324,3380,6424,3900,5924,4780,6804,4830,6873,4858,6938,4861,6998,4836,7053,4780,7104,4420,7464,4520,7564,4320,7784,4220,7684,3700,8204,2660,7144xm3360,6824l3060,7124,3740,7824,4060,7524,3360,6824xm4260,7304l4540,7024,4548,7020,4545,7009,4534,6990,4520,6964,3860,6324,3560,6624,4260,7304xm3960,5624l5160,4404,6300,5544,6345,5600,6360,5654,6345,5707,6300,5764,5200,6864,3960,5624xm4300,5584l5240,6524,6020,5724,6043,5708,6050,5691,6043,5670,6020,5644,5140,4764,4300,5584xm4600,5784l4440,5624,5160,4904,5320,5064,5040,5344,5160,5484,5440,5184,5600,5344,5320,5644,5500,5824,5600,5724,5611,5711,5615,5701,5611,5687,5600,5664,5500,5584,5680,5424,5840,5584,5885,5643,5900,5701,5885,5755,5840,5804,5240,6404,5080,6244,5320,6004,5140,5824,4880,6064,4740,5904,4980,5664,4840,5544,4600,5784xm5540,4444l5560,4424,5583,4409,5593,4394,5591,4379,5580,4364,5480,4144,5680,3964,5720,4024,6040,3704,6200,3864,6000,4044,6320,4364,6540,4144,6700,4304,6460,4524,6520,4604,6640,4484,7060,4684,7086,4695,7105,4699,7116,4695,7120,4684,7120,4684,6080,3624,6620,3064,7680,4124,7725,4184,7740,4244,7725,4304,7680,4364,7280,4764,7300,4784,7120,4964,7089,4986,7055,4994,7013,4986,6960,4964,6640,4804,6640,4824,6820,5184,6827,5229,6818,5276,6789,5327,6740,5384,6620,5504,6460,5344,6500,5304,6512,5289,6518,5276,6520,5267,6520,5264,6260,4724,6040,4944,5880,4784,6120,4544,5880,4304,5860,4324,5868,4391,5863,4446,5846,4490,5820,4524,5720,4624,5540,4444xm6580,3424l6440,3584,7300,4444,7420,4304,7420,4300,7418,4289,7412,4270,7400,4244,6580,3424xm6760,2824l7940,1624,9080,2764,9138,2822,9168,2877,9171,2931,9148,2986,9100,3044,8900,3244,8740,3104,8860,2984,8871,2965,8873,2941,8863,2913,8840,2884,7940,1984,7120,2824,8200,3904,8020,4084,6760,2824xm7820,3264l7200,2884,7360,2744,7640,2924,7480,2624,7760,2364,8020,2504,7880,2244,8020,2084,8320,2664,8760,2944,8620,3084,8500,3004,8620,3224,8480,3384,8180,2804,7660,2524,7980,3124,8460,3384,8320,3544,8120,3424,8240,3624,8100,3764,7820,3264xe" filled="false" stroked="true" strokeweight="1pt" strokecolor="#00ff00">
              <v:path arrowok="t"/>
              <v:stroke dashstyle="solid"/>
            </v:shape>
            <w10:wrap type="none"/>
          </v:group>
        </w:pict>
      </w:r>
      <w:r>
        <w:rPr>
          <w:rFonts w:ascii="宋体" w:eastAsia="宋体" w:hint="eastAsia"/>
          <w:spacing w:val="-18"/>
        </w:rPr>
        <w:t>图 </w:t>
      </w:r>
      <w:r>
        <w:rPr/>
        <w:t>11 </w:t>
      </w:r>
      <w:r>
        <w:rPr>
          <w:rFonts w:ascii="宋体" w:eastAsia="宋体" w:hint="eastAsia"/>
        </w:rPr>
        <w:t>为不同模型的混淆矩阵结果，其中（</w:t>
      </w:r>
      <w:r>
        <w:rPr/>
        <w:t>a</w:t>
      </w:r>
      <w:r>
        <w:rPr>
          <w:rFonts w:ascii="宋体" w:eastAsia="宋体" w:hint="eastAsia"/>
        </w:rPr>
        <w:t>）、（</w:t>
      </w:r>
      <w:r>
        <w:rPr/>
        <w:t>b</w:t>
      </w:r>
      <w:r>
        <w:rPr>
          <w:rFonts w:ascii="宋体" w:eastAsia="宋体" w:hint="eastAsia"/>
        </w:rPr>
        <w:t>）</w:t>
      </w:r>
      <w:r>
        <w:rPr>
          <w:rFonts w:ascii="宋体" w:eastAsia="宋体" w:hint="eastAsia"/>
          <w:spacing w:val="-10"/>
        </w:rPr>
        <w:t>分别为 </w:t>
      </w:r>
      <w:r>
        <w:rPr/>
        <w:t>YOLOv11n </w:t>
      </w:r>
      <w:r>
        <w:rPr>
          <w:rFonts w:ascii="宋体" w:eastAsia="宋体" w:hint="eastAsia"/>
          <w:spacing w:val="-18"/>
        </w:rPr>
        <w:t>和 </w:t>
      </w:r>
      <w:r>
        <w:rPr/>
        <w:t>WLS-YOLO </w:t>
      </w:r>
      <w:r>
        <w:rPr>
          <w:rFonts w:ascii="宋体" w:eastAsia="宋体" w:hint="eastAsia"/>
          <w:spacing w:val="-18"/>
        </w:rPr>
        <w:t>在 </w:t>
      </w:r>
      <w:r>
        <w:rPr/>
        <w:t>RDD2022 </w:t>
      </w:r>
      <w:r>
        <w:rPr>
          <w:rFonts w:ascii="宋体" w:eastAsia="宋体" w:hint="eastAsia"/>
        </w:rPr>
        <w:t>上的混淆矩阵，（</w:t>
      </w:r>
      <w:r>
        <w:rPr/>
        <w:t>c</w:t>
      </w:r>
      <w:r>
        <w:rPr>
          <w:rFonts w:ascii="宋体" w:eastAsia="宋体" w:hint="eastAsia"/>
        </w:rPr>
        <w:t>）、（</w:t>
      </w:r>
      <w:r>
        <w:rPr/>
        <w:t>d</w:t>
      </w:r>
      <w:r>
        <w:rPr>
          <w:rFonts w:ascii="宋体" w:eastAsia="宋体" w:hint="eastAsia"/>
        </w:rPr>
        <w:t>）</w:t>
      </w:r>
      <w:r>
        <w:rPr>
          <w:rFonts w:ascii="宋体" w:eastAsia="宋体" w:hint="eastAsia"/>
          <w:spacing w:val="-10"/>
        </w:rPr>
        <w:t>分别为 </w:t>
      </w:r>
      <w:r>
        <w:rPr/>
        <w:t>YOLOv11n </w:t>
      </w:r>
      <w:r>
        <w:rPr>
          <w:rFonts w:ascii="宋体" w:eastAsia="宋体" w:hint="eastAsia"/>
          <w:spacing w:val="-19"/>
        </w:rPr>
        <w:t>和 </w:t>
      </w:r>
      <w:r>
        <w:rPr/>
        <w:t>WLS-YOLO </w:t>
      </w:r>
      <w:r>
        <w:rPr>
          <w:rFonts w:ascii="宋体" w:eastAsia="宋体" w:hint="eastAsia"/>
          <w:spacing w:val="-19"/>
        </w:rPr>
        <w:t>在 </w:t>
      </w:r>
      <w:r>
        <w:rPr/>
        <w:t>UAV-PDD2023 </w:t>
      </w:r>
      <w:r>
        <w:rPr>
          <w:rFonts w:ascii="宋体" w:eastAsia="宋体" w:hint="eastAsia"/>
        </w:rPr>
        <w:t>上的混淆矩阵，其中纵</w:t>
      </w:r>
      <w:r>
        <w:rPr>
          <w:rFonts w:ascii="宋体" w:eastAsia="宋体" w:hint="eastAsia"/>
          <w:spacing w:val="-3"/>
        </w:rPr>
        <w:t>向裂缝</w:t>
      </w:r>
      <w:r>
        <w:rPr>
          <w:rFonts w:ascii="宋体" w:eastAsia="宋体" w:hint="eastAsia"/>
          <w:spacing w:val="-1"/>
        </w:rPr>
        <w:t>（</w:t>
      </w:r>
      <w:r>
        <w:rPr>
          <w:spacing w:val="-1"/>
        </w:rPr>
        <w:t>LC</w:t>
      </w:r>
      <w:r>
        <w:rPr>
          <w:rFonts w:ascii="宋体" w:eastAsia="宋体" w:hint="eastAsia"/>
          <w:spacing w:val="-1"/>
        </w:rPr>
        <w:t>）</w:t>
      </w:r>
      <w:r>
        <w:rPr>
          <w:rFonts w:ascii="宋体" w:eastAsia="宋体" w:hint="eastAsia"/>
          <w:spacing w:val="-4"/>
        </w:rPr>
        <w:t>、横向裂缝</w:t>
      </w:r>
      <w:r>
        <w:rPr>
          <w:rFonts w:ascii="宋体" w:eastAsia="宋体" w:hint="eastAsia"/>
          <w:spacing w:val="-1"/>
        </w:rPr>
        <w:t>（</w:t>
      </w:r>
      <w:r>
        <w:rPr>
          <w:spacing w:val="-1"/>
        </w:rPr>
        <w:t>TC</w:t>
      </w:r>
      <w:r>
        <w:rPr>
          <w:rFonts w:ascii="宋体" w:eastAsia="宋体" w:hint="eastAsia"/>
          <w:spacing w:val="-1"/>
        </w:rPr>
        <w:t>）</w:t>
      </w:r>
      <w:r>
        <w:rPr>
          <w:rFonts w:ascii="宋体" w:eastAsia="宋体" w:hint="eastAsia"/>
          <w:spacing w:val="-4"/>
        </w:rPr>
        <w:t>、网状裂缝</w:t>
      </w:r>
      <w:r>
        <w:rPr>
          <w:rFonts w:ascii="宋体" w:eastAsia="宋体" w:hint="eastAsia"/>
          <w:spacing w:val="-1"/>
        </w:rPr>
        <w:t>（</w:t>
      </w:r>
      <w:r>
        <w:rPr>
          <w:spacing w:val="-1"/>
        </w:rPr>
        <w:t>AC</w:t>
      </w:r>
      <w:r>
        <w:rPr>
          <w:rFonts w:ascii="宋体" w:eastAsia="宋体" w:hint="eastAsia"/>
          <w:spacing w:val="-1"/>
        </w:rPr>
        <w:t>）</w:t>
      </w:r>
      <w:r>
        <w:rPr>
          <w:rFonts w:ascii="宋体" w:eastAsia="宋体" w:hint="eastAsia"/>
          <w:spacing w:val="-4"/>
        </w:rPr>
        <w:t>、斜向裂缝</w:t>
      </w:r>
      <w:r>
        <w:rPr>
          <w:rFonts w:ascii="宋体" w:eastAsia="宋体" w:hint="eastAsia"/>
          <w:spacing w:val="-1"/>
        </w:rPr>
        <w:t>（</w:t>
      </w:r>
      <w:r>
        <w:rPr>
          <w:spacing w:val="-1"/>
        </w:rPr>
        <w:t>OC</w:t>
      </w:r>
      <w:r>
        <w:rPr>
          <w:rFonts w:ascii="宋体" w:eastAsia="宋体" w:hint="eastAsia"/>
          <w:spacing w:val="-1"/>
        </w:rPr>
        <w:t>）</w:t>
      </w:r>
      <w:r>
        <w:rPr>
          <w:rFonts w:ascii="宋体" w:eastAsia="宋体" w:hint="eastAsia"/>
          <w:spacing w:val="-5"/>
        </w:rPr>
        <w:t>、修补</w:t>
      </w:r>
      <w:r>
        <w:rPr>
          <w:rFonts w:ascii="宋体" w:eastAsia="宋体" w:hint="eastAsia"/>
          <w:spacing w:val="-1"/>
        </w:rPr>
        <w:t>（</w:t>
      </w:r>
      <w:r>
        <w:rPr>
          <w:spacing w:val="-1"/>
        </w:rPr>
        <w:t>RP</w:t>
      </w:r>
      <w:r>
        <w:rPr>
          <w:rFonts w:ascii="宋体" w:eastAsia="宋体" w:hint="eastAsia"/>
          <w:spacing w:val="-1"/>
        </w:rPr>
        <w:t>）</w:t>
      </w:r>
      <w:r>
        <w:rPr>
          <w:rFonts w:ascii="宋体" w:eastAsia="宋体" w:hint="eastAsia"/>
          <w:spacing w:val="-2"/>
        </w:rPr>
        <w:t>以及坑洞</w:t>
      </w:r>
      <w:r>
        <w:rPr>
          <w:rFonts w:ascii="宋体" w:eastAsia="宋体" w:hint="eastAsia"/>
        </w:rPr>
        <w:t>（</w:t>
      </w:r>
      <w:r>
        <w:rPr/>
        <w:t>PH</w:t>
      </w:r>
      <w:r>
        <w:rPr>
          <w:rFonts w:ascii="宋体" w:eastAsia="宋体" w:hint="eastAsia"/>
        </w:rPr>
        <w:t>）</w:t>
      </w:r>
      <w:r>
        <w:rPr>
          <w:rFonts w:ascii="宋体" w:eastAsia="宋体" w:hint="eastAsia"/>
          <w:spacing w:val="-5"/>
        </w:rPr>
        <w:t>。由</w:t>
      </w:r>
      <w:r>
        <w:rPr>
          <w:rFonts w:ascii="宋体" w:eastAsia="宋体" w:hint="eastAsia"/>
          <w:spacing w:val="11"/>
        </w:rPr>
        <w:t>图可知，</w:t>
      </w:r>
      <w:r>
        <w:rPr/>
        <w:t>WLS-YOLO </w:t>
      </w:r>
      <w:r>
        <w:rPr>
          <w:rFonts w:ascii="宋体" w:eastAsia="宋体" w:hint="eastAsia"/>
          <w:spacing w:val="14"/>
        </w:rPr>
        <w:t>在绝大多数类别上均展现出显著且一致的性能提升。在 </w:t>
      </w:r>
      <w:r>
        <w:rPr/>
        <w:t>RDD2022 </w:t>
      </w:r>
      <w:r>
        <w:rPr>
          <w:rFonts w:ascii="宋体" w:eastAsia="宋体" w:hint="eastAsia"/>
          <w:spacing w:val="12"/>
        </w:rPr>
        <w:t>数据集中， </w:t>
      </w:r>
      <w:r>
        <w:rPr>
          <w:spacing w:val="12"/>
        </w:rPr>
        <w:t>WLS-YOLO </w:t>
      </w:r>
      <w:r>
        <w:rPr>
          <w:rFonts w:ascii="宋体" w:eastAsia="宋体" w:hint="eastAsia"/>
        </w:rPr>
        <w:t>将网状裂缝（</w:t>
      </w:r>
      <w:r>
        <w:rPr/>
        <w:t>D20</w:t>
      </w:r>
      <w:r>
        <w:rPr>
          <w:rFonts w:ascii="宋体" w:eastAsia="宋体" w:hint="eastAsia"/>
        </w:rPr>
        <w:t>）</w:t>
      </w:r>
      <w:r>
        <w:rPr>
          <w:rFonts w:ascii="宋体" w:eastAsia="宋体" w:hint="eastAsia"/>
          <w:spacing w:val="-10"/>
        </w:rPr>
        <w:t>的召回率从 </w:t>
      </w:r>
      <w:r>
        <w:rPr/>
        <w:t>0.74 </w:t>
      </w:r>
      <w:r>
        <w:rPr>
          <w:rFonts w:ascii="宋体" w:eastAsia="宋体" w:hint="eastAsia"/>
          <w:spacing w:val="-14"/>
        </w:rPr>
        <w:t>提升至 </w:t>
      </w:r>
      <w:r>
        <w:rPr/>
        <w:t>0.84</w:t>
      </w:r>
      <w:r>
        <w:rPr>
          <w:rFonts w:ascii="宋体" w:eastAsia="宋体" w:hint="eastAsia"/>
          <w:spacing w:val="-19"/>
        </w:rPr>
        <w:t>。在 </w:t>
      </w:r>
      <w:r>
        <w:rPr/>
        <w:t>UAV-PDD2023 </w:t>
      </w:r>
      <w:r>
        <w:rPr>
          <w:rFonts w:ascii="宋体" w:eastAsia="宋体" w:hint="eastAsia"/>
        </w:rPr>
        <w:t>数据集中，改进模型在斜</w:t>
      </w:r>
      <w:r>
        <w:rPr>
          <w:rFonts w:ascii="宋体" w:eastAsia="宋体" w:hint="eastAsia"/>
          <w:spacing w:val="-2"/>
        </w:rPr>
        <w:t>向裂缝</w:t>
      </w:r>
      <w:r>
        <w:rPr>
          <w:rFonts w:ascii="宋体" w:eastAsia="宋体" w:hint="eastAsia"/>
        </w:rPr>
        <w:t>（</w:t>
      </w:r>
      <w:r>
        <w:rPr>
          <w:rFonts w:ascii="宋体" w:eastAsia="宋体" w:hint="eastAsia"/>
          <w:spacing w:val="-11"/>
        </w:rPr>
        <w:t>召回率从 </w:t>
      </w:r>
      <w:r>
        <w:rPr/>
        <w:t>0.77 </w:t>
      </w:r>
      <w:r>
        <w:rPr>
          <w:rFonts w:ascii="宋体" w:eastAsia="宋体" w:hint="eastAsia"/>
          <w:spacing w:val="-14"/>
        </w:rPr>
        <w:t>提升至 </w:t>
      </w:r>
      <w:r>
        <w:rPr/>
        <w:t>0.84</w:t>
      </w:r>
      <w:r>
        <w:rPr>
          <w:rFonts w:ascii="宋体" w:eastAsia="宋体" w:hint="eastAsia"/>
        </w:rPr>
        <w:t>）</w:t>
      </w:r>
      <w:r>
        <w:rPr>
          <w:rFonts w:ascii="宋体" w:eastAsia="宋体" w:hint="eastAsia"/>
          <w:spacing w:val="-3"/>
        </w:rPr>
        <w:t>、网状裂缝</w:t>
      </w:r>
      <w:r>
        <w:rPr>
          <w:rFonts w:ascii="宋体" w:eastAsia="宋体" w:hint="eastAsia"/>
        </w:rPr>
        <w:t>（</w:t>
      </w:r>
      <w:r>
        <w:rPr>
          <w:rFonts w:ascii="宋体" w:eastAsia="宋体" w:hint="eastAsia"/>
          <w:spacing w:val="-11"/>
        </w:rPr>
        <w:t>召回率从 </w:t>
      </w:r>
      <w:r>
        <w:rPr/>
        <w:t>0.87 </w:t>
      </w:r>
      <w:r>
        <w:rPr>
          <w:rFonts w:ascii="宋体" w:eastAsia="宋体" w:hint="eastAsia"/>
          <w:spacing w:val="-14"/>
        </w:rPr>
        <w:t>提升至 </w:t>
      </w:r>
      <w:r>
        <w:rPr/>
        <w:t>0.91</w:t>
      </w:r>
      <w:r>
        <w:rPr>
          <w:rFonts w:ascii="宋体" w:eastAsia="宋体" w:hint="eastAsia"/>
        </w:rPr>
        <w:t>）</w:t>
      </w:r>
      <w:r>
        <w:rPr>
          <w:rFonts w:ascii="宋体" w:eastAsia="宋体" w:hint="eastAsia"/>
          <w:spacing w:val="-1"/>
        </w:rPr>
        <w:t>及横向裂缝</w:t>
      </w:r>
      <w:r>
        <w:rPr>
          <w:rFonts w:ascii="宋体" w:eastAsia="宋体" w:hint="eastAsia"/>
        </w:rPr>
        <w:t>（</w:t>
      </w:r>
      <w:r>
        <w:rPr>
          <w:rFonts w:ascii="宋体" w:eastAsia="宋体" w:hint="eastAsia"/>
          <w:spacing w:val="-11"/>
        </w:rPr>
        <w:t>召回率从 </w:t>
      </w:r>
      <w:r>
        <w:rPr/>
        <w:t>0.82 </w:t>
      </w:r>
      <w:r>
        <w:rPr>
          <w:rFonts w:ascii="宋体" w:eastAsia="宋体" w:hint="eastAsia"/>
          <w:spacing w:val="8"/>
        </w:rPr>
        <w:t>提升至 </w:t>
      </w:r>
      <w:r>
        <w:rPr/>
        <w:t>0.86</w:t>
      </w:r>
      <w:r>
        <w:rPr>
          <w:rFonts w:ascii="宋体" w:eastAsia="宋体" w:hint="eastAsia"/>
        </w:rPr>
        <w:t>）等裂缝类别上都取得了明显进步。可见，</w:t>
      </w:r>
      <w:r>
        <w:rPr/>
        <w:t>WLS-YOLO </w:t>
      </w:r>
      <w:r>
        <w:rPr>
          <w:rFonts w:ascii="宋体" w:eastAsia="宋体" w:hint="eastAsia"/>
        </w:rPr>
        <w:t>在不同数据分布和拍摄视角下相比于</w:t>
      </w:r>
      <w:r>
        <w:rPr/>
        <w:t>YOLOv11n </w:t>
      </w:r>
      <w:r>
        <w:rPr>
          <w:rFonts w:ascii="宋体" w:eastAsia="宋体" w:hint="eastAsia"/>
        </w:rPr>
        <w:t>拥有更强的泛化性能和鲁棒性，能够更准确地识别不同路面裂缝缺陷。</w:t>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12"/>
        <w:rPr>
          <w:rFonts w:ascii="宋体"/>
          <w:sz w:val="17"/>
        </w:rPr>
      </w:pPr>
    </w:p>
    <w:p>
      <w:pPr>
        <w:spacing w:before="81"/>
        <w:ind w:left="719" w:right="0" w:firstLine="0"/>
        <w:jc w:val="center"/>
        <w:rPr>
          <w:rFonts w:ascii="宋体" w:eastAsia="宋体" w:hint="eastAsia"/>
          <w:sz w:val="18"/>
        </w:rPr>
      </w:pPr>
      <w:r>
        <w:rPr>
          <w:rFonts w:ascii="宋体" w:eastAsia="宋体" w:hint="eastAsia"/>
          <w:sz w:val="18"/>
        </w:rPr>
        <w:t>图 </w:t>
      </w:r>
      <w:r>
        <w:rPr>
          <w:sz w:val="18"/>
        </w:rPr>
        <w:t>11  </w:t>
      </w:r>
      <w:r>
        <w:rPr>
          <w:rFonts w:ascii="宋体" w:eastAsia="宋体" w:hint="eastAsia"/>
          <w:sz w:val="18"/>
        </w:rPr>
        <w:t>不同模型的混淆矩阵结果</w:t>
      </w:r>
    </w:p>
    <w:p>
      <w:pPr>
        <w:spacing w:before="91"/>
        <w:ind w:left="718" w:right="0" w:firstLine="0"/>
        <w:jc w:val="center"/>
        <w:rPr>
          <w:sz w:val="18"/>
        </w:rPr>
      </w:pPr>
      <w:r>
        <w:rPr>
          <w:sz w:val="18"/>
        </w:rPr>
        <w:t>Fig.11 Confusion Matrix Results of Different Models</w:t>
      </w:r>
    </w:p>
    <w:p>
      <w:pPr>
        <w:pStyle w:val="ListParagraph"/>
        <w:numPr>
          <w:ilvl w:val="2"/>
          <w:numId w:val="4"/>
        </w:numPr>
        <w:tabs>
          <w:tab w:pos="1421" w:val="left" w:leader="none"/>
        </w:tabs>
        <w:spacing w:line="240" w:lineRule="auto" w:before="75" w:after="0"/>
        <w:ind w:left="1420" w:right="0" w:hanging="475"/>
        <w:jc w:val="left"/>
        <w:rPr>
          <w:rFonts w:ascii="宋体" w:eastAsia="宋体" w:hint="eastAsia"/>
          <w:sz w:val="21"/>
        </w:rPr>
      </w:pPr>
      <w:r>
        <w:rPr>
          <w:sz w:val="21"/>
        </w:rPr>
        <w:t>LGMA</w:t>
      </w:r>
      <w:r>
        <w:rPr>
          <w:spacing w:val="-1"/>
          <w:sz w:val="21"/>
        </w:rPr>
        <w:t> </w:t>
      </w:r>
      <w:r>
        <w:rPr>
          <w:rFonts w:ascii="宋体" w:eastAsia="宋体" w:hint="eastAsia"/>
          <w:sz w:val="21"/>
        </w:rPr>
        <w:t>模块放置位置消融实验</w:t>
      </w:r>
    </w:p>
    <w:p>
      <w:pPr>
        <w:pStyle w:val="BodyText"/>
        <w:spacing w:line="278" w:lineRule="auto" w:before="43"/>
        <w:ind w:left="946" w:right="223" w:firstLine="360"/>
        <w:rPr>
          <w:rFonts w:ascii="宋体" w:eastAsia="宋体" w:hint="eastAsia"/>
        </w:rPr>
      </w:pPr>
      <w:r>
        <w:rPr>
          <w:rFonts w:ascii="宋体" w:eastAsia="宋体" w:hint="eastAsia"/>
          <w:spacing w:val="-8"/>
        </w:rPr>
        <w:t>为了全面评估 </w:t>
      </w:r>
      <w:r>
        <w:rPr/>
        <w:t>LGMA </w:t>
      </w:r>
      <w:r>
        <w:rPr>
          <w:rFonts w:ascii="宋体" w:eastAsia="宋体" w:hint="eastAsia"/>
          <w:spacing w:val="-3"/>
        </w:rPr>
        <w:t>模块的有效性及其对网络结构的依赖，本文将 </w:t>
      </w:r>
      <w:r>
        <w:rPr/>
        <w:t>LGMA </w:t>
      </w:r>
      <w:r>
        <w:rPr>
          <w:rFonts w:ascii="宋体" w:eastAsia="宋体" w:hint="eastAsia"/>
          <w:spacing w:val="-9"/>
        </w:rPr>
        <w:t>放置在原始 </w:t>
      </w:r>
      <w:r>
        <w:rPr/>
        <w:t>YOLOv11n </w:t>
      </w:r>
      <w:r>
        <w:rPr>
          <w:rFonts w:ascii="宋体" w:eastAsia="宋体" w:hint="eastAsia"/>
        </w:rPr>
        <w:t>和</w:t>
      </w:r>
      <w:r>
        <w:rPr/>
        <w:t>WLS-YOLO </w:t>
      </w:r>
      <w:r>
        <w:rPr>
          <w:rFonts w:ascii="宋体" w:eastAsia="宋体" w:hint="eastAsia"/>
          <w:spacing w:val="-7"/>
        </w:rPr>
        <w:t>的不同位置下在 </w:t>
      </w:r>
      <w:r>
        <w:rPr/>
        <w:t>RDD2022 </w:t>
      </w:r>
      <w:r>
        <w:rPr>
          <w:rFonts w:ascii="宋体" w:eastAsia="宋体" w:hint="eastAsia"/>
          <w:spacing w:val="-2"/>
        </w:rPr>
        <w:t>数据集中进行消融实验，分别测试了四种替换策略：</w:t>
      </w:r>
      <w:r>
        <w:rPr>
          <w:rFonts w:ascii="宋体" w:eastAsia="宋体" w:hint="eastAsia"/>
          <w:spacing w:val="-8"/>
        </w:rPr>
        <w:t>（</w:t>
      </w:r>
      <w:r>
        <w:rPr>
          <w:spacing w:val="-8"/>
        </w:rPr>
        <w:t>1</w:t>
      </w:r>
      <w:r>
        <w:rPr>
          <w:rFonts w:ascii="宋体" w:eastAsia="宋体" w:hint="eastAsia"/>
          <w:spacing w:val="-8"/>
        </w:rPr>
        <w:t>）</w:t>
      </w:r>
      <w:r>
        <w:rPr>
          <w:rFonts w:ascii="宋体" w:eastAsia="宋体" w:hint="eastAsia"/>
        </w:rPr>
        <w:t>替换主干</w:t>
      </w:r>
      <w:r>
        <w:rPr>
          <w:rFonts w:ascii="宋体" w:eastAsia="宋体" w:hint="eastAsia"/>
          <w:spacing w:val="-11"/>
        </w:rPr>
        <w:t>网络全部 </w:t>
      </w:r>
      <w:r>
        <w:rPr/>
        <w:t>C3k2 </w:t>
      </w:r>
      <w:r>
        <w:rPr>
          <w:rFonts w:ascii="宋体" w:eastAsia="宋体" w:hint="eastAsia"/>
          <w:spacing w:val="-1"/>
        </w:rPr>
        <w:t>模块；</w:t>
      </w:r>
      <w:r>
        <w:rPr>
          <w:rFonts w:ascii="宋体" w:eastAsia="宋体" w:hint="eastAsia"/>
          <w:spacing w:val="-3"/>
        </w:rPr>
        <w:t>（</w:t>
      </w:r>
      <w:r>
        <w:rPr>
          <w:spacing w:val="-3"/>
        </w:rPr>
        <w:t>2</w:t>
      </w:r>
      <w:r>
        <w:rPr>
          <w:rFonts w:ascii="宋体" w:eastAsia="宋体" w:hint="eastAsia"/>
          <w:spacing w:val="-3"/>
        </w:rPr>
        <w:t>）</w:t>
      </w:r>
      <w:r>
        <w:rPr>
          <w:rFonts w:ascii="宋体" w:eastAsia="宋体" w:hint="eastAsia"/>
          <w:spacing w:val="-6"/>
        </w:rPr>
        <w:t>替换颈部网络全部 </w:t>
      </w:r>
      <w:r>
        <w:rPr/>
        <w:t>C3k2 </w:t>
      </w:r>
      <w:r>
        <w:rPr>
          <w:rFonts w:ascii="宋体" w:eastAsia="宋体" w:hint="eastAsia"/>
          <w:spacing w:val="-1"/>
        </w:rPr>
        <w:t>模块；</w:t>
      </w:r>
      <w:r>
        <w:rPr>
          <w:rFonts w:ascii="宋体" w:eastAsia="宋体" w:hint="eastAsia"/>
          <w:spacing w:val="-3"/>
        </w:rPr>
        <w:t>（</w:t>
      </w:r>
      <w:r>
        <w:rPr>
          <w:spacing w:val="-3"/>
        </w:rPr>
        <w:t>3</w:t>
      </w:r>
      <w:r>
        <w:rPr>
          <w:rFonts w:ascii="宋体" w:eastAsia="宋体" w:hint="eastAsia"/>
          <w:spacing w:val="-3"/>
        </w:rPr>
        <w:t>）</w:t>
      </w:r>
      <w:r>
        <w:rPr>
          <w:rFonts w:ascii="宋体" w:eastAsia="宋体" w:hint="eastAsia"/>
          <w:spacing w:val="-6"/>
        </w:rPr>
        <w:t>替换整体网络全部 </w:t>
      </w:r>
      <w:r>
        <w:rPr/>
        <w:t>C3k2 </w:t>
      </w:r>
      <w:r>
        <w:rPr>
          <w:rFonts w:ascii="宋体" w:eastAsia="宋体" w:hint="eastAsia"/>
          <w:spacing w:val="-1"/>
        </w:rPr>
        <w:t>模块；</w:t>
      </w:r>
      <w:r>
        <w:rPr>
          <w:rFonts w:ascii="宋体" w:eastAsia="宋体" w:hint="eastAsia"/>
          <w:spacing w:val="-3"/>
        </w:rPr>
        <w:t>（</w:t>
      </w:r>
      <w:r>
        <w:rPr>
          <w:spacing w:val="-3"/>
        </w:rPr>
        <w:t>4</w:t>
      </w:r>
      <w:r>
        <w:rPr>
          <w:rFonts w:ascii="宋体" w:eastAsia="宋体" w:hint="eastAsia"/>
          <w:spacing w:val="-3"/>
        </w:rPr>
        <w:t>）</w:t>
      </w:r>
      <w:r>
        <w:rPr>
          <w:rFonts w:ascii="宋体" w:eastAsia="宋体" w:hint="eastAsia"/>
        </w:rPr>
        <w:t>仅替</w:t>
      </w:r>
      <w:r>
        <w:rPr>
          <w:rFonts w:ascii="宋体" w:eastAsia="宋体" w:hint="eastAsia"/>
          <w:spacing w:val="-9"/>
        </w:rPr>
        <w:t>换主干网络 </w:t>
      </w:r>
      <w:r>
        <w:rPr/>
        <w:t>4-5 </w:t>
      </w:r>
      <w:r>
        <w:rPr>
          <w:rFonts w:ascii="宋体" w:eastAsia="宋体" w:hint="eastAsia"/>
          <w:spacing w:val="-18"/>
        </w:rPr>
        <w:t>阶段 </w:t>
      </w:r>
      <w:r>
        <w:rPr/>
        <w:t>C3k2 </w:t>
      </w:r>
      <w:r>
        <w:rPr>
          <w:rFonts w:ascii="宋体" w:eastAsia="宋体" w:hint="eastAsia"/>
          <w:spacing w:val="-6"/>
        </w:rPr>
        <w:t>模块；实验结果如表 </w:t>
      </w:r>
      <w:r>
        <w:rPr/>
        <w:t>3 </w:t>
      </w:r>
      <w:r>
        <w:rPr>
          <w:rFonts w:ascii="宋体" w:eastAsia="宋体" w:hint="eastAsia"/>
        </w:rPr>
        <w:t>所示。</w:t>
      </w:r>
    </w:p>
    <w:p>
      <w:pPr>
        <w:spacing w:before="20"/>
        <w:ind w:left="3744" w:right="0" w:firstLine="0"/>
        <w:jc w:val="left"/>
        <w:rPr>
          <w:rFonts w:ascii="宋体" w:eastAsia="宋体" w:hint="eastAsia"/>
          <w:sz w:val="18"/>
        </w:rPr>
      </w:pPr>
      <w:r>
        <w:rPr>
          <w:rFonts w:ascii="宋体" w:eastAsia="宋体" w:hint="eastAsia"/>
          <w:sz w:val="18"/>
        </w:rPr>
        <w:t>表 </w:t>
      </w:r>
      <w:r>
        <w:rPr>
          <w:sz w:val="18"/>
        </w:rPr>
        <w:t>3  </w:t>
      </w:r>
      <w:r>
        <w:rPr>
          <w:rFonts w:ascii="宋体" w:eastAsia="宋体" w:hint="eastAsia"/>
          <w:sz w:val="18"/>
        </w:rPr>
        <w:t>表 </w:t>
      </w:r>
      <w:r>
        <w:rPr>
          <w:sz w:val="18"/>
        </w:rPr>
        <w:t>LGMA </w:t>
      </w:r>
      <w:r>
        <w:rPr>
          <w:rFonts w:ascii="宋体" w:eastAsia="宋体" w:hint="eastAsia"/>
          <w:sz w:val="18"/>
        </w:rPr>
        <w:t>模块放置位置消融实验（</w:t>
      </w:r>
      <w:r>
        <w:rPr>
          <w:sz w:val="18"/>
        </w:rPr>
        <w:t>RDD2022</w:t>
      </w:r>
      <w:r>
        <w:rPr>
          <w:rFonts w:ascii="宋体" w:eastAsia="宋体" w:hint="eastAsia"/>
          <w:sz w:val="18"/>
        </w:rPr>
        <w:t>）</w:t>
      </w:r>
    </w:p>
    <w:p>
      <w:pPr>
        <w:spacing w:before="81"/>
        <w:ind w:left="721" w:right="0" w:firstLine="0"/>
        <w:jc w:val="center"/>
        <w:rPr>
          <w:rFonts w:ascii="宋体" w:eastAsia="宋体" w:hint="eastAsia"/>
          <w:sz w:val="18"/>
        </w:rPr>
      </w:pPr>
      <w:r>
        <w:rPr>
          <w:sz w:val="18"/>
        </w:rPr>
        <w:t>Tab.3 Ablation Study on LGMA Module Placement</w:t>
      </w:r>
      <w:r>
        <w:rPr>
          <w:rFonts w:ascii="宋体" w:eastAsia="宋体" w:hint="eastAsia"/>
          <w:sz w:val="18"/>
        </w:rPr>
        <w:t>（</w:t>
      </w:r>
      <w:r>
        <w:rPr>
          <w:sz w:val="18"/>
        </w:rPr>
        <w:t>RDD2022</w:t>
      </w:r>
      <w:r>
        <w:rPr>
          <w:rFonts w:ascii="宋体" w:eastAsia="宋体" w:hint="eastAsia"/>
          <w:sz w:val="18"/>
        </w:rPr>
        <w:t>）</w:t>
      </w:r>
    </w:p>
    <w:p>
      <w:pPr>
        <w:pStyle w:val="ListParagraph"/>
        <w:numPr>
          <w:ilvl w:val="3"/>
          <w:numId w:val="4"/>
        </w:numPr>
        <w:tabs>
          <w:tab w:pos="5513" w:val="left" w:leader="none"/>
        </w:tabs>
        <w:spacing w:line="240" w:lineRule="auto" w:before="91" w:after="0"/>
        <w:ind w:left="5512" w:right="0" w:hanging="246"/>
        <w:jc w:val="left"/>
        <w:rPr>
          <w:sz w:val="18"/>
        </w:rPr>
      </w:pPr>
      <w:r>
        <w:rPr>
          <w:sz w:val="18"/>
        </w:rPr>
        <w:t>YOLOv11n</w:t>
      </w:r>
    </w:p>
    <w:p>
      <w:pPr>
        <w:spacing w:after="0" w:line="240" w:lineRule="auto"/>
        <w:jc w:val="left"/>
        <w:rPr>
          <w:sz w:val="18"/>
        </w:rPr>
        <w:sectPr>
          <w:pgSz w:w="12240" w:h="15840"/>
          <w:pgMar w:top="1400" w:bottom="280" w:left="300" w:right="1020"/>
        </w:sectPr>
      </w:pPr>
    </w:p>
    <w:tbl>
      <w:tblPr>
        <w:tblW w:w="0" w:type="auto"/>
        <w:jc w:val="left"/>
        <w:tblInd w:w="3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
        <w:gridCol w:w="742"/>
        <w:gridCol w:w="1078"/>
        <w:gridCol w:w="746"/>
        <w:gridCol w:w="858"/>
      </w:tblGrid>
      <w:tr>
        <w:trPr>
          <w:trHeight w:val="257" w:hRule="atLeast"/>
        </w:trPr>
        <w:tc>
          <w:tcPr>
            <w:tcW w:w="1620" w:type="dxa"/>
            <w:gridSpan w:val="2"/>
            <w:tcBorders>
              <w:top w:val="single" w:sz="12" w:space="0" w:color="000000"/>
            </w:tcBorders>
          </w:tcPr>
          <w:p>
            <w:pPr>
              <w:pStyle w:val="TableParagraph"/>
              <w:spacing w:line="192" w:lineRule="exact" w:before="45"/>
              <w:ind w:left="975"/>
              <w:jc w:val="left"/>
              <w:rPr>
                <w:sz w:val="18"/>
              </w:rPr>
            </w:pPr>
            <w:r>
              <w:rPr>
                <w:sz w:val="18"/>
              </w:rPr>
              <w:t>mAP@</w:t>
            </w:r>
          </w:p>
        </w:tc>
        <w:tc>
          <w:tcPr>
            <w:tcW w:w="1078" w:type="dxa"/>
            <w:tcBorders>
              <w:top w:val="single" w:sz="12" w:space="0" w:color="000000"/>
            </w:tcBorders>
          </w:tcPr>
          <w:p>
            <w:pPr>
              <w:pStyle w:val="TableParagraph"/>
              <w:spacing w:line="192" w:lineRule="exact" w:before="45"/>
              <w:ind w:left="88" w:right="89"/>
              <w:rPr>
                <w:sz w:val="18"/>
              </w:rPr>
            </w:pPr>
            <w:r>
              <w:rPr>
                <w:sz w:val="18"/>
              </w:rPr>
              <w:t>mAP@</w:t>
            </w:r>
          </w:p>
        </w:tc>
        <w:tc>
          <w:tcPr>
            <w:tcW w:w="746" w:type="dxa"/>
            <w:tcBorders>
              <w:top w:val="single" w:sz="12" w:space="0" w:color="000000"/>
            </w:tcBorders>
          </w:tcPr>
          <w:p>
            <w:pPr>
              <w:pStyle w:val="TableParagraph"/>
              <w:spacing w:line="192" w:lineRule="exact" w:before="45"/>
              <w:ind w:left="87" w:right="88"/>
              <w:rPr>
                <w:sz w:val="18"/>
              </w:rPr>
            </w:pPr>
            <w:r>
              <w:rPr>
                <w:sz w:val="18"/>
              </w:rPr>
              <w:t>Params</w:t>
            </w:r>
          </w:p>
        </w:tc>
        <w:tc>
          <w:tcPr>
            <w:tcW w:w="858" w:type="dxa"/>
            <w:tcBorders>
              <w:top w:val="single" w:sz="12" w:space="0" w:color="000000"/>
            </w:tcBorders>
          </w:tcPr>
          <w:p>
            <w:pPr>
              <w:pStyle w:val="TableParagraph"/>
              <w:spacing w:line="192" w:lineRule="exact" w:before="45"/>
              <w:ind w:left="86" w:right="90"/>
              <w:rPr>
                <w:sz w:val="18"/>
              </w:rPr>
            </w:pPr>
            <w:r>
              <w:rPr>
                <w:sz w:val="18"/>
              </w:rPr>
              <w:t>GFLOPs</w:t>
            </w:r>
          </w:p>
        </w:tc>
      </w:tr>
      <w:tr>
        <w:trPr>
          <w:trHeight w:val="366" w:hRule="atLeast"/>
        </w:trPr>
        <w:tc>
          <w:tcPr>
            <w:tcW w:w="878" w:type="dxa"/>
            <w:tcBorders>
              <w:bottom w:val="single" w:sz="4" w:space="0" w:color="000000"/>
            </w:tcBorders>
          </w:tcPr>
          <w:p>
            <w:pPr>
              <w:pStyle w:val="TableParagraph"/>
              <w:spacing w:line="165" w:lineRule="exact" w:before="0"/>
              <w:ind w:left="73" w:right="74"/>
              <w:rPr>
                <w:rFonts w:ascii="宋体" w:eastAsia="宋体" w:hint="eastAsia"/>
                <w:sz w:val="18"/>
              </w:rPr>
            </w:pPr>
            <w:r>
              <w:rPr>
                <w:rFonts w:ascii="宋体" w:eastAsia="宋体" w:hint="eastAsia"/>
                <w:sz w:val="18"/>
              </w:rPr>
              <w:t>位置</w:t>
            </w:r>
          </w:p>
        </w:tc>
        <w:tc>
          <w:tcPr>
            <w:tcW w:w="742" w:type="dxa"/>
            <w:tcBorders>
              <w:bottom w:val="single" w:sz="4" w:space="0" w:color="000000"/>
            </w:tcBorders>
          </w:tcPr>
          <w:p>
            <w:pPr>
              <w:pStyle w:val="TableParagraph"/>
              <w:spacing w:before="100"/>
              <w:ind w:left="99" w:right="107"/>
              <w:rPr>
                <w:sz w:val="18"/>
              </w:rPr>
            </w:pPr>
            <w:r>
              <w:rPr>
                <w:sz w:val="18"/>
              </w:rPr>
              <w:t>0.5(%)</w:t>
            </w:r>
          </w:p>
        </w:tc>
        <w:tc>
          <w:tcPr>
            <w:tcW w:w="1078" w:type="dxa"/>
            <w:tcBorders>
              <w:bottom w:val="single" w:sz="4" w:space="0" w:color="000000"/>
            </w:tcBorders>
          </w:tcPr>
          <w:p>
            <w:pPr>
              <w:pStyle w:val="TableParagraph"/>
              <w:spacing w:before="100"/>
              <w:ind w:left="88" w:right="89"/>
              <w:rPr>
                <w:sz w:val="18"/>
              </w:rPr>
            </w:pPr>
            <w:r>
              <w:rPr>
                <w:sz w:val="18"/>
              </w:rPr>
              <w:t>0.5:0.95(%)</w:t>
            </w:r>
          </w:p>
        </w:tc>
        <w:tc>
          <w:tcPr>
            <w:tcW w:w="746" w:type="dxa"/>
            <w:tcBorders>
              <w:bottom w:val="single" w:sz="4" w:space="0" w:color="000000"/>
            </w:tcBorders>
          </w:tcPr>
          <w:p>
            <w:pPr>
              <w:pStyle w:val="TableParagraph"/>
              <w:spacing w:before="100"/>
              <w:ind w:left="87" w:right="87"/>
              <w:rPr>
                <w:sz w:val="18"/>
              </w:rPr>
            </w:pPr>
            <w:r>
              <w:rPr>
                <w:sz w:val="18"/>
              </w:rPr>
              <w:t>/M</w:t>
            </w:r>
          </w:p>
        </w:tc>
        <w:tc>
          <w:tcPr>
            <w:tcW w:w="858" w:type="dxa"/>
            <w:tcBorders>
              <w:bottom w:val="single" w:sz="4" w:space="0" w:color="000000"/>
            </w:tcBorders>
          </w:tcPr>
          <w:p>
            <w:pPr>
              <w:pStyle w:val="TableParagraph"/>
              <w:spacing w:before="100"/>
              <w:ind w:left="86" w:right="88"/>
              <w:rPr>
                <w:sz w:val="18"/>
              </w:rPr>
            </w:pPr>
            <w:r>
              <w:rPr>
                <w:sz w:val="18"/>
              </w:rPr>
              <w:t>/G</w:t>
            </w:r>
          </w:p>
        </w:tc>
      </w:tr>
      <w:tr>
        <w:trPr>
          <w:trHeight w:val="313" w:hRule="atLeast"/>
        </w:trPr>
        <w:tc>
          <w:tcPr>
            <w:tcW w:w="878" w:type="dxa"/>
            <w:tcBorders>
              <w:top w:val="single" w:sz="4" w:space="0" w:color="000000"/>
            </w:tcBorders>
          </w:tcPr>
          <w:p>
            <w:pPr>
              <w:pStyle w:val="TableParagraph"/>
              <w:spacing w:before="45"/>
              <w:ind w:left="73" w:right="74"/>
              <w:rPr>
                <w:sz w:val="18"/>
              </w:rPr>
            </w:pPr>
            <w:r>
              <w:rPr>
                <w:sz w:val="18"/>
              </w:rPr>
              <w:t>None</w:t>
            </w:r>
          </w:p>
        </w:tc>
        <w:tc>
          <w:tcPr>
            <w:tcW w:w="742" w:type="dxa"/>
            <w:tcBorders>
              <w:top w:val="single" w:sz="4" w:space="0" w:color="000000"/>
            </w:tcBorders>
          </w:tcPr>
          <w:p>
            <w:pPr>
              <w:pStyle w:val="TableParagraph"/>
              <w:spacing w:before="45"/>
              <w:ind w:left="99" w:right="107"/>
              <w:rPr>
                <w:sz w:val="18"/>
              </w:rPr>
            </w:pPr>
            <w:r>
              <w:rPr>
                <w:sz w:val="18"/>
              </w:rPr>
              <w:t>86.0</w:t>
            </w:r>
          </w:p>
        </w:tc>
        <w:tc>
          <w:tcPr>
            <w:tcW w:w="1078" w:type="dxa"/>
            <w:tcBorders>
              <w:top w:val="single" w:sz="4" w:space="0" w:color="000000"/>
            </w:tcBorders>
          </w:tcPr>
          <w:p>
            <w:pPr>
              <w:pStyle w:val="TableParagraph"/>
              <w:spacing w:before="45"/>
              <w:ind w:left="88" w:right="89"/>
              <w:rPr>
                <w:sz w:val="18"/>
              </w:rPr>
            </w:pPr>
            <w:r>
              <w:rPr>
                <w:sz w:val="18"/>
              </w:rPr>
              <w:t>52.4</w:t>
            </w:r>
          </w:p>
        </w:tc>
        <w:tc>
          <w:tcPr>
            <w:tcW w:w="746" w:type="dxa"/>
            <w:tcBorders>
              <w:top w:val="single" w:sz="4" w:space="0" w:color="000000"/>
            </w:tcBorders>
          </w:tcPr>
          <w:p>
            <w:pPr>
              <w:pStyle w:val="TableParagraph"/>
              <w:spacing w:before="45"/>
              <w:ind w:left="87" w:right="88"/>
              <w:rPr>
                <w:sz w:val="18"/>
              </w:rPr>
            </w:pPr>
            <w:r>
              <w:rPr>
                <w:sz w:val="18"/>
              </w:rPr>
              <w:t>2.58</w:t>
            </w:r>
          </w:p>
        </w:tc>
        <w:tc>
          <w:tcPr>
            <w:tcW w:w="858" w:type="dxa"/>
            <w:tcBorders>
              <w:top w:val="single" w:sz="4" w:space="0" w:color="000000"/>
            </w:tcBorders>
          </w:tcPr>
          <w:p>
            <w:pPr>
              <w:pStyle w:val="TableParagraph"/>
              <w:spacing w:before="45"/>
              <w:ind w:left="86" w:right="89"/>
              <w:rPr>
                <w:sz w:val="18"/>
              </w:rPr>
            </w:pPr>
            <w:r>
              <w:rPr>
                <w:sz w:val="18"/>
              </w:rPr>
              <w:t>6.3</w:t>
            </w:r>
          </w:p>
        </w:tc>
      </w:tr>
      <w:tr>
        <w:trPr>
          <w:trHeight w:val="312" w:hRule="atLeast"/>
        </w:trPr>
        <w:tc>
          <w:tcPr>
            <w:tcW w:w="878" w:type="dxa"/>
          </w:tcPr>
          <w:p>
            <w:pPr>
              <w:pStyle w:val="TableParagraph"/>
              <w:spacing w:before="34"/>
              <w:ind w:left="73" w:right="74"/>
              <w:rPr>
                <w:rFonts w:ascii="宋体" w:eastAsia="宋体" w:hint="eastAsia"/>
                <w:sz w:val="18"/>
              </w:rPr>
            </w:pPr>
            <w:r>
              <w:rPr>
                <w:rFonts w:ascii="宋体" w:eastAsia="宋体" w:hint="eastAsia"/>
                <w:sz w:val="18"/>
              </w:rPr>
              <w:t>主干</w:t>
            </w:r>
          </w:p>
        </w:tc>
        <w:tc>
          <w:tcPr>
            <w:tcW w:w="742" w:type="dxa"/>
          </w:tcPr>
          <w:p>
            <w:pPr>
              <w:pStyle w:val="TableParagraph"/>
              <w:spacing w:before="44"/>
              <w:ind w:left="99" w:right="107"/>
              <w:rPr>
                <w:sz w:val="18"/>
              </w:rPr>
            </w:pPr>
            <w:r>
              <w:rPr>
                <w:sz w:val="18"/>
              </w:rPr>
              <w:t>86.2</w:t>
            </w:r>
          </w:p>
        </w:tc>
        <w:tc>
          <w:tcPr>
            <w:tcW w:w="1078" w:type="dxa"/>
          </w:tcPr>
          <w:p>
            <w:pPr>
              <w:pStyle w:val="TableParagraph"/>
              <w:spacing w:before="44"/>
              <w:ind w:left="88" w:right="89"/>
              <w:rPr>
                <w:sz w:val="18"/>
              </w:rPr>
            </w:pPr>
            <w:r>
              <w:rPr>
                <w:sz w:val="18"/>
              </w:rPr>
              <w:t>52.9</w:t>
            </w:r>
          </w:p>
        </w:tc>
        <w:tc>
          <w:tcPr>
            <w:tcW w:w="746" w:type="dxa"/>
          </w:tcPr>
          <w:p>
            <w:pPr>
              <w:pStyle w:val="TableParagraph"/>
              <w:spacing w:before="44"/>
              <w:ind w:left="87" w:right="88"/>
              <w:rPr>
                <w:sz w:val="18"/>
              </w:rPr>
            </w:pPr>
            <w:r>
              <w:rPr>
                <w:sz w:val="18"/>
              </w:rPr>
              <w:t>2.86</w:t>
            </w:r>
          </w:p>
        </w:tc>
        <w:tc>
          <w:tcPr>
            <w:tcW w:w="858" w:type="dxa"/>
          </w:tcPr>
          <w:p>
            <w:pPr>
              <w:pStyle w:val="TableParagraph"/>
              <w:spacing w:before="44"/>
              <w:ind w:left="86" w:right="89"/>
              <w:rPr>
                <w:sz w:val="18"/>
              </w:rPr>
            </w:pPr>
            <w:r>
              <w:rPr>
                <w:sz w:val="18"/>
              </w:rPr>
              <w:t>8.8</w:t>
            </w:r>
          </w:p>
        </w:tc>
      </w:tr>
      <w:tr>
        <w:trPr>
          <w:trHeight w:val="312" w:hRule="atLeast"/>
        </w:trPr>
        <w:tc>
          <w:tcPr>
            <w:tcW w:w="878" w:type="dxa"/>
          </w:tcPr>
          <w:p>
            <w:pPr>
              <w:pStyle w:val="TableParagraph"/>
              <w:spacing w:before="34"/>
              <w:ind w:left="73" w:right="74"/>
              <w:rPr>
                <w:rFonts w:ascii="宋体" w:eastAsia="宋体" w:hint="eastAsia"/>
                <w:sz w:val="18"/>
              </w:rPr>
            </w:pPr>
            <w:r>
              <w:rPr>
                <w:rFonts w:ascii="宋体" w:eastAsia="宋体" w:hint="eastAsia"/>
                <w:sz w:val="18"/>
              </w:rPr>
              <w:t>颈部</w:t>
            </w:r>
          </w:p>
        </w:tc>
        <w:tc>
          <w:tcPr>
            <w:tcW w:w="742" w:type="dxa"/>
          </w:tcPr>
          <w:p>
            <w:pPr>
              <w:pStyle w:val="TableParagraph"/>
              <w:spacing w:before="43"/>
              <w:ind w:left="99" w:right="107"/>
              <w:rPr>
                <w:sz w:val="18"/>
              </w:rPr>
            </w:pPr>
            <w:r>
              <w:rPr>
                <w:sz w:val="18"/>
              </w:rPr>
              <w:t>85.9</w:t>
            </w:r>
          </w:p>
        </w:tc>
        <w:tc>
          <w:tcPr>
            <w:tcW w:w="1078" w:type="dxa"/>
          </w:tcPr>
          <w:p>
            <w:pPr>
              <w:pStyle w:val="TableParagraph"/>
              <w:spacing w:before="43"/>
              <w:ind w:left="88" w:right="89"/>
              <w:rPr>
                <w:sz w:val="18"/>
              </w:rPr>
            </w:pPr>
            <w:r>
              <w:rPr>
                <w:sz w:val="18"/>
              </w:rPr>
              <w:t>52.5</w:t>
            </w:r>
          </w:p>
        </w:tc>
        <w:tc>
          <w:tcPr>
            <w:tcW w:w="746" w:type="dxa"/>
          </w:tcPr>
          <w:p>
            <w:pPr>
              <w:pStyle w:val="TableParagraph"/>
              <w:spacing w:before="43"/>
              <w:ind w:left="87" w:right="88"/>
              <w:rPr>
                <w:sz w:val="18"/>
              </w:rPr>
            </w:pPr>
            <w:r>
              <w:rPr>
                <w:sz w:val="18"/>
              </w:rPr>
              <w:t>2.81</w:t>
            </w:r>
          </w:p>
        </w:tc>
        <w:tc>
          <w:tcPr>
            <w:tcW w:w="858" w:type="dxa"/>
          </w:tcPr>
          <w:p>
            <w:pPr>
              <w:pStyle w:val="TableParagraph"/>
              <w:spacing w:before="43"/>
              <w:ind w:left="86" w:right="89"/>
              <w:rPr>
                <w:sz w:val="18"/>
              </w:rPr>
            </w:pPr>
            <w:r>
              <w:rPr>
                <w:sz w:val="18"/>
              </w:rPr>
              <w:t>6.8</w:t>
            </w:r>
          </w:p>
        </w:tc>
      </w:tr>
      <w:tr>
        <w:trPr>
          <w:trHeight w:val="312" w:hRule="atLeast"/>
        </w:trPr>
        <w:tc>
          <w:tcPr>
            <w:tcW w:w="878" w:type="dxa"/>
          </w:tcPr>
          <w:p>
            <w:pPr>
              <w:pStyle w:val="TableParagraph"/>
              <w:spacing w:before="43"/>
              <w:ind w:left="73" w:right="73"/>
              <w:rPr>
                <w:sz w:val="18"/>
              </w:rPr>
            </w:pPr>
            <w:r>
              <w:rPr>
                <w:sz w:val="18"/>
              </w:rPr>
              <w:t>All</w:t>
            </w:r>
          </w:p>
        </w:tc>
        <w:tc>
          <w:tcPr>
            <w:tcW w:w="742" w:type="dxa"/>
          </w:tcPr>
          <w:p>
            <w:pPr>
              <w:pStyle w:val="TableParagraph"/>
              <w:spacing w:before="43"/>
              <w:ind w:left="99" w:right="107"/>
              <w:rPr>
                <w:sz w:val="18"/>
              </w:rPr>
            </w:pPr>
            <w:r>
              <w:rPr>
                <w:sz w:val="18"/>
              </w:rPr>
              <w:t>87.3</w:t>
            </w:r>
          </w:p>
        </w:tc>
        <w:tc>
          <w:tcPr>
            <w:tcW w:w="1078" w:type="dxa"/>
          </w:tcPr>
          <w:p>
            <w:pPr>
              <w:pStyle w:val="TableParagraph"/>
              <w:spacing w:before="43"/>
              <w:ind w:left="88" w:right="89"/>
              <w:rPr>
                <w:sz w:val="18"/>
              </w:rPr>
            </w:pPr>
            <w:r>
              <w:rPr>
                <w:sz w:val="18"/>
              </w:rPr>
              <w:t>54.3</w:t>
            </w:r>
          </w:p>
        </w:tc>
        <w:tc>
          <w:tcPr>
            <w:tcW w:w="746" w:type="dxa"/>
          </w:tcPr>
          <w:p>
            <w:pPr>
              <w:pStyle w:val="TableParagraph"/>
              <w:spacing w:before="43"/>
              <w:ind w:left="87" w:right="88"/>
              <w:rPr>
                <w:sz w:val="18"/>
              </w:rPr>
            </w:pPr>
            <w:r>
              <w:rPr>
                <w:sz w:val="18"/>
              </w:rPr>
              <w:t>3.09</w:t>
            </w:r>
          </w:p>
        </w:tc>
        <w:tc>
          <w:tcPr>
            <w:tcW w:w="858" w:type="dxa"/>
          </w:tcPr>
          <w:p>
            <w:pPr>
              <w:pStyle w:val="TableParagraph"/>
              <w:spacing w:before="43"/>
              <w:ind w:left="86" w:right="89"/>
              <w:rPr>
                <w:sz w:val="18"/>
              </w:rPr>
            </w:pPr>
            <w:r>
              <w:rPr>
                <w:sz w:val="18"/>
              </w:rPr>
              <w:t>9.3</w:t>
            </w:r>
          </w:p>
        </w:tc>
      </w:tr>
      <w:tr>
        <w:trPr>
          <w:trHeight w:val="310" w:hRule="atLeast"/>
        </w:trPr>
        <w:tc>
          <w:tcPr>
            <w:tcW w:w="878" w:type="dxa"/>
            <w:tcBorders>
              <w:bottom w:val="single" w:sz="12" w:space="0" w:color="000000"/>
            </w:tcBorders>
          </w:tcPr>
          <w:p>
            <w:pPr>
              <w:pStyle w:val="TableParagraph"/>
              <w:spacing w:before="34"/>
              <w:ind w:left="73" w:right="74"/>
              <w:rPr>
                <w:sz w:val="18"/>
              </w:rPr>
            </w:pPr>
            <w:r>
              <w:rPr>
                <w:rFonts w:ascii="宋体" w:eastAsia="宋体" w:hint="eastAsia"/>
                <w:sz w:val="18"/>
              </w:rPr>
              <w:t>主干 </w:t>
            </w:r>
            <w:r>
              <w:rPr>
                <w:sz w:val="18"/>
              </w:rPr>
              <w:t>4-5</w:t>
            </w:r>
          </w:p>
        </w:tc>
        <w:tc>
          <w:tcPr>
            <w:tcW w:w="742" w:type="dxa"/>
            <w:tcBorders>
              <w:bottom w:val="single" w:sz="12" w:space="0" w:color="000000"/>
            </w:tcBorders>
          </w:tcPr>
          <w:p>
            <w:pPr>
              <w:pStyle w:val="TableParagraph"/>
              <w:spacing w:before="43"/>
              <w:ind w:left="99" w:right="107"/>
              <w:rPr>
                <w:sz w:val="18"/>
              </w:rPr>
            </w:pPr>
            <w:r>
              <w:rPr>
                <w:sz w:val="18"/>
              </w:rPr>
              <w:t>85.3</w:t>
            </w:r>
          </w:p>
        </w:tc>
        <w:tc>
          <w:tcPr>
            <w:tcW w:w="1078" w:type="dxa"/>
            <w:tcBorders>
              <w:bottom w:val="single" w:sz="12" w:space="0" w:color="000000"/>
            </w:tcBorders>
          </w:tcPr>
          <w:p>
            <w:pPr>
              <w:pStyle w:val="TableParagraph"/>
              <w:spacing w:before="43"/>
              <w:ind w:left="88" w:right="89"/>
              <w:rPr>
                <w:sz w:val="18"/>
              </w:rPr>
            </w:pPr>
            <w:r>
              <w:rPr>
                <w:sz w:val="18"/>
              </w:rPr>
              <w:t>51.4</w:t>
            </w:r>
          </w:p>
        </w:tc>
        <w:tc>
          <w:tcPr>
            <w:tcW w:w="746" w:type="dxa"/>
            <w:tcBorders>
              <w:bottom w:val="single" w:sz="12" w:space="0" w:color="000000"/>
            </w:tcBorders>
          </w:tcPr>
          <w:p>
            <w:pPr>
              <w:pStyle w:val="TableParagraph"/>
              <w:spacing w:before="43"/>
              <w:ind w:left="87" w:right="88"/>
              <w:rPr>
                <w:sz w:val="18"/>
              </w:rPr>
            </w:pPr>
            <w:r>
              <w:rPr>
                <w:sz w:val="18"/>
              </w:rPr>
              <w:t>2.75</w:t>
            </w:r>
          </w:p>
        </w:tc>
        <w:tc>
          <w:tcPr>
            <w:tcW w:w="858" w:type="dxa"/>
            <w:tcBorders>
              <w:bottom w:val="single" w:sz="12" w:space="0" w:color="000000"/>
            </w:tcBorders>
          </w:tcPr>
          <w:p>
            <w:pPr>
              <w:pStyle w:val="TableParagraph"/>
              <w:spacing w:before="43"/>
              <w:ind w:left="86" w:right="89"/>
              <w:rPr>
                <w:sz w:val="18"/>
              </w:rPr>
            </w:pPr>
            <w:r>
              <w:rPr>
                <w:sz w:val="18"/>
              </w:rPr>
              <w:t>6.5</w:t>
            </w:r>
          </w:p>
        </w:tc>
      </w:tr>
    </w:tbl>
    <w:p>
      <w:pPr>
        <w:pStyle w:val="BodyText"/>
        <w:rPr>
          <w:sz w:val="20"/>
        </w:rPr>
      </w:pPr>
    </w:p>
    <w:p>
      <w:pPr>
        <w:pStyle w:val="BodyText"/>
        <w:spacing w:before="10"/>
        <w:rPr>
          <w:sz w:val="28"/>
        </w:rPr>
      </w:pPr>
    </w:p>
    <w:p>
      <w:pPr>
        <w:spacing w:after="0"/>
        <w:rPr>
          <w:sz w:val="28"/>
        </w:rPr>
        <w:sectPr>
          <w:pgSz w:w="12240" w:h="15840"/>
          <w:pgMar w:top="1460" w:bottom="280" w:left="300" w:right="1020"/>
        </w:sectPr>
      </w:pPr>
    </w:p>
    <w:p>
      <w:pPr>
        <w:pStyle w:val="BodyText"/>
        <w:rPr>
          <w:sz w:val="20"/>
        </w:rPr>
      </w:pPr>
    </w:p>
    <w:p>
      <w:pPr>
        <w:pStyle w:val="BodyText"/>
        <w:spacing w:before="8"/>
        <w:rPr>
          <w:sz w:val="17"/>
        </w:rPr>
      </w:pPr>
    </w:p>
    <w:p>
      <w:pPr>
        <w:spacing w:line="177" w:lineRule="exact" w:before="1"/>
        <w:ind w:left="0" w:right="0" w:firstLine="0"/>
        <w:jc w:val="right"/>
        <w:rPr>
          <w:sz w:val="18"/>
        </w:rPr>
      </w:pPr>
      <w:r>
        <w:rPr>
          <w:sz w:val="18"/>
        </w:rPr>
        <w:t>mAP@</w:t>
      </w:r>
    </w:p>
    <w:p>
      <w:pPr>
        <w:spacing w:line="200" w:lineRule="exact" w:before="0"/>
        <w:ind w:left="0" w:right="890" w:firstLine="0"/>
        <w:jc w:val="right"/>
        <w:rPr>
          <w:rFonts w:ascii="宋体" w:eastAsia="宋体" w:hint="eastAsia"/>
          <w:sz w:val="18"/>
        </w:rPr>
      </w:pPr>
      <w:r>
        <w:rPr/>
        <w:pict>
          <v:shape style="position:absolute;margin-left:198.380005pt;margin-top:7.146587pt;width:214.95pt;height:93.5pt;mso-position-horizontal-relative:page;mso-position-vertical-relative:paragraph;z-index:25167872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
                    <w:gridCol w:w="732"/>
                    <w:gridCol w:w="1141"/>
                    <w:gridCol w:w="742"/>
                    <w:gridCol w:w="806"/>
                  </w:tblGrid>
                  <w:tr>
                    <w:trPr>
                      <w:trHeight w:val="253" w:hRule="atLeast"/>
                    </w:trPr>
                    <w:tc>
                      <w:tcPr>
                        <w:tcW w:w="878" w:type="dxa"/>
                        <w:tcBorders>
                          <w:bottom w:val="single" w:sz="4" w:space="0" w:color="000000"/>
                        </w:tcBorders>
                      </w:tcPr>
                      <w:p>
                        <w:pPr>
                          <w:pStyle w:val="TableParagraph"/>
                          <w:spacing w:before="0"/>
                          <w:jc w:val="left"/>
                          <w:rPr>
                            <w:sz w:val="18"/>
                          </w:rPr>
                        </w:pPr>
                      </w:p>
                    </w:tc>
                    <w:tc>
                      <w:tcPr>
                        <w:tcW w:w="732" w:type="dxa"/>
                        <w:tcBorders>
                          <w:bottom w:val="single" w:sz="4" w:space="0" w:color="000000"/>
                        </w:tcBorders>
                      </w:tcPr>
                      <w:p>
                        <w:pPr>
                          <w:pStyle w:val="TableParagraph"/>
                          <w:spacing w:line="199" w:lineRule="exact" w:before="0"/>
                          <w:ind w:left="98" w:right="98"/>
                          <w:rPr>
                            <w:sz w:val="18"/>
                          </w:rPr>
                        </w:pPr>
                        <w:r>
                          <w:rPr>
                            <w:sz w:val="18"/>
                          </w:rPr>
                          <w:t>0.5(%)</w:t>
                        </w:r>
                      </w:p>
                    </w:tc>
                    <w:tc>
                      <w:tcPr>
                        <w:tcW w:w="1141" w:type="dxa"/>
                        <w:tcBorders>
                          <w:bottom w:val="single" w:sz="4" w:space="0" w:color="000000"/>
                        </w:tcBorders>
                      </w:tcPr>
                      <w:p>
                        <w:pPr>
                          <w:pStyle w:val="TableParagraph"/>
                          <w:spacing w:line="199" w:lineRule="exact" w:before="0"/>
                          <w:ind w:left="99" w:right="141"/>
                          <w:rPr>
                            <w:sz w:val="18"/>
                          </w:rPr>
                        </w:pPr>
                        <w:r>
                          <w:rPr>
                            <w:sz w:val="18"/>
                          </w:rPr>
                          <w:t>0.5:0.95(%)</w:t>
                        </w:r>
                      </w:p>
                    </w:tc>
                    <w:tc>
                      <w:tcPr>
                        <w:tcW w:w="742" w:type="dxa"/>
                        <w:tcBorders>
                          <w:bottom w:val="single" w:sz="4" w:space="0" w:color="000000"/>
                        </w:tcBorders>
                      </w:tcPr>
                      <w:p>
                        <w:pPr>
                          <w:pStyle w:val="TableParagraph"/>
                          <w:spacing w:line="199" w:lineRule="exact" w:before="0"/>
                          <w:ind w:left="213"/>
                          <w:jc w:val="left"/>
                          <w:rPr>
                            <w:sz w:val="18"/>
                          </w:rPr>
                        </w:pPr>
                        <w:r>
                          <w:rPr>
                            <w:sz w:val="18"/>
                          </w:rPr>
                          <w:t>/M</w:t>
                        </w:r>
                      </w:p>
                    </w:tc>
                    <w:tc>
                      <w:tcPr>
                        <w:tcW w:w="806" w:type="dxa"/>
                        <w:tcBorders>
                          <w:bottom w:val="single" w:sz="4" w:space="0" w:color="000000"/>
                        </w:tcBorders>
                      </w:tcPr>
                      <w:p>
                        <w:pPr>
                          <w:pStyle w:val="TableParagraph"/>
                          <w:spacing w:line="199" w:lineRule="exact" w:before="0"/>
                          <w:ind w:left="246" w:right="294"/>
                          <w:rPr>
                            <w:sz w:val="18"/>
                          </w:rPr>
                        </w:pPr>
                        <w:r>
                          <w:rPr>
                            <w:sz w:val="18"/>
                          </w:rPr>
                          <w:t>/G</w:t>
                        </w:r>
                      </w:p>
                    </w:tc>
                  </w:tr>
                  <w:tr>
                    <w:trPr>
                      <w:trHeight w:val="314" w:hRule="atLeast"/>
                    </w:trPr>
                    <w:tc>
                      <w:tcPr>
                        <w:tcW w:w="878" w:type="dxa"/>
                        <w:tcBorders>
                          <w:top w:val="single" w:sz="4" w:space="0" w:color="000000"/>
                        </w:tcBorders>
                      </w:tcPr>
                      <w:p>
                        <w:pPr>
                          <w:pStyle w:val="TableParagraph"/>
                          <w:spacing w:before="51"/>
                          <w:ind w:left="73" w:right="74"/>
                          <w:rPr>
                            <w:sz w:val="18"/>
                          </w:rPr>
                        </w:pPr>
                        <w:r>
                          <w:rPr>
                            <w:sz w:val="18"/>
                          </w:rPr>
                          <w:t>None</w:t>
                        </w:r>
                      </w:p>
                    </w:tc>
                    <w:tc>
                      <w:tcPr>
                        <w:tcW w:w="732" w:type="dxa"/>
                        <w:tcBorders>
                          <w:top w:val="single" w:sz="4" w:space="0" w:color="000000"/>
                        </w:tcBorders>
                      </w:tcPr>
                      <w:p>
                        <w:pPr>
                          <w:pStyle w:val="TableParagraph"/>
                          <w:spacing w:before="51"/>
                          <w:ind w:left="98" w:right="98"/>
                          <w:rPr>
                            <w:sz w:val="18"/>
                          </w:rPr>
                        </w:pPr>
                        <w:r>
                          <w:rPr>
                            <w:sz w:val="18"/>
                          </w:rPr>
                          <w:t>87.5</w:t>
                        </w:r>
                      </w:p>
                    </w:tc>
                    <w:tc>
                      <w:tcPr>
                        <w:tcW w:w="1141" w:type="dxa"/>
                        <w:tcBorders>
                          <w:top w:val="single" w:sz="4" w:space="0" w:color="000000"/>
                        </w:tcBorders>
                      </w:tcPr>
                      <w:p>
                        <w:pPr>
                          <w:pStyle w:val="TableParagraph"/>
                          <w:spacing w:before="51"/>
                          <w:ind w:left="99" w:right="141"/>
                          <w:rPr>
                            <w:sz w:val="18"/>
                          </w:rPr>
                        </w:pPr>
                        <w:r>
                          <w:rPr>
                            <w:sz w:val="18"/>
                          </w:rPr>
                          <w:t>51.5</w:t>
                        </w:r>
                      </w:p>
                    </w:tc>
                    <w:tc>
                      <w:tcPr>
                        <w:tcW w:w="742" w:type="dxa"/>
                        <w:tcBorders>
                          <w:top w:val="single" w:sz="4" w:space="0" w:color="000000"/>
                        </w:tcBorders>
                      </w:tcPr>
                      <w:p>
                        <w:pPr>
                          <w:pStyle w:val="TableParagraph"/>
                          <w:spacing w:before="51"/>
                          <w:ind w:left="161"/>
                          <w:jc w:val="left"/>
                          <w:rPr>
                            <w:sz w:val="18"/>
                          </w:rPr>
                        </w:pPr>
                        <w:r>
                          <w:rPr>
                            <w:sz w:val="18"/>
                          </w:rPr>
                          <w:t>1.91</w:t>
                        </w:r>
                      </w:p>
                    </w:tc>
                    <w:tc>
                      <w:tcPr>
                        <w:tcW w:w="806" w:type="dxa"/>
                        <w:tcBorders>
                          <w:top w:val="single" w:sz="4" w:space="0" w:color="000000"/>
                        </w:tcBorders>
                      </w:tcPr>
                      <w:p>
                        <w:pPr>
                          <w:pStyle w:val="TableParagraph"/>
                          <w:spacing w:before="51"/>
                          <w:ind w:left="246" w:right="295"/>
                          <w:rPr>
                            <w:sz w:val="18"/>
                          </w:rPr>
                        </w:pPr>
                        <w:r>
                          <w:rPr>
                            <w:sz w:val="18"/>
                          </w:rPr>
                          <w:t>4.2</w:t>
                        </w:r>
                      </w:p>
                    </w:tc>
                  </w:tr>
                  <w:tr>
                    <w:trPr>
                      <w:trHeight w:val="312" w:hRule="atLeast"/>
                    </w:trPr>
                    <w:tc>
                      <w:tcPr>
                        <w:tcW w:w="878" w:type="dxa"/>
                      </w:tcPr>
                      <w:p>
                        <w:pPr>
                          <w:pStyle w:val="TableParagraph"/>
                          <w:spacing w:before="39"/>
                          <w:ind w:left="73" w:right="74"/>
                          <w:rPr>
                            <w:rFonts w:ascii="宋体" w:eastAsia="宋体" w:hint="eastAsia"/>
                            <w:sz w:val="18"/>
                          </w:rPr>
                        </w:pPr>
                        <w:r>
                          <w:rPr>
                            <w:rFonts w:ascii="宋体" w:eastAsia="宋体" w:hint="eastAsia"/>
                            <w:sz w:val="18"/>
                          </w:rPr>
                          <w:t>主干</w:t>
                        </w:r>
                      </w:p>
                    </w:tc>
                    <w:tc>
                      <w:tcPr>
                        <w:tcW w:w="732" w:type="dxa"/>
                      </w:tcPr>
                      <w:p>
                        <w:pPr>
                          <w:pStyle w:val="TableParagraph"/>
                          <w:spacing w:before="48"/>
                          <w:ind w:left="98" w:right="98"/>
                          <w:rPr>
                            <w:sz w:val="18"/>
                          </w:rPr>
                        </w:pPr>
                        <w:r>
                          <w:rPr>
                            <w:sz w:val="18"/>
                          </w:rPr>
                          <w:t>88.3</w:t>
                        </w:r>
                      </w:p>
                    </w:tc>
                    <w:tc>
                      <w:tcPr>
                        <w:tcW w:w="1141" w:type="dxa"/>
                      </w:tcPr>
                      <w:p>
                        <w:pPr>
                          <w:pStyle w:val="TableParagraph"/>
                          <w:spacing w:before="48"/>
                          <w:ind w:left="99" w:right="141"/>
                          <w:rPr>
                            <w:sz w:val="18"/>
                          </w:rPr>
                        </w:pPr>
                        <w:r>
                          <w:rPr>
                            <w:sz w:val="18"/>
                          </w:rPr>
                          <w:t>53.2</w:t>
                        </w:r>
                      </w:p>
                    </w:tc>
                    <w:tc>
                      <w:tcPr>
                        <w:tcW w:w="742" w:type="dxa"/>
                      </w:tcPr>
                      <w:p>
                        <w:pPr>
                          <w:pStyle w:val="TableParagraph"/>
                          <w:spacing w:before="48"/>
                          <w:ind w:left="161"/>
                          <w:jc w:val="left"/>
                          <w:rPr>
                            <w:sz w:val="18"/>
                          </w:rPr>
                        </w:pPr>
                        <w:r>
                          <w:rPr>
                            <w:sz w:val="18"/>
                          </w:rPr>
                          <w:t>2.20</w:t>
                        </w:r>
                      </w:p>
                    </w:tc>
                    <w:tc>
                      <w:tcPr>
                        <w:tcW w:w="806" w:type="dxa"/>
                      </w:tcPr>
                      <w:p>
                        <w:pPr>
                          <w:pStyle w:val="TableParagraph"/>
                          <w:spacing w:before="48"/>
                          <w:ind w:left="246" w:right="295"/>
                          <w:rPr>
                            <w:sz w:val="18"/>
                          </w:rPr>
                        </w:pPr>
                        <w:r>
                          <w:rPr>
                            <w:sz w:val="18"/>
                          </w:rPr>
                          <w:t>6.9</w:t>
                        </w:r>
                      </w:p>
                    </w:tc>
                  </w:tr>
                  <w:tr>
                    <w:trPr>
                      <w:trHeight w:val="311" w:hRule="atLeast"/>
                    </w:trPr>
                    <w:tc>
                      <w:tcPr>
                        <w:tcW w:w="878" w:type="dxa"/>
                      </w:tcPr>
                      <w:p>
                        <w:pPr>
                          <w:pStyle w:val="TableParagraph"/>
                          <w:spacing w:before="39"/>
                          <w:ind w:left="73" w:right="74"/>
                          <w:rPr>
                            <w:rFonts w:ascii="宋体" w:eastAsia="宋体" w:hint="eastAsia"/>
                            <w:sz w:val="18"/>
                          </w:rPr>
                        </w:pPr>
                        <w:r>
                          <w:rPr>
                            <w:rFonts w:ascii="宋体" w:eastAsia="宋体" w:hint="eastAsia"/>
                            <w:sz w:val="18"/>
                          </w:rPr>
                          <w:t>颈部</w:t>
                        </w:r>
                      </w:p>
                    </w:tc>
                    <w:tc>
                      <w:tcPr>
                        <w:tcW w:w="732" w:type="dxa"/>
                      </w:tcPr>
                      <w:p>
                        <w:pPr>
                          <w:pStyle w:val="TableParagraph"/>
                          <w:spacing w:before="48"/>
                          <w:ind w:left="98" w:right="98"/>
                          <w:rPr>
                            <w:sz w:val="18"/>
                          </w:rPr>
                        </w:pPr>
                        <w:r>
                          <w:rPr>
                            <w:sz w:val="18"/>
                          </w:rPr>
                          <w:t>86.6</w:t>
                        </w:r>
                      </w:p>
                    </w:tc>
                    <w:tc>
                      <w:tcPr>
                        <w:tcW w:w="1141" w:type="dxa"/>
                      </w:tcPr>
                      <w:p>
                        <w:pPr>
                          <w:pStyle w:val="TableParagraph"/>
                          <w:spacing w:before="48"/>
                          <w:ind w:left="99" w:right="141"/>
                          <w:rPr>
                            <w:sz w:val="18"/>
                          </w:rPr>
                        </w:pPr>
                        <w:r>
                          <w:rPr>
                            <w:sz w:val="18"/>
                          </w:rPr>
                          <w:t>52.2</w:t>
                        </w:r>
                      </w:p>
                    </w:tc>
                    <w:tc>
                      <w:tcPr>
                        <w:tcW w:w="742" w:type="dxa"/>
                      </w:tcPr>
                      <w:p>
                        <w:pPr>
                          <w:pStyle w:val="TableParagraph"/>
                          <w:spacing w:before="48"/>
                          <w:ind w:left="161"/>
                          <w:jc w:val="left"/>
                          <w:rPr>
                            <w:sz w:val="18"/>
                          </w:rPr>
                        </w:pPr>
                        <w:r>
                          <w:rPr>
                            <w:sz w:val="18"/>
                          </w:rPr>
                          <w:t>2.14</w:t>
                        </w:r>
                      </w:p>
                    </w:tc>
                    <w:tc>
                      <w:tcPr>
                        <w:tcW w:w="806" w:type="dxa"/>
                      </w:tcPr>
                      <w:p>
                        <w:pPr>
                          <w:pStyle w:val="TableParagraph"/>
                          <w:spacing w:before="48"/>
                          <w:ind w:left="246" w:right="295"/>
                          <w:rPr>
                            <w:sz w:val="18"/>
                          </w:rPr>
                        </w:pPr>
                        <w:r>
                          <w:rPr>
                            <w:sz w:val="18"/>
                          </w:rPr>
                          <w:t>4.8</w:t>
                        </w:r>
                      </w:p>
                    </w:tc>
                  </w:tr>
                  <w:tr>
                    <w:trPr>
                      <w:trHeight w:val="312" w:hRule="atLeast"/>
                    </w:trPr>
                    <w:tc>
                      <w:tcPr>
                        <w:tcW w:w="878" w:type="dxa"/>
                      </w:tcPr>
                      <w:p>
                        <w:pPr>
                          <w:pStyle w:val="TableParagraph"/>
                          <w:spacing w:before="48"/>
                          <w:ind w:left="73" w:right="73"/>
                          <w:rPr>
                            <w:sz w:val="18"/>
                          </w:rPr>
                        </w:pPr>
                        <w:r>
                          <w:rPr>
                            <w:sz w:val="18"/>
                          </w:rPr>
                          <w:t>All</w:t>
                        </w:r>
                      </w:p>
                    </w:tc>
                    <w:tc>
                      <w:tcPr>
                        <w:tcW w:w="732" w:type="dxa"/>
                      </w:tcPr>
                      <w:p>
                        <w:pPr>
                          <w:pStyle w:val="TableParagraph"/>
                          <w:spacing w:before="48"/>
                          <w:ind w:left="98" w:right="98"/>
                          <w:rPr>
                            <w:sz w:val="18"/>
                          </w:rPr>
                        </w:pPr>
                        <w:r>
                          <w:rPr>
                            <w:sz w:val="18"/>
                          </w:rPr>
                          <w:t>87.3</w:t>
                        </w:r>
                      </w:p>
                    </w:tc>
                    <w:tc>
                      <w:tcPr>
                        <w:tcW w:w="1141" w:type="dxa"/>
                      </w:tcPr>
                      <w:p>
                        <w:pPr>
                          <w:pStyle w:val="TableParagraph"/>
                          <w:spacing w:before="48"/>
                          <w:ind w:left="99" w:right="141"/>
                          <w:rPr>
                            <w:sz w:val="18"/>
                          </w:rPr>
                        </w:pPr>
                        <w:r>
                          <w:rPr>
                            <w:sz w:val="18"/>
                          </w:rPr>
                          <w:t>53.8</w:t>
                        </w:r>
                      </w:p>
                    </w:tc>
                    <w:tc>
                      <w:tcPr>
                        <w:tcW w:w="742" w:type="dxa"/>
                      </w:tcPr>
                      <w:p>
                        <w:pPr>
                          <w:pStyle w:val="TableParagraph"/>
                          <w:spacing w:before="48"/>
                          <w:ind w:left="161"/>
                          <w:jc w:val="left"/>
                          <w:rPr>
                            <w:sz w:val="18"/>
                          </w:rPr>
                        </w:pPr>
                        <w:r>
                          <w:rPr>
                            <w:sz w:val="18"/>
                          </w:rPr>
                          <w:t>2.43</w:t>
                        </w:r>
                      </w:p>
                    </w:tc>
                    <w:tc>
                      <w:tcPr>
                        <w:tcW w:w="806" w:type="dxa"/>
                      </w:tcPr>
                      <w:p>
                        <w:pPr>
                          <w:pStyle w:val="TableParagraph"/>
                          <w:spacing w:before="48"/>
                          <w:ind w:left="246" w:right="295"/>
                          <w:rPr>
                            <w:sz w:val="18"/>
                          </w:rPr>
                        </w:pPr>
                        <w:r>
                          <w:rPr>
                            <w:sz w:val="18"/>
                          </w:rPr>
                          <w:t>7.4</w:t>
                        </w:r>
                      </w:p>
                    </w:tc>
                  </w:tr>
                  <w:tr>
                    <w:trPr>
                      <w:trHeight w:val="310" w:hRule="atLeast"/>
                    </w:trPr>
                    <w:tc>
                      <w:tcPr>
                        <w:tcW w:w="878" w:type="dxa"/>
                        <w:tcBorders>
                          <w:bottom w:val="single" w:sz="12" w:space="0" w:color="000000"/>
                        </w:tcBorders>
                      </w:tcPr>
                      <w:p>
                        <w:pPr>
                          <w:pStyle w:val="TableParagraph"/>
                          <w:spacing w:before="39"/>
                          <w:ind w:left="73" w:right="74"/>
                          <w:rPr>
                            <w:sz w:val="18"/>
                          </w:rPr>
                        </w:pPr>
                        <w:r>
                          <w:rPr>
                            <w:rFonts w:ascii="宋体" w:eastAsia="宋体" w:hint="eastAsia"/>
                            <w:sz w:val="18"/>
                          </w:rPr>
                          <w:t>主干 </w:t>
                        </w:r>
                        <w:r>
                          <w:rPr>
                            <w:sz w:val="18"/>
                          </w:rPr>
                          <w:t>4-5</w:t>
                        </w:r>
                      </w:p>
                    </w:tc>
                    <w:tc>
                      <w:tcPr>
                        <w:tcW w:w="732" w:type="dxa"/>
                        <w:tcBorders>
                          <w:bottom w:val="single" w:sz="12" w:space="0" w:color="000000"/>
                        </w:tcBorders>
                      </w:tcPr>
                      <w:p>
                        <w:pPr>
                          <w:pStyle w:val="TableParagraph"/>
                          <w:spacing w:before="48"/>
                          <w:ind w:left="98" w:right="98"/>
                          <w:rPr>
                            <w:sz w:val="18"/>
                          </w:rPr>
                        </w:pPr>
                        <w:r>
                          <w:rPr>
                            <w:sz w:val="18"/>
                          </w:rPr>
                          <w:t>88.2</w:t>
                        </w:r>
                      </w:p>
                    </w:tc>
                    <w:tc>
                      <w:tcPr>
                        <w:tcW w:w="1141" w:type="dxa"/>
                        <w:tcBorders>
                          <w:bottom w:val="single" w:sz="12" w:space="0" w:color="000000"/>
                        </w:tcBorders>
                      </w:tcPr>
                      <w:p>
                        <w:pPr>
                          <w:pStyle w:val="TableParagraph"/>
                          <w:spacing w:before="48"/>
                          <w:ind w:left="99" w:right="141"/>
                          <w:rPr>
                            <w:sz w:val="18"/>
                          </w:rPr>
                        </w:pPr>
                        <w:r>
                          <w:rPr>
                            <w:sz w:val="18"/>
                          </w:rPr>
                          <w:t>52.9</w:t>
                        </w:r>
                      </w:p>
                    </w:tc>
                    <w:tc>
                      <w:tcPr>
                        <w:tcW w:w="742" w:type="dxa"/>
                        <w:tcBorders>
                          <w:bottom w:val="single" w:sz="12" w:space="0" w:color="000000"/>
                        </w:tcBorders>
                      </w:tcPr>
                      <w:p>
                        <w:pPr>
                          <w:pStyle w:val="TableParagraph"/>
                          <w:spacing w:before="48"/>
                          <w:ind w:left="161"/>
                          <w:jc w:val="left"/>
                          <w:rPr>
                            <w:sz w:val="18"/>
                          </w:rPr>
                        </w:pPr>
                        <w:r>
                          <w:rPr>
                            <w:sz w:val="18"/>
                          </w:rPr>
                          <w:t>2.08</w:t>
                        </w:r>
                      </w:p>
                    </w:tc>
                    <w:tc>
                      <w:tcPr>
                        <w:tcW w:w="806" w:type="dxa"/>
                        <w:tcBorders>
                          <w:bottom w:val="single" w:sz="12" w:space="0" w:color="000000"/>
                        </w:tcBorders>
                      </w:tcPr>
                      <w:p>
                        <w:pPr>
                          <w:pStyle w:val="TableParagraph"/>
                          <w:spacing w:before="48"/>
                          <w:ind w:left="246" w:right="295"/>
                          <w:rPr>
                            <w:sz w:val="18"/>
                          </w:rPr>
                        </w:pPr>
                        <w:r>
                          <w:rPr>
                            <w:sz w:val="18"/>
                          </w:rPr>
                          <w:t>4.4</w:t>
                        </w:r>
                      </w:p>
                    </w:tc>
                  </w:tr>
                </w:tbl>
                <w:p>
                  <w:pPr>
                    <w:pStyle w:val="BodyText"/>
                  </w:pPr>
                </w:p>
              </w:txbxContent>
            </v:textbox>
            <w10:wrap type="none"/>
          </v:shape>
        </w:pict>
      </w:r>
      <w:r>
        <w:rPr>
          <w:rFonts w:ascii="宋体" w:eastAsia="宋体" w:hint="eastAsia"/>
          <w:sz w:val="18"/>
        </w:rPr>
        <w:t>位置</w:t>
      </w:r>
    </w:p>
    <w:p>
      <w:pPr>
        <w:pStyle w:val="ListParagraph"/>
        <w:numPr>
          <w:ilvl w:val="3"/>
          <w:numId w:val="4"/>
        </w:numPr>
        <w:tabs>
          <w:tab w:pos="261" w:val="left" w:leader="none"/>
        </w:tabs>
        <w:spacing w:line="396" w:lineRule="auto" w:before="92" w:after="0"/>
        <w:ind w:left="339" w:right="0" w:hanging="335"/>
        <w:jc w:val="left"/>
        <w:rPr>
          <w:sz w:val="18"/>
        </w:rPr>
      </w:pPr>
      <w:r>
        <w:rPr>
          <w:spacing w:val="-1"/>
          <w:w w:val="99"/>
          <w:sz w:val="18"/>
        </w:rPr>
        <w:br w:type="column"/>
      </w:r>
      <w:r>
        <w:rPr>
          <w:spacing w:val="-1"/>
          <w:sz w:val="18"/>
        </w:rPr>
        <w:t>WLS-YOLO </w:t>
      </w:r>
      <w:r>
        <w:rPr>
          <w:sz w:val="18"/>
        </w:rPr>
        <w:t>mAP@</w:t>
      </w:r>
    </w:p>
    <w:p>
      <w:pPr>
        <w:pStyle w:val="BodyText"/>
        <w:rPr>
          <w:sz w:val="20"/>
        </w:rPr>
      </w:pPr>
      <w:r>
        <w:rPr/>
        <w:br w:type="column"/>
      </w:r>
      <w:r>
        <w:rPr>
          <w:sz w:val="20"/>
        </w:rPr>
      </w:r>
    </w:p>
    <w:p>
      <w:pPr>
        <w:pStyle w:val="BodyText"/>
        <w:spacing w:before="8"/>
        <w:rPr>
          <w:sz w:val="17"/>
        </w:rPr>
      </w:pPr>
    </w:p>
    <w:p>
      <w:pPr>
        <w:spacing w:before="1"/>
        <w:ind w:left="15" w:right="0" w:firstLine="0"/>
        <w:jc w:val="left"/>
        <w:rPr>
          <w:sz w:val="18"/>
        </w:rPr>
      </w:pPr>
      <w:r>
        <w:rPr>
          <w:sz w:val="18"/>
        </w:rPr>
        <w:t>Params</w:t>
      </w:r>
    </w:p>
    <w:p>
      <w:pPr>
        <w:pStyle w:val="BodyText"/>
        <w:rPr>
          <w:sz w:val="20"/>
        </w:rPr>
      </w:pPr>
      <w:r>
        <w:rPr/>
        <w:br w:type="column"/>
      </w:r>
      <w:r>
        <w:rPr>
          <w:sz w:val="20"/>
        </w:rPr>
      </w:r>
    </w:p>
    <w:p>
      <w:pPr>
        <w:pStyle w:val="BodyText"/>
        <w:spacing w:before="8"/>
        <w:rPr>
          <w:sz w:val="17"/>
        </w:rPr>
      </w:pPr>
    </w:p>
    <w:p>
      <w:pPr>
        <w:spacing w:before="1"/>
        <w:ind w:left="175" w:right="0" w:firstLine="0"/>
        <w:jc w:val="left"/>
        <w:rPr>
          <w:sz w:val="18"/>
        </w:rPr>
      </w:pPr>
      <w:r>
        <w:rPr>
          <w:sz w:val="18"/>
        </w:rPr>
        <w:t>GFLOPs</w:t>
      </w:r>
    </w:p>
    <w:p>
      <w:pPr>
        <w:spacing w:after="0"/>
        <w:jc w:val="left"/>
        <w:rPr>
          <w:sz w:val="18"/>
        </w:rPr>
        <w:sectPr>
          <w:type w:val="continuous"/>
          <w:pgSz w:w="12240" w:h="15840"/>
          <w:pgMar w:top="1400" w:bottom="280" w:left="300" w:right="1020"/>
          <w:cols w:num="4" w:equalWidth="0">
            <w:col w:w="5179" w:space="40"/>
            <w:col w:w="1199" w:space="39"/>
            <w:col w:w="545" w:space="39"/>
            <w:col w:w="387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8"/>
        </w:rPr>
      </w:pPr>
    </w:p>
    <w:p>
      <w:pPr>
        <w:pStyle w:val="BodyText"/>
        <w:spacing w:line="278" w:lineRule="auto" w:before="78"/>
        <w:ind w:left="946" w:right="225" w:firstLine="420"/>
        <w:rPr>
          <w:rFonts w:ascii="宋体" w:eastAsia="宋体" w:hint="eastAsia"/>
        </w:rPr>
      </w:pPr>
      <w:r>
        <w:rPr>
          <w:rFonts w:ascii="宋体" w:eastAsia="宋体" w:hint="eastAsia"/>
          <w:spacing w:val="-6"/>
        </w:rPr>
        <w:t>由表可知，在原始 </w:t>
      </w:r>
      <w:r>
        <w:rPr/>
        <w:t>YOLOv11n</w:t>
      </w:r>
      <w:r>
        <w:rPr>
          <w:spacing w:val="-1"/>
        </w:rPr>
        <w:t> </w:t>
      </w:r>
      <w:r>
        <w:rPr>
          <w:rFonts w:ascii="宋体" w:eastAsia="宋体" w:hint="eastAsia"/>
          <w:spacing w:val="-6"/>
        </w:rPr>
        <w:t>中，将其主干网络 </w:t>
      </w:r>
      <w:r>
        <w:rPr/>
        <w:t>4-5</w:t>
      </w:r>
      <w:r>
        <w:rPr>
          <w:spacing w:val="-1"/>
        </w:rPr>
        <w:t> </w:t>
      </w:r>
      <w:r>
        <w:rPr>
          <w:rFonts w:ascii="宋体" w:eastAsia="宋体" w:hint="eastAsia"/>
          <w:spacing w:val="-14"/>
        </w:rPr>
        <w:t>阶段的 </w:t>
      </w:r>
      <w:r>
        <w:rPr/>
        <w:t>C3k2 </w:t>
      </w:r>
      <w:r>
        <w:rPr>
          <w:rFonts w:ascii="宋体" w:eastAsia="宋体" w:hint="eastAsia"/>
          <w:spacing w:val="-14"/>
        </w:rPr>
        <w:t>替换为 </w:t>
      </w:r>
      <w:r>
        <w:rPr/>
        <w:t>LGMA</w:t>
      </w:r>
      <w:r>
        <w:rPr>
          <w:spacing w:val="-1"/>
        </w:rPr>
        <w:t> </w:t>
      </w:r>
      <w:r>
        <w:rPr>
          <w:rFonts w:ascii="宋体" w:eastAsia="宋体" w:hint="eastAsia"/>
        </w:rPr>
        <w:t>后，</w:t>
      </w:r>
      <w:hyperlink r:id="rId9">
        <w:r>
          <w:rPr/>
          <w:t>mAP@0.5</w:t>
        </w:r>
        <w:r>
          <w:rPr>
            <w:spacing w:val="-1"/>
          </w:rPr>
          <w:t> </w:t>
        </w:r>
      </w:hyperlink>
      <w:r>
        <w:rPr>
          <w:rFonts w:ascii="宋体" w:eastAsia="宋体" w:hint="eastAsia"/>
        </w:rPr>
        <w:t>下降</w:t>
      </w:r>
      <w:r>
        <w:rPr/>
        <w:t>0.7%</w:t>
      </w:r>
      <w:r>
        <w:rPr>
          <w:rFonts w:ascii="宋体" w:eastAsia="宋体" w:hint="eastAsia"/>
          <w:spacing w:val="17"/>
        </w:rPr>
        <w:t>，表明</w:t>
      </w:r>
      <w:r>
        <w:rPr/>
        <w:t>LGMA</w:t>
      </w:r>
      <w:r>
        <w:rPr>
          <w:spacing w:val="-2"/>
        </w:rPr>
        <w:t> </w:t>
      </w:r>
      <w:r>
        <w:rPr>
          <w:rFonts w:ascii="宋体" w:eastAsia="宋体" w:hint="eastAsia"/>
          <w:spacing w:val="-3"/>
        </w:rPr>
        <w:t>与未经协同优化的原生结构存在适配冲突。而在引入 </w:t>
      </w:r>
      <w:r>
        <w:rPr/>
        <w:t>WaveletPool </w:t>
      </w:r>
      <w:r>
        <w:rPr>
          <w:rFonts w:ascii="宋体" w:eastAsia="宋体" w:hint="eastAsia"/>
          <w:spacing w:val="-27"/>
        </w:rPr>
        <w:t>与 </w:t>
      </w:r>
      <w:r>
        <w:rPr/>
        <w:t>SB-EfficientHead </w:t>
      </w:r>
      <w:r>
        <w:rPr>
          <w:rFonts w:ascii="宋体" w:eastAsia="宋体" w:hint="eastAsia"/>
          <w:spacing w:val="-27"/>
        </w:rPr>
        <w:t>的 </w:t>
      </w:r>
      <w:r>
        <w:rPr/>
        <w:t>WLS-YOLO</w:t>
      </w:r>
      <w:r>
        <w:rPr>
          <w:spacing w:val="-1"/>
        </w:rPr>
        <w:t> </w:t>
      </w:r>
      <w:r>
        <w:rPr>
          <w:rFonts w:ascii="宋体" w:eastAsia="宋体" w:hint="eastAsia"/>
          <w:spacing w:val="-11"/>
        </w:rPr>
        <w:t>中，相同替换策略使 </w:t>
      </w:r>
      <w:hyperlink r:id="rId9">
        <w:r>
          <w:rPr/>
          <w:t>mAP@0.5 </w:t>
        </w:r>
      </w:hyperlink>
      <w:r>
        <w:rPr>
          <w:rFonts w:ascii="宋体" w:eastAsia="宋体" w:hint="eastAsia"/>
          <w:spacing w:val="-14"/>
        </w:rPr>
        <w:t>提升了 </w:t>
      </w:r>
      <w:r>
        <w:rPr>
          <w:spacing w:val="-6"/>
        </w:rPr>
        <w:t>0.7%</w:t>
      </w:r>
      <w:r>
        <w:rPr>
          <w:rFonts w:ascii="宋体" w:eastAsia="宋体" w:hint="eastAsia"/>
          <w:spacing w:val="-4"/>
        </w:rPr>
        <w:t>，且计算量与参数量增幅最小，实现了性能与效</w:t>
      </w:r>
      <w:r>
        <w:rPr>
          <w:rFonts w:ascii="宋体" w:eastAsia="宋体" w:hint="eastAsia"/>
          <w:spacing w:val="-8"/>
        </w:rPr>
        <w:t>率的最佳平衡。此外，若在 </w:t>
      </w:r>
      <w:r>
        <w:rPr/>
        <w:t>WLS-YOLO</w:t>
      </w:r>
      <w:r>
        <w:rPr>
          <w:spacing w:val="-2"/>
        </w:rPr>
        <w:t> </w:t>
      </w:r>
      <w:r>
        <w:rPr>
          <w:rFonts w:ascii="宋体" w:eastAsia="宋体" w:hint="eastAsia"/>
          <w:spacing w:val="-7"/>
        </w:rPr>
        <w:t>中替换全部主干 </w:t>
      </w:r>
      <w:r>
        <w:rPr/>
        <w:t>C3k2</w:t>
      </w:r>
      <w:r>
        <w:rPr>
          <w:rFonts w:ascii="宋体" w:eastAsia="宋体" w:hint="eastAsia"/>
          <w:spacing w:val="-14"/>
        </w:rPr>
        <w:t>，虽然 </w:t>
      </w:r>
      <w:hyperlink r:id="rId9">
        <w:r>
          <w:rPr/>
          <w:t>mAP@0.5 </w:t>
        </w:r>
      </w:hyperlink>
      <w:r>
        <w:rPr>
          <w:rFonts w:ascii="宋体" w:eastAsia="宋体" w:hint="eastAsia"/>
          <w:spacing w:val="-14"/>
        </w:rPr>
        <w:t>提升了 </w:t>
      </w:r>
      <w:r>
        <w:rPr/>
        <w:t>0.8%</w:t>
      </w:r>
      <w:r>
        <w:rPr>
          <w:rFonts w:ascii="宋体" w:eastAsia="宋体" w:hint="eastAsia"/>
        </w:rPr>
        <w:t>，但计算成本</w:t>
      </w:r>
    </w:p>
    <w:p>
      <w:pPr>
        <w:pStyle w:val="BodyText"/>
        <w:spacing w:line="278" w:lineRule="auto"/>
        <w:ind w:left="946" w:right="118"/>
        <w:rPr>
          <w:rFonts w:ascii="宋体" w:eastAsia="宋体" w:hint="eastAsia"/>
        </w:rPr>
      </w:pPr>
      <w:r>
        <w:rPr>
          <w:rFonts w:ascii="宋体" w:eastAsia="宋体" w:hint="eastAsia"/>
          <w:spacing w:val="-11"/>
        </w:rPr>
        <w:t>显著增加；而替换颈部网络全部 </w:t>
      </w:r>
      <w:r>
        <w:rPr/>
        <w:t>C3k2 </w:t>
      </w:r>
      <w:r>
        <w:rPr>
          <w:rFonts w:ascii="宋体" w:eastAsia="宋体" w:hint="eastAsia"/>
          <w:spacing w:val="-9"/>
        </w:rPr>
        <w:t>则会导致模型性能下降。结果表明，模块性能不仅取决于其自身设计， </w:t>
      </w:r>
      <w:r>
        <w:rPr>
          <w:rFonts w:ascii="宋体" w:eastAsia="宋体" w:hint="eastAsia"/>
          <w:spacing w:val="-4"/>
        </w:rPr>
        <w:t>更依赖于与整体架构的协同。</w:t>
      </w:r>
      <w:r>
        <w:rPr/>
        <w:t>WLS-YOLO</w:t>
      </w:r>
      <w:r>
        <w:rPr>
          <w:spacing w:val="-3"/>
        </w:rPr>
        <w:t> </w:t>
      </w:r>
      <w:r>
        <w:rPr>
          <w:rFonts w:ascii="宋体" w:eastAsia="宋体" w:hint="eastAsia"/>
          <w:spacing w:val="-18"/>
        </w:rPr>
        <w:t>通过 </w:t>
      </w:r>
      <w:r>
        <w:rPr/>
        <w:t>WaveletPool</w:t>
      </w:r>
      <w:r>
        <w:rPr>
          <w:spacing w:val="-2"/>
        </w:rPr>
        <w:t> </w:t>
      </w:r>
      <w:r>
        <w:rPr>
          <w:rFonts w:ascii="宋体" w:eastAsia="宋体" w:hint="eastAsia"/>
          <w:spacing w:val="-27"/>
        </w:rPr>
        <w:t>与 </w:t>
      </w:r>
      <w:r>
        <w:rPr/>
        <w:t>SB-EfficientHead </w:t>
      </w:r>
      <w:r>
        <w:rPr>
          <w:rFonts w:ascii="宋体" w:eastAsia="宋体" w:hint="eastAsia"/>
          <w:spacing w:val="-6"/>
        </w:rPr>
        <w:t>的协同作用，使模型能够更</w:t>
      </w:r>
      <w:r>
        <w:rPr>
          <w:rFonts w:ascii="宋体" w:eastAsia="宋体" w:hint="eastAsia"/>
          <w:spacing w:val="-16"/>
        </w:rPr>
        <w:t>好地适应 </w:t>
      </w:r>
      <w:r>
        <w:rPr/>
        <w:t>LGMA </w:t>
      </w:r>
      <w:r>
        <w:rPr>
          <w:rFonts w:ascii="宋体" w:eastAsia="宋体" w:hint="eastAsia"/>
        </w:rPr>
        <w:t>所重构的特征分布，从而在轻量化前提下有效提升检测精度。</w:t>
      </w:r>
    </w:p>
    <w:p>
      <w:pPr>
        <w:pStyle w:val="ListParagraph"/>
        <w:numPr>
          <w:ilvl w:val="1"/>
          <w:numId w:val="4"/>
        </w:numPr>
        <w:tabs>
          <w:tab w:pos="1314" w:val="left" w:leader="none"/>
        </w:tabs>
        <w:spacing w:line="269" w:lineRule="exact" w:before="0" w:after="0"/>
        <w:ind w:left="1314" w:right="0" w:hanging="368"/>
        <w:jc w:val="left"/>
        <w:rPr>
          <w:rFonts w:ascii="宋体" w:eastAsia="宋体" w:hint="eastAsia"/>
          <w:sz w:val="21"/>
        </w:rPr>
      </w:pPr>
      <w:r>
        <w:rPr>
          <w:rFonts w:ascii="宋体" w:eastAsia="宋体" w:hint="eastAsia"/>
          <w:sz w:val="21"/>
        </w:rPr>
        <w:t>对比实验</w:t>
      </w:r>
    </w:p>
    <w:p>
      <w:pPr>
        <w:pStyle w:val="ListParagraph"/>
        <w:numPr>
          <w:ilvl w:val="2"/>
          <w:numId w:val="4"/>
        </w:numPr>
        <w:tabs>
          <w:tab w:pos="1472" w:val="left" w:leader="none"/>
        </w:tabs>
        <w:spacing w:line="240" w:lineRule="auto" w:before="42" w:after="0"/>
        <w:ind w:left="1471" w:right="0" w:hanging="526"/>
        <w:jc w:val="left"/>
        <w:rPr>
          <w:rFonts w:ascii="宋体" w:eastAsia="宋体" w:hint="eastAsia"/>
          <w:sz w:val="21"/>
        </w:rPr>
      </w:pPr>
      <w:r>
        <w:rPr>
          <w:rFonts w:ascii="宋体" w:eastAsia="宋体" w:hint="eastAsia"/>
          <w:sz w:val="21"/>
        </w:rPr>
        <w:t>不同下采样模块对比实验</w:t>
      </w:r>
    </w:p>
    <w:p>
      <w:pPr>
        <w:pStyle w:val="BodyText"/>
        <w:spacing w:line="278" w:lineRule="auto" w:before="43"/>
        <w:ind w:left="946" w:right="222" w:firstLine="420"/>
        <w:jc w:val="both"/>
        <w:rPr>
          <w:rFonts w:ascii="宋体" w:eastAsia="宋体" w:hint="eastAsia"/>
        </w:rPr>
      </w:pPr>
      <w:r>
        <w:rPr>
          <w:rFonts w:ascii="宋体" w:eastAsia="宋体" w:hint="eastAsia"/>
          <w:spacing w:val="-14"/>
        </w:rPr>
        <w:t>为验证 </w:t>
      </w:r>
      <w:r>
        <w:rPr/>
        <w:t>Waveletpool </w:t>
      </w:r>
      <w:r>
        <w:rPr>
          <w:rFonts w:ascii="宋体" w:eastAsia="宋体" w:hint="eastAsia"/>
        </w:rPr>
        <w:t>在下采样过程中的优越性，本文将其与普通步进卷积（</w:t>
      </w:r>
      <w:r>
        <w:rPr/>
        <w:t>Stride Conv</w:t>
      </w:r>
      <w:r>
        <w:rPr>
          <w:rFonts w:ascii="宋体" w:eastAsia="宋体" w:hint="eastAsia"/>
        </w:rPr>
        <w:t>）</w:t>
      </w:r>
      <w:r>
        <w:rPr>
          <w:rFonts w:ascii="宋体" w:eastAsia="宋体" w:hint="eastAsia"/>
          <w:spacing w:val="-2"/>
        </w:rPr>
        <w:t>和传统最大池</w:t>
      </w:r>
      <w:r>
        <w:rPr>
          <w:rFonts w:ascii="宋体" w:eastAsia="宋体" w:hint="eastAsia"/>
          <w:spacing w:val="-23"/>
        </w:rPr>
        <w:t>化</w:t>
      </w:r>
      <w:r>
        <w:rPr>
          <w:rFonts w:ascii="宋体" w:eastAsia="宋体" w:hint="eastAsia"/>
        </w:rPr>
        <w:t>（</w:t>
      </w:r>
      <w:r>
        <w:rPr/>
        <w:t>MaxPooling</w:t>
      </w:r>
      <w:r>
        <w:rPr>
          <w:rFonts w:ascii="宋体" w:eastAsia="宋体" w:hint="eastAsia"/>
        </w:rPr>
        <w:t>）</w:t>
      </w:r>
      <w:r>
        <w:rPr>
          <w:rFonts w:ascii="宋体" w:eastAsia="宋体" w:hint="eastAsia"/>
          <w:spacing w:val="-9"/>
        </w:rPr>
        <w:t>进行了对比实验。在 </w:t>
      </w:r>
      <w:r>
        <w:rPr/>
        <w:t>YOLOv11n </w:t>
      </w:r>
      <w:r>
        <w:rPr>
          <w:rFonts w:ascii="宋体" w:eastAsia="宋体" w:hint="eastAsia"/>
          <w:spacing w:val="-9"/>
        </w:rPr>
        <w:t>框架下，仅替换下采样模块并在 </w:t>
      </w:r>
      <w:r>
        <w:rPr/>
        <w:t>RDD2022 </w:t>
      </w:r>
      <w:r>
        <w:rPr>
          <w:rFonts w:ascii="宋体" w:eastAsia="宋体" w:hint="eastAsia"/>
        </w:rPr>
        <w:t>数据集上进行</w:t>
      </w:r>
      <w:r>
        <w:rPr>
          <w:rFonts w:ascii="宋体" w:eastAsia="宋体" w:hint="eastAsia"/>
          <w:spacing w:val="-6"/>
        </w:rPr>
        <w:t>实验，实验结果如表 </w:t>
      </w:r>
      <w:r>
        <w:rPr/>
        <w:t>4 </w:t>
      </w:r>
      <w:r>
        <w:rPr>
          <w:rFonts w:ascii="宋体" w:eastAsia="宋体" w:hint="eastAsia"/>
        </w:rPr>
        <w:t>所示。</w:t>
      </w:r>
    </w:p>
    <w:p>
      <w:pPr>
        <w:spacing w:before="20"/>
        <w:ind w:left="719" w:right="0" w:firstLine="0"/>
        <w:jc w:val="center"/>
        <w:rPr>
          <w:rFonts w:ascii="宋体" w:eastAsia="宋体" w:hint="eastAsia"/>
          <w:sz w:val="18"/>
        </w:rPr>
      </w:pPr>
      <w:r>
        <w:rPr/>
        <w:pict>
          <v:group style="position:absolute;margin-left:132.5pt;margin-top:-347.600006pt;width:326.55pt;height:330pt;mso-position-horizontal-relative:page;mso-position-vertical-relative:paragraph;z-index:-255162368" coordorigin="2650,-6952" coordsize="6531,6600">
            <v:line style="position:absolute" from="3975,-6317" to="4835,-6317" stroked="true" strokeweight="1.5pt" strokecolor="#000000">
              <v:stroke dashstyle="solid"/>
            </v:line>
            <v:rect style="position:absolute;left:4835;top:-6332;width:30;height:30" filled="true" fillcolor="#000000" stroked="false">
              <v:fill type="solid"/>
            </v:rect>
            <v:line style="position:absolute" from="4865,-6317" to="5588,-6317" stroked="true" strokeweight="1.5pt" strokecolor="#000000">
              <v:stroke dashstyle="solid"/>
            </v:line>
            <v:rect style="position:absolute;left:5587;top:-6332;width:30;height:30" filled="true" fillcolor="#000000" stroked="false">
              <v:fill type="solid"/>
            </v:rect>
            <v:line style="position:absolute" from="5618,-6317" to="6663,-6317" stroked="true" strokeweight="1.5pt" strokecolor="#000000">
              <v:stroke dashstyle="solid"/>
            </v:line>
            <v:rect style="position:absolute;left:6663;top:-6332;width:30;height:30" filled="true" fillcolor="#000000" stroked="false">
              <v:fill type="solid"/>
            </v:rect>
            <v:line style="position:absolute" from="6693,-6317" to="7410,-6317" stroked="true" strokeweight="1.5pt" strokecolor="#000000">
              <v:stroke dashstyle="solid"/>
            </v:line>
            <v:rect style="position:absolute;left:7409;top:-6332;width:30;height:30" filled="true" fillcolor="#000000" stroked="false">
              <v:fill type="solid"/>
            </v:rect>
            <v:line style="position:absolute" from="7440,-6317" to="8266,-6317" stroked="true" strokeweight="1.5pt" strokecolor="#000000">
              <v:stroke dashstyle="solid"/>
            </v:line>
            <v:shape style="position:absolute;left:2660;top:-6942;width:6511;height:6580" coordorigin="2660,-6942" coordsize="6511,6580" path="m2660,-1422l3160,-1922,3080,-2022,3300,-2242,3380,-2142,3900,-2642,4780,-1762,4830,-1692,4858,-1628,4861,-1568,4836,-1512,4780,-1462,4420,-1102,4520,-1002,4320,-782,4220,-882,3700,-362,2660,-1422xm3360,-1742l3060,-1442,3740,-742,4060,-1042,3360,-1742xm4260,-1262l4540,-1542,4548,-1546,4545,-1557,4534,-1576,4520,-1602,3860,-2242,3560,-1942,4260,-1262xm3960,-2942l5160,-4162,6300,-3022,6345,-2965,6360,-2912,6345,-2859,6300,-2802,5200,-1702,3960,-2942xm4300,-2982l5240,-2042,6020,-2842,6043,-2857,6050,-2875,6043,-2895,6020,-2922,5140,-3802,4300,-2982xm4600,-2782l4440,-2942,5160,-3662,5320,-3502,5040,-3222,5160,-3082,5440,-3382,5600,-3222,5320,-2922,5500,-2742,5600,-2842,5611,-2854,5615,-2865,5611,-2879,5600,-2902,5500,-2982,5680,-3142,5840,-2982,5885,-2922,5900,-2865,5885,-2810,5840,-2762,5240,-2162,5080,-2322,5320,-2562,5140,-2742,4880,-2502,4740,-2662,4980,-2902,4840,-3022,4600,-2782xm5540,-4122l5560,-4142,5583,-4157,5593,-4172,5591,-4187,5580,-4202,5480,-4422,5680,-4602,5720,-4542,6040,-4862,6200,-4702,6000,-4522,6320,-4202,6540,-4422,6700,-4262,6460,-4042,6520,-3962,6640,-4082,7060,-3882,7086,-3871,7105,-3867,7116,-3871,7120,-3882,7120,-3882,6080,-4942,6620,-5502,7680,-4442,7725,-4382,7740,-4322,7725,-4262,7680,-4202,7280,-3802,7300,-3782,7120,-3602,7089,-3580,7055,-3572,7013,-3580,6960,-3602,6640,-3762,6640,-3742,6820,-3382,6827,-3337,6818,-3290,6789,-3239,6740,-3182,6620,-3062,6460,-3222,6500,-3262,6512,-3277,6518,-3290,6520,-3299,6520,-3302,6260,-3842,6040,-3622,5880,-3782,6120,-4022,5880,-4262,5860,-4242,5868,-4174,5863,-4120,5846,-4076,5820,-4042,5720,-3942,5540,-4122xm6580,-5142l6440,-4982,7300,-4122,7420,-4262,7420,-4266,7418,-4277,7412,-4296,7400,-4322,6580,-5142xm6760,-5742l7940,-6942,9080,-5802,9138,-5744,9168,-5689,9171,-5635,9148,-5580,9100,-5522,8900,-5322,8740,-5462,8860,-5582,8871,-5600,8873,-5625,8863,-5652,8840,-5682,7940,-6582,7120,-5742,8200,-4662,8020,-4482,6760,-5742xm7820,-5302l7200,-5682,7360,-5822,7640,-5642,7480,-5942,7760,-6202,8020,-6062,7880,-6322,8020,-6482,8320,-5902,8760,-5622,8620,-5482,8500,-5562,8620,-5342,8480,-5182,8180,-5762,7660,-6042,7980,-5442,8460,-5182,8320,-5022,8120,-5142,8240,-4942,8100,-4802,7820,-5302xm2660,-1422l3160,-1922,3080,-2022,3300,-2242,3380,-2142,3900,-2642,4780,-1762,4830,-1692,4858,-1628,4861,-1568,4836,-1512,4780,-1462,4420,-1102,4520,-1002,4320,-782,4220,-882,3700,-362,2660,-1422xm3360,-1742l3060,-1442,3740,-742,4060,-1042,3360,-1742xm4260,-1262l4540,-1542,4548,-1546,4545,-1557,4534,-1576,4520,-1602,3860,-2242,3560,-1942,4260,-1262xm3960,-2942l5160,-4162,6300,-3022,6345,-2965,6360,-2912,6345,-2859,6300,-2802,5200,-1702,3960,-2942xm4300,-2982l5240,-2042,6020,-2842,6043,-2857,6050,-2875,6043,-2895,6020,-2922,5140,-3802,4300,-2982xm4600,-2782l4440,-2942,5160,-3662,5320,-3502,5040,-3222,5160,-3082,5440,-3382,5600,-3222,5320,-2922,5500,-2742,5600,-2842,5611,-2854,5615,-2865,5611,-2879,5600,-2902,5500,-2982,5680,-3142,5840,-2982,5885,-2922,5900,-2865,5885,-2810,5840,-2762,5240,-2162,5080,-2322,5320,-2562,5140,-2742,4880,-2502,4740,-2662,4980,-2902,4840,-3022,4600,-2782xm5540,-4122l5560,-4142,5583,-4157,5593,-4172,5591,-4187,5580,-4202,5480,-4422,5680,-4602,5720,-4542,6040,-4862,6200,-4702,6000,-4522,6320,-4202,6540,-4422,6700,-4262,6460,-4042,6520,-3962,6640,-4082,7060,-3882,7086,-3871,7105,-3867,7116,-3871,7120,-3882,7120,-3882,6080,-4942,6620,-5502,7680,-4442,7725,-4382,7740,-4322,7725,-4262,7680,-4202,7280,-3802,7300,-3782,7120,-3602,7089,-3580,7055,-3572,7013,-3580,6960,-3602,6640,-3762,6640,-3742,6820,-3382,6827,-3337,6818,-3290,6789,-3239,6740,-3182,6620,-3062,6460,-3222,6500,-3262,6512,-3277,6518,-3290,6520,-3299,6520,-3302,6260,-3842,6040,-3622,5880,-3782,6120,-4022,5880,-4262,5860,-4242,5868,-4174,5863,-4120,5846,-4076,5820,-4042,5720,-3942,5540,-4122xm6580,-5142l6440,-4982,7300,-4122,7420,-4262,7420,-4266,7418,-4277,7412,-4296,7400,-4322,6580,-5142xm6760,-5742l7940,-6942,9080,-5802,9138,-5744,9168,-5689,9171,-5635,9148,-5580,9100,-5522,8900,-5322,8740,-5462,8860,-5582,8871,-5600,8873,-5625,8863,-5652,8840,-5682,7940,-6582,7120,-5742,8200,-4662,8020,-4482,6760,-5742xm7820,-5302l7200,-5682,7360,-5822,7640,-5642,7480,-5942,7760,-6202,8020,-6062,7880,-6322,8020,-6482,8320,-5902,8760,-5622,8620,-5482,8500,-5562,8620,-5342,8480,-5182,8180,-5762,7660,-6042,7980,-5442,8460,-5182,8320,-5022,8120,-5142,8240,-4942,8100,-4802,7820,-5302xe" filled="false" stroked="true" strokeweight="1pt" strokecolor="#00ff00">
              <v:path arrowok="t"/>
              <v:stroke dashstyle="solid"/>
            </v:shape>
            <w10:wrap type="none"/>
          </v:group>
        </w:pict>
      </w:r>
      <w:r>
        <w:rPr>
          <w:rFonts w:ascii="宋体" w:eastAsia="宋体" w:hint="eastAsia"/>
          <w:sz w:val="18"/>
        </w:rPr>
        <w:t>表 </w:t>
      </w:r>
      <w:r>
        <w:rPr>
          <w:sz w:val="18"/>
        </w:rPr>
        <w:t>4 </w:t>
      </w:r>
      <w:r>
        <w:rPr>
          <w:rFonts w:ascii="宋体" w:eastAsia="宋体" w:hint="eastAsia"/>
          <w:sz w:val="18"/>
        </w:rPr>
        <w:t>不同下采样模块对比实验</w:t>
      </w:r>
    </w:p>
    <w:p>
      <w:pPr>
        <w:spacing w:before="91"/>
        <w:ind w:left="717" w:right="0" w:firstLine="0"/>
        <w:jc w:val="center"/>
        <w:rPr>
          <w:sz w:val="18"/>
        </w:rPr>
      </w:pPr>
      <w:r>
        <w:rPr/>
        <w:pict>
          <v:group style="position:absolute;margin-left:188.479996pt;margin-top:17.632341pt;width:235.1pt;height:1.5pt;mso-position-horizontal-relative:page;mso-position-vertical-relative:paragraph;z-index:251677696" coordorigin="3770,353" coordsize="4702,30">
            <v:line style="position:absolute" from="3770,368" to="4791,368" stroked="true" strokeweight="1.5pt" strokecolor="#000000">
              <v:stroke dashstyle="solid"/>
            </v:line>
            <v:rect style="position:absolute;left:4790;top:352;width:30;height:30" filled="true" fillcolor="#000000" stroked="false">
              <v:fill type="solid"/>
            </v:rect>
            <v:line style="position:absolute" from="4821,368" to="5483,368" stroked="true" strokeweight="1.5pt" strokecolor="#000000">
              <v:stroke dashstyle="solid"/>
            </v:line>
            <v:rect style="position:absolute;left:5483;top:352;width:30;height:30" filled="true" fillcolor="#000000" stroked="false">
              <v:fill type="solid"/>
            </v:rect>
            <v:line style="position:absolute" from="5513,368" to="5979,368" stroked="true" strokeweight="1.5pt" strokecolor="#000000">
              <v:stroke dashstyle="solid"/>
            </v:line>
            <v:rect style="position:absolute;left:5978;top:352;width:30;height:30" filled="true" fillcolor="#000000" stroked="false">
              <v:fill type="solid"/>
            </v:rect>
            <v:line style="position:absolute" from="6009,368" to="6501,368" stroked="true" strokeweight="1.5pt" strokecolor="#000000">
              <v:stroke dashstyle="solid"/>
            </v:line>
            <v:rect style="position:absolute;left:6501;top:352;width:30;height:30" filled="true" fillcolor="#000000" stroked="false">
              <v:fill type="solid"/>
            </v:rect>
            <v:line style="position:absolute" from="6531,368" to="6998,368" stroked="true" strokeweight="1.5pt" strokecolor="#000000">
              <v:stroke dashstyle="solid"/>
            </v:line>
            <v:rect style="position:absolute;left:6998;top:352;width:30;height:30" filled="true" fillcolor="#000000" stroked="false">
              <v:fill type="solid"/>
            </v:rect>
            <v:line style="position:absolute" from="7028,368" to="7686,368" stroked="true" strokeweight="1.5pt" strokecolor="#000000">
              <v:stroke dashstyle="solid"/>
            </v:line>
            <v:rect style="position:absolute;left:7685;top:352;width:30;height:30" filled="true" fillcolor="#000000" stroked="false">
              <v:fill type="solid"/>
            </v:rect>
            <v:line style="position:absolute" from="7716,368" to="8472,368" stroked="true" strokeweight="1.5pt" strokecolor="#000000">
              <v:stroke dashstyle="solid"/>
            </v:line>
            <w10:wrap type="none"/>
          </v:group>
        </w:pict>
      </w:r>
      <w:r>
        <w:rPr>
          <w:sz w:val="18"/>
        </w:rPr>
        <w:t>Tab.4 Comparative Experiment of Different Downsampling Modules</w:t>
      </w:r>
    </w:p>
    <w:p>
      <w:pPr>
        <w:spacing w:after="0"/>
        <w:jc w:val="center"/>
        <w:rPr>
          <w:sz w:val="18"/>
        </w:rPr>
        <w:sectPr>
          <w:type w:val="continuous"/>
          <w:pgSz w:w="12240" w:h="15840"/>
          <w:pgMar w:top="1400" w:bottom="280" w:left="300" w:right="1020"/>
        </w:sectPr>
      </w:pPr>
    </w:p>
    <w:p>
      <w:pPr>
        <w:tabs>
          <w:tab w:pos="778" w:val="left" w:leader="none"/>
        </w:tabs>
        <w:spacing w:before="123"/>
        <w:ind w:left="0" w:right="0" w:firstLine="0"/>
        <w:jc w:val="right"/>
        <w:rPr>
          <w:sz w:val="16"/>
        </w:rPr>
      </w:pPr>
      <w:r>
        <w:rPr/>
        <w:pict>
          <v:shape style="position:absolute;margin-left:188.119995pt;margin-top:15.747671pt;width:235.5pt;height:60.75pt;mso-position-horizontal-relative:page;mso-position-vertical-relative:paragraph;z-index:25167974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6"/>
                    <w:gridCol w:w="674"/>
                    <w:gridCol w:w="512"/>
                    <w:gridCol w:w="508"/>
                    <w:gridCol w:w="549"/>
                    <w:gridCol w:w="683"/>
                    <w:gridCol w:w="740"/>
                  </w:tblGrid>
                  <w:tr>
                    <w:trPr>
                      <w:trHeight w:val="223" w:hRule="atLeast"/>
                    </w:trPr>
                    <w:tc>
                      <w:tcPr>
                        <w:tcW w:w="1036" w:type="dxa"/>
                        <w:tcBorders>
                          <w:bottom w:val="single" w:sz="4" w:space="0" w:color="000000"/>
                        </w:tcBorders>
                      </w:tcPr>
                      <w:p>
                        <w:pPr>
                          <w:pStyle w:val="TableParagraph"/>
                          <w:spacing w:before="0"/>
                          <w:jc w:val="left"/>
                          <w:rPr>
                            <w:sz w:val="14"/>
                          </w:rPr>
                        </w:pPr>
                      </w:p>
                    </w:tc>
                    <w:tc>
                      <w:tcPr>
                        <w:tcW w:w="674" w:type="dxa"/>
                        <w:tcBorders>
                          <w:bottom w:val="single" w:sz="4" w:space="0" w:color="000000"/>
                        </w:tcBorders>
                      </w:tcPr>
                      <w:p>
                        <w:pPr>
                          <w:pStyle w:val="TableParagraph"/>
                          <w:spacing w:line="177" w:lineRule="exact" w:before="0"/>
                          <w:ind w:left="97" w:right="95"/>
                          <w:rPr>
                            <w:sz w:val="16"/>
                          </w:rPr>
                        </w:pPr>
                        <w:r>
                          <w:rPr>
                            <w:sz w:val="16"/>
                          </w:rPr>
                          <w:t>0.5(%)</w:t>
                        </w:r>
                      </w:p>
                    </w:tc>
                    <w:tc>
                      <w:tcPr>
                        <w:tcW w:w="512" w:type="dxa"/>
                        <w:tcBorders>
                          <w:bottom w:val="single" w:sz="4" w:space="0" w:color="000000"/>
                        </w:tcBorders>
                      </w:tcPr>
                      <w:p>
                        <w:pPr>
                          <w:pStyle w:val="TableParagraph"/>
                          <w:spacing w:before="15"/>
                          <w:ind w:left="96" w:right="93"/>
                          <w:rPr>
                            <w:sz w:val="16"/>
                          </w:rPr>
                        </w:pPr>
                        <w:r>
                          <w:rPr>
                            <w:sz w:val="16"/>
                          </w:rPr>
                          <w:t>(%)</w:t>
                        </w:r>
                      </w:p>
                    </w:tc>
                    <w:tc>
                      <w:tcPr>
                        <w:tcW w:w="508" w:type="dxa"/>
                        <w:tcBorders>
                          <w:bottom w:val="single" w:sz="4" w:space="0" w:color="000000"/>
                        </w:tcBorders>
                      </w:tcPr>
                      <w:p>
                        <w:pPr>
                          <w:pStyle w:val="TableParagraph"/>
                          <w:spacing w:before="15"/>
                          <w:ind w:left="135"/>
                          <w:jc w:val="left"/>
                          <w:rPr>
                            <w:sz w:val="16"/>
                          </w:rPr>
                        </w:pPr>
                        <w:r>
                          <w:rPr>
                            <w:sz w:val="16"/>
                          </w:rPr>
                          <w:t>(%)</w:t>
                        </w:r>
                      </w:p>
                    </w:tc>
                    <w:tc>
                      <w:tcPr>
                        <w:tcW w:w="549" w:type="dxa"/>
                        <w:tcBorders>
                          <w:bottom w:val="single" w:sz="4" w:space="0" w:color="000000"/>
                        </w:tcBorders>
                      </w:tcPr>
                      <w:p>
                        <w:pPr>
                          <w:pStyle w:val="TableParagraph"/>
                          <w:spacing w:before="15"/>
                          <w:ind w:left="96" w:right="131"/>
                          <w:rPr>
                            <w:sz w:val="16"/>
                          </w:rPr>
                        </w:pPr>
                        <w:r>
                          <w:rPr>
                            <w:sz w:val="16"/>
                          </w:rPr>
                          <w:t>(%)</w:t>
                        </w:r>
                      </w:p>
                    </w:tc>
                    <w:tc>
                      <w:tcPr>
                        <w:tcW w:w="683" w:type="dxa"/>
                        <w:tcBorders>
                          <w:bottom w:val="single" w:sz="4" w:space="0" w:color="000000"/>
                        </w:tcBorders>
                      </w:tcPr>
                      <w:p>
                        <w:pPr>
                          <w:pStyle w:val="TableParagraph"/>
                          <w:spacing w:line="177" w:lineRule="exact" w:before="0"/>
                          <w:ind w:left="206"/>
                          <w:jc w:val="left"/>
                          <w:rPr>
                            <w:sz w:val="16"/>
                          </w:rPr>
                        </w:pPr>
                        <w:r>
                          <w:rPr>
                            <w:sz w:val="16"/>
                          </w:rPr>
                          <w:t>/M</w:t>
                        </w:r>
                      </w:p>
                    </w:tc>
                    <w:tc>
                      <w:tcPr>
                        <w:tcW w:w="740" w:type="dxa"/>
                        <w:tcBorders>
                          <w:bottom w:val="single" w:sz="4" w:space="0" w:color="000000"/>
                        </w:tcBorders>
                      </w:tcPr>
                      <w:p>
                        <w:pPr>
                          <w:pStyle w:val="TableParagraph"/>
                          <w:spacing w:line="177" w:lineRule="exact" w:before="0"/>
                          <w:ind w:left="274"/>
                          <w:jc w:val="left"/>
                          <w:rPr>
                            <w:sz w:val="16"/>
                          </w:rPr>
                        </w:pPr>
                        <w:r>
                          <w:rPr>
                            <w:sz w:val="16"/>
                          </w:rPr>
                          <w:t>/G</w:t>
                        </w:r>
                      </w:p>
                    </w:tc>
                  </w:tr>
                  <w:tr>
                    <w:trPr>
                      <w:trHeight w:val="313" w:hRule="atLeast"/>
                    </w:trPr>
                    <w:tc>
                      <w:tcPr>
                        <w:tcW w:w="1036" w:type="dxa"/>
                        <w:tcBorders>
                          <w:top w:val="single" w:sz="4" w:space="0" w:color="000000"/>
                        </w:tcBorders>
                      </w:tcPr>
                      <w:p>
                        <w:pPr>
                          <w:pStyle w:val="TableParagraph"/>
                          <w:spacing w:before="61"/>
                          <w:ind w:left="134"/>
                          <w:jc w:val="left"/>
                          <w:rPr>
                            <w:sz w:val="16"/>
                          </w:rPr>
                        </w:pPr>
                        <w:r>
                          <w:rPr>
                            <w:sz w:val="16"/>
                          </w:rPr>
                          <w:t>Stride Conv</w:t>
                        </w:r>
                      </w:p>
                    </w:tc>
                    <w:tc>
                      <w:tcPr>
                        <w:tcW w:w="674" w:type="dxa"/>
                        <w:tcBorders>
                          <w:top w:val="single" w:sz="4" w:space="0" w:color="000000"/>
                        </w:tcBorders>
                      </w:tcPr>
                      <w:p>
                        <w:pPr>
                          <w:pStyle w:val="TableParagraph"/>
                          <w:spacing w:before="61"/>
                          <w:ind w:left="97" w:right="94"/>
                          <w:rPr>
                            <w:sz w:val="16"/>
                          </w:rPr>
                        </w:pPr>
                        <w:r>
                          <w:rPr>
                            <w:sz w:val="16"/>
                          </w:rPr>
                          <w:t>86.0</w:t>
                        </w:r>
                      </w:p>
                    </w:tc>
                    <w:tc>
                      <w:tcPr>
                        <w:tcW w:w="512" w:type="dxa"/>
                        <w:tcBorders>
                          <w:top w:val="single" w:sz="4" w:space="0" w:color="000000"/>
                        </w:tcBorders>
                      </w:tcPr>
                      <w:p>
                        <w:pPr>
                          <w:pStyle w:val="TableParagraph"/>
                          <w:spacing w:before="61"/>
                          <w:ind w:left="98" w:right="93"/>
                          <w:rPr>
                            <w:sz w:val="16"/>
                          </w:rPr>
                        </w:pPr>
                        <w:r>
                          <w:rPr>
                            <w:sz w:val="16"/>
                          </w:rPr>
                          <w:t>57.9</w:t>
                        </w:r>
                      </w:p>
                    </w:tc>
                    <w:tc>
                      <w:tcPr>
                        <w:tcW w:w="508" w:type="dxa"/>
                        <w:tcBorders>
                          <w:top w:val="single" w:sz="4" w:space="0" w:color="000000"/>
                        </w:tcBorders>
                      </w:tcPr>
                      <w:p>
                        <w:pPr>
                          <w:pStyle w:val="TableParagraph"/>
                          <w:spacing w:before="61"/>
                          <w:ind w:left="116"/>
                          <w:jc w:val="left"/>
                          <w:rPr>
                            <w:sz w:val="16"/>
                          </w:rPr>
                        </w:pPr>
                        <w:r>
                          <w:rPr>
                            <w:sz w:val="16"/>
                          </w:rPr>
                          <w:t>75.0</w:t>
                        </w:r>
                      </w:p>
                    </w:tc>
                    <w:tc>
                      <w:tcPr>
                        <w:tcW w:w="549" w:type="dxa"/>
                        <w:tcBorders>
                          <w:top w:val="single" w:sz="4" w:space="0" w:color="000000"/>
                        </w:tcBorders>
                      </w:tcPr>
                      <w:p>
                        <w:pPr>
                          <w:pStyle w:val="TableParagraph"/>
                          <w:spacing w:before="61"/>
                          <w:ind w:left="98" w:right="131"/>
                          <w:rPr>
                            <w:sz w:val="16"/>
                          </w:rPr>
                        </w:pPr>
                        <w:r>
                          <w:rPr>
                            <w:sz w:val="16"/>
                          </w:rPr>
                          <w:t>90.8</w:t>
                        </w:r>
                      </w:p>
                    </w:tc>
                    <w:tc>
                      <w:tcPr>
                        <w:tcW w:w="683" w:type="dxa"/>
                        <w:tcBorders>
                          <w:top w:val="single" w:sz="4" w:space="0" w:color="000000"/>
                        </w:tcBorders>
                      </w:tcPr>
                      <w:p>
                        <w:pPr>
                          <w:pStyle w:val="TableParagraph"/>
                          <w:spacing w:before="61"/>
                          <w:ind w:left="160"/>
                          <w:jc w:val="left"/>
                          <w:rPr>
                            <w:sz w:val="16"/>
                          </w:rPr>
                        </w:pPr>
                        <w:r>
                          <w:rPr>
                            <w:sz w:val="16"/>
                          </w:rPr>
                          <w:t>2.58</w:t>
                        </w:r>
                      </w:p>
                    </w:tc>
                    <w:tc>
                      <w:tcPr>
                        <w:tcW w:w="740" w:type="dxa"/>
                        <w:tcBorders>
                          <w:top w:val="single" w:sz="4" w:space="0" w:color="000000"/>
                        </w:tcBorders>
                      </w:tcPr>
                      <w:p>
                        <w:pPr>
                          <w:pStyle w:val="TableParagraph"/>
                          <w:spacing w:before="61"/>
                          <w:ind w:left="254"/>
                          <w:jc w:val="left"/>
                          <w:rPr>
                            <w:sz w:val="16"/>
                          </w:rPr>
                        </w:pPr>
                        <w:r>
                          <w:rPr>
                            <w:sz w:val="16"/>
                          </w:rPr>
                          <w:t>6.3</w:t>
                        </w:r>
                      </w:p>
                    </w:tc>
                  </w:tr>
                  <w:tr>
                    <w:trPr>
                      <w:trHeight w:val="312" w:hRule="atLeast"/>
                    </w:trPr>
                    <w:tc>
                      <w:tcPr>
                        <w:tcW w:w="1036" w:type="dxa"/>
                      </w:tcPr>
                      <w:p>
                        <w:pPr>
                          <w:pStyle w:val="TableParagraph"/>
                          <w:ind w:left="122"/>
                          <w:jc w:val="left"/>
                          <w:rPr>
                            <w:sz w:val="16"/>
                          </w:rPr>
                        </w:pPr>
                        <w:r>
                          <w:rPr>
                            <w:sz w:val="16"/>
                          </w:rPr>
                          <w:t>MaxPooling</w:t>
                        </w:r>
                      </w:p>
                    </w:tc>
                    <w:tc>
                      <w:tcPr>
                        <w:tcW w:w="674" w:type="dxa"/>
                      </w:tcPr>
                      <w:p>
                        <w:pPr>
                          <w:pStyle w:val="TableParagraph"/>
                          <w:ind w:left="97" w:right="94"/>
                          <w:rPr>
                            <w:sz w:val="16"/>
                          </w:rPr>
                        </w:pPr>
                        <w:r>
                          <w:rPr>
                            <w:sz w:val="16"/>
                          </w:rPr>
                          <w:t>86.6</w:t>
                        </w:r>
                      </w:p>
                    </w:tc>
                    <w:tc>
                      <w:tcPr>
                        <w:tcW w:w="512" w:type="dxa"/>
                      </w:tcPr>
                      <w:p>
                        <w:pPr>
                          <w:pStyle w:val="TableParagraph"/>
                          <w:ind w:left="98" w:right="93"/>
                          <w:rPr>
                            <w:sz w:val="16"/>
                          </w:rPr>
                        </w:pPr>
                        <w:r>
                          <w:rPr>
                            <w:sz w:val="16"/>
                          </w:rPr>
                          <w:t>65.7</w:t>
                        </w:r>
                      </w:p>
                    </w:tc>
                    <w:tc>
                      <w:tcPr>
                        <w:tcW w:w="508" w:type="dxa"/>
                      </w:tcPr>
                      <w:p>
                        <w:pPr>
                          <w:pStyle w:val="TableParagraph"/>
                          <w:ind w:left="116"/>
                          <w:jc w:val="left"/>
                          <w:rPr>
                            <w:sz w:val="16"/>
                          </w:rPr>
                        </w:pPr>
                        <w:r>
                          <w:rPr>
                            <w:sz w:val="16"/>
                          </w:rPr>
                          <w:t>76.0</w:t>
                        </w:r>
                      </w:p>
                    </w:tc>
                    <w:tc>
                      <w:tcPr>
                        <w:tcW w:w="549" w:type="dxa"/>
                      </w:tcPr>
                      <w:p>
                        <w:pPr>
                          <w:pStyle w:val="TableParagraph"/>
                          <w:ind w:left="98" w:right="131"/>
                          <w:rPr>
                            <w:sz w:val="16"/>
                          </w:rPr>
                        </w:pPr>
                        <w:r>
                          <w:rPr>
                            <w:sz w:val="16"/>
                          </w:rPr>
                          <w:t>89.1</w:t>
                        </w:r>
                      </w:p>
                    </w:tc>
                    <w:tc>
                      <w:tcPr>
                        <w:tcW w:w="683" w:type="dxa"/>
                      </w:tcPr>
                      <w:p>
                        <w:pPr>
                          <w:pStyle w:val="TableParagraph"/>
                          <w:ind w:left="160"/>
                          <w:jc w:val="left"/>
                          <w:rPr>
                            <w:sz w:val="16"/>
                          </w:rPr>
                        </w:pPr>
                        <w:r>
                          <w:rPr>
                            <w:sz w:val="16"/>
                          </w:rPr>
                          <w:t>2.06</w:t>
                        </w:r>
                      </w:p>
                    </w:tc>
                    <w:tc>
                      <w:tcPr>
                        <w:tcW w:w="740" w:type="dxa"/>
                      </w:tcPr>
                      <w:p>
                        <w:pPr>
                          <w:pStyle w:val="TableParagraph"/>
                          <w:ind w:left="254"/>
                          <w:jc w:val="left"/>
                          <w:rPr>
                            <w:sz w:val="16"/>
                          </w:rPr>
                        </w:pPr>
                        <w:r>
                          <w:rPr>
                            <w:sz w:val="16"/>
                          </w:rPr>
                          <w:t>5.2</w:t>
                        </w:r>
                      </w:p>
                    </w:tc>
                  </w:tr>
                  <w:tr>
                    <w:trPr>
                      <w:trHeight w:val="310" w:hRule="atLeast"/>
                    </w:trPr>
                    <w:tc>
                      <w:tcPr>
                        <w:tcW w:w="1036" w:type="dxa"/>
                        <w:tcBorders>
                          <w:bottom w:val="single" w:sz="12" w:space="0" w:color="000000"/>
                        </w:tcBorders>
                      </w:tcPr>
                      <w:p>
                        <w:pPr>
                          <w:pStyle w:val="TableParagraph"/>
                          <w:ind w:left="115"/>
                          <w:jc w:val="left"/>
                          <w:rPr>
                            <w:sz w:val="16"/>
                          </w:rPr>
                        </w:pPr>
                        <w:r>
                          <w:rPr>
                            <w:sz w:val="16"/>
                          </w:rPr>
                          <w:t>Waveletpool</w:t>
                        </w:r>
                      </w:p>
                    </w:tc>
                    <w:tc>
                      <w:tcPr>
                        <w:tcW w:w="674" w:type="dxa"/>
                        <w:tcBorders>
                          <w:bottom w:val="single" w:sz="12" w:space="0" w:color="000000"/>
                        </w:tcBorders>
                      </w:tcPr>
                      <w:p>
                        <w:pPr>
                          <w:pStyle w:val="TableParagraph"/>
                          <w:ind w:left="97" w:right="94"/>
                          <w:rPr>
                            <w:sz w:val="16"/>
                          </w:rPr>
                        </w:pPr>
                        <w:r>
                          <w:rPr>
                            <w:sz w:val="16"/>
                          </w:rPr>
                          <w:t>87.1</w:t>
                        </w:r>
                      </w:p>
                    </w:tc>
                    <w:tc>
                      <w:tcPr>
                        <w:tcW w:w="512" w:type="dxa"/>
                        <w:tcBorders>
                          <w:bottom w:val="single" w:sz="12" w:space="0" w:color="000000"/>
                        </w:tcBorders>
                      </w:tcPr>
                      <w:p>
                        <w:pPr>
                          <w:pStyle w:val="TableParagraph"/>
                          <w:ind w:left="98" w:right="93"/>
                          <w:rPr>
                            <w:sz w:val="16"/>
                          </w:rPr>
                        </w:pPr>
                        <w:r>
                          <w:rPr>
                            <w:sz w:val="16"/>
                          </w:rPr>
                          <w:t>70.7</w:t>
                        </w:r>
                      </w:p>
                    </w:tc>
                    <w:tc>
                      <w:tcPr>
                        <w:tcW w:w="508" w:type="dxa"/>
                        <w:tcBorders>
                          <w:bottom w:val="single" w:sz="12" w:space="0" w:color="000000"/>
                        </w:tcBorders>
                      </w:tcPr>
                      <w:p>
                        <w:pPr>
                          <w:pStyle w:val="TableParagraph"/>
                          <w:ind w:left="116"/>
                          <w:jc w:val="left"/>
                          <w:rPr>
                            <w:sz w:val="16"/>
                          </w:rPr>
                        </w:pPr>
                        <w:r>
                          <w:rPr>
                            <w:sz w:val="16"/>
                          </w:rPr>
                          <w:t>78.0</w:t>
                        </w:r>
                      </w:p>
                    </w:tc>
                    <w:tc>
                      <w:tcPr>
                        <w:tcW w:w="549" w:type="dxa"/>
                        <w:tcBorders>
                          <w:bottom w:val="single" w:sz="12" w:space="0" w:color="000000"/>
                        </w:tcBorders>
                      </w:tcPr>
                      <w:p>
                        <w:pPr>
                          <w:pStyle w:val="TableParagraph"/>
                          <w:ind w:left="98" w:right="131"/>
                          <w:rPr>
                            <w:sz w:val="16"/>
                          </w:rPr>
                        </w:pPr>
                        <w:r>
                          <w:rPr>
                            <w:sz w:val="16"/>
                          </w:rPr>
                          <w:t>91.2</w:t>
                        </w:r>
                      </w:p>
                    </w:tc>
                    <w:tc>
                      <w:tcPr>
                        <w:tcW w:w="683" w:type="dxa"/>
                        <w:tcBorders>
                          <w:bottom w:val="single" w:sz="12" w:space="0" w:color="000000"/>
                        </w:tcBorders>
                      </w:tcPr>
                      <w:p>
                        <w:pPr>
                          <w:pStyle w:val="TableParagraph"/>
                          <w:ind w:left="160"/>
                          <w:jc w:val="left"/>
                          <w:rPr>
                            <w:sz w:val="16"/>
                          </w:rPr>
                        </w:pPr>
                        <w:r>
                          <w:rPr>
                            <w:sz w:val="16"/>
                          </w:rPr>
                          <w:t>2.17</w:t>
                        </w:r>
                      </w:p>
                    </w:tc>
                    <w:tc>
                      <w:tcPr>
                        <w:tcW w:w="740" w:type="dxa"/>
                        <w:tcBorders>
                          <w:bottom w:val="single" w:sz="12" w:space="0" w:color="000000"/>
                        </w:tcBorders>
                      </w:tcPr>
                      <w:p>
                        <w:pPr>
                          <w:pStyle w:val="TableParagraph"/>
                          <w:ind w:left="254"/>
                          <w:jc w:val="left"/>
                          <w:rPr>
                            <w:sz w:val="16"/>
                          </w:rPr>
                        </w:pPr>
                        <w:r>
                          <w:rPr>
                            <w:sz w:val="16"/>
                          </w:rPr>
                          <w:t>5.4</w:t>
                        </w:r>
                      </w:p>
                    </w:tc>
                  </w:tr>
                </w:tbl>
                <w:p>
                  <w:pPr>
                    <w:pStyle w:val="BodyText"/>
                  </w:pPr>
                </w:p>
              </w:txbxContent>
            </v:textbox>
            <w10:wrap type="none"/>
          </v:shape>
        </w:pict>
      </w:r>
      <w:r>
        <w:rPr>
          <w:rFonts w:ascii="宋体" w:eastAsia="宋体" w:hint="eastAsia"/>
          <w:position w:val="-8"/>
          <w:sz w:val="16"/>
        </w:rPr>
        <w:t>模块</w:t>
        <w:tab/>
      </w:r>
      <w:r>
        <w:rPr>
          <w:spacing w:val="-1"/>
          <w:sz w:val="16"/>
        </w:rPr>
        <w:t>mAP@</w:t>
      </w:r>
    </w:p>
    <w:p>
      <w:pPr>
        <w:spacing w:before="138"/>
        <w:ind w:left="188" w:right="0" w:firstLine="0"/>
        <w:jc w:val="left"/>
        <w:rPr>
          <w:sz w:val="13"/>
        </w:rPr>
      </w:pPr>
      <w:r>
        <w:rPr/>
        <w:br w:type="column"/>
      </w:r>
      <w:r>
        <w:rPr>
          <w:sz w:val="16"/>
        </w:rPr>
        <w:t>AP</w:t>
      </w:r>
      <w:r>
        <w:rPr>
          <w:position w:val="-1"/>
          <w:sz w:val="13"/>
        </w:rPr>
        <w:t>s</w:t>
      </w:r>
    </w:p>
    <w:p>
      <w:pPr>
        <w:spacing w:before="138"/>
        <w:ind w:left="190" w:right="0" w:firstLine="0"/>
        <w:jc w:val="left"/>
        <w:rPr>
          <w:sz w:val="13"/>
        </w:rPr>
      </w:pPr>
      <w:r>
        <w:rPr/>
        <w:br w:type="column"/>
      </w:r>
      <w:r>
        <w:rPr>
          <w:sz w:val="16"/>
        </w:rPr>
        <w:t>AP</w:t>
      </w:r>
      <w:r>
        <w:rPr>
          <w:position w:val="-1"/>
          <w:sz w:val="13"/>
        </w:rPr>
        <w:t>m</w:t>
      </w:r>
    </w:p>
    <w:p>
      <w:pPr>
        <w:spacing w:before="138"/>
        <w:ind w:left="194" w:right="0" w:firstLine="0"/>
        <w:jc w:val="left"/>
        <w:rPr>
          <w:sz w:val="13"/>
        </w:rPr>
      </w:pPr>
      <w:r>
        <w:rPr/>
        <w:br w:type="column"/>
      </w:r>
      <w:r>
        <w:rPr>
          <w:w w:val="95"/>
          <w:sz w:val="16"/>
        </w:rPr>
        <w:t>AP</w:t>
      </w:r>
      <w:r>
        <w:rPr>
          <w:w w:val="95"/>
          <w:position w:val="-1"/>
          <w:sz w:val="13"/>
        </w:rPr>
        <w:t>l</w:t>
      </w:r>
    </w:p>
    <w:p>
      <w:pPr>
        <w:spacing w:before="123"/>
        <w:ind w:left="197" w:right="0" w:firstLine="0"/>
        <w:jc w:val="left"/>
        <w:rPr>
          <w:sz w:val="16"/>
        </w:rPr>
      </w:pPr>
      <w:r>
        <w:rPr/>
        <w:br w:type="column"/>
      </w:r>
      <w:r>
        <w:rPr>
          <w:spacing w:val="-1"/>
          <w:sz w:val="16"/>
        </w:rPr>
        <w:t>Params</w:t>
      </w:r>
    </w:p>
    <w:p>
      <w:pPr>
        <w:spacing w:before="123"/>
        <w:ind w:left="179" w:right="0" w:firstLine="0"/>
        <w:jc w:val="left"/>
        <w:rPr>
          <w:sz w:val="16"/>
        </w:rPr>
      </w:pPr>
      <w:r>
        <w:rPr/>
        <w:br w:type="column"/>
      </w:r>
      <w:r>
        <w:rPr>
          <w:sz w:val="16"/>
        </w:rPr>
        <w:t>GFLOPs</w:t>
      </w:r>
    </w:p>
    <w:p>
      <w:pPr>
        <w:spacing w:after="0"/>
        <w:jc w:val="left"/>
        <w:rPr>
          <w:sz w:val="16"/>
        </w:rPr>
        <w:sectPr>
          <w:type w:val="continuous"/>
          <w:pgSz w:w="12240" w:h="15840"/>
          <w:pgMar w:top="1400" w:bottom="280" w:left="300" w:right="1020"/>
          <w:cols w:num="6" w:equalWidth="0">
            <w:col w:w="5075" w:space="40"/>
            <w:col w:w="444" w:space="39"/>
            <w:col w:w="497" w:space="39"/>
            <w:col w:w="435" w:space="40"/>
            <w:col w:w="667" w:space="39"/>
            <w:col w:w="360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9"/>
        </w:rPr>
      </w:pPr>
    </w:p>
    <w:p>
      <w:pPr>
        <w:pStyle w:val="BodyText"/>
        <w:spacing w:line="273" w:lineRule="auto"/>
        <w:ind w:left="946" w:right="242" w:firstLine="420"/>
        <w:jc w:val="both"/>
        <w:rPr>
          <w:rFonts w:ascii="宋体" w:eastAsia="宋体" w:hint="eastAsia"/>
        </w:rPr>
      </w:pPr>
      <w:r>
        <w:rPr>
          <w:rFonts w:ascii="宋体" w:eastAsia="宋体" w:hint="eastAsia"/>
        </w:rPr>
        <w:t>由表可知，</w:t>
      </w:r>
      <w:r>
        <w:rPr/>
        <w:t>Waveletpool </w:t>
      </w:r>
      <w:r>
        <w:rPr>
          <w:rFonts w:ascii="宋体" w:eastAsia="宋体" w:hint="eastAsia"/>
          <w:spacing w:val="-27"/>
        </w:rPr>
        <w:t>在 </w:t>
      </w:r>
      <w:hyperlink r:id="rId9">
        <w:r>
          <w:rPr/>
          <w:t>mAP@0.5 </w:t>
        </w:r>
      </w:hyperlink>
      <w:r>
        <w:rPr>
          <w:rFonts w:ascii="宋体" w:eastAsia="宋体" w:hint="eastAsia"/>
        </w:rPr>
        <w:t>和小目标检测指标（</w:t>
      </w:r>
      <w:r>
        <w:rPr/>
        <w:t>AP</w:t>
      </w:r>
      <w:r>
        <w:rPr>
          <w:position w:val="-1"/>
          <w:sz w:val="16"/>
        </w:rPr>
        <w:t>s</w:t>
      </w:r>
      <w:r>
        <w:rPr>
          <w:rFonts w:ascii="宋体" w:eastAsia="宋体" w:hint="eastAsia"/>
        </w:rPr>
        <w:t>）</w:t>
      </w:r>
      <w:r>
        <w:rPr>
          <w:rFonts w:ascii="宋体" w:eastAsia="宋体" w:hint="eastAsia"/>
          <w:spacing w:val="-10"/>
        </w:rPr>
        <w:t>上分别达到 </w:t>
      </w:r>
      <w:r>
        <w:rPr/>
        <w:t>87.1%</w:t>
      </w:r>
      <w:r>
        <w:rPr>
          <w:rFonts w:ascii="宋体" w:eastAsia="宋体" w:hint="eastAsia"/>
          <w:spacing w:val="-28"/>
        </w:rPr>
        <w:t>和 </w:t>
      </w:r>
      <w:r>
        <w:rPr/>
        <w:t>70.7%</w:t>
      </w:r>
      <w:r>
        <w:rPr>
          <w:rFonts w:ascii="宋体" w:eastAsia="宋体" w:hint="eastAsia"/>
        </w:rPr>
        <w:t>，优于其他模块。其中，</w:t>
      </w:r>
      <w:r>
        <w:rPr/>
        <w:t>AP</w:t>
      </w:r>
      <w:r>
        <w:rPr>
          <w:position w:val="-1"/>
          <w:sz w:val="16"/>
        </w:rPr>
        <w:t>s </w:t>
      </w:r>
      <w:r>
        <w:rPr>
          <w:rFonts w:ascii="宋体" w:eastAsia="宋体" w:hint="eastAsia"/>
          <w:spacing w:val="-11"/>
        </w:rPr>
        <w:t>显著高于 </w:t>
      </w:r>
      <w:r>
        <w:rPr/>
        <w:t>Stride Conv </w:t>
      </w:r>
      <w:r>
        <w:rPr>
          <w:rFonts w:ascii="宋体" w:eastAsia="宋体" w:hint="eastAsia"/>
          <w:spacing w:val="-27"/>
        </w:rPr>
        <w:t>和 </w:t>
      </w:r>
      <w:r>
        <w:rPr/>
        <w:t>MaxPooling</w:t>
      </w:r>
      <w:r>
        <w:rPr>
          <w:rFonts w:ascii="宋体" w:eastAsia="宋体" w:hint="eastAsia"/>
          <w:spacing w:val="-9"/>
        </w:rPr>
        <w:t>，分别超出 </w:t>
      </w:r>
      <w:r>
        <w:rPr/>
        <w:t>12.8%</w:t>
      </w:r>
      <w:r>
        <w:rPr>
          <w:rFonts w:ascii="宋体" w:eastAsia="宋体" w:hint="eastAsia"/>
          <w:spacing w:val="-28"/>
        </w:rPr>
        <w:t>和 </w:t>
      </w:r>
      <w:r>
        <w:rPr/>
        <w:t>5.0%</w:t>
      </w:r>
      <w:r>
        <w:rPr>
          <w:rFonts w:ascii="宋体" w:eastAsia="宋体" w:hint="eastAsia"/>
          <w:spacing w:val="-14"/>
        </w:rPr>
        <w:t>，可见 </w:t>
      </w:r>
      <w:r>
        <w:rPr/>
        <w:t>Waveletpool </w:t>
      </w:r>
      <w:r>
        <w:rPr>
          <w:rFonts w:ascii="宋体" w:eastAsia="宋体" w:hint="eastAsia"/>
        </w:rPr>
        <w:t>通过其频率分离机制在保留裂缝边缘等高频细节方面的卓越能力，有效缓解了传统方法造成的细节丢失与模糊问</w:t>
      </w:r>
    </w:p>
    <w:p>
      <w:pPr>
        <w:spacing w:after="0" w:line="273" w:lineRule="auto"/>
        <w:jc w:val="both"/>
        <w:rPr>
          <w:rFonts w:ascii="宋体" w:eastAsia="宋体" w:hint="eastAsia"/>
        </w:rPr>
        <w:sectPr>
          <w:type w:val="continuous"/>
          <w:pgSz w:w="12240" w:h="15840"/>
          <w:pgMar w:top="1400" w:bottom="280" w:left="300" w:right="1020"/>
        </w:sectPr>
      </w:pPr>
    </w:p>
    <w:p>
      <w:pPr>
        <w:pStyle w:val="BodyText"/>
        <w:spacing w:line="278" w:lineRule="auto" w:before="60"/>
        <w:ind w:left="946" w:right="165"/>
        <w:rPr>
          <w:rFonts w:ascii="宋体" w:eastAsia="宋体" w:hint="eastAsia"/>
        </w:rPr>
      </w:pPr>
      <w:r>
        <w:rPr>
          <w:rFonts w:ascii="宋体" w:eastAsia="宋体" w:hint="eastAsia"/>
        </w:rPr>
        <w:t>题。同时，</w:t>
      </w:r>
      <w:r>
        <w:rPr/>
        <w:t>Waveletpool </w:t>
      </w:r>
      <w:r>
        <w:rPr>
          <w:rFonts w:ascii="宋体" w:eastAsia="宋体" w:hint="eastAsia"/>
        </w:rPr>
        <w:t>的参数量远低于 </w:t>
      </w:r>
      <w:r>
        <w:rPr/>
        <w:t>Stride Conv</w:t>
      </w:r>
      <w:r>
        <w:rPr>
          <w:rFonts w:ascii="宋体" w:eastAsia="宋体" w:hint="eastAsia"/>
        </w:rPr>
        <w:t>，并略高于</w:t>
      </w:r>
      <w:r>
        <w:rPr/>
        <w:t>MaxPooling</w:t>
      </w:r>
      <w:r>
        <w:rPr>
          <w:rFonts w:ascii="宋体" w:eastAsia="宋体" w:hint="eastAsia"/>
        </w:rPr>
        <w:t>，表明其在显著提升精度的同时也保持了良好的轻量性。</w:t>
      </w:r>
    </w:p>
    <w:p>
      <w:pPr>
        <w:pStyle w:val="ListParagraph"/>
        <w:numPr>
          <w:ilvl w:val="2"/>
          <w:numId w:val="4"/>
        </w:numPr>
        <w:tabs>
          <w:tab w:pos="1421" w:val="left" w:leader="none"/>
        </w:tabs>
        <w:spacing w:line="269" w:lineRule="exact" w:before="0" w:after="0"/>
        <w:ind w:left="1420" w:right="0" w:hanging="475"/>
        <w:jc w:val="left"/>
        <w:rPr>
          <w:rFonts w:ascii="宋体" w:hAnsi="宋体" w:eastAsia="宋体" w:hint="eastAsia"/>
          <w:sz w:val="21"/>
        </w:rPr>
      </w:pPr>
      <w:r>
        <w:rPr>
          <w:sz w:val="21"/>
        </w:rPr>
        <w:t>LGMA</w:t>
      </w:r>
      <w:r>
        <w:rPr>
          <w:spacing w:val="-1"/>
          <w:sz w:val="21"/>
        </w:rPr>
        <w:t> </w:t>
      </w:r>
      <w:r>
        <w:rPr>
          <w:rFonts w:ascii="宋体" w:hAnsi="宋体" w:eastAsia="宋体" w:hint="eastAsia"/>
          <w:sz w:val="21"/>
        </w:rPr>
        <w:t>模块“有</w:t>
      </w:r>
      <w:r>
        <w:rPr>
          <w:sz w:val="21"/>
        </w:rPr>
        <w:t>/</w:t>
      </w:r>
      <w:r>
        <w:rPr>
          <w:rFonts w:ascii="宋体" w:hAnsi="宋体" w:eastAsia="宋体" w:hint="eastAsia"/>
          <w:spacing w:val="-28"/>
          <w:sz w:val="21"/>
        </w:rPr>
        <w:t>无 </w:t>
      </w:r>
      <w:r>
        <w:rPr>
          <w:sz w:val="21"/>
        </w:rPr>
        <w:t>SE</w:t>
      </w:r>
      <w:r>
        <w:rPr>
          <w:rFonts w:ascii="宋体" w:hAnsi="宋体" w:eastAsia="宋体" w:hint="eastAsia"/>
          <w:sz w:val="21"/>
        </w:rPr>
        <w:t>”对比实验</w:t>
      </w:r>
    </w:p>
    <w:p>
      <w:pPr>
        <w:pStyle w:val="BodyText"/>
        <w:spacing w:line="278" w:lineRule="auto" w:before="43"/>
        <w:ind w:left="946" w:right="225" w:firstLine="420"/>
        <w:jc w:val="both"/>
        <w:rPr>
          <w:rFonts w:ascii="宋体" w:eastAsia="宋体" w:hint="eastAsia"/>
        </w:rPr>
      </w:pPr>
      <w:r>
        <w:rPr/>
        <w:t>SE </w:t>
      </w:r>
      <w:r>
        <w:rPr>
          <w:rFonts w:ascii="宋体" w:eastAsia="宋体" w:hint="eastAsia"/>
          <w:spacing w:val="-8"/>
        </w:rPr>
        <w:t>注意力机制是 </w:t>
      </w:r>
      <w:r>
        <w:rPr/>
        <w:t>LGMA </w:t>
      </w:r>
      <w:r>
        <w:rPr>
          <w:rFonts w:ascii="宋体" w:eastAsia="宋体" w:hint="eastAsia"/>
          <w:spacing w:val="-14"/>
        </w:rPr>
        <w:t>模块中 </w:t>
      </w:r>
      <w:r>
        <w:rPr/>
        <w:t>SG-Bottleneck </w:t>
      </w:r>
      <w:r>
        <w:rPr>
          <w:rFonts w:ascii="宋体" w:eastAsia="宋体" w:hint="eastAsia"/>
        </w:rPr>
        <w:t>的关键组成部分，其核心是通过通道重标定自适应地增</w:t>
      </w:r>
      <w:r>
        <w:rPr>
          <w:rFonts w:ascii="宋体" w:eastAsia="宋体" w:hint="eastAsia"/>
          <w:spacing w:val="-11"/>
        </w:rPr>
        <w:t>强重要特征。为量化评估其贡献，本文在 </w:t>
      </w:r>
      <w:r>
        <w:rPr/>
        <w:t>WLS-YOLO </w:t>
      </w:r>
      <w:r>
        <w:rPr>
          <w:rFonts w:ascii="宋体" w:eastAsia="宋体" w:hint="eastAsia"/>
          <w:spacing w:val="-11"/>
        </w:rPr>
        <w:t>中，通过去除并保留 </w:t>
      </w:r>
      <w:r>
        <w:rPr/>
        <w:t>SG-Bottleneck </w:t>
      </w:r>
      <w:r>
        <w:rPr>
          <w:rFonts w:ascii="宋体" w:eastAsia="宋体" w:hint="eastAsia"/>
          <w:spacing w:val="-18"/>
        </w:rPr>
        <w:t>中的 </w:t>
      </w:r>
      <w:r>
        <w:rPr/>
        <w:t>SE </w:t>
      </w:r>
      <w:r>
        <w:rPr>
          <w:rFonts w:ascii="宋体" w:eastAsia="宋体" w:hint="eastAsia"/>
        </w:rPr>
        <w:t>注意力机</w:t>
      </w:r>
      <w:r>
        <w:rPr>
          <w:rFonts w:ascii="宋体" w:eastAsia="宋体" w:hint="eastAsia"/>
          <w:spacing w:val="-11"/>
        </w:rPr>
        <w:t>制，并在 </w:t>
      </w:r>
      <w:r>
        <w:rPr/>
        <w:t>RDD2022 </w:t>
      </w:r>
      <w:r>
        <w:rPr>
          <w:rFonts w:ascii="宋体" w:eastAsia="宋体" w:hint="eastAsia"/>
          <w:spacing w:val="-27"/>
        </w:rPr>
        <w:t>和 </w:t>
      </w:r>
      <w:r>
        <w:rPr/>
        <w:t>UAV-PDD2023 </w:t>
      </w:r>
      <w:r>
        <w:rPr>
          <w:rFonts w:ascii="宋体" w:eastAsia="宋体" w:hint="eastAsia"/>
          <w:spacing w:val="-3"/>
        </w:rPr>
        <w:t>数据集上分别进行了对比实验，实验结果如表 </w:t>
      </w:r>
      <w:r>
        <w:rPr/>
        <w:t>5 </w:t>
      </w:r>
      <w:r>
        <w:rPr>
          <w:rFonts w:ascii="宋体" w:eastAsia="宋体" w:hint="eastAsia"/>
        </w:rPr>
        <w:t>所示。</w:t>
      </w:r>
    </w:p>
    <w:p>
      <w:pPr>
        <w:spacing w:before="21"/>
        <w:ind w:left="721" w:right="0" w:firstLine="0"/>
        <w:jc w:val="center"/>
        <w:rPr>
          <w:rFonts w:ascii="宋体" w:hAnsi="宋体" w:eastAsia="宋体" w:hint="eastAsia"/>
          <w:sz w:val="18"/>
        </w:rPr>
      </w:pPr>
      <w:r>
        <w:rPr>
          <w:rFonts w:ascii="宋体" w:hAnsi="宋体" w:eastAsia="宋体" w:hint="eastAsia"/>
          <w:sz w:val="18"/>
        </w:rPr>
        <w:t>表 </w:t>
      </w:r>
      <w:r>
        <w:rPr>
          <w:sz w:val="18"/>
        </w:rPr>
        <w:t>5 LGMA</w:t>
      </w:r>
      <w:r>
        <w:rPr>
          <w:rFonts w:ascii="宋体" w:hAnsi="宋体" w:eastAsia="宋体" w:hint="eastAsia"/>
          <w:sz w:val="18"/>
        </w:rPr>
        <w:t>“有</w:t>
      </w:r>
      <w:r>
        <w:rPr>
          <w:sz w:val="18"/>
        </w:rPr>
        <w:t>/</w:t>
      </w:r>
      <w:r>
        <w:rPr>
          <w:rFonts w:ascii="宋体" w:hAnsi="宋体" w:eastAsia="宋体" w:hint="eastAsia"/>
          <w:sz w:val="18"/>
        </w:rPr>
        <w:t>无 </w:t>
      </w:r>
      <w:r>
        <w:rPr>
          <w:sz w:val="18"/>
        </w:rPr>
        <w:t>SE</w:t>
      </w:r>
      <w:r>
        <w:rPr>
          <w:rFonts w:ascii="宋体" w:hAnsi="宋体" w:eastAsia="宋体" w:hint="eastAsia"/>
          <w:sz w:val="18"/>
        </w:rPr>
        <w:t>”对比实验</w:t>
      </w:r>
    </w:p>
    <w:p>
      <w:pPr>
        <w:spacing w:before="90"/>
        <w:ind w:left="719" w:right="0" w:firstLine="0"/>
        <w:jc w:val="center"/>
        <w:rPr>
          <w:sz w:val="18"/>
        </w:rPr>
      </w:pPr>
      <w:r>
        <w:rPr>
          <w:sz w:val="18"/>
        </w:rPr>
        <w:t>Tab.5 Performance Comparison of LGMA with and without SE Module</w:t>
      </w:r>
    </w:p>
    <w:p>
      <w:pPr>
        <w:spacing w:after="0"/>
        <w:jc w:val="center"/>
        <w:rPr>
          <w:sz w:val="18"/>
        </w:rPr>
        <w:sectPr>
          <w:pgSz w:w="12240" w:h="15840"/>
          <w:pgMar w:top="1400" w:bottom="280" w:left="300" w:right="1020"/>
        </w:sectPr>
      </w:pPr>
    </w:p>
    <w:p>
      <w:pPr>
        <w:tabs>
          <w:tab w:pos="784" w:val="left" w:leader="none"/>
          <w:tab w:pos="1415" w:val="left" w:leader="none"/>
        </w:tabs>
        <w:spacing w:before="149"/>
        <w:ind w:left="0" w:right="0" w:firstLine="0"/>
        <w:jc w:val="right"/>
        <w:rPr>
          <w:sz w:val="16"/>
        </w:rPr>
      </w:pPr>
      <w:r>
        <w:rPr/>
        <w:pict>
          <v:group style="position:absolute;margin-left:132.5pt;margin-top:2.73875pt;width:326.55pt;height:333.7pt;mso-position-horizontal-relative:page;mso-position-vertical-relative:paragraph;z-index:-255158272" coordorigin="2650,55" coordsize="6531,6674">
            <v:line style="position:absolute" from="4083,70" to="4956,70" stroked="true" strokeweight="1.5pt" strokecolor="#000000">
              <v:stroke dashstyle="solid"/>
            </v:line>
            <v:rect style="position:absolute;left:4956;top:54;width:30;height:30" filled="true" fillcolor="#000000" stroked="false">
              <v:fill type="solid"/>
            </v:rect>
            <v:line style="position:absolute" from="4986,70" to="5493,70" stroked="true" strokeweight="1.5pt" strokecolor="#000000">
              <v:stroke dashstyle="solid"/>
            </v:line>
            <v:rect style="position:absolute;left:5492;top:54;width:30;height:30" filled="true" fillcolor="#000000" stroked="false">
              <v:fill type="solid"/>
            </v:rect>
            <v:line style="position:absolute" from="5523,70" to="5988,70" stroked="true" strokeweight="1.5pt" strokecolor="#000000">
              <v:stroke dashstyle="solid"/>
            </v:line>
            <v:rect style="position:absolute;left:5988;top:54;width:30;height:30" filled="true" fillcolor="#000000" stroked="false">
              <v:fill type="solid"/>
            </v:rect>
            <v:line style="position:absolute" from="6018,70" to="6484,70" stroked="true" strokeweight="1.5pt" strokecolor="#000000">
              <v:stroke dashstyle="solid"/>
            </v:line>
            <v:rect style="position:absolute;left:6484;top:54;width:30;height:30" filled="true" fillcolor="#000000" stroked="false">
              <v:fill type="solid"/>
            </v:rect>
            <v:line style="position:absolute" from="6514,70" to="7178,70" stroked="true" strokeweight="1.5pt" strokecolor="#000000">
              <v:stroke dashstyle="solid"/>
            </v:line>
            <v:rect style="position:absolute;left:7178;top:54;width:30;height:30" filled="true" fillcolor="#000000" stroked="false">
              <v:fill type="solid"/>
            </v:rect>
            <v:line style="position:absolute" from="7208,70" to="8158,70" stroked="true" strokeweight="1.5pt" strokecolor="#000000">
              <v:stroke dashstyle="solid"/>
            </v:line>
            <v:shape style="position:absolute;left:2660;top:138;width:6511;height:6580" coordorigin="2660,138" coordsize="6511,6580" path="m2660,5658l3160,5158,3080,5058,3300,4838,3380,4938,3900,4438,4780,5318,4830,5388,4858,5453,4861,5513,4836,5568,4780,5618,4420,5978,4520,6078,4320,6298,4220,6198,3700,6718,2660,5658xm3360,5338l3060,5638,3740,6338,4060,6038,3360,5338xm4260,5818l4540,5538,4548,5535,4545,5523,4534,5505,4520,5478,3860,4838,3560,5138,4260,5818xm3960,4138l5160,2918,6300,4058,6345,4115,6360,4168,6345,4221,6300,4278,5200,5378,3960,4138xm4300,4098l5240,5038,6020,4238,6043,4223,6050,4206,6043,4185,6020,4158,5140,3278,4300,4098xm4600,4298l4440,4138,5160,3418,5320,3578,5040,3858,5160,3998,5440,3698,5600,3858,5320,4158,5500,4338,5600,4238,5611,4226,5615,4216,5611,4202,5600,4178,5500,4098,5680,3938,5840,4098,5885,4158,5900,4216,5885,4270,5840,4318,5240,4918,5080,4758,5320,4518,5140,4338,4880,4578,4740,4418,4980,4178,4840,4058,4600,4298xm5540,2958l5560,2938,5583,2923,5593,2908,5591,2893,5580,2878,5480,2658,5680,2478,5720,2538,6040,2218,6200,2378,6000,2558,6320,2878,6540,2658,6700,2818,6460,3038,6520,3118,6640,2998,7060,3198,7086,3210,7105,3213,7116,3210,7120,3198,7120,3198,6080,2138,6620,1578,7680,2638,7725,2698,7740,2758,7725,2818,7680,2878,7280,3278,7300,3298,7120,3478,7089,3501,7055,3508,7013,3501,6960,3478,6640,3318,6640,3338,6820,3698,6827,3744,6818,3791,6789,3842,6740,3898,6620,4018,6460,3858,6500,3818,6512,3804,6518,3791,6520,3782,6520,3778,6260,3238,6040,3458,5880,3298,6120,3058,5880,2818,5860,2838,5868,2906,5863,2961,5846,3004,5820,3038,5720,3138,5540,2958xm6580,1938l6440,2098,7300,2958,7420,2818,7420,2815,7418,2803,7412,2785,7400,2758,6580,1938xm6760,1338l7940,138,9080,1278,9138,1336,9168,1391,9171,1445,9148,1500,9100,1558,8900,1758,8740,1618,8860,1498,8871,1480,8873,1456,8863,1428,8840,1398,7940,498,7120,1338,8200,2418,8020,2598,6760,1338xm7820,1778l7200,1398,7360,1258,7640,1438,7480,1138,7760,878,8020,1018,7880,758,8020,598,8320,1178,8760,1458,8620,1598,8500,1518,8620,1738,8480,1898,8180,1318,7660,1038,7980,1638,8460,1898,8320,2058,8120,1938,8240,2138,8100,2278,7820,1778xm2660,5658l3160,5158,3080,5058,3300,4838,3380,4938,3900,4438,4780,5318,4830,5388,4858,5453,4861,5513,4836,5568,4780,5618,4420,5978,4520,6078,4320,6298,4220,6198,3700,6718,2660,5658xm3360,5338l3060,5638,3740,6338,4060,6038,3360,5338xm4260,5818l4540,5538,4548,5535,4545,5523,4534,5505,4520,5478,3860,4838,3560,5138,4260,5818xm3960,4138l5160,2918,6300,4058,6345,4115,6360,4168,6345,4221,6300,4278,5200,5378,3960,4138xm4300,4098l5240,5038,6020,4238,6043,4223,6050,4206,6043,4185,6020,4158,5140,3278,4300,4098xm4600,4298l4440,4138,5160,3418,5320,3578,5040,3858,5160,3998,5440,3698,5600,3858,5320,4158,5500,4338,5600,4238,5611,4226,5615,4216,5611,4202,5600,4178,5500,4098,5680,3938,5840,4098,5885,4158,5900,4216,5885,4270,5840,4318,5240,4918,5080,4758,5320,4518,5140,4338,4880,4578,4740,4418,4980,4178,4840,4058,4600,4298xm5540,2958l5560,2938,5583,2923,5593,2908,5591,2893,5580,2878,5480,2658,5680,2478,5720,2538,6040,2218,6200,2378,6000,2558,6320,2878,6540,2658,6700,2818,6460,3038,6520,3118,6640,2998,7060,3198,7086,3210,7105,3213,7116,3210,7120,3198,7120,3198,6080,2138,6620,1578,7680,2638,7725,2698,7740,2758,7725,2818,7680,2878,7280,3278,7300,3298,7120,3478,7089,3501,7055,3508,7013,3501,6960,3478,6640,3318,6640,3338,6820,3698,6827,3744,6818,3791,6789,3842,6740,3898,6620,4018,6460,3858,6500,3818,6512,3804,6518,3791,6520,3782,6520,3778,6260,3238,6040,3458,5880,3298,6120,3058,5880,2818,5860,2838,5868,2906,5863,2961,5846,3004,5820,3038,5720,3138,5540,2958xm6580,1938l6440,2098,7300,2958,7420,2818,7420,2815,7418,2803,7412,2785,7400,2758,6580,1938xm6760,1338l7940,138,9080,1278,9138,1336,9168,1391,9171,1445,9148,1500,9100,1558,8900,1758,8740,1618,8860,1498,8871,1480,8873,1456,8863,1428,8840,1398,7940,498,7120,1338,8200,2418,8020,2598,6760,1338xm7820,1778l7200,1398,7360,1258,7640,1438,7480,1138,7760,878,8020,1018,7880,758,8020,598,8320,1178,8760,1458,8620,1598,8500,1518,8620,1738,8480,1898,8180,1318,7660,1038,7980,1638,8460,1898,8320,2058,8120,1938,8240,2138,8100,2278,7820,1778xe" filled="false" stroked="true" strokeweight="1pt" strokecolor="#00ff00">
              <v:path arrowok="t"/>
              <v:stroke dashstyle="solid"/>
            </v:shape>
            <w10:wrap type="none"/>
          </v:group>
        </w:pict>
      </w:r>
      <w:r>
        <w:rPr>
          <w:rFonts w:ascii="宋体" w:eastAsia="宋体" w:hint="eastAsia"/>
          <w:sz w:val="16"/>
        </w:rPr>
        <w:t>数据集</w:t>
        <w:tab/>
        <w:t>模型</w:t>
        <w:tab/>
      </w:r>
      <w:r>
        <w:rPr>
          <w:w w:val="95"/>
          <w:position w:val="9"/>
          <w:sz w:val="16"/>
        </w:rPr>
        <w:t>P</w:t>
      </w:r>
    </w:p>
    <w:p>
      <w:pPr>
        <w:tabs>
          <w:tab w:pos="767" w:val="left" w:leader="none"/>
        </w:tabs>
        <w:spacing w:before="145"/>
        <w:ind w:left="358" w:right="0" w:firstLine="0"/>
        <w:jc w:val="left"/>
        <w:rPr>
          <w:sz w:val="16"/>
        </w:rPr>
      </w:pPr>
      <w:r>
        <w:rPr/>
        <w:br w:type="column"/>
      </w:r>
      <w:r>
        <w:rPr>
          <w:sz w:val="16"/>
        </w:rPr>
        <w:t>R</w:t>
        <w:tab/>
      </w:r>
      <w:r>
        <w:rPr>
          <w:spacing w:val="-6"/>
          <w:sz w:val="16"/>
        </w:rPr>
        <w:t>mAP@</w:t>
      </w:r>
    </w:p>
    <w:p>
      <w:pPr>
        <w:spacing w:before="147"/>
        <w:ind w:left="322" w:right="0" w:firstLine="0"/>
        <w:jc w:val="left"/>
        <w:rPr>
          <w:sz w:val="16"/>
        </w:rPr>
      </w:pPr>
      <w:r>
        <w:rPr/>
        <w:br w:type="column"/>
      </w:r>
      <w:r>
        <w:rPr>
          <w:sz w:val="16"/>
        </w:rPr>
        <w:t>mAP@</w:t>
      </w:r>
    </w:p>
    <w:p>
      <w:pPr>
        <w:spacing w:after="0"/>
        <w:jc w:val="left"/>
        <w:rPr>
          <w:sz w:val="16"/>
        </w:rPr>
        <w:sectPr>
          <w:type w:val="continuous"/>
          <w:pgSz w:w="12240" w:h="15840"/>
          <w:pgMar w:top="1400" w:bottom="280" w:left="300" w:right="1020"/>
          <w:cols w:num="3" w:equalWidth="0">
            <w:col w:w="5485" w:space="40"/>
            <w:col w:w="1244" w:space="39"/>
            <w:col w:w="4112"/>
          </w:cols>
        </w:sectPr>
      </w:pPr>
    </w:p>
    <w:tbl>
      <w:tblPr>
        <w:tblW w:w="0" w:type="auto"/>
        <w:jc w:val="left"/>
        <w:tblInd w:w="3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9"/>
        <w:gridCol w:w="508"/>
        <w:gridCol w:w="546"/>
        <w:gridCol w:w="596"/>
        <w:gridCol w:w="1031"/>
      </w:tblGrid>
      <w:tr>
        <w:trPr>
          <w:trHeight w:val="180" w:hRule="atLeast"/>
        </w:trPr>
        <w:tc>
          <w:tcPr>
            <w:tcW w:w="1399" w:type="dxa"/>
            <w:tcBorders>
              <w:bottom w:val="single" w:sz="4" w:space="0" w:color="000000"/>
            </w:tcBorders>
          </w:tcPr>
          <w:p>
            <w:pPr>
              <w:pStyle w:val="TableParagraph"/>
              <w:spacing w:before="0"/>
              <w:jc w:val="left"/>
              <w:rPr>
                <w:sz w:val="12"/>
              </w:rPr>
            </w:pPr>
          </w:p>
        </w:tc>
        <w:tc>
          <w:tcPr>
            <w:tcW w:w="508" w:type="dxa"/>
            <w:tcBorders>
              <w:bottom w:val="single" w:sz="4" w:space="0" w:color="000000"/>
            </w:tcBorders>
          </w:tcPr>
          <w:p>
            <w:pPr>
              <w:pStyle w:val="TableParagraph"/>
              <w:spacing w:line="80" w:lineRule="exact" w:before="0"/>
              <w:ind w:left="138"/>
              <w:jc w:val="left"/>
              <w:rPr>
                <w:sz w:val="16"/>
              </w:rPr>
            </w:pPr>
            <w:r>
              <w:rPr>
                <w:sz w:val="16"/>
              </w:rPr>
              <w:t>(%)</w:t>
            </w:r>
          </w:p>
        </w:tc>
        <w:tc>
          <w:tcPr>
            <w:tcW w:w="546" w:type="dxa"/>
            <w:tcBorders>
              <w:bottom w:val="single" w:sz="4" w:space="0" w:color="000000"/>
            </w:tcBorders>
          </w:tcPr>
          <w:p>
            <w:pPr>
              <w:pStyle w:val="TableParagraph"/>
              <w:spacing w:line="80" w:lineRule="exact" w:before="0"/>
              <w:ind w:left="125"/>
              <w:jc w:val="left"/>
              <w:rPr>
                <w:sz w:val="16"/>
              </w:rPr>
            </w:pPr>
            <w:r>
              <w:rPr>
                <w:sz w:val="16"/>
              </w:rPr>
              <w:t>(%)</w:t>
            </w:r>
          </w:p>
        </w:tc>
        <w:tc>
          <w:tcPr>
            <w:tcW w:w="596" w:type="dxa"/>
            <w:tcBorders>
              <w:bottom w:val="single" w:sz="4" w:space="0" w:color="000000"/>
            </w:tcBorders>
          </w:tcPr>
          <w:p>
            <w:pPr>
              <w:pStyle w:val="TableParagraph"/>
              <w:spacing w:line="80" w:lineRule="exact" w:before="0"/>
              <w:ind w:left="55" w:right="60"/>
              <w:rPr>
                <w:sz w:val="16"/>
              </w:rPr>
            </w:pPr>
            <w:r>
              <w:rPr>
                <w:sz w:val="16"/>
              </w:rPr>
              <w:t>0.5(%)</w:t>
            </w:r>
          </w:p>
        </w:tc>
        <w:tc>
          <w:tcPr>
            <w:tcW w:w="1031" w:type="dxa"/>
            <w:tcBorders>
              <w:bottom w:val="single" w:sz="4" w:space="0" w:color="000000"/>
            </w:tcBorders>
          </w:tcPr>
          <w:p>
            <w:pPr>
              <w:pStyle w:val="TableParagraph"/>
              <w:spacing w:line="144" w:lineRule="exact" w:before="0"/>
              <w:ind w:left="133" w:right="92"/>
              <w:rPr>
                <w:sz w:val="16"/>
              </w:rPr>
            </w:pPr>
            <w:r>
              <w:rPr>
                <w:sz w:val="16"/>
              </w:rPr>
              <w:t>0.5:0.95(%)</w:t>
            </w:r>
          </w:p>
        </w:tc>
      </w:tr>
      <w:tr>
        <w:trPr>
          <w:trHeight w:val="634" w:hRule="atLeast"/>
        </w:trPr>
        <w:tc>
          <w:tcPr>
            <w:tcW w:w="1399" w:type="dxa"/>
            <w:tcBorders>
              <w:top w:val="single" w:sz="4" w:space="0" w:color="000000"/>
              <w:bottom w:val="single" w:sz="12" w:space="0" w:color="000000"/>
            </w:tcBorders>
          </w:tcPr>
          <w:p>
            <w:pPr>
              <w:pStyle w:val="TableParagraph"/>
              <w:spacing w:line="172" w:lineRule="exact" w:before="30"/>
              <w:ind w:left="1021"/>
              <w:jc w:val="left"/>
              <w:rPr>
                <w:sz w:val="16"/>
              </w:rPr>
            </w:pPr>
            <w:r>
              <w:rPr>
                <w:sz w:val="16"/>
              </w:rPr>
              <w:t>-SE</w:t>
            </w:r>
          </w:p>
          <w:p>
            <w:pPr>
              <w:pStyle w:val="TableParagraph"/>
              <w:spacing w:line="161" w:lineRule="exact" w:before="0"/>
              <w:ind w:left="108"/>
              <w:jc w:val="left"/>
              <w:rPr>
                <w:sz w:val="16"/>
              </w:rPr>
            </w:pPr>
            <w:r>
              <w:rPr>
                <w:sz w:val="16"/>
              </w:rPr>
              <w:t>RDD2022</w:t>
            </w:r>
          </w:p>
          <w:p>
            <w:pPr>
              <w:pStyle w:val="TableParagraph"/>
              <w:spacing w:line="172" w:lineRule="exact" w:before="0"/>
              <w:ind w:left="1003"/>
              <w:jc w:val="left"/>
              <w:rPr>
                <w:sz w:val="16"/>
              </w:rPr>
            </w:pPr>
            <w:r>
              <w:rPr>
                <w:sz w:val="16"/>
              </w:rPr>
              <w:t>+SE</w:t>
            </w:r>
          </w:p>
        </w:tc>
        <w:tc>
          <w:tcPr>
            <w:tcW w:w="508" w:type="dxa"/>
            <w:tcBorders>
              <w:top w:val="single" w:sz="4" w:space="0" w:color="000000"/>
              <w:bottom w:val="single" w:sz="12" w:space="0" w:color="000000"/>
            </w:tcBorders>
          </w:tcPr>
          <w:p>
            <w:pPr>
              <w:pStyle w:val="TableParagraph"/>
              <w:spacing w:before="30"/>
              <w:ind w:left="119"/>
              <w:jc w:val="left"/>
              <w:rPr>
                <w:sz w:val="16"/>
              </w:rPr>
            </w:pPr>
            <w:r>
              <w:rPr>
                <w:sz w:val="16"/>
              </w:rPr>
              <w:t>82.1</w:t>
            </w:r>
          </w:p>
          <w:p>
            <w:pPr>
              <w:pStyle w:val="TableParagraph"/>
              <w:spacing w:before="137"/>
              <w:ind w:left="119"/>
              <w:jc w:val="left"/>
              <w:rPr>
                <w:sz w:val="16"/>
              </w:rPr>
            </w:pPr>
            <w:r>
              <w:rPr>
                <w:sz w:val="16"/>
              </w:rPr>
              <w:t>85.7</w:t>
            </w:r>
          </w:p>
        </w:tc>
        <w:tc>
          <w:tcPr>
            <w:tcW w:w="546" w:type="dxa"/>
            <w:tcBorders>
              <w:top w:val="single" w:sz="4" w:space="0" w:color="000000"/>
              <w:bottom w:val="single" w:sz="12" w:space="0" w:color="000000"/>
            </w:tcBorders>
          </w:tcPr>
          <w:p>
            <w:pPr>
              <w:pStyle w:val="TableParagraph"/>
              <w:spacing w:before="30"/>
              <w:ind w:left="106"/>
              <w:jc w:val="left"/>
              <w:rPr>
                <w:sz w:val="16"/>
              </w:rPr>
            </w:pPr>
            <w:r>
              <w:rPr>
                <w:sz w:val="16"/>
              </w:rPr>
              <w:t>79.7</w:t>
            </w:r>
          </w:p>
          <w:p>
            <w:pPr>
              <w:pStyle w:val="TableParagraph"/>
              <w:spacing w:before="137"/>
              <w:ind w:left="106"/>
              <w:jc w:val="left"/>
              <w:rPr>
                <w:sz w:val="16"/>
              </w:rPr>
            </w:pPr>
            <w:r>
              <w:rPr>
                <w:sz w:val="16"/>
              </w:rPr>
              <w:t>82.0</w:t>
            </w:r>
          </w:p>
        </w:tc>
        <w:tc>
          <w:tcPr>
            <w:tcW w:w="596" w:type="dxa"/>
            <w:tcBorders>
              <w:top w:val="single" w:sz="4" w:space="0" w:color="000000"/>
              <w:bottom w:val="single" w:sz="12" w:space="0" w:color="000000"/>
            </w:tcBorders>
          </w:tcPr>
          <w:p>
            <w:pPr>
              <w:pStyle w:val="TableParagraph"/>
              <w:spacing w:before="30"/>
              <w:ind w:left="155"/>
              <w:jc w:val="left"/>
              <w:rPr>
                <w:sz w:val="16"/>
              </w:rPr>
            </w:pPr>
            <w:r>
              <w:rPr>
                <w:sz w:val="16"/>
              </w:rPr>
              <w:t>84.0</w:t>
            </w:r>
          </w:p>
          <w:p>
            <w:pPr>
              <w:pStyle w:val="TableParagraph"/>
              <w:spacing w:before="137"/>
              <w:ind w:left="155"/>
              <w:jc w:val="left"/>
              <w:rPr>
                <w:sz w:val="16"/>
              </w:rPr>
            </w:pPr>
            <w:r>
              <w:rPr>
                <w:sz w:val="16"/>
              </w:rPr>
              <w:t>88.2</w:t>
            </w:r>
          </w:p>
        </w:tc>
        <w:tc>
          <w:tcPr>
            <w:tcW w:w="1031" w:type="dxa"/>
            <w:tcBorders>
              <w:top w:val="single" w:sz="4" w:space="0" w:color="000000"/>
              <w:bottom w:val="single" w:sz="12" w:space="0" w:color="000000"/>
            </w:tcBorders>
          </w:tcPr>
          <w:p>
            <w:pPr>
              <w:pStyle w:val="TableParagraph"/>
              <w:spacing w:before="30"/>
              <w:ind w:left="133" w:right="91"/>
              <w:rPr>
                <w:sz w:val="16"/>
              </w:rPr>
            </w:pPr>
            <w:r>
              <w:rPr>
                <w:sz w:val="16"/>
              </w:rPr>
              <w:t>50.8</w:t>
            </w:r>
          </w:p>
          <w:p>
            <w:pPr>
              <w:pStyle w:val="TableParagraph"/>
              <w:spacing w:before="137"/>
              <w:ind w:left="133" w:right="91"/>
              <w:rPr>
                <w:sz w:val="16"/>
              </w:rPr>
            </w:pPr>
            <w:r>
              <w:rPr>
                <w:sz w:val="16"/>
              </w:rPr>
              <w:t>52.9</w:t>
            </w:r>
          </w:p>
        </w:tc>
      </w:tr>
      <w:tr>
        <w:trPr>
          <w:trHeight w:val="318" w:hRule="atLeast"/>
        </w:trPr>
        <w:tc>
          <w:tcPr>
            <w:tcW w:w="1399" w:type="dxa"/>
            <w:tcBorders>
              <w:top w:val="single" w:sz="12" w:space="0" w:color="000000"/>
            </w:tcBorders>
          </w:tcPr>
          <w:p>
            <w:pPr>
              <w:pStyle w:val="TableParagraph"/>
              <w:tabs>
                <w:tab w:pos="784" w:val="left" w:leader="none"/>
              </w:tabs>
              <w:spacing w:before="26"/>
              <w:ind w:right="136"/>
              <w:jc w:val="right"/>
              <w:rPr>
                <w:sz w:val="16"/>
              </w:rPr>
            </w:pPr>
            <w:r>
              <w:rPr>
                <w:sz w:val="16"/>
              </w:rPr>
              <w:t>UAV-</w:t>
              <w:tab/>
            </w:r>
            <w:r>
              <w:rPr>
                <w:spacing w:val="-1"/>
                <w:position w:val="7"/>
                <w:sz w:val="16"/>
              </w:rPr>
              <w:t>-SE</w:t>
            </w:r>
          </w:p>
        </w:tc>
        <w:tc>
          <w:tcPr>
            <w:tcW w:w="508" w:type="dxa"/>
            <w:tcBorders>
              <w:top w:val="single" w:sz="12" w:space="0" w:color="000000"/>
            </w:tcBorders>
          </w:tcPr>
          <w:p>
            <w:pPr>
              <w:pStyle w:val="TableParagraph"/>
              <w:spacing w:before="29"/>
              <w:ind w:left="119"/>
              <w:jc w:val="left"/>
              <w:rPr>
                <w:sz w:val="16"/>
              </w:rPr>
            </w:pPr>
            <w:r>
              <w:rPr>
                <w:sz w:val="16"/>
              </w:rPr>
              <w:t>87.9</w:t>
            </w:r>
          </w:p>
        </w:tc>
        <w:tc>
          <w:tcPr>
            <w:tcW w:w="546" w:type="dxa"/>
            <w:tcBorders>
              <w:top w:val="single" w:sz="12" w:space="0" w:color="000000"/>
            </w:tcBorders>
          </w:tcPr>
          <w:p>
            <w:pPr>
              <w:pStyle w:val="TableParagraph"/>
              <w:spacing w:before="29"/>
              <w:ind w:left="106"/>
              <w:jc w:val="left"/>
              <w:rPr>
                <w:sz w:val="16"/>
              </w:rPr>
            </w:pPr>
            <w:r>
              <w:rPr>
                <w:sz w:val="16"/>
              </w:rPr>
              <w:t>79.0</w:t>
            </w:r>
          </w:p>
        </w:tc>
        <w:tc>
          <w:tcPr>
            <w:tcW w:w="596" w:type="dxa"/>
            <w:tcBorders>
              <w:top w:val="single" w:sz="12" w:space="0" w:color="000000"/>
            </w:tcBorders>
          </w:tcPr>
          <w:p>
            <w:pPr>
              <w:pStyle w:val="TableParagraph"/>
              <w:spacing w:before="29"/>
              <w:ind w:left="55" w:right="58"/>
              <w:rPr>
                <w:sz w:val="16"/>
              </w:rPr>
            </w:pPr>
            <w:r>
              <w:rPr>
                <w:sz w:val="16"/>
              </w:rPr>
              <w:t>83.4</w:t>
            </w:r>
          </w:p>
        </w:tc>
        <w:tc>
          <w:tcPr>
            <w:tcW w:w="1031" w:type="dxa"/>
            <w:tcBorders>
              <w:top w:val="single" w:sz="12" w:space="0" w:color="000000"/>
            </w:tcBorders>
          </w:tcPr>
          <w:p>
            <w:pPr>
              <w:pStyle w:val="TableParagraph"/>
              <w:spacing w:before="29"/>
              <w:ind w:left="133" w:right="91"/>
              <w:rPr>
                <w:sz w:val="16"/>
              </w:rPr>
            </w:pPr>
            <w:r>
              <w:rPr>
                <w:sz w:val="16"/>
              </w:rPr>
              <w:t>55.8</w:t>
            </w:r>
          </w:p>
        </w:tc>
      </w:tr>
      <w:tr>
        <w:trPr>
          <w:trHeight w:val="315" w:hRule="atLeast"/>
        </w:trPr>
        <w:tc>
          <w:tcPr>
            <w:tcW w:w="1399" w:type="dxa"/>
            <w:tcBorders>
              <w:bottom w:val="single" w:sz="12" w:space="0" w:color="000000"/>
            </w:tcBorders>
          </w:tcPr>
          <w:p>
            <w:pPr>
              <w:pStyle w:val="TableParagraph"/>
              <w:tabs>
                <w:tab w:pos="886" w:val="left" w:leader="none"/>
              </w:tabs>
              <w:spacing w:line="177" w:lineRule="auto" w:before="0"/>
              <w:ind w:right="117"/>
              <w:jc w:val="right"/>
              <w:rPr>
                <w:sz w:val="16"/>
              </w:rPr>
            </w:pPr>
            <w:r>
              <w:rPr>
                <w:sz w:val="16"/>
              </w:rPr>
              <w:t>PDD2023</w:t>
              <w:tab/>
            </w:r>
            <w:r>
              <w:rPr>
                <w:spacing w:val="-1"/>
                <w:w w:val="95"/>
                <w:position w:val="-6"/>
                <w:sz w:val="16"/>
              </w:rPr>
              <w:t>+SE</w:t>
            </w:r>
          </w:p>
        </w:tc>
        <w:tc>
          <w:tcPr>
            <w:tcW w:w="508" w:type="dxa"/>
            <w:tcBorders>
              <w:bottom w:val="single" w:sz="12" w:space="0" w:color="000000"/>
            </w:tcBorders>
          </w:tcPr>
          <w:p>
            <w:pPr>
              <w:pStyle w:val="TableParagraph"/>
              <w:spacing w:before="32"/>
              <w:ind w:left="119"/>
              <w:jc w:val="left"/>
              <w:rPr>
                <w:sz w:val="16"/>
              </w:rPr>
            </w:pPr>
            <w:r>
              <w:rPr>
                <w:sz w:val="16"/>
              </w:rPr>
              <w:t>94.0</w:t>
            </w:r>
          </w:p>
        </w:tc>
        <w:tc>
          <w:tcPr>
            <w:tcW w:w="546" w:type="dxa"/>
            <w:tcBorders>
              <w:bottom w:val="single" w:sz="12" w:space="0" w:color="000000"/>
            </w:tcBorders>
          </w:tcPr>
          <w:p>
            <w:pPr>
              <w:pStyle w:val="TableParagraph"/>
              <w:spacing w:before="32"/>
              <w:ind w:left="106"/>
              <w:jc w:val="left"/>
              <w:rPr>
                <w:sz w:val="16"/>
              </w:rPr>
            </w:pPr>
            <w:r>
              <w:rPr>
                <w:sz w:val="16"/>
              </w:rPr>
              <w:t>77.1</w:t>
            </w:r>
          </w:p>
        </w:tc>
        <w:tc>
          <w:tcPr>
            <w:tcW w:w="596" w:type="dxa"/>
            <w:tcBorders>
              <w:bottom w:val="single" w:sz="12" w:space="0" w:color="000000"/>
            </w:tcBorders>
          </w:tcPr>
          <w:p>
            <w:pPr>
              <w:pStyle w:val="TableParagraph"/>
              <w:spacing w:before="32"/>
              <w:ind w:left="55" w:right="58"/>
              <w:rPr>
                <w:sz w:val="16"/>
              </w:rPr>
            </w:pPr>
            <w:r>
              <w:rPr>
                <w:sz w:val="16"/>
              </w:rPr>
              <w:t>84.7</w:t>
            </w:r>
          </w:p>
        </w:tc>
        <w:tc>
          <w:tcPr>
            <w:tcW w:w="1031" w:type="dxa"/>
            <w:tcBorders>
              <w:bottom w:val="single" w:sz="12" w:space="0" w:color="000000"/>
            </w:tcBorders>
          </w:tcPr>
          <w:p>
            <w:pPr>
              <w:pStyle w:val="TableParagraph"/>
              <w:spacing w:before="32"/>
              <w:ind w:left="133" w:right="91"/>
              <w:rPr>
                <w:sz w:val="16"/>
              </w:rPr>
            </w:pPr>
            <w:r>
              <w:rPr>
                <w:sz w:val="16"/>
              </w:rPr>
              <w:t>58.3</w:t>
            </w:r>
          </w:p>
        </w:tc>
      </w:tr>
    </w:tbl>
    <w:p>
      <w:pPr>
        <w:pStyle w:val="BodyText"/>
        <w:spacing w:line="241" w:lineRule="exact"/>
        <w:ind w:left="1366"/>
      </w:pPr>
      <w:r>
        <w:rPr>
          <w:rFonts w:ascii="宋体" w:eastAsia="宋体" w:hint="eastAsia"/>
        </w:rPr>
        <w:t>由表可知，</w:t>
      </w:r>
      <w:r>
        <w:rPr/>
        <w:t>SE </w:t>
      </w:r>
      <w:r>
        <w:rPr>
          <w:rFonts w:ascii="宋体" w:eastAsia="宋体" w:hint="eastAsia"/>
        </w:rPr>
        <w:t>模块的引入对模型性能产生了显著的积极影响。在两个数据集上，</w:t>
      </w:r>
      <w:r>
        <w:rPr/>
        <w:t>SE </w:t>
      </w:r>
      <w:r>
        <w:rPr>
          <w:rFonts w:ascii="宋体" w:eastAsia="宋体" w:hint="eastAsia"/>
        </w:rPr>
        <w:t>模块对精确率 </w:t>
      </w:r>
      <w:r>
        <w:rPr/>
        <w:t>P</w:t>
      </w:r>
    </w:p>
    <w:p>
      <w:pPr>
        <w:pStyle w:val="BodyText"/>
        <w:spacing w:line="278" w:lineRule="auto" w:before="43"/>
        <w:ind w:left="946" w:right="225"/>
        <w:rPr>
          <w:rFonts w:ascii="宋体" w:hAnsi="宋体" w:eastAsia="宋体" w:hint="eastAsia"/>
        </w:rPr>
      </w:pPr>
      <w:r>
        <w:rPr>
          <w:rFonts w:ascii="宋体" w:hAnsi="宋体" w:eastAsia="宋体" w:hint="eastAsia"/>
        </w:rPr>
        <w:t>的提升尤为突出（</w:t>
      </w:r>
      <w:r>
        <w:rPr>
          <w:rFonts w:ascii="宋体" w:hAnsi="宋体" w:eastAsia="宋体" w:hint="eastAsia"/>
          <w:spacing w:val="-11"/>
        </w:rPr>
        <w:t>分别提升 </w:t>
      </w:r>
      <w:r>
        <w:rPr/>
        <w:t>3.6%</w:t>
      </w:r>
      <w:r>
        <w:rPr>
          <w:rFonts w:ascii="宋体" w:hAnsi="宋体" w:eastAsia="宋体" w:hint="eastAsia"/>
          <w:spacing w:val="-28"/>
        </w:rPr>
        <w:t>和 </w:t>
      </w:r>
      <w:r>
        <w:rPr/>
        <w:t>6.1%</w:t>
      </w:r>
      <w:r>
        <w:rPr>
          <w:rFonts w:ascii="宋体" w:hAnsi="宋体" w:eastAsia="宋体" w:hint="eastAsia"/>
        </w:rPr>
        <w:t>）</w:t>
      </w:r>
      <w:r>
        <w:rPr>
          <w:rFonts w:ascii="宋体" w:hAnsi="宋体" w:eastAsia="宋体" w:hint="eastAsia"/>
          <w:spacing w:val="-11"/>
        </w:rPr>
        <w:t>，这证明 </w:t>
      </w:r>
      <w:r>
        <w:rPr/>
        <w:t>SE </w:t>
      </w:r>
      <w:r>
        <w:rPr>
          <w:rFonts w:ascii="宋体" w:hAnsi="宋体" w:eastAsia="宋体" w:hint="eastAsia"/>
        </w:rPr>
        <w:t>模块通过增强与裂缝相关的特征通道、抑制背景及</w:t>
      </w:r>
      <w:r>
        <w:rPr>
          <w:rFonts w:ascii="宋体" w:hAnsi="宋体" w:eastAsia="宋体" w:hint="eastAsia"/>
          <w:spacing w:val="-7"/>
        </w:rPr>
        <w:t>噪声通道，极大地减少了误检，有效解决了相似纹理干扰的问题。在 </w:t>
      </w:r>
      <w:r>
        <w:rPr/>
        <w:t>RDD2022 </w:t>
      </w:r>
      <w:r>
        <w:rPr>
          <w:rFonts w:ascii="宋体" w:hAnsi="宋体" w:eastAsia="宋体" w:hint="eastAsia"/>
          <w:spacing w:val="-4"/>
        </w:rPr>
        <w:t>数据集上，模型实现了所有</w:t>
      </w:r>
      <w:r>
        <w:rPr>
          <w:rFonts w:ascii="宋体" w:hAnsi="宋体" w:eastAsia="宋体" w:hint="eastAsia"/>
          <w:spacing w:val="-5"/>
        </w:rPr>
        <w:t>指标的全方位提升，其中 </w:t>
      </w:r>
      <w:hyperlink r:id="rId9">
        <w:r>
          <w:rPr/>
          <w:t>mAP@0.5 </w:t>
        </w:r>
      </w:hyperlink>
      <w:r>
        <w:rPr>
          <w:rFonts w:ascii="宋体" w:hAnsi="宋体" w:eastAsia="宋体" w:hint="eastAsia"/>
          <w:spacing w:val="-19"/>
        </w:rPr>
        <w:t>提升 </w:t>
      </w:r>
      <w:r>
        <w:rPr/>
        <w:t>4.2%</w:t>
      </w:r>
      <w:r>
        <w:rPr>
          <w:rFonts w:ascii="宋体" w:hAnsi="宋体" w:eastAsia="宋体" w:hint="eastAsia"/>
          <w:spacing w:val="-3"/>
        </w:rPr>
        <w:t>，表明模型的综合判别能力得到增强。在 </w:t>
      </w:r>
      <w:r>
        <w:rPr/>
        <w:t>UAV-PDD2023 </w:t>
      </w:r>
      <w:r>
        <w:rPr>
          <w:rFonts w:ascii="宋体" w:hAnsi="宋体" w:eastAsia="宋体" w:hint="eastAsia"/>
        </w:rPr>
        <w:t>数</w:t>
      </w:r>
      <w:r>
        <w:rPr>
          <w:rFonts w:ascii="宋体" w:hAnsi="宋体" w:eastAsia="宋体" w:hint="eastAsia"/>
          <w:spacing w:val="-9"/>
        </w:rPr>
        <w:t>据集中，尽管召回率 </w:t>
      </w:r>
      <w:r>
        <w:rPr/>
        <w:t>R </w:t>
      </w:r>
      <w:r>
        <w:rPr>
          <w:rFonts w:ascii="宋体" w:hAnsi="宋体" w:eastAsia="宋体" w:hint="eastAsia"/>
          <w:spacing w:val="-11"/>
        </w:rPr>
        <w:t>略有波动，但 </w:t>
      </w:r>
      <w:hyperlink r:id="rId9">
        <w:r>
          <w:rPr/>
          <w:t>mAP@0.5 </w:t>
        </w:r>
      </w:hyperlink>
      <w:r>
        <w:rPr>
          <w:rFonts w:ascii="宋体" w:hAnsi="宋体" w:eastAsia="宋体" w:hint="eastAsia"/>
          <w:spacing w:val="-27"/>
        </w:rPr>
        <w:t>和 </w:t>
      </w:r>
      <w:r>
        <w:rPr/>
        <w:t>mAP@0.5:0.95(%)</w:t>
      </w:r>
      <w:r>
        <w:rPr>
          <w:rFonts w:ascii="宋体" w:hAnsi="宋体" w:eastAsia="宋体" w:hint="eastAsia"/>
          <w:spacing w:val="-9"/>
        </w:rPr>
        <w:t>分别呈现了 </w:t>
      </w:r>
      <w:r>
        <w:rPr/>
        <w:t>1.3%</w:t>
      </w:r>
      <w:r>
        <w:rPr>
          <w:rFonts w:ascii="宋体" w:hAnsi="宋体" w:eastAsia="宋体" w:hint="eastAsia"/>
          <w:spacing w:val="-28"/>
        </w:rPr>
        <w:t>和 </w:t>
      </w:r>
      <w:r>
        <w:rPr/>
        <w:t>2.5%</w:t>
      </w:r>
      <w:r>
        <w:rPr>
          <w:rFonts w:ascii="宋体" w:hAnsi="宋体" w:eastAsia="宋体" w:hint="eastAsia"/>
          <w:spacing w:val="-3"/>
        </w:rPr>
        <w:t>的提升，表明模型整体的精度</w:t>
      </w:r>
      <w:r>
        <w:rPr>
          <w:spacing w:val="-3"/>
        </w:rPr>
        <w:t>-</w:t>
      </w:r>
      <w:r>
        <w:rPr>
          <w:rFonts w:ascii="宋体" w:hAnsi="宋体" w:eastAsia="宋体" w:hint="eastAsia"/>
          <w:spacing w:val="-3"/>
        </w:rPr>
        <w:t>召回曲线下面积更大，综合性能更优。在裂缝检测任务中，低对比度背景下的裂缝特征往</w:t>
      </w:r>
      <w:r>
        <w:rPr>
          <w:rFonts w:ascii="宋体" w:hAnsi="宋体" w:eastAsia="宋体" w:hint="eastAsia"/>
          <w:spacing w:val="-5"/>
        </w:rPr>
        <w:t>往容易淹没在噪声中。</w:t>
      </w:r>
      <w:r>
        <w:rPr/>
        <w:t>SE </w:t>
      </w:r>
      <w:r>
        <w:rPr>
          <w:rFonts w:ascii="宋体" w:hAnsi="宋体" w:eastAsia="宋体" w:hint="eastAsia"/>
          <w:spacing w:val="-4"/>
        </w:rPr>
        <w:t>模块通过“压缩</w:t>
      </w:r>
      <w:r>
        <w:rPr/>
        <w:t>-</w:t>
      </w:r>
      <w:r>
        <w:rPr>
          <w:rFonts w:ascii="宋体" w:hAnsi="宋体" w:eastAsia="宋体" w:hint="eastAsia"/>
          <w:spacing w:val="-8"/>
        </w:rPr>
        <w:t>激励”操作，自适应地重新校准通道特征响应，有效地在特征层</w:t>
      </w:r>
      <w:r>
        <w:rPr>
          <w:rFonts w:ascii="宋体" w:hAnsi="宋体" w:eastAsia="宋体" w:hint="eastAsia"/>
        </w:rPr>
        <w:t>面增强了前景与背景的对比度，引导网络聚焦于最具判别性的特征，从而提升了模型特征提取的鲁棒性与准确性。</w:t>
      </w:r>
    </w:p>
    <w:p>
      <w:pPr>
        <w:pStyle w:val="ListParagraph"/>
        <w:numPr>
          <w:ilvl w:val="2"/>
          <w:numId w:val="4"/>
        </w:numPr>
        <w:tabs>
          <w:tab w:pos="1472" w:val="left" w:leader="none"/>
        </w:tabs>
        <w:spacing w:line="269" w:lineRule="exact" w:before="0" w:after="0"/>
        <w:ind w:left="1471" w:right="0" w:hanging="526"/>
        <w:jc w:val="left"/>
        <w:rPr>
          <w:rFonts w:ascii="宋体" w:eastAsia="宋体" w:hint="eastAsia"/>
          <w:sz w:val="21"/>
        </w:rPr>
      </w:pPr>
      <w:r>
        <w:rPr>
          <w:rFonts w:ascii="宋体" w:eastAsia="宋体" w:hint="eastAsia"/>
          <w:sz w:val="21"/>
        </w:rPr>
        <w:t>不同特征增强模块对比实验</w:t>
      </w:r>
    </w:p>
    <w:p>
      <w:pPr>
        <w:pStyle w:val="BodyText"/>
        <w:spacing w:line="278" w:lineRule="auto" w:before="43"/>
        <w:ind w:left="946" w:right="225" w:firstLine="420"/>
      </w:pPr>
      <w:r>
        <w:rPr>
          <w:rFonts w:ascii="宋体" w:eastAsia="宋体" w:hint="eastAsia"/>
          <w:spacing w:val="-7"/>
        </w:rPr>
        <w:t>为了进一步验证 </w:t>
      </w:r>
      <w:r>
        <w:rPr/>
        <w:t>LGMA </w:t>
      </w:r>
      <w:r>
        <w:rPr>
          <w:rFonts w:ascii="宋体" w:eastAsia="宋体" w:hint="eastAsia"/>
          <w:spacing w:val="-11"/>
        </w:rPr>
        <w:t>模块的有效性，本文在 </w:t>
      </w:r>
      <w:r>
        <w:rPr/>
        <w:t>WLS-YOLO </w:t>
      </w:r>
      <w:r>
        <w:rPr>
          <w:rFonts w:ascii="宋体" w:eastAsia="宋体" w:hint="eastAsia"/>
          <w:spacing w:val="-18"/>
        </w:rPr>
        <w:t>中将 </w:t>
      </w:r>
      <w:r>
        <w:rPr/>
        <w:t>LGMA </w:t>
      </w:r>
      <w:r>
        <w:rPr>
          <w:rFonts w:ascii="宋体" w:eastAsia="宋体" w:hint="eastAsia"/>
          <w:spacing w:val="-2"/>
        </w:rPr>
        <w:t>模块分别替换为了多个用于特</w:t>
      </w:r>
      <w:r>
        <w:rPr>
          <w:rFonts w:ascii="宋体" w:eastAsia="宋体" w:hint="eastAsia"/>
          <w:spacing w:val="-8"/>
        </w:rPr>
        <w:t>征增强与轻量化模块，包括 </w:t>
      </w:r>
      <w:r>
        <w:rPr/>
        <w:t>GhostBottleneck</w:t>
      </w:r>
      <w:r>
        <w:rPr>
          <w:rFonts w:ascii="宋体" w:eastAsia="宋体" w:hint="eastAsia"/>
        </w:rPr>
        <w:t>（</w:t>
      </w:r>
      <w:r>
        <w:rPr/>
        <w:t>GhostNet</w:t>
      </w:r>
      <w:r>
        <w:rPr>
          <w:rFonts w:ascii="宋体" w:eastAsia="宋体" w:hint="eastAsia"/>
        </w:rPr>
        <w:t>）</w:t>
      </w:r>
      <w:r>
        <w:rPr>
          <w:rFonts w:ascii="宋体" w:eastAsia="宋体" w:hint="eastAsia"/>
          <w:spacing w:val="-22"/>
        </w:rPr>
        <w:t>、</w:t>
      </w:r>
      <w:r>
        <w:rPr/>
        <w:t>Inverted Residual </w:t>
      </w:r>
      <w:r>
        <w:rPr>
          <w:spacing w:val="-3"/>
        </w:rPr>
        <w:t>Block</w:t>
      </w:r>
      <w:r>
        <w:rPr>
          <w:rFonts w:ascii="宋体" w:eastAsia="宋体" w:hint="eastAsia"/>
          <w:spacing w:val="-3"/>
        </w:rPr>
        <w:t>（</w:t>
      </w:r>
      <w:r>
        <w:rPr>
          <w:spacing w:val="-3"/>
        </w:rPr>
        <w:t>MobileNetV2</w:t>
      </w:r>
      <w:r>
        <w:rPr>
          <w:rFonts w:ascii="宋体" w:eastAsia="宋体" w:hint="eastAsia"/>
          <w:spacing w:val="-3"/>
        </w:rPr>
        <w:t>）</w:t>
      </w:r>
      <w:r>
        <w:rPr>
          <w:rFonts w:ascii="宋体" w:eastAsia="宋体" w:hint="eastAsia"/>
          <w:spacing w:val="-22"/>
        </w:rPr>
        <w:t>、</w:t>
      </w:r>
      <w:r>
        <w:rPr/>
        <w:t>MANet</w:t>
      </w:r>
    </w:p>
    <w:p>
      <w:pPr>
        <w:pStyle w:val="BodyText"/>
        <w:spacing w:line="278" w:lineRule="auto"/>
        <w:ind w:left="946" w:right="267"/>
        <w:rPr>
          <w:rFonts w:ascii="宋体" w:eastAsia="宋体" w:hint="eastAsia"/>
        </w:rPr>
      </w:pPr>
      <w:r>
        <w:rPr>
          <w:rFonts w:ascii="宋体" w:eastAsia="宋体" w:hint="eastAsia"/>
        </w:rPr>
        <w:t>（</w:t>
      </w:r>
      <w:r>
        <w:rPr/>
        <w:t>Hyper-YOLO</w:t>
      </w:r>
      <w:r>
        <w:rPr>
          <w:rFonts w:ascii="宋体" w:eastAsia="宋体" w:hint="eastAsia"/>
        </w:rPr>
        <w:t>）以及文献</w:t>
      </w:r>
      <w:r>
        <w:rPr/>
        <w:t>[12]</w:t>
      </w:r>
      <w:r>
        <w:rPr>
          <w:rFonts w:ascii="宋体" w:eastAsia="宋体" w:hint="eastAsia"/>
          <w:spacing w:val="-19"/>
        </w:rPr>
        <w:t>中的 </w:t>
      </w:r>
      <w:r>
        <w:rPr/>
        <w:t>Dysnake Bottleneck</w:t>
      </w:r>
      <w:r>
        <w:rPr>
          <w:rFonts w:ascii="宋体" w:eastAsia="宋体" w:hint="eastAsia"/>
          <w:spacing w:val="-14"/>
        </w:rPr>
        <w:t>，并在 </w:t>
      </w:r>
      <w:r>
        <w:rPr/>
        <w:t>RDD2022 </w:t>
      </w:r>
      <w:r>
        <w:rPr>
          <w:rFonts w:ascii="宋体" w:eastAsia="宋体" w:hint="eastAsia"/>
        </w:rPr>
        <w:t>数据集中进行了对比实验，实验结</w:t>
      </w:r>
      <w:r>
        <w:rPr>
          <w:rFonts w:ascii="宋体" w:eastAsia="宋体" w:hint="eastAsia"/>
          <w:spacing w:val="-14"/>
        </w:rPr>
        <w:t>果如表 </w:t>
      </w:r>
      <w:r>
        <w:rPr/>
        <w:t>6 </w:t>
      </w:r>
      <w:r>
        <w:rPr>
          <w:rFonts w:ascii="宋体" w:eastAsia="宋体" w:hint="eastAsia"/>
        </w:rPr>
        <w:t>所示。</w:t>
      </w:r>
    </w:p>
    <w:p>
      <w:pPr>
        <w:spacing w:before="20"/>
        <w:ind w:left="719" w:right="0" w:firstLine="0"/>
        <w:jc w:val="center"/>
        <w:rPr>
          <w:rFonts w:ascii="宋体" w:eastAsia="宋体" w:hint="eastAsia"/>
          <w:sz w:val="18"/>
        </w:rPr>
      </w:pPr>
      <w:r>
        <w:rPr>
          <w:rFonts w:ascii="宋体" w:eastAsia="宋体" w:hint="eastAsia"/>
          <w:sz w:val="18"/>
        </w:rPr>
        <w:t>表 </w:t>
      </w:r>
      <w:r>
        <w:rPr>
          <w:sz w:val="18"/>
        </w:rPr>
        <w:t>6 </w:t>
      </w:r>
      <w:r>
        <w:rPr>
          <w:rFonts w:ascii="宋体" w:eastAsia="宋体" w:hint="eastAsia"/>
          <w:sz w:val="18"/>
        </w:rPr>
        <w:t>不同特征增强模块性能对比</w:t>
      </w:r>
    </w:p>
    <w:p>
      <w:pPr>
        <w:spacing w:before="90"/>
        <w:ind w:left="717" w:right="0" w:firstLine="0"/>
        <w:jc w:val="center"/>
        <w:rPr>
          <w:sz w:val="18"/>
        </w:rPr>
      </w:pPr>
      <w:r>
        <w:rPr>
          <w:sz w:val="18"/>
        </w:rPr>
        <w:t>Tab.6 Performance Comparison of Different Feature Enhancement Modules</w:t>
      </w:r>
    </w:p>
    <w:p>
      <w:pPr>
        <w:pStyle w:val="BodyText"/>
        <w:spacing w:before="1"/>
        <w:rPr>
          <w:sz w:val="6"/>
        </w:rPr>
      </w:pPr>
    </w:p>
    <w:tbl>
      <w:tblPr>
        <w:tblW w:w="0" w:type="auto"/>
        <w:jc w:val="left"/>
        <w:tblInd w:w="3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2"/>
        <w:gridCol w:w="684"/>
        <w:gridCol w:w="687"/>
        <w:gridCol w:w="788"/>
      </w:tblGrid>
      <w:tr>
        <w:trPr>
          <w:trHeight w:val="222" w:hRule="atLeast"/>
        </w:trPr>
        <w:tc>
          <w:tcPr>
            <w:tcW w:w="2646" w:type="dxa"/>
            <w:gridSpan w:val="2"/>
            <w:tcBorders>
              <w:top w:val="single" w:sz="12" w:space="0" w:color="000000"/>
            </w:tcBorders>
          </w:tcPr>
          <w:p>
            <w:pPr>
              <w:pStyle w:val="TableParagraph"/>
              <w:tabs>
                <w:tab w:pos="2061" w:val="left" w:leader="none"/>
              </w:tabs>
              <w:spacing w:line="164" w:lineRule="exact" w:before="39"/>
              <w:ind w:left="819"/>
              <w:jc w:val="left"/>
              <w:rPr>
                <w:sz w:val="16"/>
              </w:rPr>
            </w:pPr>
            <w:r>
              <w:rPr>
                <w:rFonts w:ascii="宋体" w:eastAsia="宋体" w:hint="eastAsia"/>
                <w:position w:val="-8"/>
                <w:sz w:val="16"/>
              </w:rPr>
              <w:t>模块</w:t>
              <w:tab/>
            </w:r>
            <w:r>
              <w:rPr>
                <w:sz w:val="16"/>
              </w:rPr>
              <w:t>mAP@</w:t>
            </w:r>
          </w:p>
        </w:tc>
        <w:tc>
          <w:tcPr>
            <w:tcW w:w="687" w:type="dxa"/>
            <w:tcBorders>
              <w:top w:val="single" w:sz="12" w:space="0" w:color="000000"/>
            </w:tcBorders>
          </w:tcPr>
          <w:p>
            <w:pPr>
              <w:pStyle w:val="TableParagraph"/>
              <w:spacing w:line="164" w:lineRule="exact" w:before="39"/>
              <w:ind w:left="87" w:right="88"/>
              <w:rPr>
                <w:sz w:val="16"/>
              </w:rPr>
            </w:pPr>
            <w:r>
              <w:rPr>
                <w:sz w:val="16"/>
              </w:rPr>
              <w:t>Params</w:t>
            </w:r>
          </w:p>
        </w:tc>
        <w:tc>
          <w:tcPr>
            <w:tcW w:w="788" w:type="dxa"/>
            <w:tcBorders>
              <w:top w:val="single" w:sz="12" w:space="0" w:color="000000"/>
            </w:tcBorders>
          </w:tcPr>
          <w:p>
            <w:pPr>
              <w:pStyle w:val="TableParagraph"/>
              <w:spacing w:line="164" w:lineRule="exact" w:before="39"/>
              <w:ind w:left="89" w:right="89"/>
              <w:rPr>
                <w:sz w:val="16"/>
              </w:rPr>
            </w:pPr>
            <w:r>
              <w:rPr>
                <w:sz w:val="16"/>
              </w:rPr>
              <w:t>GFLOPs</w:t>
            </w:r>
          </w:p>
        </w:tc>
      </w:tr>
      <w:tr>
        <w:trPr>
          <w:trHeight w:val="231" w:hRule="atLeast"/>
        </w:trPr>
        <w:tc>
          <w:tcPr>
            <w:tcW w:w="1962" w:type="dxa"/>
            <w:tcBorders>
              <w:bottom w:val="single" w:sz="4" w:space="0" w:color="000000"/>
            </w:tcBorders>
          </w:tcPr>
          <w:p>
            <w:pPr>
              <w:pStyle w:val="TableParagraph"/>
              <w:spacing w:before="0"/>
              <w:jc w:val="left"/>
              <w:rPr>
                <w:sz w:val="16"/>
              </w:rPr>
            </w:pPr>
          </w:p>
        </w:tc>
        <w:tc>
          <w:tcPr>
            <w:tcW w:w="684" w:type="dxa"/>
            <w:tcBorders>
              <w:bottom w:val="single" w:sz="4" w:space="0" w:color="000000"/>
            </w:tcBorders>
          </w:tcPr>
          <w:p>
            <w:pPr>
              <w:pStyle w:val="TableParagraph"/>
              <w:spacing w:line="177" w:lineRule="exact" w:before="0"/>
              <w:ind w:left="98" w:right="105"/>
              <w:rPr>
                <w:sz w:val="16"/>
              </w:rPr>
            </w:pPr>
            <w:r>
              <w:rPr>
                <w:sz w:val="16"/>
              </w:rPr>
              <w:t>0.5(%)</w:t>
            </w:r>
          </w:p>
        </w:tc>
        <w:tc>
          <w:tcPr>
            <w:tcW w:w="687" w:type="dxa"/>
            <w:tcBorders>
              <w:bottom w:val="single" w:sz="4" w:space="0" w:color="000000"/>
            </w:tcBorders>
          </w:tcPr>
          <w:p>
            <w:pPr>
              <w:pStyle w:val="TableParagraph"/>
              <w:spacing w:line="177" w:lineRule="exact" w:before="0"/>
              <w:ind w:left="87" w:right="87"/>
              <w:rPr>
                <w:sz w:val="16"/>
              </w:rPr>
            </w:pPr>
            <w:r>
              <w:rPr>
                <w:sz w:val="16"/>
              </w:rPr>
              <w:t>/M</w:t>
            </w:r>
          </w:p>
        </w:tc>
        <w:tc>
          <w:tcPr>
            <w:tcW w:w="788" w:type="dxa"/>
            <w:tcBorders>
              <w:bottom w:val="single" w:sz="4" w:space="0" w:color="000000"/>
            </w:tcBorders>
          </w:tcPr>
          <w:p>
            <w:pPr>
              <w:pStyle w:val="TableParagraph"/>
              <w:spacing w:line="177" w:lineRule="exact" w:before="0"/>
              <w:ind w:left="89" w:right="89"/>
              <w:rPr>
                <w:sz w:val="16"/>
              </w:rPr>
            </w:pPr>
            <w:r>
              <w:rPr>
                <w:sz w:val="16"/>
              </w:rPr>
              <w:t>/G</w:t>
            </w:r>
          </w:p>
        </w:tc>
      </w:tr>
      <w:tr>
        <w:trPr>
          <w:trHeight w:val="313" w:hRule="atLeast"/>
        </w:trPr>
        <w:tc>
          <w:tcPr>
            <w:tcW w:w="1962" w:type="dxa"/>
            <w:tcBorders>
              <w:top w:val="single" w:sz="4" w:space="0" w:color="000000"/>
            </w:tcBorders>
          </w:tcPr>
          <w:p>
            <w:pPr>
              <w:pStyle w:val="TableParagraph"/>
              <w:spacing w:before="61"/>
              <w:ind w:left="95" w:right="96"/>
              <w:rPr>
                <w:sz w:val="16"/>
              </w:rPr>
            </w:pPr>
            <w:r>
              <w:rPr>
                <w:sz w:val="16"/>
              </w:rPr>
              <w:t>C3k2</w:t>
            </w:r>
          </w:p>
        </w:tc>
        <w:tc>
          <w:tcPr>
            <w:tcW w:w="684" w:type="dxa"/>
            <w:tcBorders>
              <w:top w:val="single" w:sz="4" w:space="0" w:color="000000"/>
            </w:tcBorders>
          </w:tcPr>
          <w:p>
            <w:pPr>
              <w:pStyle w:val="TableParagraph"/>
              <w:spacing w:before="61"/>
              <w:ind w:left="98" w:right="103"/>
              <w:rPr>
                <w:sz w:val="16"/>
              </w:rPr>
            </w:pPr>
            <w:r>
              <w:rPr>
                <w:sz w:val="16"/>
              </w:rPr>
              <w:t>87.5</w:t>
            </w:r>
          </w:p>
        </w:tc>
        <w:tc>
          <w:tcPr>
            <w:tcW w:w="687" w:type="dxa"/>
            <w:tcBorders>
              <w:top w:val="single" w:sz="4" w:space="0" w:color="000000"/>
            </w:tcBorders>
          </w:tcPr>
          <w:p>
            <w:pPr>
              <w:pStyle w:val="TableParagraph"/>
              <w:spacing w:before="61"/>
              <w:ind w:left="87" w:right="86"/>
              <w:rPr>
                <w:sz w:val="16"/>
              </w:rPr>
            </w:pPr>
            <w:r>
              <w:rPr>
                <w:sz w:val="16"/>
              </w:rPr>
              <w:t>1.91</w:t>
            </w:r>
          </w:p>
        </w:tc>
        <w:tc>
          <w:tcPr>
            <w:tcW w:w="788" w:type="dxa"/>
            <w:tcBorders>
              <w:top w:val="single" w:sz="4" w:space="0" w:color="000000"/>
            </w:tcBorders>
          </w:tcPr>
          <w:p>
            <w:pPr>
              <w:pStyle w:val="TableParagraph"/>
              <w:spacing w:before="61"/>
              <w:ind w:left="89" w:right="89"/>
              <w:rPr>
                <w:sz w:val="16"/>
              </w:rPr>
            </w:pPr>
            <w:r>
              <w:rPr>
                <w:sz w:val="16"/>
              </w:rPr>
              <w:t>4.2</w:t>
            </w:r>
          </w:p>
        </w:tc>
      </w:tr>
      <w:tr>
        <w:trPr>
          <w:trHeight w:val="311" w:hRule="atLeast"/>
        </w:trPr>
        <w:tc>
          <w:tcPr>
            <w:tcW w:w="1962" w:type="dxa"/>
          </w:tcPr>
          <w:p>
            <w:pPr>
              <w:pStyle w:val="TableParagraph"/>
              <w:ind w:left="95" w:right="96"/>
              <w:rPr>
                <w:sz w:val="16"/>
              </w:rPr>
            </w:pPr>
            <w:r>
              <w:rPr>
                <w:sz w:val="16"/>
              </w:rPr>
              <w:t>C3k2+GhostBottleneck</w:t>
            </w:r>
          </w:p>
        </w:tc>
        <w:tc>
          <w:tcPr>
            <w:tcW w:w="684" w:type="dxa"/>
          </w:tcPr>
          <w:p>
            <w:pPr>
              <w:pStyle w:val="TableParagraph"/>
              <w:ind w:left="98" w:right="103"/>
              <w:rPr>
                <w:sz w:val="16"/>
              </w:rPr>
            </w:pPr>
            <w:r>
              <w:rPr>
                <w:sz w:val="16"/>
              </w:rPr>
              <w:t>84.9</w:t>
            </w:r>
          </w:p>
        </w:tc>
        <w:tc>
          <w:tcPr>
            <w:tcW w:w="687" w:type="dxa"/>
          </w:tcPr>
          <w:p>
            <w:pPr>
              <w:pStyle w:val="TableParagraph"/>
              <w:ind w:left="87" w:right="86"/>
              <w:rPr>
                <w:sz w:val="16"/>
              </w:rPr>
            </w:pPr>
            <w:r>
              <w:rPr>
                <w:sz w:val="16"/>
              </w:rPr>
              <w:t>1.74</w:t>
            </w:r>
          </w:p>
        </w:tc>
        <w:tc>
          <w:tcPr>
            <w:tcW w:w="788" w:type="dxa"/>
          </w:tcPr>
          <w:p>
            <w:pPr>
              <w:pStyle w:val="TableParagraph"/>
              <w:ind w:left="89" w:right="89"/>
              <w:rPr>
                <w:sz w:val="16"/>
              </w:rPr>
            </w:pPr>
            <w:r>
              <w:rPr>
                <w:sz w:val="16"/>
              </w:rPr>
              <w:t>4.0</w:t>
            </w:r>
          </w:p>
        </w:tc>
      </w:tr>
      <w:tr>
        <w:trPr>
          <w:trHeight w:val="312" w:hRule="atLeast"/>
        </w:trPr>
        <w:tc>
          <w:tcPr>
            <w:tcW w:w="1962" w:type="dxa"/>
          </w:tcPr>
          <w:p>
            <w:pPr>
              <w:pStyle w:val="TableParagraph"/>
              <w:ind w:left="96" w:right="96"/>
              <w:rPr>
                <w:sz w:val="16"/>
              </w:rPr>
            </w:pPr>
            <w:r>
              <w:rPr>
                <w:sz w:val="16"/>
              </w:rPr>
              <w:t>C3k2+IR Block</w:t>
            </w:r>
          </w:p>
        </w:tc>
        <w:tc>
          <w:tcPr>
            <w:tcW w:w="684" w:type="dxa"/>
          </w:tcPr>
          <w:p>
            <w:pPr>
              <w:pStyle w:val="TableParagraph"/>
              <w:ind w:left="98" w:right="103"/>
              <w:rPr>
                <w:sz w:val="16"/>
              </w:rPr>
            </w:pPr>
            <w:r>
              <w:rPr>
                <w:sz w:val="16"/>
              </w:rPr>
              <w:t>87.4</w:t>
            </w:r>
          </w:p>
        </w:tc>
        <w:tc>
          <w:tcPr>
            <w:tcW w:w="687" w:type="dxa"/>
          </w:tcPr>
          <w:p>
            <w:pPr>
              <w:pStyle w:val="TableParagraph"/>
              <w:ind w:left="87" w:right="86"/>
              <w:rPr>
                <w:sz w:val="16"/>
              </w:rPr>
            </w:pPr>
            <w:r>
              <w:rPr>
                <w:sz w:val="16"/>
              </w:rPr>
              <w:t>1.86</w:t>
            </w:r>
          </w:p>
        </w:tc>
        <w:tc>
          <w:tcPr>
            <w:tcW w:w="788" w:type="dxa"/>
          </w:tcPr>
          <w:p>
            <w:pPr>
              <w:pStyle w:val="TableParagraph"/>
              <w:ind w:left="89" w:right="89"/>
              <w:rPr>
                <w:sz w:val="16"/>
              </w:rPr>
            </w:pPr>
            <w:r>
              <w:rPr>
                <w:sz w:val="16"/>
              </w:rPr>
              <w:t>4.2</w:t>
            </w:r>
          </w:p>
        </w:tc>
      </w:tr>
      <w:tr>
        <w:trPr>
          <w:trHeight w:val="311" w:hRule="atLeast"/>
        </w:trPr>
        <w:tc>
          <w:tcPr>
            <w:tcW w:w="1962" w:type="dxa"/>
          </w:tcPr>
          <w:p>
            <w:pPr>
              <w:pStyle w:val="TableParagraph"/>
              <w:ind w:left="96" w:right="96"/>
              <w:rPr>
                <w:sz w:val="16"/>
              </w:rPr>
            </w:pPr>
            <w:r>
              <w:rPr>
                <w:sz w:val="16"/>
              </w:rPr>
              <w:t>C3k2+Dysnake Bottleneck</w:t>
            </w:r>
          </w:p>
        </w:tc>
        <w:tc>
          <w:tcPr>
            <w:tcW w:w="684" w:type="dxa"/>
          </w:tcPr>
          <w:p>
            <w:pPr>
              <w:pStyle w:val="TableParagraph"/>
              <w:ind w:left="98" w:right="103"/>
              <w:rPr>
                <w:sz w:val="16"/>
              </w:rPr>
            </w:pPr>
            <w:r>
              <w:rPr>
                <w:sz w:val="16"/>
              </w:rPr>
              <w:t>84.5</w:t>
            </w:r>
          </w:p>
        </w:tc>
        <w:tc>
          <w:tcPr>
            <w:tcW w:w="687" w:type="dxa"/>
          </w:tcPr>
          <w:p>
            <w:pPr>
              <w:pStyle w:val="TableParagraph"/>
              <w:ind w:left="87" w:right="86"/>
              <w:rPr>
                <w:sz w:val="16"/>
              </w:rPr>
            </w:pPr>
            <w:r>
              <w:rPr>
                <w:sz w:val="16"/>
              </w:rPr>
              <w:t>2.09</w:t>
            </w:r>
          </w:p>
        </w:tc>
        <w:tc>
          <w:tcPr>
            <w:tcW w:w="788" w:type="dxa"/>
          </w:tcPr>
          <w:p>
            <w:pPr>
              <w:pStyle w:val="TableParagraph"/>
              <w:ind w:left="89" w:right="89"/>
              <w:rPr>
                <w:sz w:val="16"/>
              </w:rPr>
            </w:pPr>
            <w:r>
              <w:rPr>
                <w:sz w:val="16"/>
              </w:rPr>
              <w:t>4.4</w:t>
            </w:r>
          </w:p>
        </w:tc>
      </w:tr>
      <w:tr>
        <w:trPr>
          <w:trHeight w:val="311" w:hRule="atLeast"/>
        </w:trPr>
        <w:tc>
          <w:tcPr>
            <w:tcW w:w="1962" w:type="dxa"/>
          </w:tcPr>
          <w:p>
            <w:pPr>
              <w:pStyle w:val="TableParagraph"/>
              <w:ind w:left="95" w:right="96"/>
              <w:rPr>
                <w:sz w:val="16"/>
              </w:rPr>
            </w:pPr>
            <w:r>
              <w:rPr>
                <w:sz w:val="16"/>
              </w:rPr>
              <w:t>MANet</w:t>
            </w:r>
          </w:p>
        </w:tc>
        <w:tc>
          <w:tcPr>
            <w:tcW w:w="684" w:type="dxa"/>
          </w:tcPr>
          <w:p>
            <w:pPr>
              <w:pStyle w:val="TableParagraph"/>
              <w:ind w:left="98" w:right="103"/>
              <w:rPr>
                <w:sz w:val="16"/>
              </w:rPr>
            </w:pPr>
            <w:r>
              <w:rPr>
                <w:sz w:val="16"/>
              </w:rPr>
              <w:t>88.1</w:t>
            </w:r>
          </w:p>
        </w:tc>
        <w:tc>
          <w:tcPr>
            <w:tcW w:w="687" w:type="dxa"/>
          </w:tcPr>
          <w:p>
            <w:pPr>
              <w:pStyle w:val="TableParagraph"/>
              <w:ind w:left="87" w:right="86"/>
              <w:rPr>
                <w:sz w:val="16"/>
              </w:rPr>
            </w:pPr>
            <w:r>
              <w:rPr>
                <w:sz w:val="16"/>
              </w:rPr>
              <w:t>2.43</w:t>
            </w:r>
          </w:p>
        </w:tc>
        <w:tc>
          <w:tcPr>
            <w:tcW w:w="788" w:type="dxa"/>
          </w:tcPr>
          <w:p>
            <w:pPr>
              <w:pStyle w:val="TableParagraph"/>
              <w:ind w:left="89" w:right="89"/>
              <w:rPr>
                <w:sz w:val="16"/>
              </w:rPr>
            </w:pPr>
            <w:r>
              <w:rPr>
                <w:sz w:val="16"/>
              </w:rPr>
              <w:t>4.9</w:t>
            </w:r>
          </w:p>
        </w:tc>
      </w:tr>
      <w:tr>
        <w:trPr>
          <w:trHeight w:val="310" w:hRule="atLeast"/>
        </w:trPr>
        <w:tc>
          <w:tcPr>
            <w:tcW w:w="1962" w:type="dxa"/>
            <w:tcBorders>
              <w:bottom w:val="single" w:sz="12" w:space="0" w:color="000000"/>
            </w:tcBorders>
          </w:tcPr>
          <w:p>
            <w:pPr>
              <w:pStyle w:val="TableParagraph"/>
              <w:ind w:left="95" w:right="96"/>
              <w:rPr>
                <w:sz w:val="16"/>
              </w:rPr>
            </w:pPr>
            <w:r>
              <w:rPr>
                <w:sz w:val="16"/>
              </w:rPr>
              <w:t>LGMA</w:t>
            </w:r>
          </w:p>
        </w:tc>
        <w:tc>
          <w:tcPr>
            <w:tcW w:w="684" w:type="dxa"/>
            <w:tcBorders>
              <w:bottom w:val="single" w:sz="12" w:space="0" w:color="000000"/>
            </w:tcBorders>
          </w:tcPr>
          <w:p>
            <w:pPr>
              <w:pStyle w:val="TableParagraph"/>
              <w:ind w:left="98" w:right="103"/>
              <w:rPr>
                <w:sz w:val="16"/>
              </w:rPr>
            </w:pPr>
            <w:r>
              <w:rPr>
                <w:sz w:val="16"/>
              </w:rPr>
              <w:t>88.2</w:t>
            </w:r>
          </w:p>
        </w:tc>
        <w:tc>
          <w:tcPr>
            <w:tcW w:w="687" w:type="dxa"/>
            <w:tcBorders>
              <w:bottom w:val="single" w:sz="12" w:space="0" w:color="000000"/>
            </w:tcBorders>
          </w:tcPr>
          <w:p>
            <w:pPr>
              <w:pStyle w:val="TableParagraph"/>
              <w:ind w:left="87" w:right="86"/>
              <w:rPr>
                <w:sz w:val="16"/>
              </w:rPr>
            </w:pPr>
            <w:r>
              <w:rPr>
                <w:sz w:val="16"/>
              </w:rPr>
              <w:t>2.08</w:t>
            </w:r>
          </w:p>
        </w:tc>
        <w:tc>
          <w:tcPr>
            <w:tcW w:w="788" w:type="dxa"/>
            <w:tcBorders>
              <w:bottom w:val="single" w:sz="12" w:space="0" w:color="000000"/>
            </w:tcBorders>
          </w:tcPr>
          <w:p>
            <w:pPr>
              <w:pStyle w:val="TableParagraph"/>
              <w:ind w:left="89" w:right="89"/>
              <w:rPr>
                <w:sz w:val="16"/>
              </w:rPr>
            </w:pPr>
            <w:r>
              <w:rPr>
                <w:sz w:val="16"/>
              </w:rPr>
              <w:t>4.4</w:t>
            </w:r>
          </w:p>
        </w:tc>
      </w:tr>
    </w:tbl>
    <w:p>
      <w:pPr>
        <w:pStyle w:val="BodyText"/>
        <w:spacing w:line="278" w:lineRule="auto" w:before="6"/>
        <w:ind w:left="946" w:right="119" w:firstLine="420"/>
      </w:pPr>
      <w:r>
        <w:rPr>
          <w:rFonts w:ascii="宋体" w:eastAsia="宋体" w:hint="eastAsia"/>
          <w:spacing w:val="-1"/>
        </w:rPr>
        <w:t>由表可知，</w:t>
      </w:r>
      <w:r>
        <w:rPr>
          <w:spacing w:val="-3"/>
        </w:rPr>
        <w:t>GhostBottleneck </w:t>
      </w:r>
      <w:r>
        <w:rPr>
          <w:rFonts w:ascii="宋体" w:eastAsia="宋体" w:hint="eastAsia"/>
          <w:spacing w:val="-11"/>
        </w:rPr>
        <w:t>在参数量</w:t>
      </w:r>
      <w:r>
        <w:rPr>
          <w:rFonts w:ascii="宋体" w:eastAsia="宋体" w:hint="eastAsia"/>
          <w:spacing w:val="-7"/>
        </w:rPr>
        <w:t>（</w:t>
      </w:r>
      <w:r>
        <w:rPr>
          <w:spacing w:val="-7"/>
        </w:rPr>
        <w:t>1.74M</w:t>
      </w:r>
      <w:r>
        <w:rPr>
          <w:rFonts w:ascii="宋体" w:eastAsia="宋体" w:hint="eastAsia"/>
          <w:spacing w:val="-7"/>
        </w:rPr>
        <w:t>）</w:t>
      </w:r>
      <w:r>
        <w:rPr>
          <w:rFonts w:ascii="宋体" w:eastAsia="宋体" w:hint="eastAsia"/>
          <w:spacing w:val="-11"/>
        </w:rPr>
        <w:t>和计算量</w:t>
      </w:r>
      <w:r>
        <w:rPr>
          <w:rFonts w:ascii="宋体" w:eastAsia="宋体" w:hint="eastAsia"/>
          <w:spacing w:val="-8"/>
        </w:rPr>
        <w:t>（</w:t>
      </w:r>
      <w:r>
        <w:rPr>
          <w:spacing w:val="-8"/>
        </w:rPr>
        <w:t>4.0G</w:t>
      </w:r>
      <w:r>
        <w:rPr>
          <w:rFonts w:ascii="宋体" w:eastAsia="宋体" w:hint="eastAsia"/>
          <w:spacing w:val="-8"/>
        </w:rPr>
        <w:t>）</w:t>
      </w:r>
      <w:r>
        <w:rPr>
          <w:rFonts w:ascii="宋体" w:eastAsia="宋体" w:hint="eastAsia"/>
          <w:spacing w:val="-12"/>
        </w:rPr>
        <w:t>方面最为高效，但 </w:t>
      </w:r>
      <w:hyperlink r:id="rId9">
        <w:r>
          <w:rPr/>
          <w:t>mAP@0.5 </w:t>
        </w:r>
      </w:hyperlink>
      <w:r>
        <w:rPr>
          <w:rFonts w:ascii="宋体" w:eastAsia="宋体" w:hint="eastAsia"/>
          <w:spacing w:val="-27"/>
        </w:rPr>
        <w:t>为 </w:t>
      </w:r>
      <w:r>
        <w:rPr/>
        <w:t>84.9%</w:t>
      </w:r>
      <w:r>
        <w:rPr>
          <w:rFonts w:ascii="宋体" w:eastAsia="宋体" w:hint="eastAsia"/>
        </w:rPr>
        <w:t>， </w:t>
      </w:r>
      <w:r>
        <w:rPr>
          <w:rFonts w:ascii="宋体" w:eastAsia="宋体" w:hint="eastAsia"/>
          <w:spacing w:val="-1"/>
        </w:rPr>
        <w:t>性能损失较为明显，</w:t>
      </w:r>
      <w:r>
        <w:rPr>
          <w:spacing w:val="-3"/>
        </w:rPr>
        <w:t>Inverted</w:t>
      </w:r>
      <w:r>
        <w:rPr/>
        <w:t> Residual Block </w:t>
      </w:r>
      <w:r>
        <w:rPr>
          <w:rFonts w:ascii="宋体" w:eastAsia="宋体" w:hint="eastAsia"/>
          <w:spacing w:val="-5"/>
        </w:rPr>
        <w:t>在效率与性能间取得了较好平衡，其 </w:t>
      </w:r>
      <w:hyperlink r:id="rId9">
        <w:r>
          <w:rPr/>
          <w:t>mAP@0.5 </w:t>
        </w:r>
      </w:hyperlink>
      <w:r>
        <w:rPr>
          <w:rFonts w:ascii="宋体" w:eastAsia="宋体" w:hint="eastAsia"/>
          <w:spacing w:val="-27"/>
        </w:rPr>
        <w:t>为 </w:t>
      </w:r>
      <w:r>
        <w:rPr>
          <w:spacing w:val="-5"/>
        </w:rPr>
        <w:t>87.4</w:t>
      </w:r>
      <w:r>
        <w:rPr>
          <w:rFonts w:ascii="宋体" w:eastAsia="宋体" w:hint="eastAsia"/>
          <w:spacing w:val="-2"/>
        </w:rPr>
        <w:t>，参数量</w:t>
      </w:r>
      <w:r>
        <w:rPr>
          <w:rFonts w:ascii="宋体" w:eastAsia="宋体" w:hint="eastAsia"/>
          <w:spacing w:val="-9"/>
        </w:rPr>
        <w:t>和计算量分别为 </w:t>
      </w:r>
      <w:r>
        <w:rPr/>
        <w:t>1.86M </w:t>
      </w:r>
      <w:r>
        <w:rPr>
          <w:rFonts w:ascii="宋体" w:eastAsia="宋体" w:hint="eastAsia"/>
          <w:spacing w:val="-26"/>
        </w:rPr>
        <w:t>和 </w:t>
      </w:r>
      <w:r>
        <w:rPr>
          <w:spacing w:val="-7"/>
        </w:rPr>
        <w:t>4.2G</w:t>
      </w:r>
      <w:r>
        <w:rPr>
          <w:rFonts w:ascii="宋体" w:eastAsia="宋体" w:hint="eastAsia"/>
          <w:spacing w:val="-7"/>
        </w:rPr>
        <w:t>，</w:t>
      </w:r>
      <w:r>
        <w:rPr>
          <w:spacing w:val="-7"/>
        </w:rPr>
        <w:t>Dysnake</w:t>
      </w:r>
      <w:r>
        <w:rPr/>
        <w:t> Bottleneck </w:t>
      </w:r>
      <w:r>
        <w:rPr>
          <w:rFonts w:ascii="宋体" w:eastAsia="宋体" w:hint="eastAsia"/>
          <w:spacing w:val="-26"/>
        </w:rPr>
        <w:t>的 </w:t>
      </w:r>
      <w:hyperlink r:id="rId9">
        <w:r>
          <w:rPr/>
          <w:t>mAP@0.5 </w:t>
        </w:r>
      </w:hyperlink>
      <w:r>
        <w:rPr>
          <w:rFonts w:ascii="宋体" w:eastAsia="宋体" w:hint="eastAsia"/>
          <w:spacing w:val="-18"/>
        </w:rPr>
        <w:t>仅为 </w:t>
      </w:r>
      <w:r>
        <w:rPr>
          <w:spacing w:val="-14"/>
        </w:rPr>
        <w:t>84.5%</w:t>
      </w:r>
      <w:r>
        <w:rPr>
          <w:rFonts w:ascii="宋体" w:eastAsia="宋体" w:hint="eastAsia"/>
          <w:spacing w:val="-8"/>
        </w:rPr>
        <w:t>，参数量和计算量分别为 </w:t>
      </w:r>
      <w:r>
        <w:rPr/>
        <w:t>2.09M</w:t>
      </w:r>
    </w:p>
    <w:p>
      <w:pPr>
        <w:spacing w:after="0" w:line="278" w:lineRule="auto"/>
        <w:sectPr>
          <w:type w:val="continuous"/>
          <w:pgSz w:w="12240" w:h="15840"/>
          <w:pgMar w:top="1400" w:bottom="280" w:left="300" w:right="1020"/>
        </w:sectPr>
      </w:pPr>
    </w:p>
    <w:p>
      <w:pPr>
        <w:pStyle w:val="BodyText"/>
        <w:spacing w:line="278" w:lineRule="auto" w:before="60"/>
        <w:ind w:left="946" w:right="224"/>
        <w:rPr>
          <w:rFonts w:ascii="宋体" w:eastAsia="宋体" w:hint="eastAsia"/>
        </w:rPr>
      </w:pPr>
      <w:r>
        <w:rPr>
          <w:rFonts w:ascii="宋体" w:eastAsia="宋体" w:hint="eastAsia"/>
          <w:spacing w:val="-28"/>
        </w:rPr>
        <w:t>和 </w:t>
      </w:r>
      <w:r>
        <w:rPr/>
        <w:t>4.4G</w:t>
      </w:r>
      <w:r>
        <w:rPr>
          <w:rFonts w:ascii="宋体" w:eastAsia="宋体" w:hint="eastAsia"/>
        </w:rPr>
        <w:t>，</w:t>
      </w:r>
      <w:r>
        <w:rPr/>
        <w:t>MANet </w:t>
      </w:r>
      <w:r>
        <w:rPr>
          <w:rFonts w:ascii="宋体" w:eastAsia="宋体" w:hint="eastAsia"/>
          <w:spacing w:val="-14"/>
        </w:rPr>
        <w:t>取得了 </w:t>
      </w:r>
      <w:r>
        <w:rPr/>
        <w:t>88.1%</w:t>
      </w:r>
      <w:r>
        <w:rPr>
          <w:rFonts w:ascii="宋体" w:eastAsia="宋体" w:hint="eastAsia"/>
          <w:spacing w:val="-28"/>
        </w:rPr>
        <w:t>的 </w:t>
      </w:r>
      <w:hyperlink r:id="rId9">
        <w:r>
          <w:rPr>
            <w:spacing w:val="-3"/>
          </w:rPr>
          <w:t>mAP@0.5</w:t>
        </w:r>
      </w:hyperlink>
      <w:r>
        <w:rPr>
          <w:rFonts w:ascii="宋体" w:eastAsia="宋体" w:hint="eastAsia"/>
          <w:spacing w:val="-13"/>
        </w:rPr>
        <w:t>，但需要 </w:t>
      </w:r>
      <w:r>
        <w:rPr/>
        <w:t>2.43M </w:t>
      </w:r>
      <w:r>
        <w:rPr>
          <w:rFonts w:ascii="宋体" w:eastAsia="宋体" w:hint="eastAsia"/>
          <w:spacing w:val="-10"/>
        </w:rPr>
        <w:t>的参数量和 </w:t>
      </w:r>
      <w:r>
        <w:rPr/>
        <w:t>4.9G </w:t>
      </w:r>
      <w:r>
        <w:rPr>
          <w:rFonts w:ascii="宋体" w:eastAsia="宋体" w:hint="eastAsia"/>
          <w:spacing w:val="-9"/>
        </w:rPr>
        <w:t>的计算量。本文提出的 </w:t>
      </w:r>
      <w:r>
        <w:rPr/>
        <w:t>LGMA </w:t>
      </w:r>
      <w:r>
        <w:rPr>
          <w:rFonts w:ascii="宋体" w:eastAsia="宋体" w:hint="eastAsia"/>
          <w:spacing w:val="-9"/>
        </w:rPr>
        <w:t>模块取得了 </w:t>
      </w:r>
      <w:r>
        <w:rPr/>
        <w:t>88.2%</w:t>
      </w:r>
      <w:r>
        <w:rPr>
          <w:rFonts w:ascii="宋体" w:eastAsia="宋体" w:hint="eastAsia"/>
          <w:spacing w:val="-1"/>
        </w:rPr>
        <w:t>的 </w:t>
      </w:r>
      <w:hyperlink r:id="rId9">
        <w:r>
          <w:rPr>
            <w:spacing w:val="-3"/>
          </w:rPr>
          <w:t>mAP@0.5</w:t>
        </w:r>
      </w:hyperlink>
      <w:r>
        <w:rPr>
          <w:rFonts w:ascii="宋体" w:eastAsia="宋体" w:hint="eastAsia"/>
          <w:spacing w:val="-11"/>
        </w:rPr>
        <w:t>，同时仅需 </w:t>
      </w:r>
      <w:r>
        <w:rPr/>
        <w:t>2.08M </w:t>
      </w:r>
      <w:r>
        <w:rPr>
          <w:rFonts w:ascii="宋体" w:eastAsia="宋体" w:hint="eastAsia"/>
          <w:spacing w:val="-9"/>
        </w:rPr>
        <w:t>的参数量和 </w:t>
      </w:r>
      <w:r>
        <w:rPr/>
        <w:t>4.4G </w:t>
      </w:r>
      <w:r>
        <w:rPr>
          <w:rFonts w:ascii="宋体" w:eastAsia="宋体" w:hint="eastAsia"/>
          <w:spacing w:val="-11"/>
        </w:rPr>
        <w:t>的计算量。可见 </w:t>
      </w:r>
      <w:r>
        <w:rPr/>
        <w:t>LGMA </w:t>
      </w:r>
      <w:r>
        <w:rPr>
          <w:rFonts w:ascii="宋体" w:eastAsia="宋体" w:hint="eastAsia"/>
        </w:rPr>
        <w:t>模块在性能与效率之间取得了卓越平衡，相较于轻量化模块，其以极微的效率代价换来了显著的性能提升，与性能相当的</w:t>
      </w:r>
      <w:r>
        <w:rPr/>
        <w:t>MANet </w:t>
      </w:r>
      <w:r>
        <w:rPr>
          <w:rFonts w:ascii="宋体" w:eastAsia="宋体" w:hint="eastAsia"/>
        </w:rPr>
        <w:t>相比，</w:t>
      </w:r>
      <w:r>
        <w:rPr/>
        <w:t>LGMA </w:t>
      </w:r>
      <w:r>
        <w:rPr>
          <w:rFonts w:ascii="宋体" w:eastAsia="宋体" w:hint="eastAsia"/>
        </w:rPr>
        <w:t>展现出了显著的效率优势。</w:t>
      </w:r>
    </w:p>
    <w:p>
      <w:pPr>
        <w:pStyle w:val="ListParagraph"/>
        <w:numPr>
          <w:ilvl w:val="2"/>
          <w:numId w:val="4"/>
        </w:numPr>
        <w:tabs>
          <w:tab w:pos="1472" w:val="left" w:leader="none"/>
        </w:tabs>
        <w:spacing w:line="240" w:lineRule="auto" w:before="0" w:after="0"/>
        <w:ind w:left="1471" w:right="0" w:hanging="526"/>
        <w:jc w:val="left"/>
        <w:rPr>
          <w:rFonts w:ascii="宋体" w:eastAsia="宋体" w:hint="eastAsia"/>
          <w:sz w:val="21"/>
        </w:rPr>
      </w:pPr>
      <w:r>
        <w:rPr>
          <w:rFonts w:ascii="宋体" w:eastAsia="宋体" w:hint="eastAsia"/>
          <w:sz w:val="21"/>
        </w:rPr>
        <w:t>不同检测头效果对比 </w:t>
      </w:r>
    </w:p>
    <w:p>
      <w:pPr>
        <w:pStyle w:val="BodyText"/>
        <w:spacing w:line="278" w:lineRule="auto" w:before="43"/>
        <w:ind w:left="946" w:right="73" w:firstLine="420"/>
        <w:rPr>
          <w:rFonts w:ascii="宋体" w:eastAsia="宋体" w:hint="eastAsia"/>
        </w:rPr>
      </w:pPr>
      <w:r>
        <w:rPr/>
        <w:pict>
          <v:group style="position:absolute;margin-left:66.120003pt;margin-top:51.610023pt;width:479.8pt;height:330pt;mso-position-horizontal-relative:page;mso-position-vertical-relative:paragraph;z-index:-255157248" coordorigin="1322,1032" coordsize="9596,6600">
            <v:line style="position:absolute" from="1322,5342" to="2684,5342" stroked="true" strokeweight="1.5pt" strokecolor="#000000">
              <v:stroke dashstyle="solid"/>
            </v:line>
            <v:rect style="position:absolute;left:2683;top:5327;width:30;height:30" filled="true" fillcolor="#000000" stroked="false">
              <v:fill type="solid"/>
            </v:rect>
            <v:line style="position:absolute" from="2714,5342" to="3376,5342" stroked="true" strokeweight="1.5pt" strokecolor="#000000">
              <v:stroke dashstyle="solid"/>
            </v:line>
            <v:rect style="position:absolute;left:3376;top:5327;width:30;height:30" filled="true" fillcolor="#000000" stroked="false">
              <v:fill type="solid"/>
            </v:rect>
            <v:line style="position:absolute" from="3406,5342" to="4358,5342" stroked="true" strokeweight="1.5pt" strokecolor="#000000">
              <v:stroke dashstyle="solid"/>
            </v:line>
            <v:rect style="position:absolute;left:4357;top:5327;width:30;height:30" filled="true" fillcolor="#000000" stroked="false">
              <v:fill type="solid"/>
            </v:rect>
            <v:line style="position:absolute" from="4388,5342" to="5045,5342" stroked="true" strokeweight="1.5pt" strokecolor="#000000">
              <v:stroke dashstyle="solid"/>
            </v:line>
            <v:rect style="position:absolute;left:5045;top:5327;width:30;height:30" filled="true" fillcolor="#000000" stroked="false">
              <v:fill type="solid"/>
            </v:rect>
            <v:line style="position:absolute" from="5075,5342" to="5831,5342" stroked="true" strokeweight="1.5pt" strokecolor="#000000">
              <v:stroke dashstyle="solid"/>
            </v:line>
            <v:shape style="position:absolute;left:2660;top:5342;width:2201;height:2280" coordorigin="2660,5342" coordsize="2201,2280" path="m2660,6562l3160,6062,3080,5962,3300,5742,3380,5842,3900,5342,4780,6222,4830,6292,4858,6357,4861,6417,4836,6472,4780,6522,4420,6882,4520,6982,4320,7202,4220,7102,3700,7622,2660,6562xe" filled="false" stroked="true" strokeweight="1pt" strokecolor="#00ff00">
              <v:path arrowok="t"/>
              <v:stroke dashstyle="solid"/>
            </v:shape>
            <v:line style="position:absolute" from="6409,5342" to="7770,5342" stroked="true" strokeweight="1.5pt" strokecolor="#000000">
              <v:stroke dashstyle="solid"/>
            </v:line>
            <v:rect style="position:absolute;left:7769;top:5327;width:30;height:30" filled="true" fillcolor="#000000" stroked="false">
              <v:fill type="solid"/>
            </v:rect>
            <v:line style="position:absolute" from="7800,5342" to="8462,5342" stroked="true" strokeweight="1.5pt" strokecolor="#000000">
              <v:stroke dashstyle="solid"/>
            </v:line>
            <v:rect style="position:absolute;left:8462;top:5327;width:30;height:30" filled="true" fillcolor="#000000" stroked="false">
              <v:fill type="solid"/>
            </v:rect>
            <v:line style="position:absolute" from="8492,5342" to="9444,5342" stroked="true" strokeweight="1.5pt" strokecolor="#000000">
              <v:stroke dashstyle="solid"/>
            </v:line>
            <v:rect style="position:absolute;left:9443;top:5327;width:30;height:30" filled="true" fillcolor="#000000" stroked="false">
              <v:fill type="solid"/>
            </v:rect>
            <v:line style="position:absolute" from="9474,5342" to="10131,5342" stroked="true" strokeweight="1.5pt" strokecolor="#000000">
              <v:stroke dashstyle="solid"/>
            </v:line>
            <v:rect style="position:absolute;left:10131;top:5327;width:30;height:30" filled="true" fillcolor="#000000" stroked="false">
              <v:fill type="solid"/>
            </v:rect>
            <v:line style="position:absolute" from="10161,5342" to="10918,5342" stroked="true" strokeweight="1.5pt" strokecolor="#000000">
              <v:stroke dashstyle="solid"/>
            </v:line>
            <v:shape style="position:absolute;left:2660;top:1042;width:6511;height:6580" coordorigin="2660,1042" coordsize="6511,6580" path="m3360,6242l3060,6542,3740,7242,4060,6942,3360,6242xm4260,6722l4540,6442,4548,6438,4545,6427,4534,6408,4520,6382,3860,5742,3560,6042,4260,6722xm3960,5042l5160,3822,6300,4962,6345,5019,6360,5072,6345,5125,6300,5182,5200,6282,3960,5042xm4300,5002l5240,5942,6020,5142,6043,5127,6050,5110,6043,5089,6020,5062,5140,4182,4300,5002xm4600,5202l4440,5042,5160,4322,5320,4482,5040,4762,5160,4902,5440,4602,5600,4762,5320,5062,5500,5242,5600,5142,5611,5130,5615,5120,5611,5106,5600,5082,5500,5002,5680,4842,5840,5002,5885,5062,5900,5120,5885,5174,5840,5222,5240,5822,5080,5662,5320,5422,5140,5242,4880,5482,4740,5322,4980,5082,4840,4962,4600,5202xm5540,3862l5560,3842,5583,3827,5593,3812,5591,3797,5580,3782,5480,3562,5680,3382,5720,3442,6040,3122,6200,3282,6000,3462,6320,3782,6540,3562,6700,3722,6460,3942,6520,4022,6640,3902,7060,4102,7086,4113,7105,4117,7116,4113,7120,4102,7120,4102,6080,3042,6620,2482,7680,3542,7725,3602,7740,3662,7725,3722,7680,3782,7280,4182,7300,4202,7120,4382,7089,4405,7055,4412,7013,4405,6960,4382,6640,4222,6640,4242,6820,4602,6827,4648,6818,4695,6789,4746,6740,4802,6620,4922,6460,4762,6500,4722,6512,4708,6518,4695,6520,4686,6520,4682,6260,4142,6040,4362,5880,4202,6120,3962,5880,3722,5860,3742,5868,3810,5863,3865,5846,3908,5820,3942,5720,4042,5540,3862xm6580,2842l6440,3002,7300,3862,7420,3722,7420,3718,7418,3707,7412,3688,7400,3662,6580,2842xm6760,2242l7940,1042,9080,2182,9138,2240,9168,2295,9171,2349,9148,2404,9100,2462,8900,2662,8740,2522,8860,2402,8871,2384,8873,2360,8863,2332,8840,2302,7940,1402,7120,2242,8200,3322,8020,3502,6760,2242xm7820,2682l7200,2302,7360,2162,7640,2342,7480,2042,7760,1782,8020,1922,7880,1662,8020,1502,8320,2082,8760,2362,8620,2502,8500,2422,8620,2642,8480,2802,8180,2222,7660,1942,7980,2542,8460,2802,8320,2962,8120,2842,8240,3042,8100,3182,7820,2682xm2660,6562l3160,6062,3080,5962,3300,5742,3380,5842,3900,5342,4780,6222,4830,6292,4858,6357,4861,6417,4836,6472,4780,6522,4420,6882,4520,6982,4320,7202,4220,7102,3700,7622,2660,6562xm3360,6242l3060,6542,3740,7242,4060,6942,3360,6242xm4260,6722l4540,6442,4548,6438,4545,6427,4534,6408,4520,6382,3860,5742,3560,6042,4260,6722xm3960,5042l5160,3822,6300,4962,6345,5019,6360,5072,6345,5125,6300,5182,5200,6282,3960,5042xm4300,5002l5240,5942,6020,5142,6043,5127,6050,5110,6043,5089,6020,5062,5140,4182,4300,5002xm4600,5202l4440,5042,5160,4322,5320,4482,5040,4762,5160,4902,5440,4602,5600,4762,5320,5062,5500,5242,5600,5142,5611,5130,5615,5120,5611,5106,5600,5082,5500,5002,5680,4842,5840,5002,5885,5062,5900,5120,5885,5174,5840,5222,5240,5822,5080,5662,5320,5422,5140,5242,4880,5482,4740,5322,4980,5082,4840,4962,4600,5202xm5540,3862l5560,3842,5583,3827,5593,3812,5591,3797,5580,3782,5480,3562,5680,3382,5720,3442,6040,3122,6200,3282,6000,3462,6320,3782,6540,3562,6700,3722,6460,3942,6520,4022,6640,3902,7060,4102,7086,4113,7105,4117,7116,4113,7120,4102,7120,4102,6080,3042,6620,2482,7680,3542,7725,3602,7740,3662,7725,3722,7680,3782,7280,4182,7300,4202,7120,4382,7089,4405,7055,4412,7013,4405,6960,4382,6640,4222,6640,4242,6820,4602,6827,4648,6818,4695,6789,4746,6740,4802,6620,4922,6460,4762,6500,4722,6512,4708,6518,4695,6520,4686,6520,4682,6260,4142,6040,4362,5880,4202,6120,3962,5880,3722,5860,3742,5868,3810,5863,3865,5846,3908,5820,3942,5720,4042,5540,3862xm6580,2842l6440,3002,7300,3862,7420,3722,7420,3718,7418,3707,7412,3688,7400,3662,6580,2842xm6760,2242l7940,1042,9080,2182,9138,2240,9168,2295,9171,2349,9148,2404,9100,2462,8900,2662,8740,2522,8860,2402,8871,2384,8873,2360,8863,2332,8840,2302,7940,1402,7120,2242,8200,3322,8020,3502,6760,2242xm7820,2682l7200,2302,7360,2162,7640,2342,7480,2042,7760,1782,8020,1922,7880,1662,8020,1502,8320,2082,8760,2362,8620,2502,8500,2422,8620,2642,8480,2802,8180,2222,7660,1942,7980,2542,8460,2802,8320,2962,8120,2842,8240,3042,8100,3182,7820,2682xe" filled="false" stroked="true" strokeweight="1pt" strokecolor="#00ff00">
              <v:path arrowok="t"/>
              <v:stroke dashstyle="solid"/>
            </v:shape>
            <w10:wrap type="none"/>
          </v:group>
        </w:pict>
      </w:r>
      <w:r>
        <w:rPr>
          <w:rFonts w:ascii="宋体" w:eastAsia="宋体" w:hint="eastAsia"/>
          <w:spacing w:val="-7"/>
        </w:rPr>
        <w:t>为了进一步验证 </w:t>
      </w:r>
      <w:r>
        <w:rPr/>
        <w:t>SB-EfficientHead </w:t>
      </w:r>
      <w:r>
        <w:rPr>
          <w:rFonts w:ascii="宋体" w:eastAsia="宋体" w:hint="eastAsia"/>
          <w:spacing w:val="-8"/>
        </w:rPr>
        <w:t>的有效性，在 </w:t>
      </w:r>
      <w:r>
        <w:rPr/>
        <w:t>WLS-YOLO </w:t>
      </w:r>
      <w:r>
        <w:rPr>
          <w:rFonts w:ascii="宋体" w:eastAsia="宋体" w:hint="eastAsia"/>
        </w:rPr>
        <w:t>中分别引入了多种轻量级检测头并在两数</w:t>
      </w:r>
      <w:r>
        <w:rPr>
          <w:rFonts w:ascii="宋体" w:eastAsia="宋体" w:hint="eastAsia"/>
          <w:spacing w:val="-5"/>
        </w:rPr>
        <w:t>据集中进行实验，同时进行了系统化的性能比较分析，这些检测头包括：轻量多级非对称检测头 </w:t>
      </w:r>
      <w:r>
        <w:rPr>
          <w:spacing w:val="-3"/>
        </w:rPr>
        <w:t>LADH</w:t>
      </w:r>
      <w:r>
        <w:rPr>
          <w:spacing w:val="-3"/>
          <w:position w:val="8"/>
          <w:sz w:val="14"/>
        </w:rPr>
        <w:t>[22]</w:t>
      </w:r>
      <w:r>
        <w:rPr>
          <w:rFonts w:ascii="宋体" w:eastAsia="宋体" w:hint="eastAsia"/>
          <w:spacing w:val="-3"/>
        </w:rPr>
        <w:t>， </w:t>
      </w:r>
      <w:r>
        <w:rPr>
          <w:rFonts w:ascii="宋体" w:eastAsia="宋体" w:hint="eastAsia"/>
          <w:spacing w:val="-6"/>
        </w:rPr>
        <w:t>轻量级共享卷积检测头 </w:t>
      </w:r>
      <w:r>
        <w:rPr/>
        <w:t>LSCD</w:t>
      </w:r>
      <w:r>
        <w:rPr>
          <w:position w:val="8"/>
          <w:sz w:val="14"/>
        </w:rPr>
        <w:t>[23]</w:t>
      </w:r>
      <w:r>
        <w:rPr>
          <w:rFonts w:ascii="宋体" w:eastAsia="宋体" w:hint="eastAsia"/>
          <w:spacing w:val="-5"/>
        </w:rPr>
        <w:t>，遮挡感知注意力检测头 </w:t>
      </w:r>
      <w:r>
        <w:rPr/>
        <w:t>SEAMHead</w:t>
      </w:r>
      <w:r>
        <w:rPr>
          <w:position w:val="8"/>
          <w:sz w:val="14"/>
        </w:rPr>
        <w:t>[24]</w:t>
      </w:r>
      <w:r>
        <w:rPr>
          <w:rFonts w:ascii="宋体" w:eastAsia="宋体" w:hint="eastAsia"/>
        </w:rPr>
        <w:t>，轻量级共享卷积</w:t>
      </w:r>
      <w:r>
        <w:rPr/>
        <w:t>-</w:t>
      </w:r>
      <w:r>
        <w:rPr>
          <w:rFonts w:ascii="宋体" w:eastAsia="宋体" w:hint="eastAsia"/>
        </w:rPr>
        <w:t>独立批归一化检</w:t>
      </w:r>
      <w:r>
        <w:rPr>
          <w:rFonts w:ascii="宋体" w:eastAsia="宋体" w:hint="eastAsia"/>
          <w:spacing w:val="-19"/>
        </w:rPr>
        <w:t>测头 </w:t>
      </w:r>
      <w:r>
        <w:rPr/>
        <w:t>LSCSBD</w:t>
      </w:r>
      <w:r>
        <w:rPr>
          <w:position w:val="8"/>
          <w:sz w:val="14"/>
        </w:rPr>
        <w:t>[25]</w:t>
      </w:r>
      <w:r>
        <w:rPr>
          <w:rFonts w:ascii="宋体" w:eastAsia="宋体" w:hint="eastAsia"/>
          <w:spacing w:val="-5"/>
        </w:rPr>
        <w:t>以及可复用共享卷积检测头 </w:t>
      </w:r>
      <w:r>
        <w:rPr/>
        <w:t>RSCD</w:t>
      </w:r>
      <w:r>
        <w:rPr>
          <w:position w:val="8"/>
          <w:sz w:val="14"/>
        </w:rPr>
        <w:t>[26]</w:t>
      </w:r>
      <w:r>
        <w:rPr>
          <w:rFonts w:ascii="宋体" w:eastAsia="宋体" w:hint="eastAsia"/>
          <w:spacing w:val="-5"/>
        </w:rPr>
        <w:t>，并利用均值平均精度 </w:t>
      </w:r>
      <w:r>
        <w:rPr/>
        <w:t>mAP</w:t>
      </w:r>
      <w:r>
        <w:rPr>
          <w:rFonts w:ascii="宋体" w:eastAsia="宋体" w:hint="eastAsia"/>
        </w:rPr>
        <w:t>、参数量和计算量三个评</w:t>
      </w:r>
      <w:r>
        <w:rPr>
          <w:rFonts w:ascii="宋体" w:eastAsia="宋体" w:hint="eastAsia"/>
          <w:spacing w:val="-9"/>
        </w:rPr>
        <w:t>估指标进行对比分析，实验结果如表</w:t>
      </w:r>
      <w:r>
        <w:rPr/>
        <w:t>7 </w:t>
      </w:r>
      <w:r>
        <w:rPr>
          <w:rFonts w:ascii="宋体" w:eastAsia="宋体" w:hint="eastAsia"/>
          <w:spacing w:val="-36"/>
        </w:rPr>
        <w:t>所示，其中表</w:t>
      </w:r>
      <w:r>
        <w:rPr>
          <w:rFonts w:ascii="宋体" w:eastAsia="宋体" w:hint="eastAsia"/>
        </w:rPr>
        <w:t>（</w:t>
      </w:r>
      <w:r>
        <w:rPr/>
        <w:t>a</w:t>
      </w:r>
      <w:r>
        <w:rPr>
          <w:rFonts w:ascii="宋体" w:eastAsia="宋体" w:hint="eastAsia"/>
          <w:spacing w:val="-105"/>
        </w:rPr>
        <w:t>）</w:t>
      </w:r>
      <w:r>
        <w:rPr>
          <w:rFonts w:ascii="宋体" w:eastAsia="宋体" w:hint="eastAsia"/>
          <w:spacing w:val="35"/>
        </w:rPr>
        <w:t>为</w:t>
      </w:r>
      <w:r>
        <w:rPr/>
        <w:t>RDD2022 </w:t>
      </w:r>
      <w:r>
        <w:rPr>
          <w:rFonts w:ascii="宋体" w:eastAsia="宋体" w:hint="eastAsia"/>
          <w:spacing w:val="-25"/>
        </w:rPr>
        <w:t>数据集实验结果，表</w:t>
      </w:r>
      <w:r>
        <w:rPr>
          <w:rFonts w:ascii="宋体" w:eastAsia="宋体" w:hint="eastAsia"/>
          <w:spacing w:val="-2"/>
        </w:rPr>
        <w:t>（</w:t>
      </w:r>
      <w:r>
        <w:rPr>
          <w:spacing w:val="-1"/>
        </w:rPr>
        <w:t>b</w:t>
      </w:r>
      <w:r>
        <w:rPr>
          <w:rFonts w:ascii="宋体" w:eastAsia="宋体" w:hint="eastAsia"/>
          <w:spacing w:val="-105"/>
        </w:rPr>
        <w:t>）</w:t>
      </w:r>
      <w:r>
        <w:rPr>
          <w:rFonts w:ascii="宋体" w:eastAsia="宋体" w:hint="eastAsia"/>
          <w:spacing w:val="-35"/>
        </w:rPr>
        <w:t>为 </w:t>
      </w:r>
      <w:r>
        <w:rPr>
          <w:spacing w:val="-1"/>
          <w:w w:val="99"/>
        </w:rPr>
        <w:t>UAV</w:t>
      </w:r>
      <w:r>
        <w:rPr>
          <w:spacing w:val="-1"/>
          <w:w w:val="99"/>
        </w:rPr>
        <w:t>-</w:t>
      </w:r>
      <w:r>
        <w:rPr>
          <w:w w:val="99"/>
        </w:rPr>
        <w:t>PDD2</w:t>
      </w:r>
      <w:r>
        <w:rPr>
          <w:spacing w:val="2"/>
          <w:w w:val="99"/>
        </w:rPr>
        <w:t>0</w:t>
      </w:r>
      <w:r>
        <w:rPr/>
        <w:t>23</w:t>
      </w:r>
      <w:r>
        <w:rPr>
          <w:rFonts w:ascii="宋体" w:eastAsia="宋体" w:hint="eastAsia"/>
        </w:rPr>
        <w:t>数据集实验结果。</w:t>
      </w:r>
    </w:p>
    <w:p>
      <w:pPr>
        <w:pStyle w:val="BodyText"/>
        <w:spacing w:line="278" w:lineRule="auto"/>
        <w:ind w:left="946" w:right="224" w:firstLine="420"/>
        <w:jc w:val="both"/>
        <w:rPr>
          <w:rFonts w:ascii="宋体" w:eastAsia="宋体" w:hint="eastAsia"/>
        </w:rPr>
      </w:pPr>
      <w:r>
        <w:rPr>
          <w:rFonts w:ascii="宋体" w:eastAsia="宋体" w:hint="eastAsia"/>
          <w:spacing w:val="-7"/>
        </w:rPr>
        <w:t>由表可知，在 </w:t>
      </w:r>
      <w:r>
        <w:rPr/>
        <w:t>RDD2022 </w:t>
      </w:r>
      <w:r>
        <w:rPr>
          <w:rFonts w:ascii="宋体" w:eastAsia="宋体" w:hint="eastAsia"/>
        </w:rPr>
        <w:t>数据集中，</w:t>
      </w:r>
      <w:r>
        <w:rPr/>
        <w:t>SB-EfficientHead </w:t>
      </w:r>
      <w:r>
        <w:rPr>
          <w:rFonts w:ascii="宋体" w:eastAsia="宋体" w:hint="eastAsia"/>
          <w:spacing w:val="-23"/>
        </w:rPr>
        <w:t>的 </w:t>
      </w:r>
      <w:hyperlink r:id="rId9">
        <w:r>
          <w:rPr/>
          <w:t>mAP@0.5 </w:t>
        </w:r>
      </w:hyperlink>
      <w:r>
        <w:rPr>
          <w:rFonts w:ascii="宋体" w:eastAsia="宋体" w:hint="eastAsia"/>
          <w:spacing w:val="-23"/>
        </w:rPr>
        <w:t>与 </w:t>
      </w:r>
      <w:r>
        <w:rPr/>
        <w:t>mAP@0.5:0.95 </w:t>
      </w:r>
      <w:r>
        <w:rPr>
          <w:rFonts w:ascii="宋体" w:eastAsia="宋体" w:hint="eastAsia"/>
          <w:spacing w:val="-12"/>
        </w:rPr>
        <w:t>分别比 </w:t>
      </w:r>
      <w:r>
        <w:rPr/>
        <w:t>V11Detect </w:t>
      </w:r>
      <w:r>
        <w:rPr>
          <w:rFonts w:ascii="宋体" w:eastAsia="宋体" w:hint="eastAsia"/>
          <w:spacing w:val="-13"/>
        </w:rPr>
        <w:t>提升了 </w:t>
      </w:r>
      <w:r>
        <w:rPr/>
        <w:t>2.3%</w:t>
      </w:r>
      <w:r>
        <w:rPr>
          <w:rFonts w:ascii="宋体" w:eastAsia="宋体" w:hint="eastAsia"/>
          <w:spacing w:val="-26"/>
        </w:rPr>
        <w:t>与 </w:t>
      </w:r>
      <w:r>
        <w:rPr>
          <w:spacing w:val="-4"/>
        </w:rPr>
        <w:t>1.3%</w:t>
      </w:r>
      <w:r>
        <w:rPr>
          <w:rFonts w:ascii="宋体" w:eastAsia="宋体" w:hint="eastAsia"/>
          <w:spacing w:val="-10"/>
        </w:rPr>
        <w:t>，且参数量仅 </w:t>
      </w:r>
      <w:r>
        <w:rPr>
          <w:spacing w:val="-3"/>
        </w:rPr>
        <w:t>2.08M</w:t>
      </w:r>
      <w:r>
        <w:rPr>
          <w:rFonts w:ascii="宋体" w:eastAsia="宋体" w:hint="eastAsia"/>
          <w:spacing w:val="-11"/>
        </w:rPr>
        <w:t>，计算量为 </w:t>
      </w:r>
      <w:r>
        <w:rPr>
          <w:spacing w:val="-4"/>
        </w:rPr>
        <w:t>4.4G</w:t>
      </w:r>
      <w:r>
        <w:rPr>
          <w:rFonts w:ascii="宋体" w:eastAsia="宋体" w:hint="eastAsia"/>
          <w:spacing w:val="-4"/>
        </w:rPr>
        <w:t>，综合表现最优。其他检测头中，</w:t>
      </w:r>
      <w:r>
        <w:rPr>
          <w:spacing w:val="-4"/>
        </w:rPr>
        <w:t>LADH </w:t>
      </w:r>
      <w:r>
        <w:rPr>
          <w:rFonts w:ascii="宋体" w:eastAsia="宋体" w:hint="eastAsia"/>
        </w:rPr>
        <w:t>效果较好但不及本文方法，</w:t>
      </w:r>
      <w:r>
        <w:rPr/>
        <w:t>LSCD</w:t>
      </w:r>
      <w:r>
        <w:rPr>
          <w:rFonts w:ascii="宋体" w:eastAsia="宋体" w:hint="eastAsia"/>
        </w:rPr>
        <w:t>、</w:t>
      </w:r>
      <w:r>
        <w:rPr/>
        <w:t>LSCSBD </w:t>
      </w:r>
      <w:r>
        <w:rPr>
          <w:rFonts w:ascii="宋体" w:eastAsia="宋体" w:hint="eastAsia"/>
          <w:spacing w:val="-27"/>
        </w:rPr>
        <w:t>与 </w:t>
      </w:r>
      <w:r>
        <w:rPr/>
        <w:t>RSCD </w:t>
      </w:r>
      <w:r>
        <w:rPr>
          <w:rFonts w:ascii="宋体" w:eastAsia="宋体" w:hint="eastAsia"/>
        </w:rPr>
        <w:t>提升有限，</w:t>
      </w:r>
      <w:r>
        <w:rPr/>
        <w:t>SEAMHead </w:t>
      </w:r>
      <w:r>
        <w:rPr>
          <w:rFonts w:ascii="宋体" w:eastAsia="宋体" w:hint="eastAsia"/>
          <w:spacing w:val="51"/>
        </w:rPr>
        <w:t>的</w:t>
      </w:r>
      <w:hyperlink r:id="rId9">
        <w:r>
          <w:rPr/>
          <w:t>mAP@0.5 </w:t>
        </w:r>
      </w:hyperlink>
      <w:r>
        <w:rPr>
          <w:rFonts w:ascii="宋体" w:eastAsia="宋体" w:hint="eastAsia"/>
          <w:spacing w:val="-14"/>
        </w:rPr>
        <w:t>相比于 </w:t>
      </w:r>
      <w:r>
        <w:rPr/>
        <w:t>V11Detect </w:t>
      </w:r>
      <w:r>
        <w:rPr>
          <w:rFonts w:ascii="宋体" w:eastAsia="宋体" w:hint="eastAsia"/>
        </w:rPr>
        <w:t>则降低</w:t>
      </w:r>
      <w:r>
        <w:rPr>
          <w:rFonts w:ascii="宋体" w:eastAsia="宋体" w:hint="eastAsia"/>
          <w:spacing w:val="-26"/>
        </w:rPr>
        <w:t>了 </w:t>
      </w:r>
      <w:r>
        <w:rPr/>
        <w:t>1.4%</w:t>
      </w:r>
      <w:r>
        <w:rPr>
          <w:rFonts w:ascii="宋体" w:eastAsia="宋体" w:hint="eastAsia"/>
          <w:spacing w:val="-18"/>
        </w:rPr>
        <w:t>。在 </w:t>
      </w:r>
      <w:r>
        <w:rPr/>
        <w:t>UAV-PDD2023 </w:t>
      </w:r>
      <w:r>
        <w:rPr>
          <w:rFonts w:ascii="宋体" w:eastAsia="宋体" w:hint="eastAsia"/>
        </w:rPr>
        <w:t>数据集中，</w:t>
      </w:r>
      <w:r>
        <w:rPr/>
        <w:t>SB-EfficientHead </w:t>
      </w:r>
      <w:r>
        <w:rPr>
          <w:rFonts w:ascii="宋体" w:eastAsia="宋体" w:hint="eastAsia"/>
          <w:spacing w:val="-17"/>
        </w:rPr>
        <w:t>虽在 </w:t>
      </w:r>
      <w:r>
        <w:rPr/>
        <w:t>mAP </w:t>
      </w:r>
      <w:r>
        <w:rPr>
          <w:rFonts w:ascii="宋体" w:eastAsia="宋体" w:hint="eastAsia"/>
          <w:spacing w:val="-11"/>
        </w:rPr>
        <w:t>上略低于 </w:t>
      </w:r>
      <w:r>
        <w:rPr/>
        <w:t>LSCSBD</w:t>
      </w:r>
      <w:r>
        <w:rPr>
          <w:rFonts w:ascii="宋体" w:eastAsia="宋体" w:hint="eastAsia"/>
        </w:rPr>
        <w:t>，但其参数量与计算</w:t>
      </w:r>
      <w:r>
        <w:rPr>
          <w:rFonts w:ascii="宋体" w:eastAsia="宋体" w:hint="eastAsia"/>
          <w:spacing w:val="-11"/>
        </w:rPr>
        <w:t>量分别比 </w:t>
      </w:r>
      <w:r>
        <w:rPr/>
        <w:t>LSCSBD </w:t>
      </w:r>
      <w:r>
        <w:rPr>
          <w:rFonts w:ascii="宋体" w:eastAsia="宋体" w:hint="eastAsia"/>
          <w:spacing w:val="-27"/>
        </w:rPr>
        <w:t>低 </w:t>
      </w:r>
      <w:r>
        <w:rPr/>
        <w:t>0.13M </w:t>
      </w:r>
      <w:r>
        <w:rPr>
          <w:rFonts w:ascii="宋体" w:eastAsia="宋体" w:hint="eastAsia"/>
          <w:spacing w:val="-27"/>
        </w:rPr>
        <w:t>与 </w:t>
      </w:r>
      <w:r>
        <w:rPr>
          <w:spacing w:val="-12"/>
        </w:rPr>
        <w:t>1.1G</w:t>
      </w:r>
      <w:r>
        <w:rPr>
          <w:rFonts w:ascii="宋体" w:eastAsia="宋体" w:hint="eastAsia"/>
          <w:spacing w:val="-7"/>
        </w:rPr>
        <w:t>，实现了精度与效率的更好平衡。</w:t>
      </w:r>
      <w:r>
        <w:rPr/>
        <w:t>LADH </w:t>
      </w:r>
      <w:r>
        <w:rPr>
          <w:rFonts w:ascii="宋体" w:eastAsia="宋体" w:hint="eastAsia"/>
          <w:spacing w:val="-2"/>
        </w:rPr>
        <w:t>在该数据集上表现下降，</w:t>
      </w:r>
      <w:r>
        <w:rPr>
          <w:spacing w:val="-12"/>
        </w:rPr>
        <w:t>LSCD </w:t>
      </w:r>
      <w:r>
        <w:rPr>
          <w:rFonts w:ascii="宋体" w:eastAsia="宋体" w:hint="eastAsia"/>
          <w:spacing w:val="-23"/>
        </w:rPr>
        <w:t>与 </w:t>
      </w:r>
      <w:r>
        <w:rPr/>
        <w:t>RSCD </w:t>
      </w:r>
      <w:r>
        <w:rPr>
          <w:rFonts w:ascii="宋体" w:eastAsia="宋体" w:hint="eastAsia"/>
          <w:spacing w:val="-12"/>
        </w:rPr>
        <w:t>精度与 </w:t>
      </w:r>
      <w:r>
        <w:rPr/>
        <w:t>SB-EfficientHead </w:t>
      </w:r>
      <w:r>
        <w:rPr>
          <w:rFonts w:ascii="宋体" w:eastAsia="宋体" w:hint="eastAsia"/>
        </w:rPr>
        <w:t>接近但计算成本更高。综合表明，</w:t>
      </w:r>
      <w:r>
        <w:rPr/>
        <w:t>SB-EfficientHead </w:t>
      </w:r>
      <w:r>
        <w:rPr>
          <w:rFonts w:ascii="宋体" w:eastAsia="宋体" w:hint="eastAsia"/>
        </w:rPr>
        <w:t>相比于其他轻量级检测头在路面裂缝检测中具有更好的检测性能和更低的计算复杂度，能够实现模型在检测精度与计算效率之间的有效平衡。</w:t>
      </w:r>
    </w:p>
    <w:p>
      <w:pPr>
        <w:spacing w:before="17"/>
        <w:ind w:left="719" w:right="0" w:firstLine="0"/>
        <w:jc w:val="center"/>
        <w:rPr>
          <w:rFonts w:ascii="宋体" w:eastAsia="宋体" w:hint="eastAsia"/>
          <w:sz w:val="18"/>
        </w:rPr>
      </w:pPr>
      <w:r>
        <w:rPr>
          <w:rFonts w:ascii="宋体" w:eastAsia="宋体" w:hint="eastAsia"/>
          <w:sz w:val="18"/>
        </w:rPr>
        <w:t>表 </w:t>
      </w:r>
      <w:r>
        <w:rPr>
          <w:sz w:val="18"/>
        </w:rPr>
        <w:t>7 </w:t>
      </w:r>
      <w:r>
        <w:rPr>
          <w:rFonts w:ascii="宋体" w:eastAsia="宋体" w:hint="eastAsia"/>
          <w:sz w:val="18"/>
        </w:rPr>
        <w:t>不同检测头效果对比</w:t>
      </w:r>
    </w:p>
    <w:p>
      <w:pPr>
        <w:spacing w:before="91"/>
        <w:ind w:left="721" w:right="0" w:firstLine="0"/>
        <w:jc w:val="center"/>
        <w:rPr>
          <w:sz w:val="18"/>
        </w:rPr>
      </w:pPr>
      <w:r>
        <w:rPr>
          <w:sz w:val="18"/>
        </w:rPr>
        <w:t>Tab.7 Performance Comparison of Different Detection Heads</w:t>
      </w:r>
    </w:p>
    <w:p>
      <w:pPr>
        <w:pStyle w:val="ListParagraph"/>
        <w:numPr>
          <w:ilvl w:val="3"/>
          <w:numId w:val="4"/>
        </w:numPr>
        <w:tabs>
          <w:tab w:pos="3031" w:val="left" w:leader="none"/>
          <w:tab w:pos="7669" w:val="left" w:leader="none"/>
        </w:tabs>
        <w:spacing w:line="240" w:lineRule="auto" w:before="105" w:after="0"/>
        <w:ind w:left="3030" w:right="0" w:hanging="247"/>
        <w:jc w:val="left"/>
        <w:rPr>
          <w:sz w:val="18"/>
        </w:rPr>
      </w:pPr>
      <w:r>
        <w:rPr>
          <w:sz w:val="18"/>
        </w:rPr>
        <w:t>RDD2022</w:t>
        <w:tab/>
        <w:t>(b) </w:t>
      </w:r>
      <w:r>
        <w:rPr>
          <w:spacing w:val="-4"/>
          <w:sz w:val="18"/>
        </w:rPr>
        <w:t>UAV-PDD2023</w:t>
      </w:r>
    </w:p>
    <w:p>
      <w:pPr>
        <w:spacing w:after="0" w:line="240" w:lineRule="auto"/>
        <w:jc w:val="left"/>
        <w:rPr>
          <w:sz w:val="18"/>
        </w:rPr>
        <w:sectPr>
          <w:pgSz w:w="12240" w:h="15840"/>
          <w:pgMar w:top="1400" w:bottom="280" w:left="300" w:right="1020"/>
        </w:sectPr>
      </w:pPr>
    </w:p>
    <w:p>
      <w:pPr>
        <w:pStyle w:val="BodyText"/>
        <w:spacing w:before="3"/>
        <w:rPr>
          <w:sz w:val="26"/>
        </w:rPr>
      </w:pPr>
    </w:p>
    <w:p>
      <w:pPr>
        <w:spacing w:before="1"/>
        <w:ind w:left="1221" w:right="0" w:firstLine="0"/>
        <w:jc w:val="left"/>
        <w:rPr>
          <w:sz w:val="16"/>
        </w:rPr>
      </w:pPr>
      <w:r>
        <w:rPr>
          <w:sz w:val="16"/>
        </w:rPr>
        <w:t>Detection</w:t>
      </w:r>
      <w:r>
        <w:rPr>
          <w:spacing w:val="-11"/>
          <w:sz w:val="16"/>
        </w:rPr>
        <w:t> </w:t>
      </w:r>
      <w:r>
        <w:rPr>
          <w:sz w:val="16"/>
        </w:rPr>
        <w:t>head</w:t>
      </w:r>
    </w:p>
    <w:p>
      <w:pPr>
        <w:spacing w:before="147"/>
        <w:ind w:left="267" w:right="0" w:firstLine="0"/>
        <w:jc w:val="left"/>
        <w:rPr>
          <w:sz w:val="16"/>
        </w:rPr>
      </w:pPr>
      <w:r>
        <w:rPr/>
        <w:br w:type="column"/>
      </w:r>
      <w:r>
        <w:rPr>
          <w:w w:val="95"/>
          <w:sz w:val="16"/>
        </w:rPr>
        <w:t>mAP@</w:t>
      </w:r>
    </w:p>
    <w:p>
      <w:pPr>
        <w:spacing w:before="147"/>
        <w:ind w:left="320" w:right="0" w:firstLine="0"/>
        <w:jc w:val="left"/>
        <w:rPr>
          <w:sz w:val="16"/>
        </w:rPr>
      </w:pPr>
      <w:r>
        <w:rPr/>
        <w:br w:type="column"/>
      </w:r>
      <w:r>
        <w:rPr>
          <w:w w:val="95"/>
          <w:sz w:val="16"/>
        </w:rPr>
        <w:t>mAP@</w:t>
      </w:r>
    </w:p>
    <w:p>
      <w:pPr>
        <w:spacing w:before="147"/>
        <w:ind w:left="322" w:right="0" w:firstLine="0"/>
        <w:jc w:val="left"/>
        <w:rPr>
          <w:sz w:val="16"/>
        </w:rPr>
      </w:pPr>
      <w:r>
        <w:rPr/>
        <w:br w:type="column"/>
      </w:r>
      <w:r>
        <w:rPr>
          <w:spacing w:val="-1"/>
          <w:sz w:val="16"/>
        </w:rPr>
        <w:t>Params</w:t>
      </w:r>
    </w:p>
    <w:p>
      <w:pPr>
        <w:spacing w:before="144"/>
        <w:ind w:left="179" w:right="0" w:firstLine="0"/>
        <w:jc w:val="left"/>
        <w:rPr>
          <w:sz w:val="16"/>
        </w:rPr>
      </w:pPr>
      <w:r>
        <w:rPr/>
        <w:br w:type="column"/>
      </w:r>
      <w:r>
        <w:rPr>
          <w:w w:val="95"/>
          <w:sz w:val="16"/>
        </w:rPr>
        <w:t>GFLOPs</w:t>
      </w:r>
    </w:p>
    <w:p>
      <w:pPr>
        <w:pStyle w:val="BodyText"/>
        <w:spacing w:before="3"/>
        <w:rPr>
          <w:sz w:val="26"/>
        </w:rPr>
      </w:pPr>
      <w:r>
        <w:rPr/>
        <w:br w:type="column"/>
      </w:r>
      <w:r>
        <w:rPr>
          <w:sz w:val="26"/>
        </w:rPr>
      </w:r>
    </w:p>
    <w:p>
      <w:pPr>
        <w:spacing w:before="1"/>
        <w:ind w:left="846" w:right="0" w:firstLine="0"/>
        <w:jc w:val="left"/>
        <w:rPr>
          <w:sz w:val="16"/>
        </w:rPr>
      </w:pPr>
      <w:r>
        <w:rPr>
          <w:sz w:val="16"/>
        </w:rPr>
        <w:t>Detection</w:t>
      </w:r>
      <w:r>
        <w:rPr>
          <w:spacing w:val="-11"/>
          <w:sz w:val="16"/>
        </w:rPr>
        <w:t> </w:t>
      </w:r>
      <w:r>
        <w:rPr>
          <w:sz w:val="16"/>
        </w:rPr>
        <w:t>head</w:t>
      </w:r>
    </w:p>
    <w:p>
      <w:pPr>
        <w:spacing w:line="408" w:lineRule="auto" w:before="147"/>
        <w:ind w:left="285" w:right="-2" w:hanging="18"/>
        <w:jc w:val="left"/>
        <w:rPr>
          <w:sz w:val="16"/>
        </w:rPr>
      </w:pPr>
      <w:r>
        <w:rPr/>
        <w:br w:type="column"/>
      </w:r>
      <w:r>
        <w:rPr>
          <w:w w:val="95"/>
          <w:sz w:val="16"/>
        </w:rPr>
        <w:t>mAP@ </w:t>
      </w:r>
      <w:r>
        <w:rPr>
          <w:sz w:val="16"/>
        </w:rPr>
        <w:t>0.5(%)</w:t>
      </w:r>
    </w:p>
    <w:p>
      <w:pPr>
        <w:spacing w:before="147"/>
        <w:ind w:left="322" w:right="0" w:firstLine="0"/>
        <w:jc w:val="left"/>
        <w:rPr>
          <w:sz w:val="16"/>
        </w:rPr>
      </w:pPr>
      <w:r>
        <w:rPr/>
        <w:br w:type="column"/>
      </w:r>
      <w:r>
        <w:rPr>
          <w:w w:val="95"/>
          <w:sz w:val="16"/>
        </w:rPr>
        <w:t>mAP@</w:t>
      </w:r>
    </w:p>
    <w:p>
      <w:pPr>
        <w:spacing w:before="147"/>
        <w:ind w:left="320" w:right="0" w:firstLine="0"/>
        <w:jc w:val="left"/>
        <w:rPr>
          <w:sz w:val="16"/>
        </w:rPr>
      </w:pPr>
      <w:r>
        <w:rPr/>
        <w:br w:type="column"/>
      </w:r>
      <w:r>
        <w:rPr>
          <w:spacing w:val="-1"/>
          <w:sz w:val="16"/>
        </w:rPr>
        <w:t>Params</w:t>
      </w:r>
    </w:p>
    <w:p>
      <w:pPr>
        <w:spacing w:before="144"/>
        <w:ind w:left="180" w:right="0" w:firstLine="0"/>
        <w:jc w:val="left"/>
        <w:rPr>
          <w:sz w:val="16"/>
        </w:rPr>
      </w:pPr>
      <w:r>
        <w:rPr/>
        <w:br w:type="column"/>
      </w:r>
      <w:r>
        <w:rPr>
          <w:sz w:val="16"/>
        </w:rPr>
        <w:t>GFLOPs</w:t>
      </w:r>
    </w:p>
    <w:p>
      <w:pPr>
        <w:spacing w:after="0"/>
        <w:jc w:val="left"/>
        <w:rPr>
          <w:sz w:val="16"/>
        </w:rPr>
        <w:sectPr>
          <w:type w:val="continuous"/>
          <w:pgSz w:w="12240" w:h="15840"/>
          <w:pgMar w:top="1400" w:bottom="280" w:left="300" w:right="1020"/>
          <w:cols w:num="10" w:equalWidth="0">
            <w:col w:w="2184" w:space="40"/>
            <w:col w:w="744" w:space="39"/>
            <w:col w:w="797" w:space="40"/>
            <w:col w:w="791" w:space="39"/>
            <w:col w:w="747" w:space="40"/>
            <w:col w:w="1809" w:space="39"/>
            <w:col w:w="743" w:space="40"/>
            <w:col w:w="798" w:space="39"/>
            <w:col w:w="790" w:space="40"/>
            <w:col w:w="116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2"/>
        </w:rPr>
      </w:pPr>
    </w:p>
    <w:p>
      <w:pPr>
        <w:pStyle w:val="ListParagraph"/>
        <w:numPr>
          <w:ilvl w:val="2"/>
          <w:numId w:val="4"/>
        </w:numPr>
        <w:tabs>
          <w:tab w:pos="1472" w:val="left" w:leader="none"/>
        </w:tabs>
        <w:spacing w:line="240" w:lineRule="auto" w:before="77" w:after="0"/>
        <w:ind w:left="1471" w:right="0" w:hanging="526"/>
        <w:jc w:val="left"/>
        <w:rPr>
          <w:rFonts w:ascii="宋体" w:eastAsia="宋体" w:hint="eastAsia"/>
          <w:sz w:val="21"/>
        </w:rPr>
      </w:pPr>
      <w:r>
        <w:rPr/>
        <w:pict>
          <v:shape style="position:absolute;margin-left:65.760002pt;margin-top:-120.501083pt;width:480.15pt;height:124.1pt;mso-position-horizontal-relative:page;mso-position-vertical-relative:paragraph;z-index:25168281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7"/>
                    <w:gridCol w:w="675"/>
                    <w:gridCol w:w="1039"/>
                    <w:gridCol w:w="685"/>
                    <w:gridCol w:w="742"/>
                    <w:gridCol w:w="571"/>
                    <w:gridCol w:w="2051"/>
                    <w:gridCol w:w="1039"/>
                    <w:gridCol w:w="685"/>
                    <w:gridCol w:w="743"/>
                  </w:tblGrid>
                  <w:tr>
                    <w:trPr>
                      <w:trHeight w:val="242" w:hRule="atLeast"/>
                    </w:trPr>
                    <w:tc>
                      <w:tcPr>
                        <w:tcW w:w="1377" w:type="dxa"/>
                        <w:tcBorders>
                          <w:bottom w:val="single" w:sz="4" w:space="0" w:color="000000"/>
                        </w:tcBorders>
                      </w:tcPr>
                      <w:p>
                        <w:pPr>
                          <w:pStyle w:val="TableParagraph"/>
                          <w:spacing w:before="0"/>
                          <w:jc w:val="left"/>
                          <w:rPr>
                            <w:sz w:val="16"/>
                          </w:rPr>
                        </w:pPr>
                      </w:p>
                    </w:tc>
                    <w:tc>
                      <w:tcPr>
                        <w:tcW w:w="675" w:type="dxa"/>
                        <w:tcBorders>
                          <w:bottom w:val="single" w:sz="4" w:space="0" w:color="000000"/>
                        </w:tcBorders>
                      </w:tcPr>
                      <w:p>
                        <w:pPr>
                          <w:pStyle w:val="TableParagraph"/>
                          <w:spacing w:line="177" w:lineRule="exact" w:before="0"/>
                          <w:ind w:left="97" w:right="97"/>
                          <w:rPr>
                            <w:sz w:val="16"/>
                          </w:rPr>
                        </w:pPr>
                        <w:r>
                          <w:rPr>
                            <w:sz w:val="16"/>
                          </w:rPr>
                          <w:t>0.5(%)</w:t>
                        </w:r>
                      </w:p>
                    </w:tc>
                    <w:tc>
                      <w:tcPr>
                        <w:tcW w:w="1039" w:type="dxa"/>
                        <w:tcBorders>
                          <w:bottom w:val="single" w:sz="4" w:space="0" w:color="000000"/>
                        </w:tcBorders>
                      </w:tcPr>
                      <w:p>
                        <w:pPr>
                          <w:pStyle w:val="TableParagraph"/>
                          <w:spacing w:line="177" w:lineRule="exact" w:before="0"/>
                          <w:ind w:left="96" w:right="134"/>
                          <w:rPr>
                            <w:sz w:val="16"/>
                          </w:rPr>
                        </w:pPr>
                        <w:r>
                          <w:rPr>
                            <w:sz w:val="16"/>
                          </w:rPr>
                          <w:t>0.5:0.95(%)</w:t>
                        </w:r>
                      </w:p>
                    </w:tc>
                    <w:tc>
                      <w:tcPr>
                        <w:tcW w:w="685" w:type="dxa"/>
                        <w:tcBorders>
                          <w:bottom w:val="single" w:sz="4" w:space="0" w:color="000000"/>
                        </w:tcBorders>
                      </w:tcPr>
                      <w:p>
                        <w:pPr>
                          <w:pStyle w:val="TableParagraph"/>
                          <w:spacing w:line="177" w:lineRule="exact" w:before="0"/>
                          <w:ind w:left="201"/>
                          <w:jc w:val="left"/>
                          <w:rPr>
                            <w:sz w:val="16"/>
                          </w:rPr>
                        </w:pPr>
                        <w:r>
                          <w:rPr>
                            <w:sz w:val="16"/>
                          </w:rPr>
                          <w:t>/M</w:t>
                        </w:r>
                      </w:p>
                    </w:tc>
                    <w:tc>
                      <w:tcPr>
                        <w:tcW w:w="742" w:type="dxa"/>
                        <w:tcBorders>
                          <w:bottom w:val="single" w:sz="4" w:space="0" w:color="000000"/>
                        </w:tcBorders>
                      </w:tcPr>
                      <w:p>
                        <w:pPr>
                          <w:pStyle w:val="TableParagraph"/>
                          <w:spacing w:line="113" w:lineRule="exact" w:before="0"/>
                          <w:ind w:left="267"/>
                          <w:jc w:val="left"/>
                          <w:rPr>
                            <w:sz w:val="16"/>
                          </w:rPr>
                        </w:pPr>
                        <w:r>
                          <w:rPr>
                            <w:sz w:val="16"/>
                          </w:rPr>
                          <w:t>/G</w:t>
                        </w:r>
                      </w:p>
                    </w:tc>
                    <w:tc>
                      <w:tcPr>
                        <w:tcW w:w="571" w:type="dxa"/>
                      </w:tcPr>
                      <w:p>
                        <w:pPr>
                          <w:pStyle w:val="TableParagraph"/>
                          <w:spacing w:before="0"/>
                          <w:jc w:val="left"/>
                          <w:rPr>
                            <w:sz w:val="16"/>
                          </w:rPr>
                        </w:pPr>
                      </w:p>
                    </w:tc>
                    <w:tc>
                      <w:tcPr>
                        <w:tcW w:w="2051" w:type="dxa"/>
                        <w:tcBorders>
                          <w:bottom w:val="single" w:sz="4" w:space="0" w:color="000000"/>
                        </w:tcBorders>
                      </w:tcPr>
                      <w:p>
                        <w:pPr>
                          <w:pStyle w:val="TableParagraph"/>
                          <w:spacing w:before="0"/>
                          <w:jc w:val="left"/>
                          <w:rPr>
                            <w:sz w:val="16"/>
                          </w:rPr>
                        </w:pPr>
                      </w:p>
                    </w:tc>
                    <w:tc>
                      <w:tcPr>
                        <w:tcW w:w="1039" w:type="dxa"/>
                        <w:tcBorders>
                          <w:bottom w:val="single" w:sz="4" w:space="0" w:color="000000"/>
                        </w:tcBorders>
                      </w:tcPr>
                      <w:p>
                        <w:pPr>
                          <w:pStyle w:val="TableParagraph"/>
                          <w:spacing w:line="177" w:lineRule="exact" w:before="0"/>
                          <w:ind w:left="94" w:right="136"/>
                          <w:rPr>
                            <w:sz w:val="16"/>
                          </w:rPr>
                        </w:pPr>
                        <w:r>
                          <w:rPr>
                            <w:sz w:val="16"/>
                          </w:rPr>
                          <w:t>0.5:0.95(%)</w:t>
                        </w:r>
                      </w:p>
                    </w:tc>
                    <w:tc>
                      <w:tcPr>
                        <w:tcW w:w="685" w:type="dxa"/>
                        <w:tcBorders>
                          <w:bottom w:val="single" w:sz="4" w:space="0" w:color="000000"/>
                        </w:tcBorders>
                      </w:tcPr>
                      <w:p>
                        <w:pPr>
                          <w:pStyle w:val="TableParagraph"/>
                          <w:spacing w:line="177" w:lineRule="exact" w:before="0"/>
                          <w:ind w:left="197"/>
                          <w:jc w:val="left"/>
                          <w:rPr>
                            <w:sz w:val="16"/>
                          </w:rPr>
                        </w:pPr>
                        <w:r>
                          <w:rPr>
                            <w:sz w:val="16"/>
                          </w:rPr>
                          <w:t>/M</w:t>
                        </w:r>
                      </w:p>
                    </w:tc>
                    <w:tc>
                      <w:tcPr>
                        <w:tcW w:w="743" w:type="dxa"/>
                        <w:tcBorders>
                          <w:bottom w:val="single" w:sz="4" w:space="0" w:color="000000"/>
                        </w:tcBorders>
                      </w:tcPr>
                      <w:p>
                        <w:pPr>
                          <w:pStyle w:val="TableParagraph"/>
                          <w:spacing w:line="113" w:lineRule="exact" w:before="0"/>
                          <w:ind w:left="226" w:right="276"/>
                          <w:rPr>
                            <w:sz w:val="16"/>
                          </w:rPr>
                        </w:pPr>
                        <w:r>
                          <w:rPr>
                            <w:sz w:val="16"/>
                          </w:rPr>
                          <w:t>/G</w:t>
                        </w:r>
                      </w:p>
                    </w:tc>
                  </w:tr>
                  <w:tr>
                    <w:trPr>
                      <w:trHeight w:val="313" w:hRule="atLeast"/>
                    </w:trPr>
                    <w:tc>
                      <w:tcPr>
                        <w:tcW w:w="1377" w:type="dxa"/>
                        <w:tcBorders>
                          <w:top w:val="single" w:sz="4" w:space="0" w:color="000000"/>
                        </w:tcBorders>
                      </w:tcPr>
                      <w:p>
                        <w:pPr>
                          <w:pStyle w:val="TableParagraph"/>
                          <w:spacing w:before="61"/>
                          <w:ind w:left="94" w:right="95"/>
                          <w:rPr>
                            <w:sz w:val="16"/>
                          </w:rPr>
                        </w:pPr>
                        <w:r>
                          <w:rPr>
                            <w:sz w:val="16"/>
                          </w:rPr>
                          <w:t>V11Detect</w:t>
                        </w:r>
                      </w:p>
                    </w:tc>
                    <w:tc>
                      <w:tcPr>
                        <w:tcW w:w="675" w:type="dxa"/>
                        <w:tcBorders>
                          <w:top w:val="single" w:sz="4" w:space="0" w:color="000000"/>
                        </w:tcBorders>
                      </w:tcPr>
                      <w:p>
                        <w:pPr>
                          <w:pStyle w:val="TableParagraph"/>
                          <w:spacing w:before="61"/>
                          <w:ind w:left="97" w:right="97"/>
                          <w:rPr>
                            <w:sz w:val="16"/>
                          </w:rPr>
                        </w:pPr>
                        <w:r>
                          <w:rPr>
                            <w:sz w:val="16"/>
                          </w:rPr>
                          <w:t>85.9</w:t>
                        </w:r>
                      </w:p>
                    </w:tc>
                    <w:tc>
                      <w:tcPr>
                        <w:tcW w:w="1039" w:type="dxa"/>
                        <w:tcBorders>
                          <w:top w:val="single" w:sz="4" w:space="0" w:color="000000"/>
                        </w:tcBorders>
                      </w:tcPr>
                      <w:p>
                        <w:pPr>
                          <w:pStyle w:val="TableParagraph"/>
                          <w:spacing w:before="61"/>
                          <w:ind w:left="96" w:right="134"/>
                          <w:rPr>
                            <w:sz w:val="16"/>
                          </w:rPr>
                        </w:pPr>
                        <w:r>
                          <w:rPr>
                            <w:sz w:val="16"/>
                          </w:rPr>
                          <w:t>51.6</w:t>
                        </w:r>
                      </w:p>
                    </w:tc>
                    <w:tc>
                      <w:tcPr>
                        <w:tcW w:w="685" w:type="dxa"/>
                        <w:tcBorders>
                          <w:top w:val="single" w:sz="4" w:space="0" w:color="000000"/>
                        </w:tcBorders>
                      </w:tcPr>
                      <w:p>
                        <w:pPr>
                          <w:pStyle w:val="TableParagraph"/>
                          <w:spacing w:before="61"/>
                          <w:ind w:left="155"/>
                          <w:jc w:val="left"/>
                          <w:rPr>
                            <w:sz w:val="16"/>
                          </w:rPr>
                        </w:pPr>
                        <w:r>
                          <w:rPr>
                            <w:sz w:val="16"/>
                          </w:rPr>
                          <w:t>2.34</w:t>
                        </w:r>
                      </w:p>
                    </w:tc>
                    <w:tc>
                      <w:tcPr>
                        <w:tcW w:w="742" w:type="dxa"/>
                        <w:tcBorders>
                          <w:top w:val="single" w:sz="4" w:space="0" w:color="000000"/>
                        </w:tcBorders>
                      </w:tcPr>
                      <w:p>
                        <w:pPr>
                          <w:pStyle w:val="TableParagraph"/>
                          <w:spacing w:before="61"/>
                          <w:ind w:left="246"/>
                          <w:jc w:val="left"/>
                          <w:rPr>
                            <w:sz w:val="16"/>
                          </w:rPr>
                        </w:pPr>
                        <w:r>
                          <w:rPr>
                            <w:sz w:val="16"/>
                          </w:rPr>
                          <w:t>5.6</w:t>
                        </w:r>
                      </w:p>
                    </w:tc>
                    <w:tc>
                      <w:tcPr>
                        <w:tcW w:w="571" w:type="dxa"/>
                      </w:tcPr>
                      <w:p>
                        <w:pPr>
                          <w:pStyle w:val="TableParagraph"/>
                          <w:spacing w:before="0"/>
                          <w:jc w:val="left"/>
                          <w:rPr>
                            <w:sz w:val="18"/>
                          </w:rPr>
                        </w:pPr>
                      </w:p>
                    </w:tc>
                    <w:tc>
                      <w:tcPr>
                        <w:tcW w:w="2051" w:type="dxa"/>
                        <w:tcBorders>
                          <w:top w:val="single" w:sz="4" w:space="0" w:color="000000"/>
                        </w:tcBorders>
                      </w:tcPr>
                      <w:p>
                        <w:pPr>
                          <w:pStyle w:val="TableParagraph"/>
                          <w:tabs>
                            <w:tab w:pos="1229" w:val="left" w:leader="none"/>
                          </w:tabs>
                          <w:spacing w:before="61"/>
                          <w:ind w:right="198"/>
                          <w:jc w:val="right"/>
                          <w:rPr>
                            <w:sz w:val="16"/>
                          </w:rPr>
                        </w:pPr>
                        <w:r>
                          <w:rPr>
                            <w:sz w:val="16"/>
                          </w:rPr>
                          <w:t>V11Detect</w:t>
                          <w:tab/>
                        </w:r>
                        <w:r>
                          <w:rPr>
                            <w:w w:val="95"/>
                            <w:sz w:val="16"/>
                          </w:rPr>
                          <w:t>84.0</w:t>
                        </w:r>
                      </w:p>
                    </w:tc>
                    <w:tc>
                      <w:tcPr>
                        <w:tcW w:w="1039" w:type="dxa"/>
                        <w:tcBorders>
                          <w:top w:val="single" w:sz="4" w:space="0" w:color="000000"/>
                        </w:tcBorders>
                      </w:tcPr>
                      <w:p>
                        <w:pPr>
                          <w:pStyle w:val="TableParagraph"/>
                          <w:spacing w:before="61"/>
                          <w:ind w:left="94" w:right="136"/>
                          <w:rPr>
                            <w:sz w:val="16"/>
                          </w:rPr>
                        </w:pPr>
                        <w:r>
                          <w:rPr>
                            <w:sz w:val="16"/>
                          </w:rPr>
                          <w:t>55.6</w:t>
                        </w:r>
                      </w:p>
                    </w:tc>
                    <w:tc>
                      <w:tcPr>
                        <w:tcW w:w="685" w:type="dxa"/>
                        <w:tcBorders>
                          <w:top w:val="single" w:sz="4" w:space="0" w:color="000000"/>
                        </w:tcBorders>
                      </w:tcPr>
                      <w:p>
                        <w:pPr>
                          <w:pStyle w:val="TableParagraph"/>
                          <w:spacing w:before="61"/>
                          <w:ind w:left="152"/>
                          <w:jc w:val="left"/>
                          <w:rPr>
                            <w:sz w:val="16"/>
                          </w:rPr>
                        </w:pPr>
                        <w:r>
                          <w:rPr>
                            <w:sz w:val="16"/>
                          </w:rPr>
                          <w:t>2.34</w:t>
                        </w:r>
                      </w:p>
                    </w:tc>
                    <w:tc>
                      <w:tcPr>
                        <w:tcW w:w="743" w:type="dxa"/>
                        <w:tcBorders>
                          <w:top w:val="single" w:sz="4" w:space="0" w:color="000000"/>
                        </w:tcBorders>
                      </w:tcPr>
                      <w:p>
                        <w:pPr>
                          <w:pStyle w:val="TableParagraph"/>
                          <w:spacing w:before="61"/>
                          <w:ind w:left="226" w:right="277"/>
                          <w:rPr>
                            <w:sz w:val="16"/>
                          </w:rPr>
                        </w:pPr>
                        <w:r>
                          <w:rPr>
                            <w:sz w:val="16"/>
                          </w:rPr>
                          <w:t>5.6</w:t>
                        </w:r>
                      </w:p>
                    </w:tc>
                  </w:tr>
                  <w:tr>
                    <w:trPr>
                      <w:trHeight w:val="313" w:hRule="atLeast"/>
                    </w:trPr>
                    <w:tc>
                      <w:tcPr>
                        <w:tcW w:w="1377" w:type="dxa"/>
                      </w:tcPr>
                      <w:p>
                        <w:pPr>
                          <w:pStyle w:val="TableParagraph"/>
                          <w:ind w:left="94" w:right="94"/>
                          <w:rPr>
                            <w:sz w:val="16"/>
                          </w:rPr>
                        </w:pPr>
                        <w:r>
                          <w:rPr>
                            <w:sz w:val="16"/>
                          </w:rPr>
                          <w:t>LADH</w:t>
                        </w:r>
                      </w:p>
                    </w:tc>
                    <w:tc>
                      <w:tcPr>
                        <w:tcW w:w="675" w:type="dxa"/>
                      </w:tcPr>
                      <w:p>
                        <w:pPr>
                          <w:pStyle w:val="TableParagraph"/>
                          <w:ind w:left="97" w:right="97"/>
                          <w:rPr>
                            <w:sz w:val="16"/>
                          </w:rPr>
                        </w:pPr>
                        <w:r>
                          <w:rPr>
                            <w:sz w:val="16"/>
                          </w:rPr>
                          <w:t>87.7</w:t>
                        </w:r>
                      </w:p>
                    </w:tc>
                    <w:tc>
                      <w:tcPr>
                        <w:tcW w:w="1039" w:type="dxa"/>
                      </w:tcPr>
                      <w:p>
                        <w:pPr>
                          <w:pStyle w:val="TableParagraph"/>
                          <w:ind w:left="96" w:right="134"/>
                          <w:rPr>
                            <w:sz w:val="16"/>
                          </w:rPr>
                        </w:pPr>
                        <w:r>
                          <w:rPr>
                            <w:sz w:val="16"/>
                          </w:rPr>
                          <w:t>51.8</w:t>
                        </w:r>
                      </w:p>
                    </w:tc>
                    <w:tc>
                      <w:tcPr>
                        <w:tcW w:w="685" w:type="dxa"/>
                      </w:tcPr>
                      <w:p>
                        <w:pPr>
                          <w:pStyle w:val="TableParagraph"/>
                          <w:spacing w:before="64"/>
                          <w:ind w:left="155"/>
                          <w:jc w:val="left"/>
                          <w:rPr>
                            <w:b/>
                            <w:sz w:val="16"/>
                          </w:rPr>
                        </w:pPr>
                        <w:r>
                          <w:rPr>
                            <w:b/>
                            <w:sz w:val="16"/>
                          </w:rPr>
                          <w:t>2.04</w:t>
                        </w:r>
                      </w:p>
                    </w:tc>
                    <w:tc>
                      <w:tcPr>
                        <w:tcW w:w="742" w:type="dxa"/>
                      </w:tcPr>
                      <w:p>
                        <w:pPr>
                          <w:pStyle w:val="TableParagraph"/>
                          <w:ind w:left="246"/>
                          <w:jc w:val="left"/>
                          <w:rPr>
                            <w:sz w:val="16"/>
                          </w:rPr>
                        </w:pPr>
                        <w:r>
                          <w:rPr>
                            <w:sz w:val="16"/>
                          </w:rPr>
                          <w:t>4.5</w:t>
                        </w:r>
                      </w:p>
                    </w:tc>
                    <w:tc>
                      <w:tcPr>
                        <w:tcW w:w="571" w:type="dxa"/>
                      </w:tcPr>
                      <w:p>
                        <w:pPr>
                          <w:pStyle w:val="TableParagraph"/>
                          <w:spacing w:before="0"/>
                          <w:jc w:val="left"/>
                          <w:rPr>
                            <w:sz w:val="18"/>
                          </w:rPr>
                        </w:pPr>
                      </w:p>
                    </w:tc>
                    <w:tc>
                      <w:tcPr>
                        <w:tcW w:w="2051" w:type="dxa"/>
                      </w:tcPr>
                      <w:p>
                        <w:pPr>
                          <w:pStyle w:val="TableParagraph"/>
                          <w:tabs>
                            <w:tab w:pos="1388" w:val="right" w:leader="none"/>
                          </w:tabs>
                          <w:ind w:right="198"/>
                          <w:jc w:val="right"/>
                          <w:rPr>
                            <w:sz w:val="16"/>
                          </w:rPr>
                        </w:pPr>
                        <w:r>
                          <w:rPr>
                            <w:sz w:val="16"/>
                          </w:rPr>
                          <w:t>LADH</w:t>
                          <w:tab/>
                          <w:t>82.9</w:t>
                        </w:r>
                      </w:p>
                    </w:tc>
                    <w:tc>
                      <w:tcPr>
                        <w:tcW w:w="1039" w:type="dxa"/>
                      </w:tcPr>
                      <w:p>
                        <w:pPr>
                          <w:pStyle w:val="TableParagraph"/>
                          <w:ind w:left="94" w:right="136"/>
                          <w:rPr>
                            <w:sz w:val="16"/>
                          </w:rPr>
                        </w:pPr>
                        <w:r>
                          <w:rPr>
                            <w:sz w:val="16"/>
                          </w:rPr>
                          <w:t>55.7</w:t>
                        </w:r>
                      </w:p>
                    </w:tc>
                    <w:tc>
                      <w:tcPr>
                        <w:tcW w:w="685" w:type="dxa"/>
                      </w:tcPr>
                      <w:p>
                        <w:pPr>
                          <w:pStyle w:val="TableParagraph"/>
                          <w:spacing w:before="64"/>
                          <w:ind w:left="152"/>
                          <w:jc w:val="left"/>
                          <w:rPr>
                            <w:b/>
                            <w:sz w:val="16"/>
                          </w:rPr>
                        </w:pPr>
                        <w:r>
                          <w:rPr>
                            <w:b/>
                            <w:sz w:val="16"/>
                          </w:rPr>
                          <w:t>2.04</w:t>
                        </w:r>
                      </w:p>
                    </w:tc>
                    <w:tc>
                      <w:tcPr>
                        <w:tcW w:w="743" w:type="dxa"/>
                      </w:tcPr>
                      <w:p>
                        <w:pPr>
                          <w:pStyle w:val="TableParagraph"/>
                          <w:ind w:left="226" w:right="277"/>
                          <w:rPr>
                            <w:sz w:val="16"/>
                          </w:rPr>
                        </w:pPr>
                        <w:r>
                          <w:rPr>
                            <w:sz w:val="16"/>
                          </w:rPr>
                          <w:t>4.5</w:t>
                        </w:r>
                      </w:p>
                    </w:tc>
                  </w:tr>
                  <w:tr>
                    <w:trPr>
                      <w:trHeight w:val="310" w:hRule="atLeast"/>
                    </w:trPr>
                    <w:tc>
                      <w:tcPr>
                        <w:tcW w:w="1377" w:type="dxa"/>
                      </w:tcPr>
                      <w:p>
                        <w:pPr>
                          <w:pStyle w:val="TableParagraph"/>
                          <w:spacing w:before="58"/>
                          <w:ind w:left="94" w:right="95"/>
                          <w:rPr>
                            <w:sz w:val="16"/>
                          </w:rPr>
                        </w:pPr>
                        <w:r>
                          <w:rPr>
                            <w:sz w:val="16"/>
                          </w:rPr>
                          <w:t>LSCD</w:t>
                        </w:r>
                      </w:p>
                    </w:tc>
                    <w:tc>
                      <w:tcPr>
                        <w:tcW w:w="675" w:type="dxa"/>
                      </w:tcPr>
                      <w:p>
                        <w:pPr>
                          <w:pStyle w:val="TableParagraph"/>
                          <w:spacing w:before="58"/>
                          <w:ind w:left="97" w:right="97"/>
                          <w:rPr>
                            <w:sz w:val="16"/>
                          </w:rPr>
                        </w:pPr>
                        <w:r>
                          <w:rPr>
                            <w:sz w:val="16"/>
                          </w:rPr>
                          <w:t>86.9</w:t>
                        </w:r>
                      </w:p>
                    </w:tc>
                    <w:tc>
                      <w:tcPr>
                        <w:tcW w:w="1039" w:type="dxa"/>
                      </w:tcPr>
                      <w:p>
                        <w:pPr>
                          <w:pStyle w:val="TableParagraph"/>
                          <w:spacing w:before="58"/>
                          <w:ind w:left="96" w:right="134"/>
                          <w:rPr>
                            <w:sz w:val="16"/>
                          </w:rPr>
                        </w:pPr>
                        <w:r>
                          <w:rPr>
                            <w:sz w:val="16"/>
                          </w:rPr>
                          <w:t>51.8</w:t>
                        </w:r>
                      </w:p>
                    </w:tc>
                    <w:tc>
                      <w:tcPr>
                        <w:tcW w:w="685" w:type="dxa"/>
                      </w:tcPr>
                      <w:p>
                        <w:pPr>
                          <w:pStyle w:val="TableParagraph"/>
                          <w:spacing w:before="58"/>
                          <w:ind w:left="155"/>
                          <w:jc w:val="left"/>
                          <w:rPr>
                            <w:sz w:val="16"/>
                          </w:rPr>
                        </w:pPr>
                        <w:r>
                          <w:rPr>
                            <w:sz w:val="16"/>
                          </w:rPr>
                          <w:t>2.17</w:t>
                        </w:r>
                      </w:p>
                    </w:tc>
                    <w:tc>
                      <w:tcPr>
                        <w:tcW w:w="742" w:type="dxa"/>
                      </w:tcPr>
                      <w:p>
                        <w:pPr>
                          <w:pStyle w:val="TableParagraph"/>
                          <w:spacing w:before="58"/>
                          <w:ind w:left="246"/>
                          <w:jc w:val="left"/>
                          <w:rPr>
                            <w:sz w:val="16"/>
                          </w:rPr>
                        </w:pPr>
                        <w:r>
                          <w:rPr>
                            <w:sz w:val="16"/>
                          </w:rPr>
                          <w:t>4.9</w:t>
                        </w:r>
                      </w:p>
                    </w:tc>
                    <w:tc>
                      <w:tcPr>
                        <w:tcW w:w="571" w:type="dxa"/>
                      </w:tcPr>
                      <w:p>
                        <w:pPr>
                          <w:pStyle w:val="TableParagraph"/>
                          <w:spacing w:before="0"/>
                          <w:jc w:val="left"/>
                          <w:rPr>
                            <w:sz w:val="18"/>
                          </w:rPr>
                        </w:pPr>
                      </w:p>
                    </w:tc>
                    <w:tc>
                      <w:tcPr>
                        <w:tcW w:w="2051" w:type="dxa"/>
                      </w:tcPr>
                      <w:p>
                        <w:pPr>
                          <w:pStyle w:val="TableParagraph"/>
                          <w:tabs>
                            <w:tab w:pos="1370" w:val="right" w:leader="none"/>
                          </w:tabs>
                          <w:spacing w:before="58"/>
                          <w:ind w:right="198"/>
                          <w:jc w:val="right"/>
                          <w:rPr>
                            <w:sz w:val="16"/>
                          </w:rPr>
                        </w:pPr>
                        <w:r>
                          <w:rPr>
                            <w:sz w:val="16"/>
                          </w:rPr>
                          <w:t>LSCD</w:t>
                          <w:tab/>
                          <w:t>84.9</w:t>
                        </w:r>
                      </w:p>
                    </w:tc>
                    <w:tc>
                      <w:tcPr>
                        <w:tcW w:w="1039" w:type="dxa"/>
                      </w:tcPr>
                      <w:p>
                        <w:pPr>
                          <w:pStyle w:val="TableParagraph"/>
                          <w:spacing w:before="58"/>
                          <w:ind w:left="94" w:right="136"/>
                          <w:rPr>
                            <w:sz w:val="16"/>
                          </w:rPr>
                        </w:pPr>
                        <w:r>
                          <w:rPr>
                            <w:sz w:val="16"/>
                          </w:rPr>
                          <w:t>57.5</w:t>
                        </w:r>
                      </w:p>
                    </w:tc>
                    <w:tc>
                      <w:tcPr>
                        <w:tcW w:w="685" w:type="dxa"/>
                      </w:tcPr>
                      <w:p>
                        <w:pPr>
                          <w:pStyle w:val="TableParagraph"/>
                          <w:spacing w:before="58"/>
                          <w:ind w:left="152"/>
                          <w:jc w:val="left"/>
                          <w:rPr>
                            <w:sz w:val="16"/>
                          </w:rPr>
                        </w:pPr>
                        <w:r>
                          <w:rPr>
                            <w:sz w:val="16"/>
                          </w:rPr>
                          <w:t>2.17</w:t>
                        </w:r>
                      </w:p>
                    </w:tc>
                    <w:tc>
                      <w:tcPr>
                        <w:tcW w:w="743" w:type="dxa"/>
                      </w:tcPr>
                      <w:p>
                        <w:pPr>
                          <w:pStyle w:val="TableParagraph"/>
                          <w:spacing w:before="58"/>
                          <w:ind w:left="226" w:right="277"/>
                          <w:rPr>
                            <w:sz w:val="16"/>
                          </w:rPr>
                        </w:pPr>
                        <w:r>
                          <w:rPr>
                            <w:sz w:val="16"/>
                          </w:rPr>
                          <w:t>4.9</w:t>
                        </w:r>
                      </w:p>
                    </w:tc>
                  </w:tr>
                  <w:tr>
                    <w:trPr>
                      <w:trHeight w:val="311" w:hRule="atLeast"/>
                    </w:trPr>
                    <w:tc>
                      <w:tcPr>
                        <w:tcW w:w="1377" w:type="dxa"/>
                      </w:tcPr>
                      <w:p>
                        <w:pPr>
                          <w:pStyle w:val="TableParagraph"/>
                          <w:ind w:left="94" w:right="95"/>
                          <w:rPr>
                            <w:sz w:val="16"/>
                          </w:rPr>
                        </w:pPr>
                        <w:r>
                          <w:rPr>
                            <w:sz w:val="16"/>
                          </w:rPr>
                          <w:t>SEAMHead</w:t>
                        </w:r>
                      </w:p>
                    </w:tc>
                    <w:tc>
                      <w:tcPr>
                        <w:tcW w:w="675" w:type="dxa"/>
                      </w:tcPr>
                      <w:p>
                        <w:pPr>
                          <w:pStyle w:val="TableParagraph"/>
                          <w:ind w:left="97" w:right="97"/>
                          <w:rPr>
                            <w:sz w:val="16"/>
                          </w:rPr>
                        </w:pPr>
                        <w:r>
                          <w:rPr>
                            <w:sz w:val="16"/>
                          </w:rPr>
                          <w:t>84.5</w:t>
                        </w:r>
                      </w:p>
                    </w:tc>
                    <w:tc>
                      <w:tcPr>
                        <w:tcW w:w="1039" w:type="dxa"/>
                      </w:tcPr>
                      <w:p>
                        <w:pPr>
                          <w:pStyle w:val="TableParagraph"/>
                          <w:ind w:left="96" w:right="134"/>
                          <w:rPr>
                            <w:sz w:val="16"/>
                          </w:rPr>
                        </w:pPr>
                        <w:r>
                          <w:rPr>
                            <w:sz w:val="16"/>
                          </w:rPr>
                          <w:t>51.4</w:t>
                        </w:r>
                      </w:p>
                    </w:tc>
                    <w:tc>
                      <w:tcPr>
                        <w:tcW w:w="685" w:type="dxa"/>
                      </w:tcPr>
                      <w:p>
                        <w:pPr>
                          <w:pStyle w:val="TableParagraph"/>
                          <w:ind w:left="155"/>
                          <w:jc w:val="left"/>
                          <w:rPr>
                            <w:sz w:val="16"/>
                          </w:rPr>
                        </w:pPr>
                        <w:r>
                          <w:rPr>
                            <w:sz w:val="16"/>
                          </w:rPr>
                          <w:t>2.25</w:t>
                        </w:r>
                      </w:p>
                    </w:tc>
                    <w:tc>
                      <w:tcPr>
                        <w:tcW w:w="742" w:type="dxa"/>
                      </w:tcPr>
                      <w:p>
                        <w:pPr>
                          <w:pStyle w:val="TableParagraph"/>
                          <w:ind w:left="246"/>
                          <w:jc w:val="left"/>
                          <w:rPr>
                            <w:sz w:val="16"/>
                          </w:rPr>
                        </w:pPr>
                        <w:r>
                          <w:rPr>
                            <w:sz w:val="16"/>
                          </w:rPr>
                          <w:t>5.1</w:t>
                        </w:r>
                      </w:p>
                    </w:tc>
                    <w:tc>
                      <w:tcPr>
                        <w:tcW w:w="571" w:type="dxa"/>
                      </w:tcPr>
                      <w:p>
                        <w:pPr>
                          <w:pStyle w:val="TableParagraph"/>
                          <w:spacing w:before="0"/>
                          <w:jc w:val="left"/>
                          <w:rPr>
                            <w:sz w:val="18"/>
                          </w:rPr>
                        </w:pPr>
                      </w:p>
                    </w:tc>
                    <w:tc>
                      <w:tcPr>
                        <w:tcW w:w="2051" w:type="dxa"/>
                      </w:tcPr>
                      <w:p>
                        <w:pPr>
                          <w:pStyle w:val="TableParagraph"/>
                          <w:tabs>
                            <w:tab w:pos="1558" w:val="right" w:leader="none"/>
                          </w:tabs>
                          <w:ind w:right="198"/>
                          <w:jc w:val="right"/>
                          <w:rPr>
                            <w:sz w:val="16"/>
                          </w:rPr>
                        </w:pPr>
                        <w:r>
                          <w:rPr>
                            <w:sz w:val="16"/>
                          </w:rPr>
                          <w:t>SEAMHead</w:t>
                          <w:tab/>
                          <w:t>84.2</w:t>
                        </w:r>
                      </w:p>
                    </w:tc>
                    <w:tc>
                      <w:tcPr>
                        <w:tcW w:w="1039" w:type="dxa"/>
                      </w:tcPr>
                      <w:p>
                        <w:pPr>
                          <w:pStyle w:val="TableParagraph"/>
                          <w:ind w:left="94" w:right="136"/>
                          <w:rPr>
                            <w:sz w:val="16"/>
                          </w:rPr>
                        </w:pPr>
                        <w:r>
                          <w:rPr>
                            <w:sz w:val="16"/>
                          </w:rPr>
                          <w:t>57.6</w:t>
                        </w:r>
                      </w:p>
                    </w:tc>
                    <w:tc>
                      <w:tcPr>
                        <w:tcW w:w="685" w:type="dxa"/>
                      </w:tcPr>
                      <w:p>
                        <w:pPr>
                          <w:pStyle w:val="TableParagraph"/>
                          <w:ind w:left="152"/>
                          <w:jc w:val="left"/>
                          <w:rPr>
                            <w:sz w:val="16"/>
                          </w:rPr>
                        </w:pPr>
                        <w:r>
                          <w:rPr>
                            <w:sz w:val="16"/>
                          </w:rPr>
                          <w:t>2.25</w:t>
                        </w:r>
                      </w:p>
                    </w:tc>
                    <w:tc>
                      <w:tcPr>
                        <w:tcW w:w="743" w:type="dxa"/>
                      </w:tcPr>
                      <w:p>
                        <w:pPr>
                          <w:pStyle w:val="TableParagraph"/>
                          <w:ind w:left="226" w:right="277"/>
                          <w:rPr>
                            <w:sz w:val="16"/>
                          </w:rPr>
                        </w:pPr>
                        <w:r>
                          <w:rPr>
                            <w:sz w:val="16"/>
                          </w:rPr>
                          <w:t>5.1</w:t>
                        </w:r>
                      </w:p>
                    </w:tc>
                  </w:tr>
                  <w:tr>
                    <w:trPr>
                      <w:trHeight w:val="313" w:hRule="atLeast"/>
                    </w:trPr>
                    <w:tc>
                      <w:tcPr>
                        <w:tcW w:w="1377" w:type="dxa"/>
                      </w:tcPr>
                      <w:p>
                        <w:pPr>
                          <w:pStyle w:val="TableParagraph"/>
                          <w:ind w:left="94" w:right="95"/>
                          <w:rPr>
                            <w:sz w:val="16"/>
                          </w:rPr>
                        </w:pPr>
                        <w:r>
                          <w:rPr>
                            <w:sz w:val="16"/>
                          </w:rPr>
                          <w:t>LSCSBD</w:t>
                        </w:r>
                      </w:p>
                    </w:tc>
                    <w:tc>
                      <w:tcPr>
                        <w:tcW w:w="675" w:type="dxa"/>
                      </w:tcPr>
                      <w:p>
                        <w:pPr>
                          <w:pStyle w:val="TableParagraph"/>
                          <w:ind w:left="97" w:right="97"/>
                          <w:rPr>
                            <w:sz w:val="16"/>
                          </w:rPr>
                        </w:pPr>
                        <w:r>
                          <w:rPr>
                            <w:sz w:val="16"/>
                          </w:rPr>
                          <w:t>85.7</w:t>
                        </w:r>
                      </w:p>
                    </w:tc>
                    <w:tc>
                      <w:tcPr>
                        <w:tcW w:w="1039" w:type="dxa"/>
                      </w:tcPr>
                      <w:p>
                        <w:pPr>
                          <w:pStyle w:val="TableParagraph"/>
                          <w:ind w:left="96" w:right="134"/>
                          <w:rPr>
                            <w:sz w:val="16"/>
                          </w:rPr>
                        </w:pPr>
                        <w:r>
                          <w:rPr>
                            <w:sz w:val="16"/>
                          </w:rPr>
                          <w:t>50.7</w:t>
                        </w:r>
                      </w:p>
                    </w:tc>
                    <w:tc>
                      <w:tcPr>
                        <w:tcW w:w="685" w:type="dxa"/>
                      </w:tcPr>
                      <w:p>
                        <w:pPr>
                          <w:pStyle w:val="TableParagraph"/>
                          <w:ind w:left="155"/>
                          <w:jc w:val="left"/>
                          <w:rPr>
                            <w:sz w:val="16"/>
                          </w:rPr>
                        </w:pPr>
                        <w:r>
                          <w:rPr>
                            <w:sz w:val="16"/>
                          </w:rPr>
                          <w:t>2.21</w:t>
                        </w:r>
                      </w:p>
                    </w:tc>
                    <w:tc>
                      <w:tcPr>
                        <w:tcW w:w="742" w:type="dxa"/>
                      </w:tcPr>
                      <w:p>
                        <w:pPr>
                          <w:pStyle w:val="TableParagraph"/>
                          <w:ind w:left="246"/>
                          <w:jc w:val="left"/>
                          <w:rPr>
                            <w:sz w:val="16"/>
                          </w:rPr>
                        </w:pPr>
                        <w:r>
                          <w:rPr>
                            <w:sz w:val="16"/>
                          </w:rPr>
                          <w:t>5.5</w:t>
                        </w:r>
                      </w:p>
                    </w:tc>
                    <w:tc>
                      <w:tcPr>
                        <w:tcW w:w="571" w:type="dxa"/>
                      </w:tcPr>
                      <w:p>
                        <w:pPr>
                          <w:pStyle w:val="TableParagraph"/>
                          <w:spacing w:before="0"/>
                          <w:jc w:val="left"/>
                          <w:rPr>
                            <w:sz w:val="18"/>
                          </w:rPr>
                        </w:pPr>
                      </w:p>
                    </w:tc>
                    <w:tc>
                      <w:tcPr>
                        <w:tcW w:w="2051" w:type="dxa"/>
                      </w:tcPr>
                      <w:p>
                        <w:pPr>
                          <w:pStyle w:val="TableParagraph"/>
                          <w:tabs>
                            <w:tab w:pos="1469" w:val="right" w:leader="none"/>
                          </w:tabs>
                          <w:spacing w:before="64"/>
                          <w:ind w:right="198"/>
                          <w:jc w:val="right"/>
                          <w:rPr>
                            <w:b/>
                            <w:sz w:val="16"/>
                          </w:rPr>
                        </w:pPr>
                        <w:r>
                          <w:rPr>
                            <w:sz w:val="16"/>
                          </w:rPr>
                          <w:t>LSCSBD</w:t>
                          <w:tab/>
                        </w:r>
                        <w:r>
                          <w:rPr>
                            <w:b/>
                            <w:sz w:val="16"/>
                          </w:rPr>
                          <w:t>85.3</w:t>
                        </w:r>
                      </w:p>
                    </w:tc>
                    <w:tc>
                      <w:tcPr>
                        <w:tcW w:w="1039" w:type="dxa"/>
                      </w:tcPr>
                      <w:p>
                        <w:pPr>
                          <w:pStyle w:val="TableParagraph"/>
                          <w:spacing w:before="64"/>
                          <w:ind w:left="94" w:right="136"/>
                          <w:rPr>
                            <w:b/>
                            <w:sz w:val="16"/>
                          </w:rPr>
                        </w:pPr>
                        <w:r>
                          <w:rPr>
                            <w:b/>
                            <w:sz w:val="16"/>
                          </w:rPr>
                          <w:t>60.7</w:t>
                        </w:r>
                      </w:p>
                    </w:tc>
                    <w:tc>
                      <w:tcPr>
                        <w:tcW w:w="685" w:type="dxa"/>
                      </w:tcPr>
                      <w:p>
                        <w:pPr>
                          <w:pStyle w:val="TableParagraph"/>
                          <w:ind w:left="152"/>
                          <w:jc w:val="left"/>
                          <w:rPr>
                            <w:sz w:val="16"/>
                          </w:rPr>
                        </w:pPr>
                        <w:r>
                          <w:rPr>
                            <w:sz w:val="16"/>
                          </w:rPr>
                          <w:t>2.21</w:t>
                        </w:r>
                      </w:p>
                    </w:tc>
                    <w:tc>
                      <w:tcPr>
                        <w:tcW w:w="743" w:type="dxa"/>
                      </w:tcPr>
                      <w:p>
                        <w:pPr>
                          <w:pStyle w:val="TableParagraph"/>
                          <w:ind w:left="226" w:right="277"/>
                          <w:rPr>
                            <w:sz w:val="16"/>
                          </w:rPr>
                        </w:pPr>
                        <w:r>
                          <w:rPr>
                            <w:sz w:val="16"/>
                          </w:rPr>
                          <w:t>5.5</w:t>
                        </w:r>
                      </w:p>
                    </w:tc>
                  </w:tr>
                  <w:tr>
                    <w:trPr>
                      <w:trHeight w:val="310" w:hRule="atLeast"/>
                    </w:trPr>
                    <w:tc>
                      <w:tcPr>
                        <w:tcW w:w="1377" w:type="dxa"/>
                      </w:tcPr>
                      <w:p>
                        <w:pPr>
                          <w:pStyle w:val="TableParagraph"/>
                          <w:spacing w:before="58"/>
                          <w:ind w:left="94" w:right="95"/>
                          <w:rPr>
                            <w:sz w:val="16"/>
                          </w:rPr>
                        </w:pPr>
                        <w:r>
                          <w:rPr>
                            <w:sz w:val="16"/>
                          </w:rPr>
                          <w:t>RSCD</w:t>
                        </w:r>
                      </w:p>
                    </w:tc>
                    <w:tc>
                      <w:tcPr>
                        <w:tcW w:w="675" w:type="dxa"/>
                      </w:tcPr>
                      <w:p>
                        <w:pPr>
                          <w:pStyle w:val="TableParagraph"/>
                          <w:spacing w:before="58"/>
                          <w:ind w:left="97" w:right="97"/>
                          <w:rPr>
                            <w:sz w:val="16"/>
                          </w:rPr>
                        </w:pPr>
                        <w:r>
                          <w:rPr>
                            <w:sz w:val="16"/>
                          </w:rPr>
                          <w:t>86.3</w:t>
                        </w:r>
                      </w:p>
                    </w:tc>
                    <w:tc>
                      <w:tcPr>
                        <w:tcW w:w="1039" w:type="dxa"/>
                      </w:tcPr>
                      <w:p>
                        <w:pPr>
                          <w:pStyle w:val="TableParagraph"/>
                          <w:spacing w:before="58"/>
                          <w:ind w:left="96" w:right="134"/>
                          <w:rPr>
                            <w:sz w:val="16"/>
                          </w:rPr>
                        </w:pPr>
                        <w:r>
                          <w:rPr>
                            <w:sz w:val="16"/>
                          </w:rPr>
                          <w:t>51.0</w:t>
                        </w:r>
                      </w:p>
                    </w:tc>
                    <w:tc>
                      <w:tcPr>
                        <w:tcW w:w="685" w:type="dxa"/>
                      </w:tcPr>
                      <w:p>
                        <w:pPr>
                          <w:pStyle w:val="TableParagraph"/>
                          <w:spacing w:before="58"/>
                          <w:ind w:left="155"/>
                          <w:jc w:val="left"/>
                          <w:rPr>
                            <w:sz w:val="16"/>
                          </w:rPr>
                        </w:pPr>
                        <w:r>
                          <w:rPr>
                            <w:sz w:val="16"/>
                          </w:rPr>
                          <w:t>2.17</w:t>
                        </w:r>
                      </w:p>
                    </w:tc>
                    <w:tc>
                      <w:tcPr>
                        <w:tcW w:w="742" w:type="dxa"/>
                      </w:tcPr>
                      <w:p>
                        <w:pPr>
                          <w:pStyle w:val="TableParagraph"/>
                          <w:spacing w:before="58"/>
                          <w:ind w:left="246"/>
                          <w:jc w:val="left"/>
                          <w:rPr>
                            <w:sz w:val="16"/>
                          </w:rPr>
                        </w:pPr>
                        <w:r>
                          <w:rPr>
                            <w:sz w:val="16"/>
                          </w:rPr>
                          <w:t>4.9</w:t>
                        </w:r>
                      </w:p>
                    </w:tc>
                    <w:tc>
                      <w:tcPr>
                        <w:tcW w:w="571" w:type="dxa"/>
                      </w:tcPr>
                      <w:p>
                        <w:pPr>
                          <w:pStyle w:val="TableParagraph"/>
                          <w:spacing w:before="0"/>
                          <w:jc w:val="left"/>
                          <w:rPr>
                            <w:sz w:val="18"/>
                          </w:rPr>
                        </w:pPr>
                      </w:p>
                    </w:tc>
                    <w:tc>
                      <w:tcPr>
                        <w:tcW w:w="2051" w:type="dxa"/>
                      </w:tcPr>
                      <w:p>
                        <w:pPr>
                          <w:pStyle w:val="TableParagraph"/>
                          <w:tabs>
                            <w:tab w:pos="1375" w:val="right" w:leader="none"/>
                          </w:tabs>
                          <w:spacing w:before="58"/>
                          <w:ind w:right="198"/>
                          <w:jc w:val="right"/>
                          <w:rPr>
                            <w:sz w:val="16"/>
                          </w:rPr>
                        </w:pPr>
                        <w:r>
                          <w:rPr>
                            <w:sz w:val="16"/>
                          </w:rPr>
                          <w:t>RSCD</w:t>
                          <w:tab/>
                          <w:t>84.5</w:t>
                        </w:r>
                      </w:p>
                    </w:tc>
                    <w:tc>
                      <w:tcPr>
                        <w:tcW w:w="1039" w:type="dxa"/>
                      </w:tcPr>
                      <w:p>
                        <w:pPr>
                          <w:pStyle w:val="TableParagraph"/>
                          <w:spacing w:before="58"/>
                          <w:ind w:left="94" w:right="136"/>
                          <w:rPr>
                            <w:sz w:val="16"/>
                          </w:rPr>
                        </w:pPr>
                        <w:r>
                          <w:rPr>
                            <w:sz w:val="16"/>
                          </w:rPr>
                          <w:t>57.1</w:t>
                        </w:r>
                      </w:p>
                    </w:tc>
                    <w:tc>
                      <w:tcPr>
                        <w:tcW w:w="685" w:type="dxa"/>
                      </w:tcPr>
                      <w:p>
                        <w:pPr>
                          <w:pStyle w:val="TableParagraph"/>
                          <w:spacing w:before="58"/>
                          <w:ind w:left="152"/>
                          <w:jc w:val="left"/>
                          <w:rPr>
                            <w:sz w:val="16"/>
                          </w:rPr>
                        </w:pPr>
                        <w:r>
                          <w:rPr>
                            <w:sz w:val="16"/>
                          </w:rPr>
                          <w:t>2.17</w:t>
                        </w:r>
                      </w:p>
                    </w:tc>
                    <w:tc>
                      <w:tcPr>
                        <w:tcW w:w="743" w:type="dxa"/>
                      </w:tcPr>
                      <w:p>
                        <w:pPr>
                          <w:pStyle w:val="TableParagraph"/>
                          <w:spacing w:before="58"/>
                          <w:ind w:left="226" w:right="277"/>
                          <w:rPr>
                            <w:sz w:val="16"/>
                          </w:rPr>
                        </w:pPr>
                        <w:r>
                          <w:rPr>
                            <w:sz w:val="16"/>
                          </w:rPr>
                          <w:t>4.9</w:t>
                        </w:r>
                      </w:p>
                    </w:tc>
                  </w:tr>
                  <w:tr>
                    <w:trPr>
                      <w:trHeight w:val="310" w:hRule="atLeast"/>
                    </w:trPr>
                    <w:tc>
                      <w:tcPr>
                        <w:tcW w:w="1377" w:type="dxa"/>
                        <w:tcBorders>
                          <w:bottom w:val="single" w:sz="12" w:space="0" w:color="000000"/>
                        </w:tcBorders>
                      </w:tcPr>
                      <w:p>
                        <w:pPr>
                          <w:pStyle w:val="TableParagraph"/>
                          <w:ind w:left="94" w:right="95"/>
                          <w:rPr>
                            <w:sz w:val="16"/>
                          </w:rPr>
                        </w:pPr>
                        <w:r>
                          <w:rPr>
                            <w:sz w:val="16"/>
                          </w:rPr>
                          <w:t>SB-EfficientHead</w:t>
                        </w:r>
                      </w:p>
                    </w:tc>
                    <w:tc>
                      <w:tcPr>
                        <w:tcW w:w="675" w:type="dxa"/>
                        <w:tcBorders>
                          <w:bottom w:val="single" w:sz="12" w:space="0" w:color="000000"/>
                        </w:tcBorders>
                      </w:tcPr>
                      <w:p>
                        <w:pPr>
                          <w:pStyle w:val="TableParagraph"/>
                          <w:spacing w:before="64"/>
                          <w:ind w:left="97" w:right="97"/>
                          <w:rPr>
                            <w:b/>
                            <w:sz w:val="16"/>
                          </w:rPr>
                        </w:pPr>
                        <w:r>
                          <w:rPr>
                            <w:b/>
                            <w:sz w:val="16"/>
                          </w:rPr>
                          <w:t>88.2</w:t>
                        </w:r>
                      </w:p>
                    </w:tc>
                    <w:tc>
                      <w:tcPr>
                        <w:tcW w:w="1039" w:type="dxa"/>
                        <w:tcBorders>
                          <w:bottom w:val="single" w:sz="12" w:space="0" w:color="000000"/>
                        </w:tcBorders>
                      </w:tcPr>
                      <w:p>
                        <w:pPr>
                          <w:pStyle w:val="TableParagraph"/>
                          <w:spacing w:before="64"/>
                          <w:ind w:left="96" w:right="134"/>
                          <w:rPr>
                            <w:b/>
                            <w:sz w:val="16"/>
                          </w:rPr>
                        </w:pPr>
                        <w:r>
                          <w:rPr>
                            <w:b/>
                            <w:sz w:val="16"/>
                          </w:rPr>
                          <w:t>52.9</w:t>
                        </w:r>
                      </w:p>
                    </w:tc>
                    <w:tc>
                      <w:tcPr>
                        <w:tcW w:w="685" w:type="dxa"/>
                        <w:tcBorders>
                          <w:bottom w:val="single" w:sz="12" w:space="0" w:color="000000"/>
                        </w:tcBorders>
                      </w:tcPr>
                      <w:p>
                        <w:pPr>
                          <w:pStyle w:val="TableParagraph"/>
                          <w:ind w:left="155"/>
                          <w:jc w:val="left"/>
                          <w:rPr>
                            <w:sz w:val="16"/>
                          </w:rPr>
                        </w:pPr>
                        <w:r>
                          <w:rPr>
                            <w:sz w:val="16"/>
                          </w:rPr>
                          <w:t>2.08</w:t>
                        </w:r>
                      </w:p>
                    </w:tc>
                    <w:tc>
                      <w:tcPr>
                        <w:tcW w:w="742" w:type="dxa"/>
                        <w:tcBorders>
                          <w:bottom w:val="single" w:sz="12" w:space="0" w:color="000000"/>
                        </w:tcBorders>
                      </w:tcPr>
                      <w:p>
                        <w:pPr>
                          <w:pStyle w:val="TableParagraph"/>
                          <w:spacing w:before="64"/>
                          <w:ind w:left="246"/>
                          <w:jc w:val="left"/>
                          <w:rPr>
                            <w:b/>
                            <w:sz w:val="16"/>
                          </w:rPr>
                        </w:pPr>
                        <w:r>
                          <w:rPr>
                            <w:b/>
                            <w:sz w:val="16"/>
                          </w:rPr>
                          <w:t>4.4</w:t>
                        </w:r>
                      </w:p>
                    </w:tc>
                    <w:tc>
                      <w:tcPr>
                        <w:tcW w:w="571" w:type="dxa"/>
                      </w:tcPr>
                      <w:p>
                        <w:pPr>
                          <w:pStyle w:val="TableParagraph"/>
                          <w:spacing w:before="0"/>
                          <w:jc w:val="left"/>
                          <w:rPr>
                            <w:sz w:val="18"/>
                          </w:rPr>
                        </w:pPr>
                      </w:p>
                    </w:tc>
                    <w:tc>
                      <w:tcPr>
                        <w:tcW w:w="2051" w:type="dxa"/>
                        <w:tcBorders>
                          <w:bottom w:val="single" w:sz="12" w:space="0" w:color="000000"/>
                        </w:tcBorders>
                      </w:tcPr>
                      <w:p>
                        <w:pPr>
                          <w:pStyle w:val="TableParagraph"/>
                          <w:tabs>
                            <w:tab w:pos="1457" w:val="left" w:leader="none"/>
                          </w:tabs>
                          <w:ind w:right="198"/>
                          <w:jc w:val="right"/>
                          <w:rPr>
                            <w:sz w:val="16"/>
                          </w:rPr>
                        </w:pPr>
                        <w:r>
                          <w:rPr>
                            <w:sz w:val="16"/>
                          </w:rPr>
                          <w:t>SB-EfficientHead</w:t>
                          <w:tab/>
                        </w:r>
                        <w:r>
                          <w:rPr>
                            <w:w w:val="95"/>
                            <w:sz w:val="16"/>
                          </w:rPr>
                          <w:t>84.7</w:t>
                        </w:r>
                      </w:p>
                    </w:tc>
                    <w:tc>
                      <w:tcPr>
                        <w:tcW w:w="1039" w:type="dxa"/>
                        <w:tcBorders>
                          <w:bottom w:val="single" w:sz="12" w:space="0" w:color="000000"/>
                        </w:tcBorders>
                      </w:tcPr>
                      <w:p>
                        <w:pPr>
                          <w:pStyle w:val="TableParagraph"/>
                          <w:ind w:left="94" w:right="136"/>
                          <w:rPr>
                            <w:sz w:val="16"/>
                          </w:rPr>
                        </w:pPr>
                        <w:r>
                          <w:rPr>
                            <w:sz w:val="16"/>
                          </w:rPr>
                          <w:t>58.3</w:t>
                        </w:r>
                      </w:p>
                    </w:tc>
                    <w:tc>
                      <w:tcPr>
                        <w:tcW w:w="685" w:type="dxa"/>
                        <w:tcBorders>
                          <w:bottom w:val="single" w:sz="12" w:space="0" w:color="000000"/>
                        </w:tcBorders>
                      </w:tcPr>
                      <w:p>
                        <w:pPr>
                          <w:pStyle w:val="TableParagraph"/>
                          <w:ind w:left="152"/>
                          <w:jc w:val="left"/>
                          <w:rPr>
                            <w:sz w:val="16"/>
                          </w:rPr>
                        </w:pPr>
                        <w:r>
                          <w:rPr>
                            <w:sz w:val="16"/>
                          </w:rPr>
                          <w:t>2.08</w:t>
                        </w:r>
                      </w:p>
                    </w:tc>
                    <w:tc>
                      <w:tcPr>
                        <w:tcW w:w="743" w:type="dxa"/>
                        <w:tcBorders>
                          <w:bottom w:val="single" w:sz="12" w:space="0" w:color="000000"/>
                        </w:tcBorders>
                      </w:tcPr>
                      <w:p>
                        <w:pPr>
                          <w:pStyle w:val="TableParagraph"/>
                          <w:spacing w:before="64"/>
                          <w:ind w:left="226" w:right="277"/>
                          <w:rPr>
                            <w:b/>
                            <w:sz w:val="16"/>
                          </w:rPr>
                        </w:pPr>
                        <w:r>
                          <w:rPr>
                            <w:b/>
                            <w:sz w:val="16"/>
                          </w:rPr>
                          <w:t>4.4</w:t>
                        </w:r>
                      </w:p>
                    </w:tc>
                  </w:tr>
                </w:tbl>
                <w:p>
                  <w:pPr>
                    <w:pStyle w:val="BodyText"/>
                  </w:pPr>
                </w:p>
              </w:txbxContent>
            </v:textbox>
            <w10:wrap type="none"/>
          </v:shape>
        </w:pict>
      </w:r>
      <w:r>
        <w:rPr>
          <w:rFonts w:ascii="宋体" w:eastAsia="宋体" w:hint="eastAsia"/>
          <w:sz w:val="21"/>
        </w:rPr>
        <w:t>模型对比实验 </w:t>
      </w:r>
    </w:p>
    <w:p>
      <w:pPr>
        <w:pStyle w:val="BodyText"/>
        <w:spacing w:before="43"/>
        <w:ind w:left="1366"/>
        <w:rPr>
          <w:rFonts w:ascii="宋体" w:eastAsia="宋体" w:hint="eastAsia"/>
        </w:rPr>
      </w:pPr>
      <w:r>
        <w:rPr>
          <w:rFonts w:ascii="宋体" w:eastAsia="宋体" w:hint="eastAsia"/>
        </w:rPr>
        <w:t>为了验证 </w:t>
      </w:r>
      <w:r>
        <w:rPr/>
        <w:t>WLS-YOLO </w:t>
      </w:r>
      <w:r>
        <w:rPr>
          <w:rFonts w:ascii="宋体" w:eastAsia="宋体" w:hint="eastAsia"/>
        </w:rPr>
        <w:t>在路面裂缝缺陷检测任务上的优越性，将其与 </w:t>
      </w:r>
      <w:r>
        <w:rPr/>
        <w:t>Faster-RCNN</w:t>
      </w:r>
      <w:r>
        <w:rPr>
          <w:rFonts w:ascii="宋体" w:eastAsia="宋体" w:hint="eastAsia"/>
        </w:rPr>
        <w:t>、</w:t>
      </w:r>
      <w:r>
        <w:rPr/>
        <w:t>RT-DETR-l </w:t>
      </w:r>
      <w:r>
        <w:rPr>
          <w:rFonts w:ascii="宋体" w:eastAsia="宋体" w:hint="eastAsia"/>
        </w:rPr>
        <w:t>以及</w:t>
      </w:r>
    </w:p>
    <w:p>
      <w:pPr>
        <w:pStyle w:val="BodyText"/>
        <w:spacing w:before="43"/>
        <w:ind w:left="946"/>
        <w:rPr>
          <w:rFonts w:ascii="宋体" w:eastAsia="宋体" w:hint="eastAsia"/>
        </w:rPr>
      </w:pPr>
      <w:r>
        <w:rPr/>
        <w:t>YOLO </w:t>
      </w:r>
      <w:r>
        <w:rPr>
          <w:rFonts w:ascii="宋体" w:eastAsia="宋体" w:hint="eastAsia"/>
        </w:rPr>
        <w:t>系列模型进行对比实验，实验结果如表 </w:t>
      </w:r>
      <w:r>
        <w:rPr/>
        <w:t>8 </w:t>
      </w:r>
      <w:r>
        <w:rPr>
          <w:rFonts w:ascii="宋体" w:eastAsia="宋体" w:hint="eastAsia"/>
        </w:rPr>
        <w:t>与表 </w:t>
      </w:r>
      <w:r>
        <w:rPr/>
        <w:t>9 </w:t>
      </w:r>
      <w:r>
        <w:rPr>
          <w:rFonts w:ascii="宋体" w:eastAsia="宋体" w:hint="eastAsia"/>
        </w:rPr>
        <w:t>所示。</w:t>
      </w:r>
    </w:p>
    <w:p>
      <w:pPr>
        <w:pStyle w:val="BodyText"/>
        <w:spacing w:line="278" w:lineRule="auto" w:before="43"/>
        <w:ind w:left="946" w:right="119" w:firstLine="420"/>
        <w:rPr>
          <w:rFonts w:ascii="宋体" w:eastAsia="宋体" w:hint="eastAsia"/>
        </w:rPr>
      </w:pPr>
      <w:r>
        <w:rPr>
          <w:rFonts w:ascii="宋体" w:eastAsia="宋体" w:hint="eastAsia"/>
          <w:spacing w:val="-11"/>
        </w:rPr>
        <w:t>其中，表 </w:t>
      </w:r>
      <w:r>
        <w:rPr/>
        <w:t>8 </w:t>
      </w:r>
      <w:r>
        <w:rPr>
          <w:rFonts w:ascii="宋体" w:eastAsia="宋体" w:hint="eastAsia"/>
          <w:spacing w:val="-27"/>
        </w:rPr>
        <w:t>为 </w:t>
      </w:r>
      <w:r>
        <w:rPr/>
        <w:t>RDD2022 </w:t>
      </w:r>
      <w:r>
        <w:rPr>
          <w:rFonts w:ascii="宋体" w:eastAsia="宋体" w:hint="eastAsia"/>
          <w:spacing w:val="-2"/>
        </w:rPr>
        <w:t>数据集上不同模型的检测效果。如表所示，两阶段目标检测模型 </w:t>
      </w:r>
      <w:r>
        <w:rPr/>
        <w:t>Faster-RCNN </w:t>
      </w:r>
      <w:r>
        <w:rPr>
          <w:rFonts w:ascii="宋体" w:eastAsia="宋体" w:hint="eastAsia"/>
          <w:spacing w:val="-9"/>
        </w:rPr>
        <w:t>和轻量化模型 </w:t>
      </w:r>
      <w:r>
        <w:rPr/>
        <w:t>NanoDet-m</w:t>
      </w:r>
      <w:r>
        <w:rPr>
          <w:rFonts w:ascii="宋体" w:eastAsia="宋体" w:hint="eastAsia"/>
          <w:spacing w:val="-78"/>
        </w:rPr>
        <w:t>、</w:t>
      </w:r>
      <w:r>
        <w:rPr/>
        <w:t>NanoDet-g </w:t>
      </w:r>
      <w:r>
        <w:rPr>
          <w:rFonts w:ascii="宋体" w:eastAsia="宋体" w:hint="eastAsia"/>
          <w:spacing w:val="-6"/>
        </w:rPr>
        <w:t>相比于其他模型的检测效果较低，难以满足路面裂缝缺陷检测的需求。</w:t>
      </w:r>
      <w:r>
        <w:rPr>
          <w:rFonts w:ascii="宋体" w:eastAsia="宋体" w:hint="eastAsia"/>
          <w:spacing w:val="-10"/>
        </w:rPr>
        <w:t>实时端到端检测模型 </w:t>
      </w:r>
      <w:r>
        <w:rPr/>
        <w:t>RT-DETR </w:t>
      </w:r>
      <w:r>
        <w:rPr>
          <w:rFonts w:ascii="宋体" w:eastAsia="宋体" w:hint="eastAsia"/>
          <w:spacing w:val="-8"/>
        </w:rPr>
        <w:t>是一种基于 </w:t>
      </w:r>
      <w:r>
        <w:rPr/>
        <w:t>Transformer </w:t>
      </w:r>
      <w:r>
        <w:rPr>
          <w:rFonts w:ascii="宋体" w:eastAsia="宋体" w:hint="eastAsia"/>
        </w:rPr>
        <w:t>的实时推理目标检测模型，在检测目标时兼顾了速</w:t>
      </w:r>
      <w:r>
        <w:rPr>
          <w:rFonts w:ascii="宋体" w:eastAsia="宋体" w:hint="eastAsia"/>
          <w:spacing w:val="-8"/>
        </w:rPr>
        <w:t>度和精度两个特性，但在 </w:t>
      </w:r>
      <w:r>
        <w:rPr/>
        <w:t>RDD2022 </w:t>
      </w:r>
      <w:r>
        <w:rPr>
          <w:rFonts w:ascii="宋体" w:eastAsia="宋体" w:hint="eastAsia"/>
          <w:spacing w:val="-12"/>
        </w:rPr>
        <w:t>数据集中，与 </w:t>
      </w:r>
      <w:r>
        <w:rPr/>
        <w:t>YOLO </w:t>
      </w:r>
      <w:r>
        <w:rPr>
          <w:rFonts w:ascii="宋体" w:eastAsia="宋体" w:hint="eastAsia"/>
          <w:spacing w:val="-6"/>
        </w:rPr>
        <w:t>系列模型对比，其效果显然一般，还需要较高的计</w:t>
      </w:r>
      <w:r>
        <w:rPr>
          <w:rFonts w:ascii="宋体" w:eastAsia="宋体" w:hint="eastAsia"/>
          <w:spacing w:val="-16"/>
        </w:rPr>
        <w:t>算复杂度。而本文 </w:t>
      </w:r>
      <w:r>
        <w:rPr/>
        <w:t>WLS-YOLO </w:t>
      </w:r>
      <w:r>
        <w:rPr>
          <w:rFonts w:ascii="宋体" w:eastAsia="宋体" w:hint="eastAsia"/>
          <w:spacing w:val="-15"/>
        </w:rPr>
        <w:t>相比于 </w:t>
      </w:r>
      <w:r>
        <w:rPr/>
        <w:t>YOLOv5n</w:t>
      </w:r>
      <w:r>
        <w:rPr>
          <w:rFonts w:ascii="宋体" w:eastAsia="宋体" w:hint="eastAsia"/>
          <w:spacing w:val="-45"/>
        </w:rPr>
        <w:t>、</w:t>
      </w:r>
      <w:r>
        <w:rPr/>
        <w:t>YOLOv6n</w:t>
      </w:r>
      <w:r>
        <w:rPr>
          <w:position w:val="8"/>
          <w:sz w:val="14"/>
        </w:rPr>
        <w:t>[27]</w:t>
      </w:r>
      <w:r>
        <w:rPr>
          <w:rFonts w:ascii="宋体" w:eastAsia="宋体" w:hint="eastAsia"/>
          <w:spacing w:val="-46"/>
        </w:rPr>
        <w:t>、</w:t>
      </w:r>
      <w:r>
        <w:rPr/>
        <w:t>YOLOv7-tiny</w:t>
      </w:r>
      <w:r>
        <w:rPr>
          <w:position w:val="8"/>
          <w:sz w:val="14"/>
        </w:rPr>
        <w:t>[28]</w:t>
      </w:r>
      <w:r>
        <w:rPr>
          <w:rFonts w:ascii="宋体" w:eastAsia="宋体" w:hint="eastAsia"/>
          <w:spacing w:val="-45"/>
        </w:rPr>
        <w:t>、</w:t>
      </w:r>
      <w:r>
        <w:rPr/>
        <w:t>YOLOv8n</w:t>
      </w:r>
      <w:r>
        <w:rPr>
          <w:rFonts w:ascii="宋体" w:eastAsia="宋体" w:hint="eastAsia"/>
          <w:spacing w:val="-45"/>
        </w:rPr>
        <w:t>、</w:t>
      </w:r>
      <w:r>
        <w:rPr/>
        <w:t>YOLOv9s</w:t>
      </w:r>
      <w:r>
        <w:rPr>
          <w:position w:val="8"/>
          <w:sz w:val="14"/>
        </w:rPr>
        <w:t>[29]</w:t>
      </w:r>
      <w:r>
        <w:rPr>
          <w:rFonts w:ascii="宋体" w:eastAsia="宋体" w:hint="eastAsia"/>
        </w:rPr>
        <w:t>、</w:t>
      </w:r>
      <w:r>
        <w:rPr/>
        <w:t>YOLOv10n</w:t>
      </w:r>
      <w:r>
        <w:rPr>
          <w:position w:val="8"/>
          <w:sz w:val="14"/>
        </w:rPr>
        <w:t>[30]</w:t>
      </w:r>
      <w:r>
        <w:rPr>
          <w:rFonts w:ascii="宋体" w:eastAsia="宋体" w:hint="eastAsia"/>
          <w:spacing w:val="-18"/>
        </w:rPr>
        <w:t>、</w:t>
      </w:r>
      <w:r>
        <w:rPr/>
        <w:t>YOLOv12n</w:t>
      </w:r>
      <w:r>
        <w:rPr>
          <w:position w:val="8"/>
          <w:sz w:val="14"/>
        </w:rPr>
        <w:t>[31]</w:t>
      </w:r>
      <w:r>
        <w:rPr>
          <w:rFonts w:ascii="宋体" w:eastAsia="宋体" w:hint="eastAsia"/>
          <w:spacing w:val="-19"/>
        </w:rPr>
        <w:t>以及 </w:t>
      </w:r>
      <w:r>
        <w:rPr/>
        <w:t>Hyper-YOLO </w:t>
      </w:r>
      <w:r>
        <w:rPr>
          <w:rFonts w:ascii="宋体" w:eastAsia="宋体" w:hint="eastAsia"/>
          <w:spacing w:val="-27"/>
        </w:rPr>
        <w:t>在 </w:t>
      </w:r>
      <w:r>
        <w:rPr/>
        <w:t>RDD2022 </w:t>
      </w:r>
      <w:r>
        <w:rPr>
          <w:rFonts w:ascii="宋体" w:eastAsia="宋体" w:hint="eastAsia"/>
        </w:rPr>
        <w:t>数据集上拥有更高的检测性能和更低的计算复</w:t>
      </w:r>
    </w:p>
    <w:p>
      <w:pPr>
        <w:spacing w:after="0" w:line="278" w:lineRule="auto"/>
        <w:rPr>
          <w:rFonts w:ascii="宋体" w:eastAsia="宋体" w:hint="eastAsia"/>
        </w:rPr>
        <w:sectPr>
          <w:type w:val="continuous"/>
          <w:pgSz w:w="12240" w:h="15840"/>
          <w:pgMar w:top="1400" w:bottom="280" w:left="300" w:right="1020"/>
        </w:sectPr>
      </w:pPr>
    </w:p>
    <w:p>
      <w:pPr>
        <w:pStyle w:val="BodyText"/>
        <w:spacing w:before="60"/>
        <w:ind w:left="946"/>
      </w:pPr>
      <w:r>
        <w:rPr>
          <w:rFonts w:ascii="宋体" w:eastAsia="宋体" w:hint="eastAsia"/>
        </w:rPr>
        <w:t>杂度，</w:t>
      </w:r>
      <w:r>
        <w:rPr/>
        <w:t>mAP@0.5(%)</w:t>
      </w:r>
      <w:r>
        <w:rPr>
          <w:rFonts w:ascii="宋体" w:eastAsia="宋体" w:hint="eastAsia"/>
        </w:rPr>
        <w:t>分别提升了 </w:t>
      </w:r>
      <w:r>
        <w:rPr/>
        <w:t>3.6%</w:t>
      </w:r>
      <w:r>
        <w:rPr>
          <w:rFonts w:ascii="宋体" w:eastAsia="宋体" w:hint="eastAsia"/>
        </w:rPr>
        <w:t>、</w:t>
      </w:r>
      <w:r>
        <w:rPr/>
        <w:t>7.6%</w:t>
      </w:r>
      <w:r>
        <w:rPr>
          <w:rFonts w:ascii="宋体" w:eastAsia="宋体" w:hint="eastAsia"/>
        </w:rPr>
        <w:t>、</w:t>
      </w:r>
      <w:r>
        <w:rPr/>
        <w:t>14.4%</w:t>
      </w:r>
      <w:r>
        <w:rPr>
          <w:rFonts w:ascii="宋体" w:eastAsia="宋体" w:hint="eastAsia"/>
        </w:rPr>
        <w:t>、</w:t>
      </w:r>
      <w:r>
        <w:rPr/>
        <w:t>1.8%</w:t>
      </w:r>
      <w:r>
        <w:rPr>
          <w:rFonts w:ascii="宋体" w:eastAsia="宋体" w:hint="eastAsia"/>
        </w:rPr>
        <w:t>、</w:t>
      </w:r>
      <w:r>
        <w:rPr/>
        <w:t>1.2%</w:t>
      </w:r>
      <w:r>
        <w:rPr>
          <w:rFonts w:ascii="宋体" w:eastAsia="宋体" w:hint="eastAsia"/>
        </w:rPr>
        <w:t>、</w:t>
      </w:r>
      <w:r>
        <w:rPr/>
        <w:t>8.8%</w:t>
      </w:r>
      <w:r>
        <w:rPr>
          <w:rFonts w:ascii="宋体" w:eastAsia="宋体" w:hint="eastAsia"/>
        </w:rPr>
        <w:t>、</w:t>
      </w:r>
      <w:r>
        <w:rPr/>
        <w:t>7.4%</w:t>
      </w:r>
      <w:r>
        <w:rPr>
          <w:rFonts w:ascii="宋体" w:eastAsia="宋体" w:hint="eastAsia"/>
        </w:rPr>
        <w:t>和 </w:t>
      </w:r>
      <w:r>
        <w:rPr/>
        <w:t>2.1%</w:t>
      </w:r>
      <w:r>
        <w:rPr>
          <w:rFonts w:ascii="宋体" w:eastAsia="宋体" w:hint="eastAsia"/>
        </w:rPr>
        <w:t>，且实时性为 </w:t>
      </w:r>
      <w:r>
        <w:rPr/>
        <w:t>60.2</w:t>
      </w:r>
    </w:p>
    <w:p>
      <w:pPr>
        <w:pStyle w:val="BodyText"/>
        <w:spacing w:before="43"/>
        <w:ind w:left="946"/>
        <w:rPr>
          <w:rFonts w:ascii="宋体" w:eastAsia="宋体" w:hint="eastAsia"/>
        </w:rPr>
      </w:pPr>
      <w:r>
        <w:rPr>
          <w:rFonts w:ascii="宋体" w:eastAsia="宋体" w:hint="eastAsia"/>
        </w:rPr>
        <w:t>帧</w:t>
      </w:r>
      <w:r>
        <w:rPr/>
        <w:t>/s</w:t>
      </w:r>
      <w:r>
        <w:rPr>
          <w:rFonts w:ascii="宋体" w:eastAsia="宋体" w:hint="eastAsia"/>
        </w:rPr>
        <w:t>，满足路面裂缝检测需求。</w:t>
      </w:r>
    </w:p>
    <w:p>
      <w:pPr>
        <w:spacing w:before="63"/>
        <w:ind w:left="720" w:right="0" w:firstLine="0"/>
        <w:jc w:val="center"/>
        <w:rPr>
          <w:rFonts w:ascii="宋体" w:eastAsia="宋体" w:hint="eastAsia"/>
          <w:sz w:val="18"/>
        </w:rPr>
      </w:pPr>
      <w:r>
        <w:rPr>
          <w:rFonts w:ascii="宋体" w:eastAsia="宋体" w:hint="eastAsia"/>
          <w:sz w:val="18"/>
        </w:rPr>
        <w:t>表 </w:t>
      </w:r>
      <w:r>
        <w:rPr>
          <w:sz w:val="18"/>
        </w:rPr>
        <w:t>8 RDD2022 </w:t>
      </w:r>
      <w:r>
        <w:rPr>
          <w:rFonts w:ascii="宋体" w:eastAsia="宋体" w:hint="eastAsia"/>
          <w:sz w:val="18"/>
        </w:rPr>
        <w:t>数据集不同模型检测效果对比</w:t>
      </w:r>
    </w:p>
    <w:p>
      <w:pPr>
        <w:spacing w:before="91"/>
        <w:ind w:left="718" w:right="0" w:firstLine="0"/>
        <w:jc w:val="center"/>
        <w:rPr>
          <w:sz w:val="18"/>
        </w:rPr>
      </w:pPr>
      <w:r>
        <w:rPr/>
        <w:pict>
          <v:group style="position:absolute;margin-left:132.800003pt;margin-top:17.652372pt;width:346.4pt;height:1.5pt;mso-position-horizontal-relative:page;mso-position-vertical-relative:paragraph;z-index:-251632640;mso-wrap-distance-left:0;mso-wrap-distance-right:0" coordorigin="2656,353" coordsize="6928,30">
            <v:line style="position:absolute" from="2656,368" to="4263,368" stroked="true" strokeweight="1.5pt" strokecolor="#000000">
              <v:stroke dashstyle="solid"/>
            </v:line>
            <v:rect style="position:absolute;left:4262;top:353;width:30;height:30" filled="true" fillcolor="#000000" stroked="false">
              <v:fill type="solid"/>
            </v:rect>
            <v:line style="position:absolute" from="4293,368" to="5252,368" stroked="true" strokeweight="1.5pt" strokecolor="#000000">
              <v:stroke dashstyle="solid"/>
            </v:line>
            <v:rect style="position:absolute;left:5251;top:353;width:30;height:30" filled="true" fillcolor="#000000" stroked="false">
              <v:fill type="solid"/>
            </v:rect>
            <v:line style="position:absolute" from="5282,368" to="6654,368" stroked="true" strokeweight="1.5pt" strokecolor="#000000">
              <v:stroke dashstyle="solid"/>
            </v:line>
            <v:rect style="position:absolute;left:6653;top:353;width:30;height:30" filled="true" fillcolor="#000000" stroked="false">
              <v:fill type="solid"/>
            </v:rect>
            <v:line style="position:absolute" from="6684,368" to="7636,368" stroked="true" strokeweight="1.5pt" strokecolor="#000000">
              <v:stroke dashstyle="solid"/>
            </v:line>
            <v:rect style="position:absolute;left:7636;top:353;width:30;height:30" filled="true" fillcolor="#000000" stroked="false">
              <v:fill type="solid"/>
            </v:rect>
            <v:line style="position:absolute" from="7666,368" to="8761,368" stroked="true" strokeweight="1.5pt" strokecolor="#000000">
              <v:stroke dashstyle="solid"/>
            </v:line>
            <v:rect style="position:absolute;left:8760;top:353;width:30;height:30" filled="true" fillcolor="#000000" stroked="false">
              <v:fill type="solid"/>
            </v:rect>
            <v:line style="position:absolute" from="8791,368" to="9584,368" stroked="true" strokeweight="1.5pt" strokecolor="#000000">
              <v:stroke dashstyle="solid"/>
            </v:line>
            <w10:wrap type="topAndBottom"/>
          </v:group>
        </w:pict>
      </w:r>
      <w:r>
        <w:rPr/>
        <w:pict>
          <v:shape style="position:absolute;margin-left:133pt;margin-top:84.232376pt;width:325.55pt;height:329pt;mso-position-horizontal-relative:page;mso-position-vertical-relative:paragraph;z-index:-255154176" coordorigin="2660,1685" coordsize="6511,6580" path="m2660,7205l3160,6705,3080,6605,3300,6385,3380,6485,3900,5985,4780,6865,4830,6934,4858,6999,4861,7059,4836,7114,4780,7165,4420,7525,4520,7625,4320,7845,4220,7745,3700,8265,2660,7205xm3360,6885l3060,7185,3740,7885,4060,7585,3360,6885xm4260,7365l4540,7085,4548,7081,4545,7070,4534,7051,4520,7025,3860,6385,3560,6685,4260,7365xm3960,5685l5160,4465,6300,5605,6345,5662,6360,5715,6345,5768,6300,5825,5200,6925,3960,5685xm4300,5645l5240,6585,6020,5785,6043,5769,6050,5752,6043,5731,6020,5705,5140,4825,4300,5645xm4600,5845l4440,5685,5160,4965,5320,5125,5040,5405,5160,5545,5440,5245,5600,5405,5320,5705,5500,5885,5600,5785,5611,5772,5615,5762,5611,5748,5600,5725,5500,5645,5680,5485,5840,5645,5885,5704,5900,5762,5885,5816,5840,5865,5240,6465,5080,6305,5320,6065,5140,5885,4880,6125,4740,5965,4980,5725,4840,5605,4600,5845xm5540,4505l5560,4485,5583,4470,5593,4455,5591,4440,5580,4425,5480,4205,5680,4025,5720,4085,6040,3765,6200,3925,6000,4105,6320,4425,6540,4205,6700,4365,6460,4585,6520,4665,6640,4545,7060,4745,7086,4756,7105,4760,7116,4756,7120,4745,7120,4745,6080,3685,6620,3125,7680,4185,7725,4245,7740,4305,7725,4365,7680,4425,7280,4825,7300,4845,7120,5025,7089,5047,7055,5055,7013,5047,6960,5025,6640,4865,6640,4885,6820,5245,6827,5290,6818,5337,6789,5388,6740,5445,6620,5565,6460,5405,6500,5365,6512,5350,6518,5337,6520,5328,6520,5325,6260,4785,6040,5005,5880,4845,6120,4605,5880,4365,5860,4385,5868,4452,5863,4507,5846,4551,5820,4585,5720,4685,5540,4505xm6580,3485l6440,3645,7300,4505,7420,4365,7420,4361,7418,4350,7412,4331,7400,4305,6580,3485xm6760,2885l7940,1685,9080,2825,9138,2883,9168,2938,9171,2992,9148,3047,9100,3105,8900,3305,8740,3165,8860,3045,8871,3026,8873,3002,8863,2974,8840,2945,7940,2045,7120,2885,8200,3965,8020,4145,6760,2885xm7820,3325l7200,2945,7360,2805,7640,2985,7480,2685,7760,2425,8020,2565,7880,2305,8020,2145,8320,2725,8760,3005,8620,3145,8500,3065,8620,3285,8480,3445,8180,2865,7660,2585,7980,3185,8460,3445,8320,3605,8120,3485,8240,3685,8100,3825,7820,3325xm2660,7205l3160,6705,3080,6605,3300,6385,3380,6485,3900,5985,4780,6865,4830,6934,4858,6999,4861,7059,4836,7114,4780,7165,4420,7525,4520,7625,4320,7845,4220,7745,3700,8265,2660,7205xm3360,6885l3060,7185,3740,7885,4060,7585,3360,6885xm4260,7365l4540,7085,4548,7081,4545,7070,4534,7051,4520,7025,3860,6385,3560,6685,4260,7365xm3960,5685l5160,4465,6300,5605,6345,5662,6360,5715,6345,5768,6300,5825,5200,6925,3960,5685xm4300,5645l5240,6585,6020,5785,6043,5769,6050,5752,6043,5731,6020,5705,5140,4825,4300,5645xm4600,5845l4440,5685,5160,4965,5320,5125,5040,5405,5160,5545,5440,5245,5600,5405,5320,5705,5500,5885,5600,5785,5611,5772,5615,5762,5611,5748,5600,5725,5500,5645,5680,5485,5840,5645,5885,5704,5900,5762,5885,5816,5840,5865,5240,6465,5080,6305,5320,6065,5140,5885,4880,6125,4740,5965,4980,5725,4840,5605,4600,5845xm5540,4505l5560,4485,5583,4470,5593,4455,5591,4440,5580,4425,5480,4205,5680,4025,5720,4085,6040,3765,6200,3925,6000,4105,6320,4425,6540,4205,6700,4365,6460,4585,6520,4665,6640,4545,7060,4745,7086,4756,7105,4760,7116,4756,7120,4745,7120,4745,6080,3685,6620,3125,7680,4185,7725,4245,7740,4305,7725,4365,7680,4425,7280,4825,7300,4845,7120,5025,7089,5047,7055,5055,7013,5047,6960,5025,6640,4865,6640,4885,6820,5245,6827,5290,6818,5337,6789,5388,6740,5445,6620,5565,6460,5405,6500,5365,6512,5350,6518,5337,6520,5328,6520,5325,6260,4785,6040,5005,5880,4845,6120,4605,5880,4365,5860,4385,5868,4452,5863,4507,5846,4551,5820,4585,5720,4685,5540,4505xm6580,3485l6440,3645,7300,4505,7420,4365,7420,4361,7418,4350,7412,4331,7400,4305,6580,3485xm6760,2885l7940,1685,9080,2825,9138,2883,9168,2938,9171,2992,9148,3047,9100,3105,8900,3305,8740,3165,8860,3045,8871,3026,8873,3002,8863,2974,8840,2945,7940,2045,7120,2885,8200,3965,8020,4145,6760,2885xm7820,3325l7200,2945,7360,2805,7640,2985,7480,2685,7760,2425,8020,2565,7880,2305,8020,2145,8320,2725,8760,3005,8620,3145,8500,3065,8620,3285,8480,3445,8180,2865,7660,2585,7980,3185,8460,3445,8320,3605,8120,3485,8240,3685,8100,3825,7820,3325xe" filled="false" stroked="true" strokeweight="1pt" strokecolor="#00ff00">
            <v:path arrowok="t"/>
            <v:stroke dashstyle="solid"/>
            <w10:wrap type="none"/>
          </v:shape>
        </w:pict>
      </w:r>
      <w:r>
        <w:rPr>
          <w:sz w:val="18"/>
        </w:rPr>
        <w:t>Tab.8 Performance Comparison of Different Detection Models on the RDD2022 Dataset</w:t>
      </w:r>
    </w:p>
    <w:p>
      <w:pPr>
        <w:pStyle w:val="BodyText"/>
        <w:rPr>
          <w:sz w:val="20"/>
        </w:rPr>
      </w:pPr>
    </w:p>
    <w:p>
      <w:pPr>
        <w:pStyle w:val="BodyText"/>
        <w:rPr>
          <w:sz w:val="20"/>
        </w:rPr>
      </w:pPr>
    </w:p>
    <w:p>
      <w:pPr>
        <w:pStyle w:val="BodyText"/>
        <w:rPr>
          <w:sz w:val="20"/>
        </w:rPr>
      </w:pPr>
    </w:p>
    <w:p>
      <w:pPr>
        <w:pStyle w:val="BodyText"/>
        <w:spacing w:before="8"/>
        <w:rPr>
          <w:sz w:val="17"/>
        </w:rPr>
      </w:pPr>
    </w:p>
    <w:p>
      <w:pPr>
        <w:spacing w:after="0"/>
        <w:rPr>
          <w:sz w:val="17"/>
        </w:rPr>
        <w:sectPr>
          <w:pgSz w:w="12240" w:h="15840"/>
          <w:pgMar w:top="1400" w:bottom="280" w:left="300" w:right="1020"/>
        </w:sectPr>
      </w:pPr>
    </w:p>
    <w:p>
      <w:pPr>
        <w:pStyle w:val="BodyText"/>
        <w:spacing w:before="9"/>
      </w:pPr>
    </w:p>
    <w:p>
      <w:pPr>
        <w:spacing w:before="0"/>
        <w:ind w:left="0" w:right="0" w:firstLine="0"/>
        <w:jc w:val="right"/>
        <w:rPr>
          <w:sz w:val="16"/>
        </w:rPr>
      </w:pPr>
      <w:r>
        <w:rPr>
          <w:sz w:val="16"/>
        </w:rPr>
        <w:t>Model</w:t>
      </w:r>
    </w:p>
    <w:p>
      <w:pPr>
        <w:spacing w:line="408" w:lineRule="auto" w:before="94"/>
        <w:ind w:left="828" w:right="-1" w:hanging="18"/>
        <w:jc w:val="left"/>
        <w:rPr>
          <w:sz w:val="16"/>
        </w:rPr>
      </w:pPr>
      <w:r>
        <w:rPr/>
        <w:br w:type="column"/>
      </w:r>
      <w:r>
        <w:rPr>
          <w:w w:val="95"/>
          <w:sz w:val="16"/>
        </w:rPr>
        <w:t>mAP@ </w:t>
      </w:r>
      <w:r>
        <w:rPr>
          <w:sz w:val="16"/>
        </w:rPr>
        <w:t>0.5(%)</w:t>
      </w:r>
    </w:p>
    <w:p>
      <w:pPr>
        <w:spacing w:line="408" w:lineRule="auto" w:before="94"/>
        <w:ind w:left="535" w:right="-19" w:firstLine="144"/>
        <w:jc w:val="left"/>
        <w:rPr>
          <w:sz w:val="16"/>
        </w:rPr>
      </w:pPr>
      <w:r>
        <w:rPr/>
        <w:br w:type="column"/>
      </w:r>
      <w:r>
        <w:rPr>
          <w:sz w:val="16"/>
        </w:rPr>
        <w:t>mAP@ 0.5:0.95(%)</w:t>
      </w:r>
    </w:p>
    <w:p>
      <w:pPr>
        <w:spacing w:before="94"/>
        <w:ind w:left="535" w:right="0" w:firstLine="0"/>
        <w:jc w:val="center"/>
        <w:rPr>
          <w:sz w:val="16"/>
        </w:rPr>
      </w:pPr>
      <w:r>
        <w:rPr/>
        <w:br w:type="column"/>
      </w:r>
      <w:r>
        <w:rPr>
          <w:spacing w:val="-1"/>
          <w:sz w:val="16"/>
        </w:rPr>
        <w:t>Params</w:t>
      </w:r>
    </w:p>
    <w:p>
      <w:pPr>
        <w:spacing w:before="128"/>
        <w:ind w:left="536" w:right="0" w:firstLine="0"/>
        <w:jc w:val="center"/>
        <w:rPr>
          <w:sz w:val="16"/>
        </w:rPr>
      </w:pPr>
      <w:r>
        <w:rPr>
          <w:sz w:val="16"/>
        </w:rPr>
        <w:t>/M</w:t>
      </w:r>
    </w:p>
    <w:p>
      <w:pPr>
        <w:spacing w:line="171" w:lineRule="exact" w:before="93"/>
        <w:ind w:left="495" w:right="0" w:firstLine="0"/>
        <w:jc w:val="left"/>
        <w:rPr>
          <w:sz w:val="16"/>
        </w:rPr>
      </w:pPr>
      <w:r>
        <w:rPr/>
        <w:br w:type="column"/>
      </w:r>
      <w:r>
        <w:rPr>
          <w:sz w:val="16"/>
        </w:rPr>
        <w:t>GFLOPs</w:t>
      </w:r>
    </w:p>
    <w:p>
      <w:pPr>
        <w:tabs>
          <w:tab w:pos="1621" w:val="left" w:leader="none"/>
        </w:tabs>
        <w:spacing w:line="218" w:lineRule="auto" w:before="0"/>
        <w:ind w:left="701" w:right="0" w:firstLine="0"/>
        <w:jc w:val="left"/>
        <w:rPr>
          <w:sz w:val="16"/>
        </w:rPr>
      </w:pPr>
      <w:r>
        <w:rPr>
          <w:position w:val="-8"/>
          <w:sz w:val="16"/>
        </w:rPr>
        <w:t>/G</w:t>
        <w:tab/>
      </w:r>
      <w:r>
        <w:rPr>
          <w:sz w:val="16"/>
        </w:rPr>
        <w:t>FPS</w:t>
      </w:r>
    </w:p>
    <w:p>
      <w:pPr>
        <w:spacing w:after="0" w:line="218" w:lineRule="auto"/>
        <w:jc w:val="left"/>
        <w:rPr>
          <w:sz w:val="16"/>
        </w:rPr>
        <w:sectPr>
          <w:type w:val="continuous"/>
          <w:pgSz w:w="12240" w:h="15840"/>
          <w:pgMar w:top="1400" w:bottom="280" w:left="300" w:right="1020"/>
          <w:cols w:num="5" w:equalWidth="0">
            <w:col w:w="3368" w:space="40"/>
            <w:col w:w="1287" w:space="39"/>
            <w:col w:w="1301" w:space="39"/>
            <w:col w:w="1004" w:space="40"/>
            <w:col w:w="3802"/>
          </w:cols>
        </w:sectPr>
      </w:pPr>
    </w:p>
    <w:p>
      <w:pPr>
        <w:pStyle w:val="BodyText"/>
        <w:rPr>
          <w:sz w:val="20"/>
        </w:rPr>
      </w:pPr>
    </w:p>
    <w:p>
      <w:pPr>
        <w:pStyle w:val="BodyText"/>
        <w:rPr>
          <w:sz w:val="20"/>
        </w:rPr>
      </w:pPr>
    </w:p>
    <w:p>
      <w:pPr>
        <w:pStyle w:val="BodyText"/>
        <w:rPr>
          <w:sz w:val="20"/>
        </w:rPr>
      </w:pPr>
    </w:p>
    <w:p>
      <w:pPr>
        <w:pStyle w:val="BodyText"/>
        <w:rPr>
          <w:sz w:val="18"/>
        </w:rPr>
      </w:pPr>
    </w:p>
    <w:tbl>
      <w:tblPr>
        <w:tblW w:w="0" w:type="auto"/>
        <w:jc w:val="left"/>
        <w:tblInd w:w="2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5"/>
        <w:gridCol w:w="1091"/>
        <w:gridCol w:w="1154"/>
        <w:gridCol w:w="1183"/>
        <w:gridCol w:w="994"/>
        <w:gridCol w:w="899"/>
      </w:tblGrid>
      <w:tr>
        <w:trPr>
          <w:trHeight w:val="314" w:hRule="atLeast"/>
        </w:trPr>
        <w:tc>
          <w:tcPr>
            <w:tcW w:w="1615" w:type="dxa"/>
            <w:tcBorders>
              <w:top w:val="single" w:sz="4" w:space="0" w:color="000000"/>
            </w:tcBorders>
          </w:tcPr>
          <w:p>
            <w:pPr>
              <w:pStyle w:val="TableParagraph"/>
              <w:spacing w:before="63"/>
              <w:ind w:left="335" w:right="332"/>
              <w:rPr>
                <w:sz w:val="16"/>
              </w:rPr>
            </w:pPr>
            <w:r>
              <w:rPr>
                <w:sz w:val="16"/>
              </w:rPr>
              <w:t>Faster-RCNN</w:t>
            </w:r>
          </w:p>
        </w:tc>
        <w:tc>
          <w:tcPr>
            <w:tcW w:w="1091" w:type="dxa"/>
            <w:tcBorders>
              <w:top w:val="single" w:sz="4" w:space="0" w:color="000000"/>
            </w:tcBorders>
          </w:tcPr>
          <w:p>
            <w:pPr>
              <w:pStyle w:val="TableParagraph"/>
              <w:spacing w:before="63"/>
              <w:ind w:left="353"/>
              <w:jc w:val="left"/>
              <w:rPr>
                <w:sz w:val="16"/>
              </w:rPr>
            </w:pPr>
            <w:r>
              <w:rPr>
                <w:sz w:val="16"/>
              </w:rPr>
              <w:t>74.2</w:t>
            </w:r>
          </w:p>
        </w:tc>
        <w:tc>
          <w:tcPr>
            <w:tcW w:w="1154" w:type="dxa"/>
            <w:tcBorders>
              <w:top w:val="single" w:sz="4" w:space="0" w:color="000000"/>
            </w:tcBorders>
          </w:tcPr>
          <w:p>
            <w:pPr>
              <w:pStyle w:val="TableParagraph"/>
              <w:spacing w:before="63"/>
              <w:ind w:right="414"/>
              <w:jc w:val="right"/>
              <w:rPr>
                <w:sz w:val="16"/>
              </w:rPr>
            </w:pPr>
            <w:r>
              <w:rPr>
                <w:w w:val="95"/>
                <w:sz w:val="16"/>
              </w:rPr>
              <w:t>42.6</w:t>
            </w:r>
          </w:p>
        </w:tc>
        <w:tc>
          <w:tcPr>
            <w:tcW w:w="1183" w:type="dxa"/>
            <w:tcBorders>
              <w:top w:val="single" w:sz="4" w:space="0" w:color="000000"/>
            </w:tcBorders>
          </w:tcPr>
          <w:p>
            <w:pPr>
              <w:pStyle w:val="TableParagraph"/>
              <w:spacing w:before="63"/>
              <w:ind w:left="416"/>
              <w:jc w:val="left"/>
              <w:rPr>
                <w:sz w:val="16"/>
              </w:rPr>
            </w:pPr>
            <w:r>
              <w:rPr>
                <w:sz w:val="16"/>
              </w:rPr>
              <w:t>137.10</w:t>
            </w:r>
          </w:p>
        </w:tc>
        <w:tc>
          <w:tcPr>
            <w:tcW w:w="994" w:type="dxa"/>
            <w:tcBorders>
              <w:top w:val="single" w:sz="4" w:space="0" w:color="000000"/>
            </w:tcBorders>
          </w:tcPr>
          <w:p>
            <w:pPr>
              <w:pStyle w:val="TableParagraph"/>
              <w:spacing w:before="63"/>
              <w:ind w:right="305"/>
              <w:jc w:val="right"/>
              <w:rPr>
                <w:sz w:val="16"/>
              </w:rPr>
            </w:pPr>
            <w:r>
              <w:rPr>
                <w:w w:val="95"/>
                <w:sz w:val="16"/>
              </w:rPr>
              <w:t>370.2</w:t>
            </w:r>
          </w:p>
        </w:tc>
        <w:tc>
          <w:tcPr>
            <w:tcW w:w="899" w:type="dxa"/>
            <w:tcBorders>
              <w:top w:val="single" w:sz="4" w:space="0" w:color="000000"/>
            </w:tcBorders>
          </w:tcPr>
          <w:p>
            <w:pPr>
              <w:pStyle w:val="TableParagraph"/>
              <w:spacing w:before="63"/>
              <w:ind w:left="74"/>
              <w:rPr>
                <w:sz w:val="16"/>
              </w:rPr>
            </w:pPr>
            <w:r>
              <w:rPr>
                <w:w w:val="99"/>
                <w:sz w:val="16"/>
              </w:rPr>
              <w:t>-</w:t>
            </w:r>
          </w:p>
        </w:tc>
      </w:tr>
      <w:tr>
        <w:trPr>
          <w:trHeight w:val="312" w:hRule="atLeast"/>
        </w:trPr>
        <w:tc>
          <w:tcPr>
            <w:tcW w:w="1615" w:type="dxa"/>
          </w:tcPr>
          <w:p>
            <w:pPr>
              <w:pStyle w:val="TableParagraph"/>
              <w:ind w:left="335" w:right="332"/>
              <w:rPr>
                <w:sz w:val="16"/>
              </w:rPr>
            </w:pPr>
            <w:r>
              <w:rPr>
                <w:sz w:val="16"/>
              </w:rPr>
              <w:t>RT-DETR-l</w:t>
            </w:r>
          </w:p>
        </w:tc>
        <w:tc>
          <w:tcPr>
            <w:tcW w:w="1091" w:type="dxa"/>
          </w:tcPr>
          <w:p>
            <w:pPr>
              <w:pStyle w:val="TableParagraph"/>
              <w:ind w:left="353"/>
              <w:jc w:val="left"/>
              <w:rPr>
                <w:sz w:val="16"/>
              </w:rPr>
            </w:pPr>
            <w:r>
              <w:rPr>
                <w:sz w:val="16"/>
              </w:rPr>
              <w:t>81.6</w:t>
            </w:r>
          </w:p>
        </w:tc>
        <w:tc>
          <w:tcPr>
            <w:tcW w:w="1154" w:type="dxa"/>
          </w:tcPr>
          <w:p>
            <w:pPr>
              <w:pStyle w:val="TableParagraph"/>
              <w:ind w:right="414"/>
              <w:jc w:val="right"/>
              <w:rPr>
                <w:sz w:val="16"/>
              </w:rPr>
            </w:pPr>
            <w:r>
              <w:rPr>
                <w:w w:val="95"/>
                <w:sz w:val="16"/>
              </w:rPr>
              <w:t>47.7</w:t>
            </w:r>
          </w:p>
        </w:tc>
        <w:tc>
          <w:tcPr>
            <w:tcW w:w="1183" w:type="dxa"/>
          </w:tcPr>
          <w:p>
            <w:pPr>
              <w:pStyle w:val="TableParagraph"/>
              <w:ind w:left="455"/>
              <w:jc w:val="left"/>
              <w:rPr>
                <w:sz w:val="16"/>
              </w:rPr>
            </w:pPr>
            <w:r>
              <w:rPr>
                <w:sz w:val="16"/>
              </w:rPr>
              <w:t>31.99</w:t>
            </w:r>
          </w:p>
        </w:tc>
        <w:tc>
          <w:tcPr>
            <w:tcW w:w="994" w:type="dxa"/>
          </w:tcPr>
          <w:p>
            <w:pPr>
              <w:pStyle w:val="TableParagraph"/>
              <w:ind w:right="305"/>
              <w:jc w:val="right"/>
              <w:rPr>
                <w:sz w:val="16"/>
              </w:rPr>
            </w:pPr>
            <w:r>
              <w:rPr>
                <w:w w:val="95"/>
                <w:sz w:val="16"/>
              </w:rPr>
              <w:t>103.4</w:t>
            </w:r>
          </w:p>
        </w:tc>
        <w:tc>
          <w:tcPr>
            <w:tcW w:w="899" w:type="dxa"/>
          </w:tcPr>
          <w:p>
            <w:pPr>
              <w:pStyle w:val="TableParagraph"/>
              <w:ind w:left="286" w:right="212"/>
              <w:rPr>
                <w:sz w:val="16"/>
              </w:rPr>
            </w:pPr>
            <w:r>
              <w:rPr>
                <w:sz w:val="16"/>
              </w:rPr>
              <w:t>17.76</w:t>
            </w:r>
          </w:p>
        </w:tc>
      </w:tr>
      <w:tr>
        <w:trPr>
          <w:trHeight w:val="312" w:hRule="atLeast"/>
        </w:trPr>
        <w:tc>
          <w:tcPr>
            <w:tcW w:w="1615" w:type="dxa"/>
          </w:tcPr>
          <w:p>
            <w:pPr>
              <w:pStyle w:val="TableParagraph"/>
              <w:ind w:left="335" w:right="331"/>
              <w:rPr>
                <w:sz w:val="16"/>
              </w:rPr>
            </w:pPr>
            <w:r>
              <w:rPr>
                <w:sz w:val="16"/>
              </w:rPr>
              <w:t>NanoDet-m</w:t>
            </w:r>
          </w:p>
        </w:tc>
        <w:tc>
          <w:tcPr>
            <w:tcW w:w="1091" w:type="dxa"/>
          </w:tcPr>
          <w:p>
            <w:pPr>
              <w:pStyle w:val="TableParagraph"/>
              <w:ind w:left="353"/>
              <w:jc w:val="left"/>
              <w:rPr>
                <w:sz w:val="16"/>
              </w:rPr>
            </w:pPr>
            <w:r>
              <w:rPr>
                <w:sz w:val="16"/>
              </w:rPr>
              <w:t>70.3</w:t>
            </w:r>
          </w:p>
        </w:tc>
        <w:tc>
          <w:tcPr>
            <w:tcW w:w="1154" w:type="dxa"/>
          </w:tcPr>
          <w:p>
            <w:pPr>
              <w:pStyle w:val="TableParagraph"/>
              <w:ind w:right="414"/>
              <w:jc w:val="right"/>
              <w:rPr>
                <w:sz w:val="16"/>
              </w:rPr>
            </w:pPr>
            <w:r>
              <w:rPr>
                <w:w w:val="95"/>
                <w:sz w:val="16"/>
              </w:rPr>
              <w:t>35.3</w:t>
            </w:r>
          </w:p>
        </w:tc>
        <w:tc>
          <w:tcPr>
            <w:tcW w:w="1183" w:type="dxa"/>
          </w:tcPr>
          <w:p>
            <w:pPr>
              <w:pStyle w:val="TableParagraph"/>
              <w:ind w:left="496"/>
              <w:jc w:val="left"/>
              <w:rPr>
                <w:sz w:val="16"/>
              </w:rPr>
            </w:pPr>
            <w:r>
              <w:rPr>
                <w:sz w:val="16"/>
              </w:rPr>
              <w:t>0.95</w:t>
            </w:r>
          </w:p>
        </w:tc>
        <w:tc>
          <w:tcPr>
            <w:tcW w:w="994" w:type="dxa"/>
          </w:tcPr>
          <w:p>
            <w:pPr>
              <w:pStyle w:val="TableParagraph"/>
              <w:ind w:right="385"/>
              <w:jc w:val="right"/>
              <w:rPr>
                <w:sz w:val="16"/>
              </w:rPr>
            </w:pPr>
            <w:r>
              <w:rPr>
                <w:w w:val="95"/>
                <w:sz w:val="16"/>
              </w:rPr>
              <w:t>1.2</w:t>
            </w:r>
          </w:p>
        </w:tc>
        <w:tc>
          <w:tcPr>
            <w:tcW w:w="899" w:type="dxa"/>
          </w:tcPr>
          <w:p>
            <w:pPr>
              <w:pStyle w:val="TableParagraph"/>
              <w:ind w:left="74"/>
              <w:rPr>
                <w:sz w:val="16"/>
              </w:rPr>
            </w:pPr>
            <w:r>
              <w:rPr>
                <w:w w:val="99"/>
                <w:sz w:val="16"/>
              </w:rPr>
              <w:t>-</w:t>
            </w:r>
          </w:p>
        </w:tc>
      </w:tr>
      <w:tr>
        <w:trPr>
          <w:trHeight w:val="311" w:hRule="atLeast"/>
        </w:trPr>
        <w:tc>
          <w:tcPr>
            <w:tcW w:w="1615" w:type="dxa"/>
          </w:tcPr>
          <w:p>
            <w:pPr>
              <w:pStyle w:val="TableParagraph"/>
              <w:ind w:left="335" w:right="331"/>
              <w:rPr>
                <w:sz w:val="16"/>
              </w:rPr>
            </w:pPr>
            <w:r>
              <w:rPr>
                <w:sz w:val="16"/>
              </w:rPr>
              <w:t>NanoDet-g</w:t>
            </w:r>
          </w:p>
        </w:tc>
        <w:tc>
          <w:tcPr>
            <w:tcW w:w="1091" w:type="dxa"/>
          </w:tcPr>
          <w:p>
            <w:pPr>
              <w:pStyle w:val="TableParagraph"/>
              <w:ind w:left="353"/>
              <w:jc w:val="left"/>
              <w:rPr>
                <w:sz w:val="16"/>
              </w:rPr>
            </w:pPr>
            <w:r>
              <w:rPr>
                <w:sz w:val="16"/>
              </w:rPr>
              <w:t>71.8</w:t>
            </w:r>
          </w:p>
        </w:tc>
        <w:tc>
          <w:tcPr>
            <w:tcW w:w="1154" w:type="dxa"/>
          </w:tcPr>
          <w:p>
            <w:pPr>
              <w:pStyle w:val="TableParagraph"/>
              <w:ind w:right="414"/>
              <w:jc w:val="right"/>
              <w:rPr>
                <w:sz w:val="16"/>
              </w:rPr>
            </w:pPr>
            <w:r>
              <w:rPr>
                <w:w w:val="95"/>
                <w:sz w:val="16"/>
              </w:rPr>
              <w:t>37.7</w:t>
            </w:r>
          </w:p>
        </w:tc>
        <w:tc>
          <w:tcPr>
            <w:tcW w:w="1183" w:type="dxa"/>
          </w:tcPr>
          <w:p>
            <w:pPr>
              <w:pStyle w:val="TableParagraph"/>
              <w:ind w:left="496"/>
              <w:jc w:val="left"/>
              <w:rPr>
                <w:sz w:val="16"/>
              </w:rPr>
            </w:pPr>
            <w:r>
              <w:rPr>
                <w:sz w:val="16"/>
              </w:rPr>
              <w:t>3.81</w:t>
            </w:r>
          </w:p>
        </w:tc>
        <w:tc>
          <w:tcPr>
            <w:tcW w:w="994" w:type="dxa"/>
          </w:tcPr>
          <w:p>
            <w:pPr>
              <w:pStyle w:val="TableParagraph"/>
              <w:ind w:right="385"/>
              <w:jc w:val="right"/>
              <w:rPr>
                <w:sz w:val="16"/>
              </w:rPr>
            </w:pPr>
            <w:r>
              <w:rPr>
                <w:w w:val="95"/>
                <w:sz w:val="16"/>
              </w:rPr>
              <w:t>4.2</w:t>
            </w:r>
          </w:p>
        </w:tc>
        <w:tc>
          <w:tcPr>
            <w:tcW w:w="899" w:type="dxa"/>
          </w:tcPr>
          <w:p>
            <w:pPr>
              <w:pStyle w:val="TableParagraph"/>
              <w:ind w:left="74"/>
              <w:rPr>
                <w:sz w:val="16"/>
              </w:rPr>
            </w:pPr>
            <w:r>
              <w:rPr>
                <w:w w:val="99"/>
                <w:sz w:val="16"/>
              </w:rPr>
              <w:t>-</w:t>
            </w:r>
          </w:p>
        </w:tc>
      </w:tr>
      <w:tr>
        <w:trPr>
          <w:trHeight w:val="311" w:hRule="atLeast"/>
        </w:trPr>
        <w:tc>
          <w:tcPr>
            <w:tcW w:w="1615" w:type="dxa"/>
          </w:tcPr>
          <w:p>
            <w:pPr>
              <w:pStyle w:val="TableParagraph"/>
              <w:ind w:left="335" w:right="331"/>
              <w:rPr>
                <w:sz w:val="16"/>
              </w:rPr>
            </w:pPr>
            <w:r>
              <w:rPr>
                <w:sz w:val="16"/>
              </w:rPr>
              <w:t>YOLOv5n</w:t>
            </w:r>
          </w:p>
        </w:tc>
        <w:tc>
          <w:tcPr>
            <w:tcW w:w="1091" w:type="dxa"/>
          </w:tcPr>
          <w:p>
            <w:pPr>
              <w:pStyle w:val="TableParagraph"/>
              <w:ind w:left="353"/>
              <w:jc w:val="left"/>
              <w:rPr>
                <w:sz w:val="16"/>
              </w:rPr>
            </w:pPr>
            <w:r>
              <w:rPr>
                <w:sz w:val="16"/>
              </w:rPr>
              <w:t>84.6</w:t>
            </w:r>
          </w:p>
        </w:tc>
        <w:tc>
          <w:tcPr>
            <w:tcW w:w="1154" w:type="dxa"/>
          </w:tcPr>
          <w:p>
            <w:pPr>
              <w:pStyle w:val="TableParagraph"/>
              <w:ind w:right="414"/>
              <w:jc w:val="right"/>
              <w:rPr>
                <w:sz w:val="16"/>
              </w:rPr>
            </w:pPr>
            <w:r>
              <w:rPr>
                <w:w w:val="95"/>
                <w:sz w:val="16"/>
              </w:rPr>
              <w:t>50.3</w:t>
            </w:r>
          </w:p>
        </w:tc>
        <w:tc>
          <w:tcPr>
            <w:tcW w:w="1183" w:type="dxa"/>
          </w:tcPr>
          <w:p>
            <w:pPr>
              <w:pStyle w:val="TableParagraph"/>
              <w:ind w:left="496"/>
              <w:jc w:val="left"/>
              <w:rPr>
                <w:sz w:val="16"/>
              </w:rPr>
            </w:pPr>
            <w:r>
              <w:rPr>
                <w:sz w:val="16"/>
              </w:rPr>
              <w:t>2.50</w:t>
            </w:r>
          </w:p>
        </w:tc>
        <w:tc>
          <w:tcPr>
            <w:tcW w:w="994" w:type="dxa"/>
          </w:tcPr>
          <w:p>
            <w:pPr>
              <w:pStyle w:val="TableParagraph"/>
              <w:ind w:right="385"/>
              <w:jc w:val="right"/>
              <w:rPr>
                <w:sz w:val="16"/>
              </w:rPr>
            </w:pPr>
            <w:r>
              <w:rPr>
                <w:w w:val="95"/>
                <w:sz w:val="16"/>
              </w:rPr>
              <w:t>7.1</w:t>
            </w:r>
          </w:p>
        </w:tc>
        <w:tc>
          <w:tcPr>
            <w:tcW w:w="899" w:type="dxa"/>
          </w:tcPr>
          <w:p>
            <w:pPr>
              <w:pStyle w:val="TableParagraph"/>
              <w:ind w:left="286" w:right="212"/>
              <w:rPr>
                <w:sz w:val="16"/>
              </w:rPr>
            </w:pPr>
            <w:r>
              <w:rPr>
                <w:sz w:val="16"/>
              </w:rPr>
              <w:t>76.97</w:t>
            </w:r>
          </w:p>
        </w:tc>
      </w:tr>
      <w:tr>
        <w:trPr>
          <w:trHeight w:val="312" w:hRule="atLeast"/>
        </w:trPr>
        <w:tc>
          <w:tcPr>
            <w:tcW w:w="1615" w:type="dxa"/>
          </w:tcPr>
          <w:p>
            <w:pPr>
              <w:pStyle w:val="TableParagraph"/>
              <w:ind w:left="335" w:right="331"/>
              <w:rPr>
                <w:sz w:val="16"/>
              </w:rPr>
            </w:pPr>
            <w:r>
              <w:rPr>
                <w:sz w:val="16"/>
              </w:rPr>
              <w:t>YOLOv6n</w:t>
            </w:r>
          </w:p>
        </w:tc>
        <w:tc>
          <w:tcPr>
            <w:tcW w:w="1091" w:type="dxa"/>
          </w:tcPr>
          <w:p>
            <w:pPr>
              <w:pStyle w:val="TableParagraph"/>
              <w:ind w:left="353"/>
              <w:jc w:val="left"/>
              <w:rPr>
                <w:sz w:val="16"/>
              </w:rPr>
            </w:pPr>
            <w:r>
              <w:rPr>
                <w:sz w:val="16"/>
              </w:rPr>
              <w:t>80.6</w:t>
            </w:r>
          </w:p>
        </w:tc>
        <w:tc>
          <w:tcPr>
            <w:tcW w:w="1154" w:type="dxa"/>
          </w:tcPr>
          <w:p>
            <w:pPr>
              <w:pStyle w:val="TableParagraph"/>
              <w:ind w:right="414"/>
              <w:jc w:val="right"/>
              <w:rPr>
                <w:sz w:val="16"/>
              </w:rPr>
            </w:pPr>
            <w:r>
              <w:rPr>
                <w:w w:val="95"/>
                <w:sz w:val="16"/>
              </w:rPr>
              <w:t>46.8</w:t>
            </w:r>
          </w:p>
        </w:tc>
        <w:tc>
          <w:tcPr>
            <w:tcW w:w="1183" w:type="dxa"/>
          </w:tcPr>
          <w:p>
            <w:pPr>
              <w:pStyle w:val="TableParagraph"/>
              <w:ind w:left="496"/>
              <w:jc w:val="left"/>
              <w:rPr>
                <w:sz w:val="16"/>
              </w:rPr>
            </w:pPr>
            <w:r>
              <w:rPr>
                <w:sz w:val="16"/>
              </w:rPr>
              <w:t>4.23</w:t>
            </w:r>
          </w:p>
        </w:tc>
        <w:tc>
          <w:tcPr>
            <w:tcW w:w="994" w:type="dxa"/>
          </w:tcPr>
          <w:p>
            <w:pPr>
              <w:pStyle w:val="TableParagraph"/>
              <w:ind w:right="348"/>
              <w:jc w:val="right"/>
              <w:rPr>
                <w:sz w:val="16"/>
              </w:rPr>
            </w:pPr>
            <w:r>
              <w:rPr>
                <w:sz w:val="16"/>
              </w:rPr>
              <w:t>11.8</w:t>
            </w:r>
          </w:p>
        </w:tc>
        <w:tc>
          <w:tcPr>
            <w:tcW w:w="899" w:type="dxa"/>
          </w:tcPr>
          <w:p>
            <w:pPr>
              <w:pStyle w:val="TableParagraph"/>
              <w:ind w:left="286" w:right="212"/>
              <w:rPr>
                <w:sz w:val="16"/>
              </w:rPr>
            </w:pPr>
            <w:r>
              <w:rPr>
                <w:sz w:val="16"/>
              </w:rPr>
              <w:t>82.77</w:t>
            </w:r>
          </w:p>
        </w:tc>
      </w:tr>
      <w:tr>
        <w:trPr>
          <w:trHeight w:val="312" w:hRule="atLeast"/>
        </w:trPr>
        <w:tc>
          <w:tcPr>
            <w:tcW w:w="1615" w:type="dxa"/>
          </w:tcPr>
          <w:p>
            <w:pPr>
              <w:pStyle w:val="TableParagraph"/>
              <w:ind w:left="335" w:right="332"/>
              <w:rPr>
                <w:sz w:val="16"/>
              </w:rPr>
            </w:pPr>
            <w:r>
              <w:rPr>
                <w:sz w:val="16"/>
              </w:rPr>
              <w:t>YOLOv7-tiny</w:t>
            </w:r>
          </w:p>
        </w:tc>
        <w:tc>
          <w:tcPr>
            <w:tcW w:w="1091" w:type="dxa"/>
          </w:tcPr>
          <w:p>
            <w:pPr>
              <w:pStyle w:val="TableParagraph"/>
              <w:ind w:left="353"/>
              <w:jc w:val="left"/>
              <w:rPr>
                <w:sz w:val="16"/>
              </w:rPr>
            </w:pPr>
            <w:r>
              <w:rPr>
                <w:sz w:val="16"/>
              </w:rPr>
              <w:t>73.8</w:t>
            </w:r>
          </w:p>
        </w:tc>
        <w:tc>
          <w:tcPr>
            <w:tcW w:w="1154" w:type="dxa"/>
          </w:tcPr>
          <w:p>
            <w:pPr>
              <w:pStyle w:val="TableParagraph"/>
              <w:ind w:right="414"/>
              <w:jc w:val="right"/>
              <w:rPr>
                <w:sz w:val="16"/>
              </w:rPr>
            </w:pPr>
            <w:r>
              <w:rPr>
                <w:w w:val="95"/>
                <w:sz w:val="16"/>
              </w:rPr>
              <w:t>41.0</w:t>
            </w:r>
          </w:p>
        </w:tc>
        <w:tc>
          <w:tcPr>
            <w:tcW w:w="1183" w:type="dxa"/>
          </w:tcPr>
          <w:p>
            <w:pPr>
              <w:pStyle w:val="TableParagraph"/>
              <w:ind w:left="496"/>
              <w:jc w:val="left"/>
              <w:rPr>
                <w:sz w:val="16"/>
              </w:rPr>
            </w:pPr>
            <w:r>
              <w:rPr>
                <w:sz w:val="16"/>
              </w:rPr>
              <w:t>6.02</w:t>
            </w:r>
          </w:p>
        </w:tc>
        <w:tc>
          <w:tcPr>
            <w:tcW w:w="994" w:type="dxa"/>
          </w:tcPr>
          <w:p>
            <w:pPr>
              <w:pStyle w:val="TableParagraph"/>
              <w:ind w:right="344"/>
              <w:jc w:val="right"/>
              <w:rPr>
                <w:sz w:val="16"/>
              </w:rPr>
            </w:pPr>
            <w:r>
              <w:rPr>
                <w:w w:val="95"/>
                <w:sz w:val="16"/>
              </w:rPr>
              <w:t>13.2</w:t>
            </w:r>
          </w:p>
        </w:tc>
        <w:tc>
          <w:tcPr>
            <w:tcW w:w="899" w:type="dxa"/>
          </w:tcPr>
          <w:p>
            <w:pPr>
              <w:pStyle w:val="TableParagraph"/>
              <w:ind w:left="74"/>
              <w:rPr>
                <w:sz w:val="16"/>
              </w:rPr>
            </w:pPr>
            <w:r>
              <w:rPr>
                <w:w w:val="99"/>
                <w:sz w:val="16"/>
              </w:rPr>
              <w:t>-</w:t>
            </w:r>
          </w:p>
        </w:tc>
      </w:tr>
      <w:tr>
        <w:trPr>
          <w:trHeight w:val="312" w:hRule="atLeast"/>
        </w:trPr>
        <w:tc>
          <w:tcPr>
            <w:tcW w:w="1615" w:type="dxa"/>
          </w:tcPr>
          <w:p>
            <w:pPr>
              <w:pStyle w:val="TableParagraph"/>
              <w:ind w:left="335" w:right="331"/>
              <w:rPr>
                <w:sz w:val="16"/>
              </w:rPr>
            </w:pPr>
            <w:r>
              <w:rPr>
                <w:sz w:val="16"/>
              </w:rPr>
              <w:t>YOLOv8n</w:t>
            </w:r>
          </w:p>
        </w:tc>
        <w:tc>
          <w:tcPr>
            <w:tcW w:w="1091" w:type="dxa"/>
          </w:tcPr>
          <w:p>
            <w:pPr>
              <w:pStyle w:val="TableParagraph"/>
              <w:ind w:left="353"/>
              <w:jc w:val="left"/>
              <w:rPr>
                <w:sz w:val="16"/>
              </w:rPr>
            </w:pPr>
            <w:r>
              <w:rPr>
                <w:sz w:val="16"/>
              </w:rPr>
              <w:t>86.4</w:t>
            </w:r>
          </w:p>
        </w:tc>
        <w:tc>
          <w:tcPr>
            <w:tcW w:w="1154" w:type="dxa"/>
          </w:tcPr>
          <w:p>
            <w:pPr>
              <w:pStyle w:val="TableParagraph"/>
              <w:ind w:right="414"/>
              <w:jc w:val="right"/>
              <w:rPr>
                <w:sz w:val="16"/>
              </w:rPr>
            </w:pPr>
            <w:r>
              <w:rPr>
                <w:w w:val="95"/>
                <w:sz w:val="16"/>
              </w:rPr>
              <w:t>52.2</w:t>
            </w:r>
          </w:p>
        </w:tc>
        <w:tc>
          <w:tcPr>
            <w:tcW w:w="1183" w:type="dxa"/>
          </w:tcPr>
          <w:p>
            <w:pPr>
              <w:pStyle w:val="TableParagraph"/>
              <w:ind w:left="496"/>
              <w:jc w:val="left"/>
              <w:rPr>
                <w:sz w:val="16"/>
              </w:rPr>
            </w:pPr>
            <w:r>
              <w:rPr>
                <w:sz w:val="16"/>
              </w:rPr>
              <w:t>3.01</w:t>
            </w:r>
          </w:p>
        </w:tc>
        <w:tc>
          <w:tcPr>
            <w:tcW w:w="994" w:type="dxa"/>
          </w:tcPr>
          <w:p>
            <w:pPr>
              <w:pStyle w:val="TableParagraph"/>
              <w:ind w:right="385"/>
              <w:jc w:val="right"/>
              <w:rPr>
                <w:sz w:val="16"/>
              </w:rPr>
            </w:pPr>
            <w:r>
              <w:rPr>
                <w:w w:val="95"/>
                <w:sz w:val="16"/>
              </w:rPr>
              <w:t>8.1</w:t>
            </w:r>
          </w:p>
        </w:tc>
        <w:tc>
          <w:tcPr>
            <w:tcW w:w="899" w:type="dxa"/>
          </w:tcPr>
          <w:p>
            <w:pPr>
              <w:pStyle w:val="TableParagraph"/>
              <w:ind w:left="286" w:right="212"/>
              <w:rPr>
                <w:sz w:val="16"/>
              </w:rPr>
            </w:pPr>
            <w:r>
              <w:rPr>
                <w:sz w:val="16"/>
              </w:rPr>
              <w:t>77.52</w:t>
            </w:r>
          </w:p>
        </w:tc>
      </w:tr>
      <w:tr>
        <w:trPr>
          <w:trHeight w:val="313" w:hRule="atLeast"/>
        </w:trPr>
        <w:tc>
          <w:tcPr>
            <w:tcW w:w="1615" w:type="dxa"/>
          </w:tcPr>
          <w:p>
            <w:pPr>
              <w:pStyle w:val="TableParagraph"/>
              <w:ind w:left="335" w:right="332"/>
              <w:rPr>
                <w:sz w:val="16"/>
              </w:rPr>
            </w:pPr>
            <w:r>
              <w:rPr>
                <w:sz w:val="16"/>
              </w:rPr>
              <w:t>YOLOv9s</w:t>
            </w:r>
          </w:p>
        </w:tc>
        <w:tc>
          <w:tcPr>
            <w:tcW w:w="1091" w:type="dxa"/>
          </w:tcPr>
          <w:p>
            <w:pPr>
              <w:pStyle w:val="TableParagraph"/>
              <w:ind w:left="353"/>
              <w:jc w:val="left"/>
              <w:rPr>
                <w:sz w:val="16"/>
              </w:rPr>
            </w:pPr>
            <w:r>
              <w:rPr>
                <w:sz w:val="16"/>
              </w:rPr>
              <w:t>87.0</w:t>
            </w:r>
          </w:p>
        </w:tc>
        <w:tc>
          <w:tcPr>
            <w:tcW w:w="1154" w:type="dxa"/>
          </w:tcPr>
          <w:p>
            <w:pPr>
              <w:pStyle w:val="TableParagraph"/>
              <w:spacing w:before="64"/>
              <w:ind w:right="414"/>
              <w:jc w:val="right"/>
              <w:rPr>
                <w:b/>
                <w:sz w:val="16"/>
              </w:rPr>
            </w:pPr>
            <w:r>
              <w:rPr>
                <w:b/>
                <w:w w:val="95"/>
                <w:sz w:val="16"/>
              </w:rPr>
              <w:t>54.7</w:t>
            </w:r>
          </w:p>
        </w:tc>
        <w:tc>
          <w:tcPr>
            <w:tcW w:w="1183" w:type="dxa"/>
          </w:tcPr>
          <w:p>
            <w:pPr>
              <w:pStyle w:val="TableParagraph"/>
              <w:ind w:left="496"/>
              <w:jc w:val="left"/>
              <w:rPr>
                <w:sz w:val="16"/>
              </w:rPr>
            </w:pPr>
            <w:r>
              <w:rPr>
                <w:sz w:val="16"/>
              </w:rPr>
              <w:t>7.17</w:t>
            </w:r>
          </w:p>
        </w:tc>
        <w:tc>
          <w:tcPr>
            <w:tcW w:w="994" w:type="dxa"/>
          </w:tcPr>
          <w:p>
            <w:pPr>
              <w:pStyle w:val="TableParagraph"/>
              <w:ind w:right="344"/>
              <w:jc w:val="right"/>
              <w:rPr>
                <w:sz w:val="16"/>
              </w:rPr>
            </w:pPr>
            <w:r>
              <w:rPr>
                <w:w w:val="95"/>
                <w:sz w:val="16"/>
              </w:rPr>
              <w:t>26.7</w:t>
            </w:r>
          </w:p>
        </w:tc>
        <w:tc>
          <w:tcPr>
            <w:tcW w:w="899" w:type="dxa"/>
          </w:tcPr>
          <w:p>
            <w:pPr>
              <w:pStyle w:val="TableParagraph"/>
              <w:ind w:left="286" w:right="212"/>
              <w:rPr>
                <w:sz w:val="16"/>
              </w:rPr>
            </w:pPr>
            <w:r>
              <w:rPr>
                <w:sz w:val="16"/>
              </w:rPr>
              <w:t>40.65</w:t>
            </w:r>
          </w:p>
        </w:tc>
      </w:tr>
      <w:tr>
        <w:trPr>
          <w:trHeight w:val="310" w:hRule="atLeast"/>
        </w:trPr>
        <w:tc>
          <w:tcPr>
            <w:tcW w:w="1615" w:type="dxa"/>
          </w:tcPr>
          <w:p>
            <w:pPr>
              <w:pStyle w:val="TableParagraph"/>
              <w:spacing w:before="59"/>
              <w:ind w:left="334" w:right="332"/>
              <w:rPr>
                <w:sz w:val="16"/>
              </w:rPr>
            </w:pPr>
            <w:r>
              <w:rPr>
                <w:sz w:val="16"/>
              </w:rPr>
              <w:t>YOLOv10n</w:t>
            </w:r>
          </w:p>
        </w:tc>
        <w:tc>
          <w:tcPr>
            <w:tcW w:w="1091" w:type="dxa"/>
          </w:tcPr>
          <w:p>
            <w:pPr>
              <w:pStyle w:val="TableParagraph"/>
              <w:spacing w:before="59"/>
              <w:ind w:left="353"/>
              <w:jc w:val="left"/>
              <w:rPr>
                <w:sz w:val="16"/>
              </w:rPr>
            </w:pPr>
            <w:r>
              <w:rPr>
                <w:sz w:val="16"/>
              </w:rPr>
              <w:t>79.4</w:t>
            </w:r>
          </w:p>
        </w:tc>
        <w:tc>
          <w:tcPr>
            <w:tcW w:w="1154" w:type="dxa"/>
          </w:tcPr>
          <w:p>
            <w:pPr>
              <w:pStyle w:val="TableParagraph"/>
              <w:spacing w:before="59"/>
              <w:ind w:right="414"/>
              <w:jc w:val="right"/>
              <w:rPr>
                <w:sz w:val="16"/>
              </w:rPr>
            </w:pPr>
            <w:r>
              <w:rPr>
                <w:w w:val="95"/>
                <w:sz w:val="16"/>
              </w:rPr>
              <w:t>48.9</w:t>
            </w:r>
          </w:p>
        </w:tc>
        <w:tc>
          <w:tcPr>
            <w:tcW w:w="1183" w:type="dxa"/>
          </w:tcPr>
          <w:p>
            <w:pPr>
              <w:pStyle w:val="TableParagraph"/>
              <w:spacing w:before="59"/>
              <w:ind w:left="496"/>
              <w:jc w:val="left"/>
              <w:rPr>
                <w:sz w:val="16"/>
              </w:rPr>
            </w:pPr>
            <w:r>
              <w:rPr>
                <w:sz w:val="16"/>
              </w:rPr>
              <w:t>2.70</w:t>
            </w:r>
          </w:p>
        </w:tc>
        <w:tc>
          <w:tcPr>
            <w:tcW w:w="994" w:type="dxa"/>
          </w:tcPr>
          <w:p>
            <w:pPr>
              <w:pStyle w:val="TableParagraph"/>
              <w:spacing w:before="59"/>
              <w:ind w:right="385"/>
              <w:jc w:val="right"/>
              <w:rPr>
                <w:sz w:val="16"/>
              </w:rPr>
            </w:pPr>
            <w:r>
              <w:rPr>
                <w:w w:val="95"/>
                <w:sz w:val="16"/>
              </w:rPr>
              <w:t>8.2</w:t>
            </w:r>
          </w:p>
        </w:tc>
        <w:tc>
          <w:tcPr>
            <w:tcW w:w="899" w:type="dxa"/>
          </w:tcPr>
          <w:p>
            <w:pPr>
              <w:pStyle w:val="TableParagraph"/>
              <w:spacing w:before="59"/>
              <w:ind w:left="286" w:right="212"/>
              <w:rPr>
                <w:sz w:val="16"/>
              </w:rPr>
            </w:pPr>
            <w:r>
              <w:rPr>
                <w:sz w:val="16"/>
              </w:rPr>
              <w:t>67.57</w:t>
            </w:r>
          </w:p>
        </w:tc>
      </w:tr>
      <w:tr>
        <w:trPr>
          <w:trHeight w:val="311" w:hRule="atLeast"/>
        </w:trPr>
        <w:tc>
          <w:tcPr>
            <w:tcW w:w="1615" w:type="dxa"/>
          </w:tcPr>
          <w:p>
            <w:pPr>
              <w:pStyle w:val="TableParagraph"/>
              <w:ind w:left="335" w:right="331"/>
              <w:rPr>
                <w:sz w:val="16"/>
              </w:rPr>
            </w:pPr>
            <w:r>
              <w:rPr>
                <w:sz w:val="16"/>
              </w:rPr>
              <w:t>YOLOv11n</w:t>
            </w:r>
          </w:p>
        </w:tc>
        <w:tc>
          <w:tcPr>
            <w:tcW w:w="1091" w:type="dxa"/>
          </w:tcPr>
          <w:p>
            <w:pPr>
              <w:pStyle w:val="TableParagraph"/>
              <w:ind w:left="353"/>
              <w:jc w:val="left"/>
              <w:rPr>
                <w:sz w:val="16"/>
              </w:rPr>
            </w:pPr>
            <w:r>
              <w:rPr>
                <w:sz w:val="16"/>
              </w:rPr>
              <w:t>86.0</w:t>
            </w:r>
          </w:p>
        </w:tc>
        <w:tc>
          <w:tcPr>
            <w:tcW w:w="1154" w:type="dxa"/>
          </w:tcPr>
          <w:p>
            <w:pPr>
              <w:pStyle w:val="TableParagraph"/>
              <w:ind w:right="414"/>
              <w:jc w:val="right"/>
              <w:rPr>
                <w:sz w:val="16"/>
              </w:rPr>
            </w:pPr>
            <w:r>
              <w:rPr>
                <w:w w:val="95"/>
                <w:sz w:val="16"/>
              </w:rPr>
              <w:t>52.4</w:t>
            </w:r>
          </w:p>
        </w:tc>
        <w:tc>
          <w:tcPr>
            <w:tcW w:w="1183" w:type="dxa"/>
          </w:tcPr>
          <w:p>
            <w:pPr>
              <w:pStyle w:val="TableParagraph"/>
              <w:ind w:left="496"/>
              <w:jc w:val="left"/>
              <w:rPr>
                <w:sz w:val="16"/>
              </w:rPr>
            </w:pPr>
            <w:r>
              <w:rPr>
                <w:sz w:val="16"/>
              </w:rPr>
              <w:t>2.58</w:t>
            </w:r>
          </w:p>
        </w:tc>
        <w:tc>
          <w:tcPr>
            <w:tcW w:w="994" w:type="dxa"/>
          </w:tcPr>
          <w:p>
            <w:pPr>
              <w:pStyle w:val="TableParagraph"/>
              <w:ind w:right="385"/>
              <w:jc w:val="right"/>
              <w:rPr>
                <w:sz w:val="16"/>
              </w:rPr>
            </w:pPr>
            <w:r>
              <w:rPr>
                <w:w w:val="95"/>
                <w:sz w:val="16"/>
              </w:rPr>
              <w:t>6.3</w:t>
            </w:r>
          </w:p>
        </w:tc>
        <w:tc>
          <w:tcPr>
            <w:tcW w:w="899" w:type="dxa"/>
          </w:tcPr>
          <w:p>
            <w:pPr>
              <w:pStyle w:val="TableParagraph"/>
              <w:ind w:left="286" w:right="212"/>
              <w:rPr>
                <w:sz w:val="16"/>
              </w:rPr>
            </w:pPr>
            <w:r>
              <w:rPr>
                <w:sz w:val="16"/>
              </w:rPr>
              <w:t>68.00</w:t>
            </w:r>
          </w:p>
        </w:tc>
      </w:tr>
      <w:tr>
        <w:trPr>
          <w:trHeight w:val="312" w:hRule="atLeast"/>
        </w:trPr>
        <w:tc>
          <w:tcPr>
            <w:tcW w:w="1615" w:type="dxa"/>
          </w:tcPr>
          <w:p>
            <w:pPr>
              <w:pStyle w:val="TableParagraph"/>
              <w:ind w:left="334" w:right="332"/>
              <w:rPr>
                <w:sz w:val="16"/>
              </w:rPr>
            </w:pPr>
            <w:r>
              <w:rPr>
                <w:sz w:val="16"/>
              </w:rPr>
              <w:t>YOLOv12n</w:t>
            </w:r>
          </w:p>
        </w:tc>
        <w:tc>
          <w:tcPr>
            <w:tcW w:w="1091" w:type="dxa"/>
          </w:tcPr>
          <w:p>
            <w:pPr>
              <w:pStyle w:val="TableParagraph"/>
              <w:ind w:left="353"/>
              <w:jc w:val="left"/>
              <w:rPr>
                <w:sz w:val="16"/>
              </w:rPr>
            </w:pPr>
            <w:r>
              <w:rPr>
                <w:sz w:val="16"/>
              </w:rPr>
              <w:t>80.8</w:t>
            </w:r>
          </w:p>
        </w:tc>
        <w:tc>
          <w:tcPr>
            <w:tcW w:w="1154" w:type="dxa"/>
          </w:tcPr>
          <w:p>
            <w:pPr>
              <w:pStyle w:val="TableParagraph"/>
              <w:ind w:right="414"/>
              <w:jc w:val="right"/>
              <w:rPr>
                <w:sz w:val="16"/>
              </w:rPr>
            </w:pPr>
            <w:r>
              <w:rPr>
                <w:w w:val="95"/>
                <w:sz w:val="16"/>
              </w:rPr>
              <w:t>47.1</w:t>
            </w:r>
          </w:p>
        </w:tc>
        <w:tc>
          <w:tcPr>
            <w:tcW w:w="1183" w:type="dxa"/>
          </w:tcPr>
          <w:p>
            <w:pPr>
              <w:pStyle w:val="TableParagraph"/>
              <w:ind w:left="496"/>
              <w:jc w:val="left"/>
              <w:rPr>
                <w:sz w:val="16"/>
              </w:rPr>
            </w:pPr>
            <w:r>
              <w:rPr>
                <w:sz w:val="16"/>
              </w:rPr>
              <w:t>2.56</w:t>
            </w:r>
          </w:p>
        </w:tc>
        <w:tc>
          <w:tcPr>
            <w:tcW w:w="994" w:type="dxa"/>
          </w:tcPr>
          <w:p>
            <w:pPr>
              <w:pStyle w:val="TableParagraph"/>
              <w:ind w:right="385"/>
              <w:jc w:val="right"/>
              <w:rPr>
                <w:sz w:val="16"/>
              </w:rPr>
            </w:pPr>
            <w:r>
              <w:rPr>
                <w:w w:val="95"/>
                <w:sz w:val="16"/>
              </w:rPr>
              <w:t>6.3</w:t>
            </w:r>
          </w:p>
        </w:tc>
        <w:tc>
          <w:tcPr>
            <w:tcW w:w="899" w:type="dxa"/>
          </w:tcPr>
          <w:p>
            <w:pPr>
              <w:pStyle w:val="TableParagraph"/>
              <w:ind w:left="286" w:right="212"/>
              <w:rPr>
                <w:sz w:val="16"/>
              </w:rPr>
            </w:pPr>
            <w:r>
              <w:rPr>
                <w:sz w:val="16"/>
              </w:rPr>
              <w:t>42.02</w:t>
            </w:r>
          </w:p>
        </w:tc>
      </w:tr>
      <w:tr>
        <w:trPr>
          <w:trHeight w:val="312" w:hRule="atLeast"/>
        </w:trPr>
        <w:tc>
          <w:tcPr>
            <w:tcW w:w="1615" w:type="dxa"/>
          </w:tcPr>
          <w:p>
            <w:pPr>
              <w:pStyle w:val="TableParagraph"/>
              <w:ind w:left="334" w:right="332"/>
              <w:rPr>
                <w:sz w:val="16"/>
              </w:rPr>
            </w:pPr>
            <w:r>
              <w:rPr>
                <w:sz w:val="16"/>
              </w:rPr>
              <w:t>Hyper-YOLO</w:t>
            </w:r>
          </w:p>
        </w:tc>
        <w:tc>
          <w:tcPr>
            <w:tcW w:w="1091" w:type="dxa"/>
          </w:tcPr>
          <w:p>
            <w:pPr>
              <w:pStyle w:val="TableParagraph"/>
              <w:ind w:left="353"/>
              <w:jc w:val="left"/>
              <w:rPr>
                <w:sz w:val="16"/>
              </w:rPr>
            </w:pPr>
            <w:r>
              <w:rPr>
                <w:sz w:val="16"/>
              </w:rPr>
              <w:t>86.1</w:t>
            </w:r>
          </w:p>
        </w:tc>
        <w:tc>
          <w:tcPr>
            <w:tcW w:w="1154" w:type="dxa"/>
          </w:tcPr>
          <w:p>
            <w:pPr>
              <w:pStyle w:val="TableParagraph"/>
              <w:ind w:right="414"/>
              <w:jc w:val="right"/>
              <w:rPr>
                <w:sz w:val="16"/>
              </w:rPr>
            </w:pPr>
            <w:r>
              <w:rPr>
                <w:w w:val="95"/>
                <w:sz w:val="16"/>
              </w:rPr>
              <w:t>53.5</w:t>
            </w:r>
          </w:p>
        </w:tc>
        <w:tc>
          <w:tcPr>
            <w:tcW w:w="1183" w:type="dxa"/>
          </w:tcPr>
          <w:p>
            <w:pPr>
              <w:pStyle w:val="TableParagraph"/>
              <w:ind w:left="496"/>
              <w:jc w:val="left"/>
              <w:rPr>
                <w:sz w:val="16"/>
              </w:rPr>
            </w:pPr>
            <w:r>
              <w:rPr>
                <w:sz w:val="16"/>
              </w:rPr>
              <w:t>2.93</w:t>
            </w:r>
          </w:p>
        </w:tc>
        <w:tc>
          <w:tcPr>
            <w:tcW w:w="994" w:type="dxa"/>
          </w:tcPr>
          <w:p>
            <w:pPr>
              <w:pStyle w:val="TableParagraph"/>
              <w:ind w:right="385"/>
              <w:jc w:val="right"/>
              <w:rPr>
                <w:sz w:val="16"/>
              </w:rPr>
            </w:pPr>
            <w:r>
              <w:rPr>
                <w:w w:val="95"/>
                <w:sz w:val="16"/>
              </w:rPr>
              <w:t>7.3</w:t>
            </w:r>
          </w:p>
        </w:tc>
        <w:tc>
          <w:tcPr>
            <w:tcW w:w="899" w:type="dxa"/>
          </w:tcPr>
          <w:p>
            <w:pPr>
              <w:pStyle w:val="TableParagraph"/>
              <w:ind w:left="286" w:right="212"/>
              <w:rPr>
                <w:sz w:val="16"/>
              </w:rPr>
            </w:pPr>
            <w:r>
              <w:rPr>
                <w:sz w:val="16"/>
              </w:rPr>
              <w:t>40.49</w:t>
            </w:r>
          </w:p>
        </w:tc>
      </w:tr>
      <w:tr>
        <w:trPr>
          <w:trHeight w:val="310" w:hRule="atLeast"/>
        </w:trPr>
        <w:tc>
          <w:tcPr>
            <w:tcW w:w="1615" w:type="dxa"/>
            <w:tcBorders>
              <w:bottom w:val="single" w:sz="12" w:space="0" w:color="000000"/>
            </w:tcBorders>
          </w:tcPr>
          <w:p>
            <w:pPr>
              <w:pStyle w:val="TableParagraph"/>
              <w:ind w:left="335" w:right="332"/>
              <w:rPr>
                <w:sz w:val="16"/>
              </w:rPr>
            </w:pPr>
            <w:r>
              <w:rPr>
                <w:sz w:val="16"/>
              </w:rPr>
              <w:t>WLS-YOLO</w:t>
            </w:r>
          </w:p>
        </w:tc>
        <w:tc>
          <w:tcPr>
            <w:tcW w:w="1091" w:type="dxa"/>
            <w:tcBorders>
              <w:bottom w:val="single" w:sz="12" w:space="0" w:color="000000"/>
            </w:tcBorders>
          </w:tcPr>
          <w:p>
            <w:pPr>
              <w:pStyle w:val="TableParagraph"/>
              <w:spacing w:before="64"/>
              <w:ind w:left="353"/>
              <w:jc w:val="left"/>
              <w:rPr>
                <w:b/>
                <w:sz w:val="16"/>
              </w:rPr>
            </w:pPr>
            <w:r>
              <w:rPr>
                <w:b/>
                <w:sz w:val="16"/>
              </w:rPr>
              <w:t>88.2</w:t>
            </w:r>
          </w:p>
        </w:tc>
        <w:tc>
          <w:tcPr>
            <w:tcW w:w="1154" w:type="dxa"/>
            <w:tcBorders>
              <w:bottom w:val="single" w:sz="12" w:space="0" w:color="000000"/>
            </w:tcBorders>
          </w:tcPr>
          <w:p>
            <w:pPr>
              <w:pStyle w:val="TableParagraph"/>
              <w:ind w:right="414"/>
              <w:jc w:val="right"/>
              <w:rPr>
                <w:sz w:val="16"/>
              </w:rPr>
            </w:pPr>
            <w:r>
              <w:rPr>
                <w:w w:val="95"/>
                <w:sz w:val="16"/>
              </w:rPr>
              <w:t>52.9</w:t>
            </w:r>
          </w:p>
        </w:tc>
        <w:tc>
          <w:tcPr>
            <w:tcW w:w="1183" w:type="dxa"/>
            <w:tcBorders>
              <w:bottom w:val="single" w:sz="12" w:space="0" w:color="000000"/>
            </w:tcBorders>
          </w:tcPr>
          <w:p>
            <w:pPr>
              <w:pStyle w:val="TableParagraph"/>
              <w:spacing w:before="64"/>
              <w:ind w:left="496"/>
              <w:jc w:val="left"/>
              <w:rPr>
                <w:b/>
                <w:sz w:val="16"/>
              </w:rPr>
            </w:pPr>
            <w:r>
              <w:rPr>
                <w:b/>
                <w:sz w:val="16"/>
              </w:rPr>
              <w:t>2.08</w:t>
            </w:r>
          </w:p>
        </w:tc>
        <w:tc>
          <w:tcPr>
            <w:tcW w:w="994" w:type="dxa"/>
            <w:tcBorders>
              <w:bottom w:val="single" w:sz="12" w:space="0" w:color="000000"/>
            </w:tcBorders>
          </w:tcPr>
          <w:p>
            <w:pPr>
              <w:pStyle w:val="TableParagraph"/>
              <w:spacing w:before="64"/>
              <w:ind w:right="385"/>
              <w:jc w:val="right"/>
              <w:rPr>
                <w:b/>
                <w:sz w:val="16"/>
              </w:rPr>
            </w:pPr>
            <w:r>
              <w:rPr>
                <w:b/>
                <w:w w:val="95"/>
                <w:sz w:val="16"/>
              </w:rPr>
              <w:t>4.4</w:t>
            </w:r>
          </w:p>
        </w:tc>
        <w:tc>
          <w:tcPr>
            <w:tcW w:w="899" w:type="dxa"/>
            <w:tcBorders>
              <w:bottom w:val="single" w:sz="12" w:space="0" w:color="000000"/>
            </w:tcBorders>
          </w:tcPr>
          <w:p>
            <w:pPr>
              <w:pStyle w:val="TableParagraph"/>
              <w:ind w:left="286" w:right="212"/>
              <w:rPr>
                <w:sz w:val="16"/>
              </w:rPr>
            </w:pPr>
            <w:r>
              <w:rPr>
                <w:sz w:val="16"/>
              </w:rPr>
              <w:t>60.20</w:t>
            </w:r>
          </w:p>
        </w:tc>
      </w:tr>
    </w:tbl>
    <w:p>
      <w:pPr>
        <w:pStyle w:val="BodyText"/>
        <w:spacing w:line="278" w:lineRule="auto" w:before="5"/>
        <w:ind w:left="946" w:right="116" w:firstLine="420"/>
        <w:rPr>
          <w:rFonts w:ascii="宋体" w:eastAsia="宋体" w:hint="eastAsia"/>
        </w:rPr>
      </w:pPr>
      <w:r>
        <w:rPr>
          <w:rFonts w:ascii="宋体" w:eastAsia="宋体" w:hint="eastAsia"/>
          <w:spacing w:val="-28"/>
        </w:rPr>
        <w:t>表 </w:t>
      </w:r>
      <w:r>
        <w:rPr/>
        <w:t>9 </w:t>
      </w:r>
      <w:r>
        <w:rPr>
          <w:rFonts w:ascii="宋体" w:eastAsia="宋体" w:hint="eastAsia"/>
          <w:spacing w:val="-28"/>
        </w:rPr>
        <w:t>为 </w:t>
      </w:r>
      <w:r>
        <w:rPr/>
        <w:t>UAV-PDD2023 </w:t>
      </w:r>
      <w:r>
        <w:rPr>
          <w:rFonts w:ascii="宋体" w:eastAsia="宋体" w:hint="eastAsia"/>
        </w:rPr>
        <w:t>数据集上不同模型的检测效果。可见，</w:t>
      </w:r>
      <w:r>
        <w:rPr/>
        <w:t>Faster-RCNN</w:t>
      </w:r>
      <w:r>
        <w:rPr>
          <w:rFonts w:ascii="宋体" w:eastAsia="宋体" w:hint="eastAsia"/>
        </w:rPr>
        <w:t>、</w:t>
      </w:r>
      <w:r>
        <w:rPr/>
        <w:t>NanoDet-m</w:t>
      </w:r>
      <w:r>
        <w:rPr>
          <w:rFonts w:ascii="宋体" w:eastAsia="宋体" w:hint="eastAsia"/>
        </w:rPr>
        <w:t>、</w:t>
      </w:r>
      <w:r>
        <w:rPr/>
        <w:t>NanoDet-g</w:t>
      </w:r>
      <w:r>
        <w:rPr>
          <w:rFonts w:ascii="宋体" w:eastAsia="宋体" w:hint="eastAsia"/>
        </w:rPr>
        <w:t>、</w:t>
      </w:r>
      <w:r>
        <w:rPr/>
        <w:t>YOLOv6n </w:t>
      </w:r>
      <w:r>
        <w:rPr>
          <w:rFonts w:ascii="宋体" w:eastAsia="宋体" w:hint="eastAsia"/>
          <w:spacing w:val="7"/>
        </w:rPr>
        <w:t>和 </w:t>
      </w:r>
      <w:r>
        <w:rPr/>
        <w:t>YOLOv7-tiny </w:t>
      </w:r>
      <w:r>
        <w:rPr>
          <w:rFonts w:ascii="宋体" w:eastAsia="宋体" w:hint="eastAsia"/>
          <w:spacing w:val="1"/>
        </w:rPr>
        <w:t>的检测效果不佳， </w:t>
      </w:r>
      <w:r>
        <w:rPr/>
        <w:t>mAP </w:t>
      </w:r>
      <w:r>
        <w:rPr>
          <w:rFonts w:ascii="宋体" w:eastAsia="宋体" w:hint="eastAsia"/>
          <w:spacing w:val="16"/>
        </w:rPr>
        <w:t>大大低于其他模型。</w:t>
      </w:r>
      <w:r>
        <w:rPr/>
        <w:t>RT-DETR-l </w:t>
      </w:r>
      <w:r>
        <w:rPr>
          <w:rFonts w:ascii="宋体" w:eastAsia="宋体" w:hint="eastAsia"/>
          <w:spacing w:val="8"/>
        </w:rPr>
        <w:t>和 </w:t>
      </w:r>
      <w:r>
        <w:rPr/>
        <w:t>YOLOv9s </w:t>
      </w:r>
      <w:r>
        <w:rPr>
          <w:rFonts w:ascii="宋体" w:eastAsia="宋体" w:hint="eastAsia"/>
        </w:rPr>
        <w:t>在</w:t>
      </w:r>
      <w:r>
        <w:rPr/>
        <w:t>UAV-PDD2023 </w:t>
      </w:r>
      <w:r>
        <w:rPr>
          <w:rFonts w:ascii="宋体" w:eastAsia="宋体" w:hint="eastAsia"/>
          <w:spacing w:val="-1"/>
        </w:rPr>
        <w:t>数据集上的检测效果较为突出，</w:t>
      </w:r>
      <w:r>
        <w:rPr>
          <w:spacing w:val="-5"/>
        </w:rPr>
        <w:t>mAP@0.5(%)</w:t>
      </w:r>
      <w:r>
        <w:rPr>
          <w:rFonts w:ascii="宋体" w:eastAsia="宋体" w:hint="eastAsia"/>
          <w:spacing w:val="-14"/>
        </w:rPr>
        <w:t>比本文 </w:t>
      </w:r>
      <w:r>
        <w:rPr/>
        <w:t>WLS-YOLO </w:t>
      </w:r>
      <w:r>
        <w:rPr>
          <w:rFonts w:ascii="宋体" w:eastAsia="宋体" w:hint="eastAsia"/>
          <w:spacing w:val="-11"/>
        </w:rPr>
        <w:t>分别高出 </w:t>
      </w:r>
      <w:r>
        <w:rPr/>
        <w:t>1.5%</w:t>
      </w:r>
      <w:r>
        <w:rPr>
          <w:rFonts w:ascii="宋体" w:eastAsia="宋体" w:hint="eastAsia"/>
          <w:spacing w:val="-27"/>
        </w:rPr>
        <w:t>和 </w:t>
      </w:r>
      <w:r>
        <w:rPr>
          <w:spacing w:val="-10"/>
        </w:rPr>
        <w:t>1.1%</w:t>
      </w:r>
      <w:r>
        <w:rPr>
          <w:rFonts w:ascii="宋体" w:eastAsia="宋体" w:hint="eastAsia"/>
          <w:spacing w:val="-29"/>
        </w:rPr>
        <w:t>，但</w:t>
      </w:r>
      <w:r>
        <w:rPr>
          <w:rFonts w:ascii="宋体" w:eastAsia="宋体" w:hint="eastAsia"/>
          <w:spacing w:val="-5"/>
        </w:rPr>
        <w:t>参数量和计算量远远高于 </w:t>
      </w:r>
      <w:r>
        <w:rPr>
          <w:spacing w:val="-9"/>
        </w:rPr>
        <w:t>WLS-YOLO</w:t>
      </w:r>
      <w:r>
        <w:rPr>
          <w:rFonts w:ascii="宋体" w:eastAsia="宋体" w:hint="eastAsia"/>
          <w:spacing w:val="-15"/>
        </w:rPr>
        <w:t>，且实时性能差，不适合路面裂缝的快速检测需求。相比于 </w:t>
      </w:r>
      <w:r>
        <w:rPr/>
        <w:t>YOLOv5n</w:t>
      </w:r>
      <w:r>
        <w:rPr>
          <w:rFonts w:ascii="宋体" w:eastAsia="宋体" w:hint="eastAsia"/>
          <w:spacing w:val="-11"/>
        </w:rPr>
        <w:t>、</w:t>
      </w:r>
      <w:r>
        <w:rPr/>
        <w:t>YOLOv8n</w:t>
      </w:r>
      <w:r>
        <w:rPr>
          <w:rFonts w:ascii="宋体" w:eastAsia="宋体" w:hint="eastAsia"/>
          <w:spacing w:val="-47"/>
        </w:rPr>
        <w:t>、</w:t>
      </w:r>
      <w:r>
        <w:rPr/>
        <w:t>YOLOv10n</w:t>
      </w:r>
      <w:r>
        <w:rPr>
          <w:rFonts w:ascii="宋体" w:eastAsia="宋体" w:hint="eastAsia"/>
          <w:spacing w:val="-47"/>
        </w:rPr>
        <w:t>、</w:t>
      </w:r>
      <w:r>
        <w:rPr/>
        <w:t>YOLOv12n </w:t>
      </w:r>
      <w:r>
        <w:rPr>
          <w:rFonts w:ascii="宋体" w:eastAsia="宋体" w:hint="eastAsia"/>
          <w:spacing w:val="51"/>
        </w:rPr>
        <w:t>和</w:t>
      </w:r>
      <w:r>
        <w:rPr>
          <w:spacing w:val="-3"/>
        </w:rPr>
        <w:t>Hyper-YOLO</w:t>
      </w:r>
      <w:r>
        <w:rPr>
          <w:rFonts w:ascii="宋体" w:eastAsia="宋体" w:hint="eastAsia"/>
          <w:spacing w:val="-3"/>
        </w:rPr>
        <w:t>，</w:t>
      </w:r>
      <w:r>
        <w:rPr>
          <w:spacing w:val="-3"/>
        </w:rPr>
        <w:t>WLS-YOLO </w:t>
      </w:r>
      <w:r>
        <w:rPr>
          <w:rFonts w:ascii="宋体" w:eastAsia="宋体" w:hint="eastAsia"/>
          <w:spacing w:val="-26"/>
        </w:rPr>
        <w:t>的 </w:t>
      </w:r>
      <w:r>
        <w:rPr/>
        <w:t>mAP@0.5(%)</w:t>
      </w:r>
      <w:r>
        <w:rPr>
          <w:rFonts w:ascii="宋体" w:eastAsia="宋体" w:hint="eastAsia"/>
          <w:spacing w:val="-9"/>
        </w:rPr>
        <w:t>分别提升了 </w:t>
      </w:r>
      <w:r>
        <w:rPr/>
        <w:t>6.7%</w:t>
      </w:r>
      <w:r>
        <w:rPr>
          <w:rFonts w:ascii="宋体" w:eastAsia="宋体" w:hint="eastAsia"/>
          <w:spacing w:val="-47"/>
        </w:rPr>
        <w:t>、</w:t>
      </w:r>
      <w:r>
        <w:rPr/>
        <w:t>6.1%</w:t>
      </w:r>
      <w:r>
        <w:rPr>
          <w:rFonts w:ascii="宋体" w:eastAsia="宋体" w:hint="eastAsia"/>
        </w:rPr>
        <w:t>、</w:t>
      </w:r>
      <w:r>
        <w:rPr/>
        <w:t>3.7%</w:t>
      </w:r>
      <w:r>
        <w:rPr>
          <w:rFonts w:ascii="宋体" w:eastAsia="宋体" w:hint="eastAsia"/>
        </w:rPr>
        <w:t>、</w:t>
      </w:r>
      <w:r>
        <w:rPr/>
        <w:t>0.7%</w:t>
      </w:r>
      <w:r>
        <w:rPr>
          <w:rFonts w:ascii="宋体" w:eastAsia="宋体" w:hint="eastAsia"/>
          <w:spacing w:val="-16"/>
        </w:rPr>
        <w:t>和 </w:t>
      </w:r>
      <w:r>
        <w:rPr/>
        <w:t>3.3%</w:t>
      </w:r>
      <w:r>
        <w:rPr>
          <w:rFonts w:ascii="宋体" w:eastAsia="宋体" w:hint="eastAsia"/>
          <w:spacing w:val="-2"/>
        </w:rPr>
        <w:t>，且参数量和计算量为所有模型中最低，分别为 </w:t>
      </w:r>
      <w:r>
        <w:rPr/>
        <w:t>2.08M </w:t>
      </w:r>
      <w:r>
        <w:rPr>
          <w:rFonts w:ascii="宋体" w:eastAsia="宋体" w:hint="eastAsia"/>
          <w:spacing w:val="-16"/>
        </w:rPr>
        <w:t>和 </w:t>
      </w:r>
      <w:r>
        <w:rPr/>
        <w:t>4.4G</w:t>
      </w:r>
      <w:r>
        <w:rPr>
          <w:rFonts w:ascii="宋体" w:eastAsia="宋体" w:hint="eastAsia"/>
          <w:spacing w:val="-4"/>
        </w:rPr>
        <w:t>，同时检测速度为 </w:t>
      </w:r>
      <w:r>
        <w:rPr/>
        <w:t>55.1 </w:t>
      </w:r>
      <w:r>
        <w:rPr>
          <w:rFonts w:ascii="宋体" w:eastAsia="宋体" w:hint="eastAsia"/>
        </w:rPr>
        <w:t>帧</w:t>
      </w:r>
      <w:r>
        <w:rPr/>
        <w:t>/s</w:t>
      </w:r>
      <w:r>
        <w:rPr>
          <w:rFonts w:ascii="宋体" w:eastAsia="宋体" w:hint="eastAsia"/>
          <w:spacing w:val="-14"/>
        </w:rPr>
        <w:t>，优于 </w:t>
      </w:r>
      <w:r>
        <w:rPr/>
        <w:t>YOLOv12n </w:t>
      </w:r>
      <w:r>
        <w:rPr>
          <w:rFonts w:ascii="宋体" w:eastAsia="宋体" w:hint="eastAsia"/>
          <w:spacing w:val="51"/>
        </w:rPr>
        <w:t>和</w:t>
      </w:r>
      <w:r>
        <w:rPr/>
        <w:t>Hyper-YOLO </w:t>
      </w:r>
      <w:r>
        <w:rPr>
          <w:rFonts w:ascii="宋体" w:eastAsia="宋体" w:hint="eastAsia"/>
        </w:rPr>
        <w:t>等模型。</w:t>
      </w:r>
    </w:p>
    <w:p>
      <w:pPr>
        <w:spacing w:before="20"/>
        <w:ind w:left="720" w:right="0" w:firstLine="0"/>
        <w:jc w:val="center"/>
        <w:rPr>
          <w:rFonts w:ascii="宋体" w:eastAsia="宋体" w:hint="eastAsia"/>
          <w:sz w:val="18"/>
        </w:rPr>
      </w:pPr>
      <w:r>
        <w:rPr>
          <w:rFonts w:ascii="宋体" w:eastAsia="宋体" w:hint="eastAsia"/>
          <w:sz w:val="18"/>
        </w:rPr>
        <w:t>表 </w:t>
      </w:r>
      <w:r>
        <w:rPr>
          <w:sz w:val="18"/>
        </w:rPr>
        <w:t>9 UAV-PDD2023 </w:t>
      </w:r>
      <w:r>
        <w:rPr>
          <w:rFonts w:ascii="宋体" w:eastAsia="宋体" w:hint="eastAsia"/>
          <w:sz w:val="18"/>
        </w:rPr>
        <w:t>数据集不同模型检测效果对比</w:t>
      </w:r>
    </w:p>
    <w:p>
      <w:pPr>
        <w:spacing w:before="91"/>
        <w:ind w:left="720" w:right="0" w:firstLine="0"/>
        <w:jc w:val="center"/>
        <w:rPr>
          <w:sz w:val="18"/>
        </w:rPr>
      </w:pPr>
      <w:r>
        <w:rPr>
          <w:sz w:val="18"/>
        </w:rPr>
        <w:t>Tab.9 Performance Comparison of Different Detection Models on the UAV-PDD2023 Dataset</w:t>
      </w:r>
    </w:p>
    <w:p>
      <w:pPr>
        <w:pStyle w:val="BodyText"/>
        <w:rPr>
          <w:sz w:val="6"/>
        </w:rPr>
      </w:pPr>
    </w:p>
    <w:tbl>
      <w:tblPr>
        <w:tblW w:w="0" w:type="auto"/>
        <w:jc w:val="left"/>
        <w:tblInd w:w="3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
        <w:gridCol w:w="698"/>
        <w:gridCol w:w="982"/>
        <w:gridCol w:w="687"/>
        <w:gridCol w:w="786"/>
        <w:gridCol w:w="577"/>
      </w:tblGrid>
      <w:tr>
        <w:trPr>
          <w:trHeight w:val="623" w:hRule="atLeast"/>
        </w:trPr>
        <w:tc>
          <w:tcPr>
            <w:tcW w:w="1117" w:type="dxa"/>
            <w:tcBorders>
              <w:top w:val="single" w:sz="12" w:space="0" w:color="000000"/>
              <w:bottom w:val="single" w:sz="4" w:space="0" w:color="000000"/>
            </w:tcBorders>
          </w:tcPr>
          <w:p>
            <w:pPr>
              <w:pStyle w:val="TableParagraph"/>
              <w:spacing w:before="10"/>
              <w:jc w:val="left"/>
              <w:rPr>
                <w:sz w:val="18"/>
              </w:rPr>
            </w:pPr>
          </w:p>
          <w:p>
            <w:pPr>
              <w:pStyle w:val="TableParagraph"/>
              <w:spacing w:before="1"/>
              <w:ind w:left="96" w:right="90"/>
              <w:rPr>
                <w:sz w:val="16"/>
              </w:rPr>
            </w:pPr>
            <w:r>
              <w:rPr>
                <w:sz w:val="16"/>
              </w:rPr>
              <w:t>Model</w:t>
            </w:r>
          </w:p>
        </w:tc>
        <w:tc>
          <w:tcPr>
            <w:tcW w:w="698" w:type="dxa"/>
            <w:tcBorders>
              <w:top w:val="single" w:sz="12" w:space="0" w:color="000000"/>
              <w:bottom w:val="single" w:sz="4" w:space="0" w:color="000000"/>
            </w:tcBorders>
          </w:tcPr>
          <w:p>
            <w:pPr>
              <w:pStyle w:val="TableParagraph"/>
              <w:spacing w:before="62"/>
              <w:ind w:left="114"/>
              <w:jc w:val="left"/>
              <w:rPr>
                <w:sz w:val="16"/>
              </w:rPr>
            </w:pPr>
            <w:r>
              <w:rPr>
                <w:sz w:val="16"/>
              </w:rPr>
              <w:t>mAP@</w:t>
            </w:r>
          </w:p>
          <w:p>
            <w:pPr>
              <w:pStyle w:val="TableParagraph"/>
              <w:spacing w:before="128"/>
              <w:ind w:left="132"/>
              <w:jc w:val="left"/>
              <w:rPr>
                <w:sz w:val="16"/>
              </w:rPr>
            </w:pPr>
            <w:r>
              <w:rPr>
                <w:sz w:val="16"/>
              </w:rPr>
              <w:t>0.5(%)</w:t>
            </w:r>
          </w:p>
        </w:tc>
        <w:tc>
          <w:tcPr>
            <w:tcW w:w="982" w:type="dxa"/>
            <w:tcBorders>
              <w:top w:val="single" w:sz="12" w:space="0" w:color="000000"/>
              <w:bottom w:val="single" w:sz="4" w:space="0" w:color="000000"/>
            </w:tcBorders>
          </w:tcPr>
          <w:p>
            <w:pPr>
              <w:pStyle w:val="TableParagraph"/>
              <w:spacing w:before="62"/>
              <w:ind w:left="87" w:right="88"/>
              <w:rPr>
                <w:sz w:val="16"/>
              </w:rPr>
            </w:pPr>
            <w:r>
              <w:rPr>
                <w:sz w:val="16"/>
              </w:rPr>
              <w:t>mAP@</w:t>
            </w:r>
          </w:p>
          <w:p>
            <w:pPr>
              <w:pStyle w:val="TableParagraph"/>
              <w:spacing w:before="128"/>
              <w:ind w:left="88" w:right="88"/>
              <w:rPr>
                <w:sz w:val="16"/>
              </w:rPr>
            </w:pPr>
            <w:r>
              <w:rPr>
                <w:sz w:val="16"/>
              </w:rPr>
              <w:t>0.5:0.95(%)</w:t>
            </w:r>
          </w:p>
        </w:tc>
        <w:tc>
          <w:tcPr>
            <w:tcW w:w="687" w:type="dxa"/>
            <w:tcBorders>
              <w:top w:val="single" w:sz="12" w:space="0" w:color="000000"/>
              <w:bottom w:val="single" w:sz="4" w:space="0" w:color="000000"/>
            </w:tcBorders>
          </w:tcPr>
          <w:p>
            <w:pPr>
              <w:pStyle w:val="TableParagraph"/>
              <w:spacing w:before="62"/>
              <w:ind w:left="87" w:right="88"/>
              <w:rPr>
                <w:sz w:val="16"/>
              </w:rPr>
            </w:pPr>
            <w:r>
              <w:rPr>
                <w:sz w:val="16"/>
              </w:rPr>
              <w:t>Params</w:t>
            </w:r>
          </w:p>
          <w:p>
            <w:pPr>
              <w:pStyle w:val="TableParagraph"/>
              <w:spacing w:before="128"/>
              <w:ind w:left="87" w:right="87"/>
              <w:rPr>
                <w:sz w:val="16"/>
              </w:rPr>
            </w:pPr>
            <w:r>
              <w:rPr>
                <w:sz w:val="16"/>
              </w:rPr>
              <w:t>/M</w:t>
            </w:r>
          </w:p>
        </w:tc>
        <w:tc>
          <w:tcPr>
            <w:tcW w:w="786" w:type="dxa"/>
            <w:tcBorders>
              <w:top w:val="single" w:sz="12" w:space="0" w:color="000000"/>
              <w:bottom w:val="single" w:sz="4" w:space="0" w:color="000000"/>
            </w:tcBorders>
          </w:tcPr>
          <w:p>
            <w:pPr>
              <w:pStyle w:val="TableParagraph"/>
              <w:spacing w:before="59"/>
              <w:ind w:left="88" w:right="88"/>
              <w:rPr>
                <w:sz w:val="16"/>
              </w:rPr>
            </w:pPr>
            <w:r>
              <w:rPr>
                <w:sz w:val="16"/>
              </w:rPr>
              <w:t>GFLOPs</w:t>
            </w:r>
          </w:p>
          <w:p>
            <w:pPr>
              <w:pStyle w:val="TableParagraph"/>
              <w:spacing w:before="66"/>
              <w:ind w:left="88" w:right="86"/>
              <w:rPr>
                <w:sz w:val="16"/>
              </w:rPr>
            </w:pPr>
            <w:r>
              <w:rPr>
                <w:sz w:val="16"/>
              </w:rPr>
              <w:t>/G</w:t>
            </w:r>
          </w:p>
        </w:tc>
        <w:tc>
          <w:tcPr>
            <w:tcW w:w="577" w:type="dxa"/>
            <w:tcBorders>
              <w:top w:val="single" w:sz="12" w:space="0" w:color="000000"/>
              <w:bottom w:val="single" w:sz="4" w:space="0" w:color="000000"/>
            </w:tcBorders>
          </w:tcPr>
          <w:p>
            <w:pPr>
              <w:pStyle w:val="TableParagraph"/>
              <w:spacing w:before="10"/>
              <w:jc w:val="left"/>
              <w:rPr>
                <w:sz w:val="18"/>
              </w:rPr>
            </w:pPr>
          </w:p>
          <w:p>
            <w:pPr>
              <w:pStyle w:val="TableParagraph"/>
              <w:spacing w:before="1"/>
              <w:ind w:right="152"/>
              <w:jc w:val="right"/>
              <w:rPr>
                <w:sz w:val="16"/>
              </w:rPr>
            </w:pPr>
            <w:r>
              <w:rPr>
                <w:w w:val="95"/>
                <w:sz w:val="16"/>
              </w:rPr>
              <w:t>FPS</w:t>
            </w:r>
          </w:p>
        </w:tc>
      </w:tr>
      <w:tr>
        <w:trPr>
          <w:trHeight w:val="313" w:hRule="atLeast"/>
        </w:trPr>
        <w:tc>
          <w:tcPr>
            <w:tcW w:w="1117" w:type="dxa"/>
            <w:tcBorders>
              <w:top w:val="single" w:sz="4" w:space="0" w:color="000000"/>
            </w:tcBorders>
          </w:tcPr>
          <w:p>
            <w:pPr>
              <w:pStyle w:val="TableParagraph"/>
              <w:spacing w:before="61"/>
              <w:ind w:left="96" w:right="92"/>
              <w:rPr>
                <w:sz w:val="16"/>
              </w:rPr>
            </w:pPr>
            <w:r>
              <w:rPr>
                <w:sz w:val="16"/>
              </w:rPr>
              <w:t>Faster-RCNN</w:t>
            </w:r>
          </w:p>
        </w:tc>
        <w:tc>
          <w:tcPr>
            <w:tcW w:w="698" w:type="dxa"/>
            <w:tcBorders>
              <w:top w:val="single" w:sz="4" w:space="0" w:color="000000"/>
            </w:tcBorders>
          </w:tcPr>
          <w:p>
            <w:pPr>
              <w:pStyle w:val="TableParagraph"/>
              <w:spacing w:before="61"/>
              <w:ind w:left="192" w:right="185"/>
              <w:rPr>
                <w:sz w:val="16"/>
              </w:rPr>
            </w:pPr>
            <w:r>
              <w:rPr>
                <w:sz w:val="16"/>
              </w:rPr>
              <w:t>70.6</w:t>
            </w:r>
          </w:p>
        </w:tc>
        <w:tc>
          <w:tcPr>
            <w:tcW w:w="982" w:type="dxa"/>
            <w:tcBorders>
              <w:top w:val="single" w:sz="4" w:space="0" w:color="000000"/>
            </w:tcBorders>
          </w:tcPr>
          <w:p>
            <w:pPr>
              <w:pStyle w:val="TableParagraph"/>
              <w:spacing w:before="61"/>
              <w:ind w:left="88" w:right="88"/>
              <w:rPr>
                <w:sz w:val="16"/>
              </w:rPr>
            </w:pPr>
            <w:r>
              <w:rPr>
                <w:sz w:val="16"/>
              </w:rPr>
              <w:t>43.3</w:t>
            </w:r>
          </w:p>
        </w:tc>
        <w:tc>
          <w:tcPr>
            <w:tcW w:w="687" w:type="dxa"/>
            <w:tcBorders>
              <w:top w:val="single" w:sz="4" w:space="0" w:color="000000"/>
            </w:tcBorders>
          </w:tcPr>
          <w:p>
            <w:pPr>
              <w:pStyle w:val="TableParagraph"/>
              <w:spacing w:before="61"/>
              <w:ind w:left="87" w:right="86"/>
              <w:rPr>
                <w:sz w:val="16"/>
              </w:rPr>
            </w:pPr>
            <w:r>
              <w:rPr>
                <w:sz w:val="16"/>
              </w:rPr>
              <w:t>137.10</w:t>
            </w:r>
          </w:p>
        </w:tc>
        <w:tc>
          <w:tcPr>
            <w:tcW w:w="786" w:type="dxa"/>
            <w:tcBorders>
              <w:top w:val="single" w:sz="4" w:space="0" w:color="000000"/>
            </w:tcBorders>
          </w:tcPr>
          <w:p>
            <w:pPr>
              <w:pStyle w:val="TableParagraph"/>
              <w:spacing w:before="61"/>
              <w:ind w:left="88" w:right="87"/>
              <w:rPr>
                <w:sz w:val="16"/>
              </w:rPr>
            </w:pPr>
            <w:r>
              <w:rPr>
                <w:sz w:val="16"/>
              </w:rPr>
              <w:t>370.2</w:t>
            </w:r>
          </w:p>
        </w:tc>
        <w:tc>
          <w:tcPr>
            <w:tcW w:w="577" w:type="dxa"/>
            <w:tcBorders>
              <w:top w:val="single" w:sz="4" w:space="0" w:color="000000"/>
            </w:tcBorders>
          </w:tcPr>
          <w:p>
            <w:pPr>
              <w:pStyle w:val="TableParagraph"/>
              <w:spacing w:before="61"/>
              <w:ind w:left="1"/>
              <w:rPr>
                <w:sz w:val="16"/>
              </w:rPr>
            </w:pPr>
            <w:r>
              <w:rPr>
                <w:w w:val="99"/>
                <w:sz w:val="16"/>
              </w:rPr>
              <w:t>-</w:t>
            </w:r>
          </w:p>
        </w:tc>
      </w:tr>
      <w:tr>
        <w:trPr>
          <w:trHeight w:val="314" w:hRule="atLeast"/>
        </w:trPr>
        <w:tc>
          <w:tcPr>
            <w:tcW w:w="1117" w:type="dxa"/>
          </w:tcPr>
          <w:p>
            <w:pPr>
              <w:pStyle w:val="TableParagraph"/>
              <w:ind w:left="96" w:right="92"/>
              <w:rPr>
                <w:sz w:val="16"/>
              </w:rPr>
            </w:pPr>
            <w:r>
              <w:rPr>
                <w:sz w:val="16"/>
              </w:rPr>
              <w:t>RT-DETR-l</w:t>
            </w:r>
          </w:p>
        </w:tc>
        <w:tc>
          <w:tcPr>
            <w:tcW w:w="698" w:type="dxa"/>
          </w:tcPr>
          <w:p>
            <w:pPr>
              <w:pStyle w:val="TableParagraph"/>
              <w:spacing w:before="64"/>
              <w:ind w:left="192" w:right="185"/>
              <w:rPr>
                <w:b/>
                <w:sz w:val="16"/>
              </w:rPr>
            </w:pPr>
            <w:r>
              <w:rPr>
                <w:b/>
                <w:sz w:val="16"/>
              </w:rPr>
              <w:t>86.2</w:t>
            </w:r>
          </w:p>
        </w:tc>
        <w:tc>
          <w:tcPr>
            <w:tcW w:w="982" w:type="dxa"/>
          </w:tcPr>
          <w:p>
            <w:pPr>
              <w:pStyle w:val="TableParagraph"/>
              <w:spacing w:before="64"/>
              <w:ind w:left="88" w:right="88"/>
              <w:rPr>
                <w:b/>
                <w:sz w:val="16"/>
              </w:rPr>
            </w:pPr>
            <w:r>
              <w:rPr>
                <w:b/>
                <w:sz w:val="16"/>
              </w:rPr>
              <w:t>62.2</w:t>
            </w:r>
          </w:p>
        </w:tc>
        <w:tc>
          <w:tcPr>
            <w:tcW w:w="687" w:type="dxa"/>
          </w:tcPr>
          <w:p>
            <w:pPr>
              <w:pStyle w:val="TableParagraph"/>
              <w:ind w:left="87" w:right="87"/>
              <w:rPr>
                <w:sz w:val="16"/>
              </w:rPr>
            </w:pPr>
            <w:r>
              <w:rPr>
                <w:sz w:val="16"/>
              </w:rPr>
              <w:t>31.99</w:t>
            </w:r>
          </w:p>
        </w:tc>
        <w:tc>
          <w:tcPr>
            <w:tcW w:w="786" w:type="dxa"/>
          </w:tcPr>
          <w:p>
            <w:pPr>
              <w:pStyle w:val="TableParagraph"/>
              <w:ind w:left="88" w:right="87"/>
              <w:rPr>
                <w:sz w:val="16"/>
              </w:rPr>
            </w:pPr>
            <w:r>
              <w:rPr>
                <w:sz w:val="16"/>
              </w:rPr>
              <w:t>103.4</w:t>
            </w:r>
          </w:p>
        </w:tc>
        <w:tc>
          <w:tcPr>
            <w:tcW w:w="577" w:type="dxa"/>
          </w:tcPr>
          <w:p>
            <w:pPr>
              <w:pStyle w:val="TableParagraph"/>
              <w:ind w:right="105"/>
              <w:jc w:val="right"/>
              <w:rPr>
                <w:sz w:val="16"/>
              </w:rPr>
            </w:pPr>
            <w:r>
              <w:rPr>
                <w:w w:val="95"/>
                <w:sz w:val="16"/>
              </w:rPr>
              <w:t>16.69</w:t>
            </w:r>
          </w:p>
        </w:tc>
      </w:tr>
      <w:tr>
        <w:trPr>
          <w:trHeight w:val="310" w:hRule="atLeast"/>
        </w:trPr>
        <w:tc>
          <w:tcPr>
            <w:tcW w:w="1117" w:type="dxa"/>
          </w:tcPr>
          <w:p>
            <w:pPr>
              <w:pStyle w:val="TableParagraph"/>
              <w:spacing w:before="59"/>
              <w:ind w:left="96" w:right="91"/>
              <w:rPr>
                <w:sz w:val="16"/>
              </w:rPr>
            </w:pPr>
            <w:r>
              <w:rPr>
                <w:sz w:val="16"/>
              </w:rPr>
              <w:t>NanoDet-m</w:t>
            </w:r>
          </w:p>
        </w:tc>
        <w:tc>
          <w:tcPr>
            <w:tcW w:w="698" w:type="dxa"/>
          </w:tcPr>
          <w:p>
            <w:pPr>
              <w:pStyle w:val="TableParagraph"/>
              <w:spacing w:before="59"/>
              <w:ind w:left="192" w:right="185"/>
              <w:rPr>
                <w:sz w:val="16"/>
              </w:rPr>
            </w:pPr>
            <w:r>
              <w:rPr>
                <w:sz w:val="16"/>
              </w:rPr>
              <w:t>48.0</w:t>
            </w:r>
          </w:p>
        </w:tc>
        <w:tc>
          <w:tcPr>
            <w:tcW w:w="982" w:type="dxa"/>
          </w:tcPr>
          <w:p>
            <w:pPr>
              <w:pStyle w:val="TableParagraph"/>
              <w:spacing w:before="59"/>
              <w:ind w:left="88" w:right="88"/>
              <w:rPr>
                <w:sz w:val="16"/>
              </w:rPr>
            </w:pPr>
            <w:r>
              <w:rPr>
                <w:sz w:val="16"/>
              </w:rPr>
              <w:t>22.5</w:t>
            </w:r>
          </w:p>
        </w:tc>
        <w:tc>
          <w:tcPr>
            <w:tcW w:w="687" w:type="dxa"/>
          </w:tcPr>
          <w:p>
            <w:pPr>
              <w:pStyle w:val="TableParagraph"/>
              <w:spacing w:before="59"/>
              <w:ind w:left="87" w:right="86"/>
              <w:rPr>
                <w:sz w:val="16"/>
              </w:rPr>
            </w:pPr>
            <w:r>
              <w:rPr>
                <w:sz w:val="16"/>
              </w:rPr>
              <w:t>0.95</w:t>
            </w:r>
          </w:p>
        </w:tc>
        <w:tc>
          <w:tcPr>
            <w:tcW w:w="786" w:type="dxa"/>
          </w:tcPr>
          <w:p>
            <w:pPr>
              <w:pStyle w:val="TableParagraph"/>
              <w:spacing w:before="59"/>
              <w:ind w:left="88" w:right="87"/>
              <w:rPr>
                <w:sz w:val="16"/>
              </w:rPr>
            </w:pPr>
            <w:r>
              <w:rPr>
                <w:sz w:val="16"/>
              </w:rPr>
              <w:t>1.2</w:t>
            </w:r>
          </w:p>
        </w:tc>
        <w:tc>
          <w:tcPr>
            <w:tcW w:w="577" w:type="dxa"/>
          </w:tcPr>
          <w:p>
            <w:pPr>
              <w:pStyle w:val="TableParagraph"/>
              <w:spacing w:before="59"/>
              <w:ind w:left="1"/>
              <w:rPr>
                <w:sz w:val="16"/>
              </w:rPr>
            </w:pPr>
            <w:r>
              <w:rPr>
                <w:w w:val="99"/>
                <w:sz w:val="16"/>
              </w:rPr>
              <w:t>-</w:t>
            </w:r>
          </w:p>
        </w:tc>
      </w:tr>
      <w:tr>
        <w:trPr>
          <w:trHeight w:val="244" w:hRule="atLeast"/>
        </w:trPr>
        <w:tc>
          <w:tcPr>
            <w:tcW w:w="1117" w:type="dxa"/>
          </w:tcPr>
          <w:p>
            <w:pPr>
              <w:pStyle w:val="TableParagraph"/>
              <w:spacing w:line="164" w:lineRule="exact"/>
              <w:ind w:left="96" w:right="91"/>
              <w:rPr>
                <w:sz w:val="16"/>
              </w:rPr>
            </w:pPr>
            <w:r>
              <w:rPr>
                <w:sz w:val="16"/>
              </w:rPr>
              <w:t>NanoDet-g</w:t>
            </w:r>
          </w:p>
        </w:tc>
        <w:tc>
          <w:tcPr>
            <w:tcW w:w="698" w:type="dxa"/>
          </w:tcPr>
          <w:p>
            <w:pPr>
              <w:pStyle w:val="TableParagraph"/>
              <w:spacing w:line="164" w:lineRule="exact"/>
              <w:ind w:left="192" w:right="185"/>
              <w:rPr>
                <w:sz w:val="16"/>
              </w:rPr>
            </w:pPr>
            <w:r>
              <w:rPr>
                <w:sz w:val="16"/>
              </w:rPr>
              <w:t>51.3</w:t>
            </w:r>
          </w:p>
        </w:tc>
        <w:tc>
          <w:tcPr>
            <w:tcW w:w="982" w:type="dxa"/>
          </w:tcPr>
          <w:p>
            <w:pPr>
              <w:pStyle w:val="TableParagraph"/>
              <w:spacing w:line="164" w:lineRule="exact"/>
              <w:ind w:left="88" w:right="88"/>
              <w:rPr>
                <w:sz w:val="16"/>
              </w:rPr>
            </w:pPr>
            <w:r>
              <w:rPr>
                <w:sz w:val="16"/>
              </w:rPr>
              <w:t>25.6</w:t>
            </w:r>
          </w:p>
        </w:tc>
        <w:tc>
          <w:tcPr>
            <w:tcW w:w="687" w:type="dxa"/>
          </w:tcPr>
          <w:p>
            <w:pPr>
              <w:pStyle w:val="TableParagraph"/>
              <w:spacing w:line="164" w:lineRule="exact"/>
              <w:ind w:left="87" w:right="86"/>
              <w:rPr>
                <w:sz w:val="16"/>
              </w:rPr>
            </w:pPr>
            <w:r>
              <w:rPr>
                <w:sz w:val="16"/>
              </w:rPr>
              <w:t>3.81</w:t>
            </w:r>
          </w:p>
        </w:tc>
        <w:tc>
          <w:tcPr>
            <w:tcW w:w="786" w:type="dxa"/>
          </w:tcPr>
          <w:p>
            <w:pPr>
              <w:pStyle w:val="TableParagraph"/>
              <w:spacing w:line="164" w:lineRule="exact"/>
              <w:ind w:left="88" w:right="87"/>
              <w:rPr>
                <w:sz w:val="16"/>
              </w:rPr>
            </w:pPr>
            <w:r>
              <w:rPr>
                <w:sz w:val="16"/>
              </w:rPr>
              <w:t>4.2</w:t>
            </w:r>
          </w:p>
        </w:tc>
        <w:tc>
          <w:tcPr>
            <w:tcW w:w="577" w:type="dxa"/>
          </w:tcPr>
          <w:p>
            <w:pPr>
              <w:pStyle w:val="TableParagraph"/>
              <w:spacing w:line="164" w:lineRule="exact"/>
              <w:ind w:left="1"/>
              <w:rPr>
                <w:sz w:val="16"/>
              </w:rPr>
            </w:pPr>
            <w:r>
              <w:rPr>
                <w:w w:val="99"/>
                <w:sz w:val="16"/>
              </w:rPr>
              <w:t>-</w:t>
            </w:r>
          </w:p>
        </w:tc>
      </w:tr>
    </w:tbl>
    <w:p>
      <w:pPr>
        <w:spacing w:after="0" w:line="164" w:lineRule="exact"/>
        <w:rPr>
          <w:sz w:val="16"/>
        </w:rPr>
        <w:sectPr>
          <w:type w:val="continuous"/>
          <w:pgSz w:w="12240" w:h="15840"/>
          <w:pgMar w:top="1400" w:bottom="280" w:left="300" w:right="1020"/>
        </w:sectPr>
      </w:pPr>
    </w:p>
    <w:tbl>
      <w:tblPr>
        <w:tblW w:w="0" w:type="auto"/>
        <w:jc w:val="left"/>
        <w:tblInd w:w="3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6"/>
        <w:gridCol w:w="717"/>
        <w:gridCol w:w="836"/>
        <w:gridCol w:w="786"/>
        <w:gridCol w:w="689"/>
        <w:gridCol w:w="648"/>
      </w:tblGrid>
      <w:tr>
        <w:trPr>
          <w:trHeight w:val="244" w:hRule="atLeast"/>
        </w:trPr>
        <w:tc>
          <w:tcPr>
            <w:tcW w:w="1186" w:type="dxa"/>
          </w:tcPr>
          <w:p>
            <w:pPr>
              <w:pStyle w:val="TableParagraph"/>
              <w:spacing w:line="177" w:lineRule="exact" w:before="0"/>
              <w:ind w:left="234"/>
              <w:jc w:val="left"/>
              <w:rPr>
                <w:sz w:val="16"/>
              </w:rPr>
            </w:pPr>
            <w:r>
              <w:rPr>
                <w:sz w:val="16"/>
              </w:rPr>
              <w:t>YOLOv5n</w:t>
            </w:r>
          </w:p>
        </w:tc>
        <w:tc>
          <w:tcPr>
            <w:tcW w:w="717" w:type="dxa"/>
          </w:tcPr>
          <w:p>
            <w:pPr>
              <w:pStyle w:val="TableParagraph"/>
              <w:spacing w:line="177" w:lineRule="exact" w:before="0"/>
              <w:ind w:left="158"/>
              <w:jc w:val="left"/>
              <w:rPr>
                <w:sz w:val="16"/>
              </w:rPr>
            </w:pPr>
            <w:r>
              <w:rPr>
                <w:sz w:val="16"/>
              </w:rPr>
              <w:t>78.0</w:t>
            </w:r>
          </w:p>
        </w:tc>
        <w:tc>
          <w:tcPr>
            <w:tcW w:w="836" w:type="dxa"/>
          </w:tcPr>
          <w:p>
            <w:pPr>
              <w:pStyle w:val="TableParagraph"/>
              <w:spacing w:line="177" w:lineRule="exact" w:before="0"/>
              <w:ind w:left="258" w:right="258"/>
              <w:rPr>
                <w:sz w:val="16"/>
              </w:rPr>
            </w:pPr>
            <w:r>
              <w:rPr>
                <w:sz w:val="16"/>
              </w:rPr>
              <w:t>48.9</w:t>
            </w:r>
          </w:p>
        </w:tc>
        <w:tc>
          <w:tcPr>
            <w:tcW w:w="786" w:type="dxa"/>
          </w:tcPr>
          <w:p>
            <w:pPr>
              <w:pStyle w:val="TableParagraph"/>
              <w:spacing w:line="177" w:lineRule="exact" w:before="0"/>
              <w:ind w:right="227"/>
              <w:jc w:val="right"/>
              <w:rPr>
                <w:sz w:val="16"/>
              </w:rPr>
            </w:pPr>
            <w:r>
              <w:rPr>
                <w:w w:val="95"/>
                <w:sz w:val="16"/>
              </w:rPr>
              <w:t>2.50</w:t>
            </w:r>
          </w:p>
        </w:tc>
        <w:tc>
          <w:tcPr>
            <w:tcW w:w="689" w:type="dxa"/>
          </w:tcPr>
          <w:p>
            <w:pPr>
              <w:pStyle w:val="TableParagraph"/>
              <w:spacing w:line="177" w:lineRule="exact" w:before="0"/>
              <w:ind w:left="206" w:right="161"/>
              <w:rPr>
                <w:sz w:val="16"/>
              </w:rPr>
            </w:pPr>
            <w:r>
              <w:rPr>
                <w:sz w:val="16"/>
              </w:rPr>
              <w:t>7.1</w:t>
            </w:r>
          </w:p>
        </w:tc>
        <w:tc>
          <w:tcPr>
            <w:tcW w:w="648" w:type="dxa"/>
          </w:tcPr>
          <w:p>
            <w:pPr>
              <w:pStyle w:val="TableParagraph"/>
              <w:spacing w:line="177" w:lineRule="exact" w:before="0"/>
              <w:ind w:left="159" w:right="88"/>
              <w:rPr>
                <w:sz w:val="16"/>
              </w:rPr>
            </w:pPr>
            <w:r>
              <w:rPr>
                <w:sz w:val="16"/>
              </w:rPr>
              <w:t>68.97</w:t>
            </w:r>
          </w:p>
        </w:tc>
      </w:tr>
      <w:tr>
        <w:trPr>
          <w:trHeight w:val="312" w:hRule="atLeast"/>
        </w:trPr>
        <w:tc>
          <w:tcPr>
            <w:tcW w:w="1186" w:type="dxa"/>
          </w:tcPr>
          <w:p>
            <w:pPr>
              <w:pStyle w:val="TableParagraph"/>
              <w:ind w:left="234"/>
              <w:jc w:val="left"/>
              <w:rPr>
                <w:sz w:val="16"/>
              </w:rPr>
            </w:pPr>
            <w:r>
              <w:rPr>
                <w:sz w:val="16"/>
              </w:rPr>
              <w:t>YOLOv6n</w:t>
            </w:r>
          </w:p>
        </w:tc>
        <w:tc>
          <w:tcPr>
            <w:tcW w:w="717" w:type="dxa"/>
          </w:tcPr>
          <w:p>
            <w:pPr>
              <w:pStyle w:val="TableParagraph"/>
              <w:ind w:left="158"/>
              <w:jc w:val="left"/>
              <w:rPr>
                <w:sz w:val="16"/>
              </w:rPr>
            </w:pPr>
            <w:r>
              <w:rPr>
                <w:sz w:val="16"/>
              </w:rPr>
              <w:t>66.0</w:t>
            </w:r>
          </w:p>
        </w:tc>
        <w:tc>
          <w:tcPr>
            <w:tcW w:w="836" w:type="dxa"/>
          </w:tcPr>
          <w:p>
            <w:pPr>
              <w:pStyle w:val="TableParagraph"/>
              <w:ind w:left="258" w:right="258"/>
              <w:rPr>
                <w:sz w:val="16"/>
              </w:rPr>
            </w:pPr>
            <w:r>
              <w:rPr>
                <w:sz w:val="16"/>
              </w:rPr>
              <w:t>40.8</w:t>
            </w:r>
          </w:p>
        </w:tc>
        <w:tc>
          <w:tcPr>
            <w:tcW w:w="786" w:type="dxa"/>
          </w:tcPr>
          <w:p>
            <w:pPr>
              <w:pStyle w:val="TableParagraph"/>
              <w:ind w:right="227"/>
              <w:jc w:val="right"/>
              <w:rPr>
                <w:sz w:val="16"/>
              </w:rPr>
            </w:pPr>
            <w:r>
              <w:rPr>
                <w:w w:val="95"/>
                <w:sz w:val="16"/>
              </w:rPr>
              <w:t>4.23</w:t>
            </w:r>
          </w:p>
        </w:tc>
        <w:tc>
          <w:tcPr>
            <w:tcW w:w="689" w:type="dxa"/>
          </w:tcPr>
          <w:p>
            <w:pPr>
              <w:pStyle w:val="TableParagraph"/>
              <w:ind w:left="206" w:right="161"/>
              <w:rPr>
                <w:sz w:val="16"/>
              </w:rPr>
            </w:pPr>
            <w:r>
              <w:rPr>
                <w:sz w:val="16"/>
              </w:rPr>
              <w:t>11.8</w:t>
            </w:r>
          </w:p>
        </w:tc>
        <w:tc>
          <w:tcPr>
            <w:tcW w:w="648" w:type="dxa"/>
          </w:tcPr>
          <w:p>
            <w:pPr>
              <w:pStyle w:val="TableParagraph"/>
              <w:ind w:left="159" w:right="88"/>
              <w:rPr>
                <w:sz w:val="16"/>
              </w:rPr>
            </w:pPr>
            <w:r>
              <w:rPr>
                <w:sz w:val="16"/>
              </w:rPr>
              <w:t>74.07</w:t>
            </w:r>
          </w:p>
        </w:tc>
      </w:tr>
      <w:tr>
        <w:trPr>
          <w:trHeight w:val="312" w:hRule="atLeast"/>
        </w:trPr>
        <w:tc>
          <w:tcPr>
            <w:tcW w:w="1186" w:type="dxa"/>
          </w:tcPr>
          <w:p>
            <w:pPr>
              <w:pStyle w:val="TableParagraph"/>
              <w:ind w:left="122"/>
              <w:jc w:val="left"/>
              <w:rPr>
                <w:sz w:val="16"/>
              </w:rPr>
            </w:pPr>
            <w:r>
              <w:rPr>
                <w:sz w:val="16"/>
              </w:rPr>
              <w:t>YOLOv7-tiny</w:t>
            </w:r>
          </w:p>
        </w:tc>
        <w:tc>
          <w:tcPr>
            <w:tcW w:w="717" w:type="dxa"/>
          </w:tcPr>
          <w:p>
            <w:pPr>
              <w:pStyle w:val="TableParagraph"/>
              <w:ind w:left="158"/>
              <w:jc w:val="left"/>
              <w:rPr>
                <w:sz w:val="16"/>
              </w:rPr>
            </w:pPr>
            <w:r>
              <w:rPr>
                <w:sz w:val="16"/>
              </w:rPr>
              <w:t>72.8</w:t>
            </w:r>
          </w:p>
        </w:tc>
        <w:tc>
          <w:tcPr>
            <w:tcW w:w="836" w:type="dxa"/>
          </w:tcPr>
          <w:p>
            <w:pPr>
              <w:pStyle w:val="TableParagraph"/>
              <w:ind w:left="258" w:right="258"/>
              <w:rPr>
                <w:sz w:val="16"/>
              </w:rPr>
            </w:pPr>
            <w:r>
              <w:rPr>
                <w:sz w:val="16"/>
              </w:rPr>
              <w:t>39.7</w:t>
            </w:r>
          </w:p>
        </w:tc>
        <w:tc>
          <w:tcPr>
            <w:tcW w:w="786" w:type="dxa"/>
          </w:tcPr>
          <w:p>
            <w:pPr>
              <w:pStyle w:val="TableParagraph"/>
              <w:ind w:right="227"/>
              <w:jc w:val="right"/>
              <w:rPr>
                <w:sz w:val="16"/>
              </w:rPr>
            </w:pPr>
            <w:r>
              <w:rPr>
                <w:w w:val="95"/>
                <w:sz w:val="16"/>
              </w:rPr>
              <w:t>6.02</w:t>
            </w:r>
          </w:p>
        </w:tc>
        <w:tc>
          <w:tcPr>
            <w:tcW w:w="689" w:type="dxa"/>
          </w:tcPr>
          <w:p>
            <w:pPr>
              <w:pStyle w:val="TableParagraph"/>
              <w:ind w:left="207" w:right="161"/>
              <w:rPr>
                <w:sz w:val="16"/>
              </w:rPr>
            </w:pPr>
            <w:r>
              <w:rPr>
                <w:sz w:val="16"/>
              </w:rPr>
              <w:t>13.2</w:t>
            </w:r>
          </w:p>
        </w:tc>
        <w:tc>
          <w:tcPr>
            <w:tcW w:w="648" w:type="dxa"/>
          </w:tcPr>
          <w:p>
            <w:pPr>
              <w:pStyle w:val="TableParagraph"/>
              <w:ind w:left="71"/>
              <w:rPr>
                <w:sz w:val="16"/>
              </w:rPr>
            </w:pPr>
            <w:r>
              <w:rPr>
                <w:w w:val="99"/>
                <w:sz w:val="16"/>
              </w:rPr>
              <w:t>-</w:t>
            </w:r>
          </w:p>
        </w:tc>
      </w:tr>
      <w:tr>
        <w:trPr>
          <w:trHeight w:val="312" w:hRule="atLeast"/>
        </w:trPr>
        <w:tc>
          <w:tcPr>
            <w:tcW w:w="1186" w:type="dxa"/>
          </w:tcPr>
          <w:p>
            <w:pPr>
              <w:pStyle w:val="TableParagraph"/>
              <w:ind w:left="234"/>
              <w:jc w:val="left"/>
              <w:rPr>
                <w:sz w:val="16"/>
              </w:rPr>
            </w:pPr>
            <w:r>
              <w:rPr>
                <w:sz w:val="16"/>
              </w:rPr>
              <w:t>YOLOv8n</w:t>
            </w:r>
          </w:p>
        </w:tc>
        <w:tc>
          <w:tcPr>
            <w:tcW w:w="717" w:type="dxa"/>
          </w:tcPr>
          <w:p>
            <w:pPr>
              <w:pStyle w:val="TableParagraph"/>
              <w:ind w:left="158"/>
              <w:jc w:val="left"/>
              <w:rPr>
                <w:sz w:val="16"/>
              </w:rPr>
            </w:pPr>
            <w:r>
              <w:rPr>
                <w:sz w:val="16"/>
              </w:rPr>
              <w:t>78.6</w:t>
            </w:r>
          </w:p>
        </w:tc>
        <w:tc>
          <w:tcPr>
            <w:tcW w:w="836" w:type="dxa"/>
          </w:tcPr>
          <w:p>
            <w:pPr>
              <w:pStyle w:val="TableParagraph"/>
              <w:ind w:left="258" w:right="258"/>
              <w:rPr>
                <w:sz w:val="16"/>
              </w:rPr>
            </w:pPr>
            <w:r>
              <w:rPr>
                <w:sz w:val="16"/>
              </w:rPr>
              <w:t>50.6</w:t>
            </w:r>
          </w:p>
        </w:tc>
        <w:tc>
          <w:tcPr>
            <w:tcW w:w="786" w:type="dxa"/>
          </w:tcPr>
          <w:p>
            <w:pPr>
              <w:pStyle w:val="TableParagraph"/>
              <w:ind w:right="227"/>
              <w:jc w:val="right"/>
              <w:rPr>
                <w:sz w:val="16"/>
              </w:rPr>
            </w:pPr>
            <w:r>
              <w:rPr>
                <w:w w:val="95"/>
                <w:sz w:val="16"/>
              </w:rPr>
              <w:t>3.01</w:t>
            </w:r>
          </w:p>
        </w:tc>
        <w:tc>
          <w:tcPr>
            <w:tcW w:w="689" w:type="dxa"/>
          </w:tcPr>
          <w:p>
            <w:pPr>
              <w:pStyle w:val="TableParagraph"/>
              <w:ind w:left="206" w:right="161"/>
              <w:rPr>
                <w:sz w:val="16"/>
              </w:rPr>
            </w:pPr>
            <w:r>
              <w:rPr>
                <w:sz w:val="16"/>
              </w:rPr>
              <w:t>8.1</w:t>
            </w:r>
          </w:p>
        </w:tc>
        <w:tc>
          <w:tcPr>
            <w:tcW w:w="648" w:type="dxa"/>
          </w:tcPr>
          <w:p>
            <w:pPr>
              <w:pStyle w:val="TableParagraph"/>
              <w:ind w:left="159" w:right="88"/>
              <w:rPr>
                <w:sz w:val="16"/>
              </w:rPr>
            </w:pPr>
            <w:r>
              <w:rPr>
                <w:sz w:val="16"/>
              </w:rPr>
              <w:t>71.43</w:t>
            </w:r>
          </w:p>
        </w:tc>
      </w:tr>
      <w:tr>
        <w:trPr>
          <w:trHeight w:val="312" w:hRule="atLeast"/>
        </w:trPr>
        <w:tc>
          <w:tcPr>
            <w:tcW w:w="1186" w:type="dxa"/>
          </w:tcPr>
          <w:p>
            <w:pPr>
              <w:pStyle w:val="TableParagraph"/>
              <w:ind w:left="242"/>
              <w:jc w:val="left"/>
              <w:rPr>
                <w:sz w:val="16"/>
              </w:rPr>
            </w:pPr>
            <w:r>
              <w:rPr>
                <w:sz w:val="16"/>
              </w:rPr>
              <w:t>YOLOv9s</w:t>
            </w:r>
          </w:p>
        </w:tc>
        <w:tc>
          <w:tcPr>
            <w:tcW w:w="717" w:type="dxa"/>
          </w:tcPr>
          <w:p>
            <w:pPr>
              <w:pStyle w:val="TableParagraph"/>
              <w:ind w:left="158"/>
              <w:jc w:val="left"/>
              <w:rPr>
                <w:sz w:val="16"/>
              </w:rPr>
            </w:pPr>
            <w:r>
              <w:rPr>
                <w:sz w:val="16"/>
              </w:rPr>
              <w:t>85.8</w:t>
            </w:r>
          </w:p>
        </w:tc>
        <w:tc>
          <w:tcPr>
            <w:tcW w:w="836" w:type="dxa"/>
          </w:tcPr>
          <w:p>
            <w:pPr>
              <w:pStyle w:val="TableParagraph"/>
              <w:ind w:left="258" w:right="258"/>
              <w:rPr>
                <w:sz w:val="16"/>
              </w:rPr>
            </w:pPr>
            <w:r>
              <w:rPr>
                <w:sz w:val="16"/>
              </w:rPr>
              <w:t>61.3</w:t>
            </w:r>
          </w:p>
        </w:tc>
        <w:tc>
          <w:tcPr>
            <w:tcW w:w="786" w:type="dxa"/>
          </w:tcPr>
          <w:p>
            <w:pPr>
              <w:pStyle w:val="TableParagraph"/>
              <w:ind w:right="227"/>
              <w:jc w:val="right"/>
              <w:rPr>
                <w:sz w:val="16"/>
              </w:rPr>
            </w:pPr>
            <w:r>
              <w:rPr>
                <w:w w:val="95"/>
                <w:sz w:val="16"/>
              </w:rPr>
              <w:t>7.17</w:t>
            </w:r>
          </w:p>
        </w:tc>
        <w:tc>
          <w:tcPr>
            <w:tcW w:w="689" w:type="dxa"/>
          </w:tcPr>
          <w:p>
            <w:pPr>
              <w:pStyle w:val="TableParagraph"/>
              <w:ind w:left="207" w:right="161"/>
              <w:rPr>
                <w:sz w:val="16"/>
              </w:rPr>
            </w:pPr>
            <w:r>
              <w:rPr>
                <w:sz w:val="16"/>
              </w:rPr>
              <w:t>26.7</w:t>
            </w:r>
          </w:p>
        </w:tc>
        <w:tc>
          <w:tcPr>
            <w:tcW w:w="648" w:type="dxa"/>
          </w:tcPr>
          <w:p>
            <w:pPr>
              <w:pStyle w:val="TableParagraph"/>
              <w:ind w:left="159" w:right="88"/>
              <w:rPr>
                <w:sz w:val="16"/>
              </w:rPr>
            </w:pPr>
            <w:r>
              <w:rPr>
                <w:sz w:val="16"/>
              </w:rPr>
              <w:t>35.46</w:t>
            </w:r>
          </w:p>
        </w:tc>
      </w:tr>
      <w:tr>
        <w:trPr>
          <w:trHeight w:val="312" w:hRule="atLeast"/>
        </w:trPr>
        <w:tc>
          <w:tcPr>
            <w:tcW w:w="1186" w:type="dxa"/>
          </w:tcPr>
          <w:p>
            <w:pPr>
              <w:pStyle w:val="TableParagraph"/>
              <w:ind w:left="193"/>
              <w:jc w:val="left"/>
              <w:rPr>
                <w:sz w:val="16"/>
              </w:rPr>
            </w:pPr>
            <w:r>
              <w:rPr>
                <w:sz w:val="16"/>
              </w:rPr>
              <w:t>YOLOv10n</w:t>
            </w:r>
          </w:p>
        </w:tc>
        <w:tc>
          <w:tcPr>
            <w:tcW w:w="717" w:type="dxa"/>
          </w:tcPr>
          <w:p>
            <w:pPr>
              <w:pStyle w:val="TableParagraph"/>
              <w:ind w:left="158"/>
              <w:jc w:val="left"/>
              <w:rPr>
                <w:sz w:val="16"/>
              </w:rPr>
            </w:pPr>
            <w:r>
              <w:rPr>
                <w:sz w:val="16"/>
              </w:rPr>
              <w:t>81.0</w:t>
            </w:r>
          </w:p>
        </w:tc>
        <w:tc>
          <w:tcPr>
            <w:tcW w:w="836" w:type="dxa"/>
          </w:tcPr>
          <w:p>
            <w:pPr>
              <w:pStyle w:val="TableParagraph"/>
              <w:ind w:left="258" w:right="258"/>
              <w:rPr>
                <w:sz w:val="16"/>
              </w:rPr>
            </w:pPr>
            <w:r>
              <w:rPr>
                <w:sz w:val="16"/>
              </w:rPr>
              <w:t>55.9</w:t>
            </w:r>
          </w:p>
        </w:tc>
        <w:tc>
          <w:tcPr>
            <w:tcW w:w="786" w:type="dxa"/>
          </w:tcPr>
          <w:p>
            <w:pPr>
              <w:pStyle w:val="TableParagraph"/>
              <w:ind w:right="227"/>
              <w:jc w:val="right"/>
              <w:rPr>
                <w:sz w:val="16"/>
              </w:rPr>
            </w:pPr>
            <w:r>
              <w:rPr>
                <w:w w:val="95"/>
                <w:sz w:val="16"/>
              </w:rPr>
              <w:t>2.70</w:t>
            </w:r>
          </w:p>
        </w:tc>
        <w:tc>
          <w:tcPr>
            <w:tcW w:w="689" w:type="dxa"/>
          </w:tcPr>
          <w:p>
            <w:pPr>
              <w:pStyle w:val="TableParagraph"/>
              <w:ind w:left="206" w:right="161"/>
              <w:rPr>
                <w:sz w:val="16"/>
              </w:rPr>
            </w:pPr>
            <w:r>
              <w:rPr>
                <w:sz w:val="16"/>
              </w:rPr>
              <w:t>8.2</w:t>
            </w:r>
          </w:p>
        </w:tc>
        <w:tc>
          <w:tcPr>
            <w:tcW w:w="648" w:type="dxa"/>
          </w:tcPr>
          <w:p>
            <w:pPr>
              <w:pStyle w:val="TableParagraph"/>
              <w:ind w:left="159" w:right="88"/>
              <w:rPr>
                <w:sz w:val="16"/>
              </w:rPr>
            </w:pPr>
            <w:r>
              <w:rPr>
                <w:sz w:val="16"/>
              </w:rPr>
              <w:t>53.76</w:t>
            </w:r>
          </w:p>
        </w:tc>
      </w:tr>
      <w:tr>
        <w:trPr>
          <w:trHeight w:val="311" w:hRule="atLeast"/>
        </w:trPr>
        <w:tc>
          <w:tcPr>
            <w:tcW w:w="1186" w:type="dxa"/>
          </w:tcPr>
          <w:p>
            <w:pPr>
              <w:pStyle w:val="TableParagraph"/>
              <w:ind w:left="196"/>
              <w:jc w:val="left"/>
              <w:rPr>
                <w:sz w:val="16"/>
              </w:rPr>
            </w:pPr>
            <w:r>
              <w:rPr>
                <w:sz w:val="16"/>
              </w:rPr>
              <w:t>YOLOv11n</w:t>
            </w:r>
          </w:p>
        </w:tc>
        <w:tc>
          <w:tcPr>
            <w:tcW w:w="717" w:type="dxa"/>
          </w:tcPr>
          <w:p>
            <w:pPr>
              <w:pStyle w:val="TableParagraph"/>
              <w:ind w:left="158"/>
              <w:jc w:val="left"/>
              <w:rPr>
                <w:sz w:val="16"/>
              </w:rPr>
            </w:pPr>
            <w:r>
              <w:rPr>
                <w:sz w:val="16"/>
              </w:rPr>
              <w:t>81.2</w:t>
            </w:r>
          </w:p>
        </w:tc>
        <w:tc>
          <w:tcPr>
            <w:tcW w:w="836" w:type="dxa"/>
          </w:tcPr>
          <w:p>
            <w:pPr>
              <w:pStyle w:val="TableParagraph"/>
              <w:ind w:left="258" w:right="258"/>
              <w:rPr>
                <w:sz w:val="16"/>
              </w:rPr>
            </w:pPr>
            <w:r>
              <w:rPr>
                <w:sz w:val="16"/>
              </w:rPr>
              <w:t>52.3</w:t>
            </w:r>
          </w:p>
        </w:tc>
        <w:tc>
          <w:tcPr>
            <w:tcW w:w="786" w:type="dxa"/>
          </w:tcPr>
          <w:p>
            <w:pPr>
              <w:pStyle w:val="TableParagraph"/>
              <w:ind w:right="227"/>
              <w:jc w:val="right"/>
              <w:rPr>
                <w:sz w:val="16"/>
              </w:rPr>
            </w:pPr>
            <w:r>
              <w:rPr>
                <w:w w:val="95"/>
                <w:sz w:val="16"/>
              </w:rPr>
              <w:t>2.58</w:t>
            </w:r>
          </w:p>
        </w:tc>
        <w:tc>
          <w:tcPr>
            <w:tcW w:w="689" w:type="dxa"/>
          </w:tcPr>
          <w:p>
            <w:pPr>
              <w:pStyle w:val="TableParagraph"/>
              <w:ind w:left="206" w:right="161"/>
              <w:rPr>
                <w:sz w:val="16"/>
              </w:rPr>
            </w:pPr>
            <w:r>
              <w:rPr>
                <w:sz w:val="16"/>
              </w:rPr>
              <w:t>6.3</w:t>
            </w:r>
          </w:p>
        </w:tc>
        <w:tc>
          <w:tcPr>
            <w:tcW w:w="648" w:type="dxa"/>
          </w:tcPr>
          <w:p>
            <w:pPr>
              <w:pStyle w:val="TableParagraph"/>
              <w:ind w:left="159" w:right="88"/>
              <w:rPr>
                <w:sz w:val="16"/>
              </w:rPr>
            </w:pPr>
            <w:r>
              <w:rPr>
                <w:sz w:val="16"/>
              </w:rPr>
              <w:t>63.30</w:t>
            </w:r>
          </w:p>
        </w:tc>
      </w:tr>
      <w:tr>
        <w:trPr>
          <w:trHeight w:val="312" w:hRule="atLeast"/>
        </w:trPr>
        <w:tc>
          <w:tcPr>
            <w:tcW w:w="1186" w:type="dxa"/>
          </w:tcPr>
          <w:p>
            <w:pPr>
              <w:pStyle w:val="TableParagraph"/>
              <w:ind w:left="193"/>
              <w:jc w:val="left"/>
              <w:rPr>
                <w:sz w:val="16"/>
              </w:rPr>
            </w:pPr>
            <w:r>
              <w:rPr>
                <w:sz w:val="16"/>
              </w:rPr>
              <w:t>YOLOv12n</w:t>
            </w:r>
          </w:p>
        </w:tc>
        <w:tc>
          <w:tcPr>
            <w:tcW w:w="717" w:type="dxa"/>
          </w:tcPr>
          <w:p>
            <w:pPr>
              <w:pStyle w:val="TableParagraph"/>
              <w:ind w:left="158"/>
              <w:jc w:val="left"/>
              <w:rPr>
                <w:sz w:val="16"/>
              </w:rPr>
            </w:pPr>
            <w:r>
              <w:rPr>
                <w:sz w:val="16"/>
              </w:rPr>
              <w:t>84.0</w:t>
            </w:r>
          </w:p>
        </w:tc>
        <w:tc>
          <w:tcPr>
            <w:tcW w:w="836" w:type="dxa"/>
          </w:tcPr>
          <w:p>
            <w:pPr>
              <w:pStyle w:val="TableParagraph"/>
              <w:ind w:left="258" w:right="258"/>
              <w:rPr>
                <w:sz w:val="16"/>
              </w:rPr>
            </w:pPr>
            <w:r>
              <w:rPr>
                <w:sz w:val="16"/>
              </w:rPr>
              <w:t>54.4</w:t>
            </w:r>
          </w:p>
        </w:tc>
        <w:tc>
          <w:tcPr>
            <w:tcW w:w="786" w:type="dxa"/>
          </w:tcPr>
          <w:p>
            <w:pPr>
              <w:pStyle w:val="TableParagraph"/>
              <w:ind w:right="227"/>
              <w:jc w:val="right"/>
              <w:rPr>
                <w:sz w:val="16"/>
              </w:rPr>
            </w:pPr>
            <w:r>
              <w:rPr>
                <w:w w:val="95"/>
                <w:sz w:val="16"/>
              </w:rPr>
              <w:t>2.56</w:t>
            </w:r>
          </w:p>
        </w:tc>
        <w:tc>
          <w:tcPr>
            <w:tcW w:w="689" w:type="dxa"/>
          </w:tcPr>
          <w:p>
            <w:pPr>
              <w:pStyle w:val="TableParagraph"/>
              <w:ind w:left="206" w:right="161"/>
              <w:rPr>
                <w:sz w:val="16"/>
              </w:rPr>
            </w:pPr>
            <w:r>
              <w:rPr>
                <w:sz w:val="16"/>
              </w:rPr>
              <w:t>6.3</w:t>
            </w:r>
          </w:p>
        </w:tc>
        <w:tc>
          <w:tcPr>
            <w:tcW w:w="648" w:type="dxa"/>
          </w:tcPr>
          <w:p>
            <w:pPr>
              <w:pStyle w:val="TableParagraph"/>
              <w:ind w:left="159" w:right="88"/>
              <w:rPr>
                <w:sz w:val="16"/>
              </w:rPr>
            </w:pPr>
            <w:r>
              <w:rPr>
                <w:sz w:val="16"/>
              </w:rPr>
              <w:t>38.91</w:t>
            </w:r>
          </w:p>
        </w:tc>
      </w:tr>
      <w:tr>
        <w:trPr>
          <w:trHeight w:val="312" w:hRule="atLeast"/>
        </w:trPr>
        <w:tc>
          <w:tcPr>
            <w:tcW w:w="1186" w:type="dxa"/>
          </w:tcPr>
          <w:p>
            <w:pPr>
              <w:pStyle w:val="TableParagraph"/>
              <w:ind w:left="128"/>
              <w:jc w:val="left"/>
              <w:rPr>
                <w:sz w:val="16"/>
              </w:rPr>
            </w:pPr>
            <w:r>
              <w:rPr>
                <w:sz w:val="16"/>
              </w:rPr>
              <w:t>Hyper-YOLO</w:t>
            </w:r>
          </w:p>
        </w:tc>
        <w:tc>
          <w:tcPr>
            <w:tcW w:w="717" w:type="dxa"/>
          </w:tcPr>
          <w:p>
            <w:pPr>
              <w:pStyle w:val="TableParagraph"/>
              <w:ind w:left="158"/>
              <w:jc w:val="left"/>
              <w:rPr>
                <w:sz w:val="16"/>
              </w:rPr>
            </w:pPr>
            <w:r>
              <w:rPr>
                <w:sz w:val="16"/>
              </w:rPr>
              <w:t>81.4</w:t>
            </w:r>
          </w:p>
        </w:tc>
        <w:tc>
          <w:tcPr>
            <w:tcW w:w="836" w:type="dxa"/>
          </w:tcPr>
          <w:p>
            <w:pPr>
              <w:pStyle w:val="TableParagraph"/>
              <w:ind w:left="258" w:right="258"/>
              <w:rPr>
                <w:sz w:val="16"/>
              </w:rPr>
            </w:pPr>
            <w:r>
              <w:rPr>
                <w:sz w:val="16"/>
              </w:rPr>
              <w:t>52.7</w:t>
            </w:r>
          </w:p>
        </w:tc>
        <w:tc>
          <w:tcPr>
            <w:tcW w:w="786" w:type="dxa"/>
          </w:tcPr>
          <w:p>
            <w:pPr>
              <w:pStyle w:val="TableParagraph"/>
              <w:ind w:right="227"/>
              <w:jc w:val="right"/>
              <w:rPr>
                <w:sz w:val="16"/>
              </w:rPr>
            </w:pPr>
            <w:r>
              <w:rPr>
                <w:w w:val="95"/>
                <w:sz w:val="16"/>
              </w:rPr>
              <w:t>2.93</w:t>
            </w:r>
          </w:p>
        </w:tc>
        <w:tc>
          <w:tcPr>
            <w:tcW w:w="689" w:type="dxa"/>
          </w:tcPr>
          <w:p>
            <w:pPr>
              <w:pStyle w:val="TableParagraph"/>
              <w:ind w:left="206" w:right="161"/>
              <w:rPr>
                <w:sz w:val="16"/>
              </w:rPr>
            </w:pPr>
            <w:r>
              <w:rPr>
                <w:sz w:val="16"/>
              </w:rPr>
              <w:t>7.3</w:t>
            </w:r>
          </w:p>
        </w:tc>
        <w:tc>
          <w:tcPr>
            <w:tcW w:w="648" w:type="dxa"/>
          </w:tcPr>
          <w:p>
            <w:pPr>
              <w:pStyle w:val="TableParagraph"/>
              <w:ind w:left="159" w:right="88"/>
              <w:rPr>
                <w:sz w:val="16"/>
              </w:rPr>
            </w:pPr>
            <w:r>
              <w:rPr>
                <w:sz w:val="16"/>
              </w:rPr>
              <w:t>34.97</w:t>
            </w:r>
          </w:p>
        </w:tc>
      </w:tr>
      <w:tr>
        <w:trPr>
          <w:trHeight w:val="310" w:hRule="atLeast"/>
        </w:trPr>
        <w:tc>
          <w:tcPr>
            <w:tcW w:w="1186" w:type="dxa"/>
            <w:tcBorders>
              <w:bottom w:val="single" w:sz="12" w:space="0" w:color="000000"/>
            </w:tcBorders>
          </w:tcPr>
          <w:p>
            <w:pPr>
              <w:pStyle w:val="TableParagraph"/>
              <w:ind w:left="158"/>
              <w:jc w:val="left"/>
              <w:rPr>
                <w:sz w:val="16"/>
              </w:rPr>
            </w:pPr>
            <w:r>
              <w:rPr>
                <w:sz w:val="16"/>
              </w:rPr>
              <w:t>WLS-YOLO</w:t>
            </w:r>
          </w:p>
        </w:tc>
        <w:tc>
          <w:tcPr>
            <w:tcW w:w="717" w:type="dxa"/>
            <w:tcBorders>
              <w:bottom w:val="single" w:sz="12" w:space="0" w:color="000000"/>
            </w:tcBorders>
          </w:tcPr>
          <w:p>
            <w:pPr>
              <w:pStyle w:val="TableParagraph"/>
              <w:ind w:left="158"/>
              <w:jc w:val="left"/>
              <w:rPr>
                <w:sz w:val="16"/>
              </w:rPr>
            </w:pPr>
            <w:r>
              <w:rPr>
                <w:sz w:val="16"/>
              </w:rPr>
              <w:t>84.7</w:t>
            </w:r>
          </w:p>
        </w:tc>
        <w:tc>
          <w:tcPr>
            <w:tcW w:w="836" w:type="dxa"/>
            <w:tcBorders>
              <w:bottom w:val="single" w:sz="12" w:space="0" w:color="000000"/>
            </w:tcBorders>
          </w:tcPr>
          <w:p>
            <w:pPr>
              <w:pStyle w:val="TableParagraph"/>
              <w:ind w:left="258" w:right="258"/>
              <w:rPr>
                <w:sz w:val="16"/>
              </w:rPr>
            </w:pPr>
            <w:r>
              <w:rPr>
                <w:sz w:val="16"/>
              </w:rPr>
              <w:t>58.3</w:t>
            </w:r>
          </w:p>
        </w:tc>
        <w:tc>
          <w:tcPr>
            <w:tcW w:w="786" w:type="dxa"/>
            <w:tcBorders>
              <w:bottom w:val="single" w:sz="12" w:space="0" w:color="000000"/>
            </w:tcBorders>
          </w:tcPr>
          <w:p>
            <w:pPr>
              <w:pStyle w:val="TableParagraph"/>
              <w:spacing w:before="64"/>
              <w:ind w:right="227"/>
              <w:jc w:val="right"/>
              <w:rPr>
                <w:b/>
                <w:sz w:val="16"/>
              </w:rPr>
            </w:pPr>
            <w:r>
              <w:rPr>
                <w:b/>
                <w:w w:val="95"/>
                <w:sz w:val="16"/>
              </w:rPr>
              <w:t>2.08</w:t>
            </w:r>
          </w:p>
        </w:tc>
        <w:tc>
          <w:tcPr>
            <w:tcW w:w="689" w:type="dxa"/>
            <w:tcBorders>
              <w:bottom w:val="single" w:sz="12" w:space="0" w:color="000000"/>
            </w:tcBorders>
          </w:tcPr>
          <w:p>
            <w:pPr>
              <w:pStyle w:val="TableParagraph"/>
              <w:spacing w:before="64"/>
              <w:ind w:left="206" w:right="161"/>
              <w:rPr>
                <w:b/>
                <w:sz w:val="16"/>
              </w:rPr>
            </w:pPr>
            <w:r>
              <w:rPr>
                <w:b/>
                <w:sz w:val="16"/>
              </w:rPr>
              <w:t>4.4</w:t>
            </w:r>
          </w:p>
        </w:tc>
        <w:tc>
          <w:tcPr>
            <w:tcW w:w="648" w:type="dxa"/>
            <w:tcBorders>
              <w:bottom w:val="single" w:sz="12" w:space="0" w:color="000000"/>
            </w:tcBorders>
          </w:tcPr>
          <w:p>
            <w:pPr>
              <w:pStyle w:val="TableParagraph"/>
              <w:ind w:left="159" w:right="88"/>
              <w:rPr>
                <w:sz w:val="16"/>
              </w:rPr>
            </w:pPr>
            <w:r>
              <w:rPr>
                <w:sz w:val="16"/>
              </w:rPr>
              <w:t>55.10</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3"/>
        </w:rPr>
      </w:pPr>
    </w:p>
    <w:p>
      <w:pPr>
        <w:pStyle w:val="ListParagraph"/>
        <w:numPr>
          <w:ilvl w:val="2"/>
          <w:numId w:val="4"/>
        </w:numPr>
        <w:tabs>
          <w:tab w:pos="1472" w:val="left" w:leader="none"/>
        </w:tabs>
        <w:spacing w:line="240" w:lineRule="auto" w:before="77" w:after="0"/>
        <w:ind w:left="1471" w:right="0" w:hanging="526"/>
        <w:jc w:val="left"/>
        <w:rPr>
          <w:rFonts w:ascii="宋体" w:eastAsia="宋体" w:hint="eastAsia"/>
          <w:sz w:val="21"/>
        </w:rPr>
      </w:pPr>
      <w:r>
        <w:rPr/>
        <w:pict>
          <v:group style="position:absolute;margin-left:62.34pt;margin-top:-330.410004pt;width:488.4pt;height:330.55pt;mso-position-horizontal-relative:page;mso-position-vertical-relative:paragraph;z-index:-255149056" coordorigin="1247,-6608" coordsize="9768,6611">
            <v:shape style="position:absolute;left:1418;top:-4968;width:4594;height:3805" type="#_x0000_t75" stroked="false">
              <v:imagedata r:id="rId21" o:title=""/>
            </v:shape>
            <v:shape style="position:absolute;left:2660;top:-2299;width:2201;height:2280" coordorigin="2660,-2298" coordsize="2201,2280" path="m2660,-1078l3160,-1578,3080,-1678,3300,-1898,3380,-1798,3900,-2298,4780,-1418,4830,-1349,4858,-1284,4861,-1224,4836,-1169,4780,-1118,4420,-758,4520,-658,4320,-438,4220,-538,3700,-18,2660,-1078xm3360,-1398l3060,-1098,3740,-398,4060,-698,3360,-1398xm4260,-918l4540,-1198,4548,-1202,4545,-1213,4534,-1232,4520,-1258,3860,-1898,3560,-1598,4260,-918xe" filled="false" stroked="true" strokeweight="1pt" strokecolor="#00ff00">
              <v:path arrowok="t"/>
              <v:stroke dashstyle="solid"/>
            </v:shape>
            <v:shape style="position:absolute;left:6228;top:-4968;width:4594;height:3805" type="#_x0000_t75" stroked="false">
              <v:imagedata r:id="rId22" o:title=""/>
            </v:shape>
            <v:shape style="position:absolute;left:2660;top:-6599;width:6511;height:6580" coordorigin="2660,-6598" coordsize="6511,6580" path="m3960,-2598l5160,-3818,6300,-2678,6345,-2621,6360,-2568,6345,-2515,6300,-2458,5200,-1358,3960,-2598xm4300,-2638l5240,-1698,6020,-2498,6043,-2514,6050,-2531,6043,-2552,6020,-2578,5140,-3458,4300,-2638xm4600,-2438l4440,-2598,5160,-3318,5320,-3158,5040,-2878,5160,-2738,5440,-3038,5600,-2878,5320,-2578,5500,-2398,5600,-2498,5611,-2510,5615,-2521,5611,-2535,5600,-2558,5500,-2638,5680,-2798,5840,-2638,5885,-2579,5900,-2521,5885,-2467,5840,-2418,5240,-1818,5080,-1978,5320,-2218,5140,-2398,4880,-2158,4740,-2318,4980,-2558,4840,-2678,4600,-2438xm5540,-3778l5560,-3798,5583,-3813,5593,-3828,5591,-3843,5580,-3858,5480,-4078,5680,-4258,5720,-4198,6040,-4518,6200,-4358,6000,-4178,6320,-3858,6540,-4078,6700,-3918,6460,-3698,6520,-3618,6640,-3738,7060,-3538,7086,-3527,7105,-3523,7116,-3527,7120,-3538,7120,-3538,6080,-4598,6620,-5158,7680,-4098,7725,-4038,7740,-3978,7725,-3918,7680,-3858,7280,-3458,7300,-3438,7120,-3258,7089,-3236,7055,-3228,7013,-3236,6960,-3258,6640,-3418,6640,-3398,6820,-3038,6827,-2993,6818,-2946,6789,-2895,6740,-2838,6620,-2718,6460,-2878,6500,-2918,6512,-2933,6518,-2946,6520,-2955,6520,-2958,6260,-3498,6040,-3278,5880,-3438,6120,-3678,5880,-3918,5860,-3898,5868,-3830,5863,-3776,5846,-3732,5820,-3698,5720,-3598,5540,-3778xm6580,-4798l6440,-4638,7300,-3778,7420,-3918,7420,-3922,7418,-3933,7412,-3952,7400,-3978,6580,-4798xm6760,-5398l7940,-6598,9080,-5458,9138,-5400,9168,-5345,9171,-5291,9148,-5236,9100,-5178,8900,-4978,8740,-5118,8860,-5238,8871,-5257,8873,-5281,8863,-5309,8840,-5338,7940,-6238,7120,-5398,8200,-4318,8020,-4138,6760,-5398xm7820,-4958l7200,-5338,7360,-5478,7640,-5298,7480,-5598,7760,-5858,8020,-5718,7880,-5978,8020,-6138,8320,-5558,8760,-5278,8620,-5138,8500,-5218,8620,-4998,8480,-4838,8180,-5418,7660,-5698,7980,-5098,8460,-4838,8320,-4678,8120,-4798,8240,-4598,8100,-4458,7820,-4958xm2660,-1078l3160,-1578,3080,-1678,3300,-1898,3380,-1798,3900,-2298,4780,-1418,4830,-1349,4858,-1284,4861,-1224,4836,-1169,4780,-1118,4420,-758,4520,-658,4320,-438,4220,-538,3700,-18,2660,-1078xm3360,-1398l3060,-1098,3740,-398,4060,-698,3360,-1398xm4260,-918l4540,-1198,4548,-1202,4545,-1213,4534,-1232,4520,-1258,3860,-1898,3560,-1598,4260,-918xm3960,-2598l5160,-3818,6300,-2678,6345,-2621,6360,-2568,6345,-2515,6300,-2458,5200,-1358,3960,-2598xm4300,-2638l5240,-1698,6020,-2498,6043,-2514,6050,-2531,6043,-2552,6020,-2578,5140,-3458,4300,-2638xm4600,-2438l4440,-2598,5160,-3318,5320,-3158,5040,-2878,5160,-2738,5440,-3038,5600,-2878,5320,-2578,5500,-2398,5600,-2498,5611,-2510,5615,-2521,5611,-2535,5600,-2558,5500,-2638,5680,-2798,5840,-2638,5885,-2579,5900,-2521,5885,-2467,5840,-2418,5240,-1818,5080,-1978,5320,-2218,5140,-2398,4880,-2158,4740,-2318,4980,-2558,4840,-2678,4600,-2438xm5540,-3778l5560,-3798,5583,-3813,5593,-3828,5591,-3843,5580,-3858,5480,-4078,5680,-4258,5720,-4198,6040,-4518,6200,-4358,6000,-4178,6320,-3858,6540,-4078,6700,-3918,6460,-3698,6520,-3618,6640,-3738,7060,-3538,7086,-3527,7105,-3523,7116,-3527,7120,-3538,7120,-3538,6080,-4598,6620,-5158,7680,-4098,7725,-4038,7740,-3978,7725,-3918,7680,-3858,7280,-3458,7300,-3438,7120,-3258,7089,-3236,7055,-3228,7013,-3236,6960,-3258,6640,-3418,6640,-3398,6820,-3038,6827,-2993,6818,-2946,6789,-2895,6740,-2838,6620,-2718,6460,-2878,6500,-2918,6512,-2933,6518,-2946,6520,-2955,6520,-2958,6260,-3498,6040,-3278,5880,-3438,6120,-3678,5880,-3918,5860,-3898,5868,-3830,5863,-3776,5846,-3732,5820,-3698,5720,-3598,5540,-3778xm6580,-4798l6440,-4638,7300,-3778,7420,-3918,7420,-3922,7418,-3933,7412,-3952,7400,-3978,6580,-4798xm6760,-5398l7940,-6598,9080,-5458,9138,-5400,9168,-5345,9171,-5291,9148,-5236,9100,-5178,8900,-4978,8740,-5118,8860,-5238,8871,-5257,8873,-5281,8863,-5309,8840,-5338,7940,-6238,7120,-5398,8200,-4318,8020,-4138,6760,-5398xm7820,-4958l7200,-5338,7360,-5478,7640,-5298,7480,-5598,7760,-5858,8020,-5718,7880,-5978,8020,-6138,8320,-5558,8760,-5278,8620,-5138,8500,-5218,8620,-4998,8480,-4838,8180,-5418,7660,-5698,7980,-5098,8460,-4838,8320,-4678,8120,-4798,8240,-4598,8100,-4458,7820,-4958xe" filled="false" stroked="true" strokeweight="1pt" strokecolor="#00ff00">
              <v:path arrowok="t"/>
              <v:stroke dashstyle="solid"/>
            </v:shape>
            <v:shape style="position:absolute;left:1246;top:-5985;width:9768;height:857" type="#_x0000_t202" filled="false" stroked="false">
              <v:textbox inset="0,0,0,0">
                <w:txbxContent>
                  <w:p>
                    <w:pPr>
                      <w:spacing w:line="246" w:lineRule="exact" w:before="0"/>
                      <w:ind w:left="420" w:right="0" w:firstLine="0"/>
                      <w:jc w:val="left"/>
                      <w:rPr>
                        <w:rFonts w:ascii="宋体" w:eastAsia="宋体" w:hint="eastAsia"/>
                        <w:sz w:val="21"/>
                      </w:rPr>
                    </w:pPr>
                    <w:r>
                      <w:rPr>
                        <w:rFonts w:ascii="宋体" w:eastAsia="宋体" w:hint="eastAsia"/>
                        <w:sz w:val="21"/>
                      </w:rPr>
                      <w:t>综合分析表明，在路面裂缝缺陷检测任务中，</w:t>
                    </w:r>
                    <w:r>
                      <w:rPr>
                        <w:sz w:val="21"/>
                      </w:rPr>
                      <w:t>WLS-YOLO </w:t>
                    </w:r>
                    <w:r>
                      <w:rPr>
                        <w:rFonts w:ascii="宋体" w:eastAsia="宋体" w:hint="eastAsia"/>
                        <w:sz w:val="21"/>
                      </w:rPr>
                      <w:t>在检测精度与计算效率方面均展现出显著优</w:t>
                    </w:r>
                  </w:p>
                  <w:p>
                    <w:pPr>
                      <w:spacing w:line="310" w:lineRule="atLeast" w:before="2"/>
                      <w:ind w:left="0" w:right="21" w:firstLine="0"/>
                      <w:jc w:val="left"/>
                      <w:rPr>
                        <w:rFonts w:ascii="宋体" w:eastAsia="宋体" w:hint="eastAsia"/>
                        <w:sz w:val="21"/>
                      </w:rPr>
                    </w:pPr>
                    <w:r>
                      <w:rPr>
                        <w:rFonts w:ascii="宋体" w:eastAsia="宋体" w:hint="eastAsia"/>
                        <w:sz w:val="21"/>
                      </w:rPr>
                      <w:t>势。相较于现有检测方法，该模型在维持较低计算复杂度的同时，实现了更高的检测精度，从而在性能与效率之间取得了更优的平衡。图 </w:t>
                    </w:r>
                    <w:r>
                      <w:rPr>
                        <w:sz w:val="21"/>
                      </w:rPr>
                      <w:t>12 </w:t>
                    </w:r>
                    <w:r>
                      <w:rPr>
                        <w:rFonts w:ascii="宋体" w:eastAsia="宋体" w:hint="eastAsia"/>
                        <w:sz w:val="21"/>
                      </w:rPr>
                      <w:t>为不同模型 </w:t>
                    </w:r>
                    <w:hyperlink r:id="rId9">
                      <w:r>
                        <w:rPr>
                          <w:sz w:val="21"/>
                        </w:rPr>
                        <w:t>mAP@0.5 </w:t>
                      </w:r>
                    </w:hyperlink>
                    <w:r>
                      <w:rPr>
                        <w:rFonts w:ascii="宋体" w:eastAsia="宋体" w:hint="eastAsia"/>
                        <w:sz w:val="21"/>
                      </w:rPr>
                      <w:t>的曲线对比图。</w:t>
                    </w:r>
                  </w:p>
                </w:txbxContent>
              </v:textbox>
              <w10:wrap type="none"/>
            </v:shape>
            <v:shape style="position:absolute;left:3222;top:-900;width:1006;height:200" type="#_x0000_t202" filled="false" stroked="false">
              <v:textbox inset="0,0,0,0">
                <w:txbxContent>
                  <w:p>
                    <w:pPr>
                      <w:spacing w:line="199" w:lineRule="exact" w:before="0"/>
                      <w:ind w:left="0" w:right="0" w:firstLine="0"/>
                      <w:jc w:val="left"/>
                      <w:rPr>
                        <w:sz w:val="18"/>
                      </w:rPr>
                    </w:pPr>
                    <w:r>
                      <w:rPr>
                        <w:sz w:val="18"/>
                      </w:rPr>
                      <w:t>(a) RDD2022</w:t>
                    </w:r>
                  </w:p>
                </w:txbxContent>
              </v:textbox>
              <w10:wrap type="none"/>
            </v:shape>
            <v:shape style="position:absolute;left:7832;top:-900;width:1405;height:200" type="#_x0000_t202" filled="false" stroked="false">
              <v:textbox inset="0,0,0,0">
                <w:txbxContent>
                  <w:p>
                    <w:pPr>
                      <w:spacing w:line="199" w:lineRule="exact" w:before="0"/>
                      <w:ind w:left="0" w:right="0" w:firstLine="0"/>
                      <w:jc w:val="left"/>
                      <w:rPr>
                        <w:sz w:val="18"/>
                      </w:rPr>
                    </w:pPr>
                    <w:r>
                      <w:rPr>
                        <w:sz w:val="18"/>
                      </w:rPr>
                      <w:t>(b) </w:t>
                    </w:r>
                    <w:r>
                      <w:rPr>
                        <w:spacing w:val="-4"/>
                        <w:sz w:val="18"/>
                      </w:rPr>
                      <w:t>UAV-PDD2023</w:t>
                    </w:r>
                  </w:p>
                </w:txbxContent>
              </v:textbox>
              <w10:wrap type="none"/>
            </v:shape>
            <v:shape style="position:absolute;left:3716;top:-507;width:4826;height:509" type="#_x0000_t202" filled="false" stroked="false">
              <v:textbox inset="0,0,0,0">
                <w:txbxContent>
                  <w:p>
                    <w:pPr>
                      <w:spacing w:line="211" w:lineRule="exact" w:before="0"/>
                      <w:ind w:left="0" w:right="17" w:firstLine="0"/>
                      <w:jc w:val="center"/>
                      <w:rPr>
                        <w:rFonts w:ascii="宋体" w:eastAsia="宋体" w:hint="eastAsia"/>
                        <w:sz w:val="18"/>
                      </w:rPr>
                    </w:pPr>
                    <w:r>
                      <w:rPr>
                        <w:rFonts w:ascii="宋体" w:eastAsia="宋体" w:hint="eastAsia"/>
                        <w:sz w:val="18"/>
                      </w:rPr>
                      <w:t>图 </w:t>
                    </w:r>
                    <w:r>
                      <w:rPr>
                        <w:sz w:val="18"/>
                      </w:rPr>
                      <w:t>12  </w:t>
                    </w:r>
                    <w:r>
                      <w:rPr>
                        <w:rFonts w:ascii="宋体" w:eastAsia="宋体" w:hint="eastAsia"/>
                        <w:sz w:val="18"/>
                      </w:rPr>
                      <w:t>不同模型</w:t>
                    </w:r>
                    <w:hyperlink r:id="rId9">
                      <w:r>
                        <w:rPr>
                          <w:sz w:val="18"/>
                        </w:rPr>
                        <w:t>mAP@0.5 </w:t>
                      </w:r>
                    </w:hyperlink>
                    <w:r>
                      <w:rPr>
                        <w:rFonts w:ascii="宋体" w:eastAsia="宋体" w:hint="eastAsia"/>
                        <w:sz w:val="18"/>
                      </w:rPr>
                      <w:t>曲线对比</w:t>
                    </w:r>
                  </w:p>
                  <w:p>
                    <w:pPr>
                      <w:spacing w:before="91"/>
                      <w:ind w:left="0" w:right="18" w:firstLine="0"/>
                      <w:jc w:val="center"/>
                      <w:rPr>
                        <w:sz w:val="18"/>
                      </w:rPr>
                    </w:pPr>
                    <w:r>
                      <w:rPr>
                        <w:sz w:val="18"/>
                      </w:rPr>
                      <w:t>Fig.12 Comparis</w:t>
                    </w:r>
                    <w:hyperlink r:id="rId9">
                      <w:r>
                        <w:rPr>
                          <w:sz w:val="18"/>
                        </w:rPr>
                        <w:t>on of mAP@0.5 </w:t>
                      </w:r>
                    </w:hyperlink>
                    <w:r>
                      <w:rPr>
                        <w:sz w:val="18"/>
                      </w:rPr>
                      <w:t>Curves Among Different</w:t>
                    </w:r>
                    <w:r>
                      <w:rPr>
                        <w:spacing w:val="-33"/>
                        <w:sz w:val="18"/>
                      </w:rPr>
                      <w:t> </w:t>
                    </w:r>
                    <w:r>
                      <w:rPr>
                        <w:sz w:val="18"/>
                      </w:rPr>
                      <w:t>Models</w:t>
                    </w:r>
                  </w:p>
                </w:txbxContent>
              </v:textbox>
              <w10:wrap type="none"/>
            </v:shape>
            <w10:wrap type="none"/>
          </v:group>
        </w:pict>
      </w:r>
      <w:r>
        <w:rPr>
          <w:rFonts w:ascii="宋体" w:eastAsia="宋体" w:hint="eastAsia"/>
          <w:sz w:val="21"/>
        </w:rPr>
        <w:t>模型在不同阈值与不同类型裂缝上的性能对比 </w:t>
      </w:r>
    </w:p>
    <w:p>
      <w:pPr>
        <w:pStyle w:val="BodyText"/>
        <w:spacing w:before="43"/>
        <w:ind w:left="1366"/>
      </w:pPr>
      <w:r>
        <w:rPr>
          <w:rFonts w:ascii="宋体" w:eastAsia="宋体" w:hint="eastAsia"/>
          <w:spacing w:val="-5"/>
        </w:rPr>
        <w:t>为了进一步体现 </w:t>
      </w:r>
      <w:r>
        <w:rPr/>
        <w:t>WLS-YOLO</w:t>
      </w:r>
      <w:r>
        <w:rPr>
          <w:spacing w:val="11"/>
        </w:rPr>
        <w:t> </w:t>
      </w:r>
      <w:r>
        <w:rPr>
          <w:rFonts w:ascii="宋体" w:eastAsia="宋体" w:hint="eastAsia"/>
          <w:spacing w:val="-2"/>
        </w:rPr>
        <w:t>在裂缝目标检测任务中的综合性能，本文在 </w:t>
      </w:r>
      <w:r>
        <w:rPr/>
        <w:t>RDD2022</w:t>
      </w:r>
      <w:r>
        <w:rPr>
          <w:spacing w:val="13"/>
        </w:rPr>
        <w:t> </w:t>
      </w:r>
      <w:r>
        <w:rPr>
          <w:rFonts w:ascii="宋体" w:eastAsia="宋体" w:hint="eastAsia"/>
          <w:spacing w:val="-20"/>
        </w:rPr>
        <w:t>和 </w:t>
      </w:r>
      <w:r>
        <w:rPr/>
        <w:t>UAV-PDD2023</w:t>
      </w:r>
    </w:p>
    <w:p>
      <w:pPr>
        <w:pStyle w:val="BodyText"/>
        <w:spacing w:before="43"/>
        <w:ind w:left="946"/>
        <w:rPr>
          <w:rFonts w:ascii="宋体" w:eastAsia="宋体" w:hint="eastAsia"/>
        </w:rPr>
      </w:pPr>
      <w:r>
        <w:rPr>
          <w:rFonts w:ascii="宋体" w:eastAsia="宋体" w:hint="eastAsia"/>
          <w:spacing w:val="-3"/>
        </w:rPr>
        <w:t>两个数据集中针对不同模型在不同阈值和不同类型裂缝上的性能表现进行了对比实验，实验结果如表 </w:t>
      </w:r>
      <w:r>
        <w:rPr/>
        <w:t>10 </w:t>
      </w:r>
      <w:r>
        <w:rPr>
          <w:rFonts w:ascii="宋体" w:eastAsia="宋体" w:hint="eastAsia"/>
        </w:rPr>
        <w:t>和</w:t>
      </w:r>
    </w:p>
    <w:p>
      <w:pPr>
        <w:pStyle w:val="BodyText"/>
        <w:spacing w:before="43"/>
        <w:ind w:left="946"/>
        <w:rPr>
          <w:rFonts w:ascii="宋体" w:eastAsia="宋体" w:hint="eastAsia"/>
        </w:rPr>
      </w:pPr>
      <w:r>
        <w:rPr>
          <w:rFonts w:ascii="宋体" w:eastAsia="宋体" w:hint="eastAsia"/>
        </w:rPr>
        <w:t>表 </w:t>
      </w:r>
      <w:r>
        <w:rPr/>
        <w:t>11 </w:t>
      </w:r>
      <w:r>
        <w:rPr>
          <w:rFonts w:ascii="宋体" w:eastAsia="宋体" w:hint="eastAsia"/>
        </w:rPr>
        <w:t>所示。</w:t>
      </w:r>
    </w:p>
    <w:p>
      <w:pPr>
        <w:spacing w:before="64"/>
        <w:ind w:left="721" w:right="0" w:firstLine="0"/>
        <w:jc w:val="center"/>
        <w:rPr>
          <w:rFonts w:ascii="宋体" w:eastAsia="宋体" w:hint="eastAsia"/>
          <w:sz w:val="18"/>
        </w:rPr>
      </w:pPr>
      <w:r>
        <w:rPr>
          <w:rFonts w:ascii="宋体" w:eastAsia="宋体" w:hint="eastAsia"/>
          <w:sz w:val="18"/>
        </w:rPr>
        <w:t>表 </w:t>
      </w:r>
      <w:r>
        <w:rPr>
          <w:sz w:val="18"/>
        </w:rPr>
        <w:t>10  </w:t>
      </w:r>
      <w:r>
        <w:rPr>
          <w:rFonts w:ascii="宋体" w:eastAsia="宋体" w:hint="eastAsia"/>
          <w:sz w:val="18"/>
        </w:rPr>
        <w:t>模型在不同阈值与不同类型裂缝上的性能表现（</w:t>
      </w:r>
      <w:r>
        <w:rPr>
          <w:sz w:val="18"/>
        </w:rPr>
        <w:t>RDD2022</w:t>
      </w:r>
      <w:r>
        <w:rPr>
          <w:rFonts w:ascii="宋体" w:eastAsia="宋体" w:hint="eastAsia"/>
          <w:sz w:val="18"/>
        </w:rPr>
        <w:t>）</w:t>
      </w:r>
    </w:p>
    <w:p>
      <w:pPr>
        <w:spacing w:before="91"/>
        <w:ind w:left="716" w:right="0" w:firstLine="0"/>
        <w:jc w:val="center"/>
        <w:rPr>
          <w:sz w:val="18"/>
        </w:rPr>
      </w:pPr>
      <w:r>
        <w:rPr/>
        <w:pict>
          <v:group style="position:absolute;margin-left:143.479996pt;margin-top:17.632339pt;width:325.05pt;height:1.5pt;mso-position-horizontal-relative:page;mso-position-vertical-relative:paragraph;z-index:251691008" coordorigin="2870,353" coordsize="6501,30">
            <v:line style="position:absolute" from="2870,368" to="3921,368" stroked="true" strokeweight="1.5pt" strokecolor="#000000">
              <v:stroke dashstyle="solid"/>
            </v:line>
            <v:rect style="position:absolute;left:3920;top:352;width:30;height:30" filled="true" fillcolor="#000000" stroked="false">
              <v:fill type="solid"/>
            </v:rect>
            <v:line style="position:absolute" from="3951,368" to="4614,368" stroked="true" strokeweight="1.5pt" strokecolor="#000000">
              <v:stroke dashstyle="solid"/>
            </v:line>
            <v:rect style="position:absolute;left:4614;top:352;width:30;height:30" filled="true" fillcolor="#000000" stroked="false">
              <v:fill type="solid"/>
            </v:rect>
            <v:line style="position:absolute" from="4644,368" to="5307,368" stroked="true" strokeweight="1.5pt" strokecolor="#000000">
              <v:stroke dashstyle="solid"/>
            </v:line>
            <v:rect style="position:absolute;left:5306;top:352;width:30;height:30" filled="true" fillcolor="#000000" stroked="false">
              <v:fill type="solid"/>
            </v:rect>
            <v:line style="position:absolute" from="5337,368" to="6000,368" stroked="true" strokeweight="1.5pt" strokecolor="#000000">
              <v:stroke dashstyle="solid"/>
            </v:line>
            <v:rect style="position:absolute;left:6000;top:352;width:30;height:30" filled="true" fillcolor="#000000" stroked="false">
              <v:fill type="solid"/>
            </v:rect>
            <v:line style="position:absolute" from="6030,368" to="6693,368" stroked="true" strokeweight="1.5pt" strokecolor="#000000">
              <v:stroke dashstyle="solid"/>
            </v:line>
            <v:rect style="position:absolute;left:6693;top:352;width:30;height:30" filled="true" fillcolor="#000000" stroked="false">
              <v:fill type="solid"/>
            </v:rect>
            <v:line style="position:absolute" from="6723,368" to="7387,368" stroked="true" strokeweight="1.5pt" strokecolor="#000000">
              <v:stroke dashstyle="solid"/>
            </v:line>
            <v:rect style="position:absolute;left:7386;top:352;width:30;height:30" filled="true" fillcolor="#000000" stroked="false">
              <v:fill type="solid"/>
            </v:rect>
            <v:line style="position:absolute" from="7417,368" to="9370,368" stroked="true" strokeweight="1.5pt" strokecolor="#000000">
              <v:stroke dashstyle="solid"/>
            </v:line>
            <w10:wrap type="none"/>
          </v:group>
        </w:pict>
      </w:r>
      <w:r>
        <w:rPr>
          <w:sz w:val="18"/>
        </w:rPr>
        <w:t>Tab.10 Performance of the Model on Different Thresholds and Crack Types (RDD2022)</w:t>
      </w:r>
    </w:p>
    <w:p>
      <w:pPr>
        <w:spacing w:after="0"/>
        <w:jc w:val="center"/>
        <w:rPr>
          <w:sz w:val="18"/>
        </w:rPr>
        <w:sectPr>
          <w:pgSz w:w="12240" w:h="15840"/>
          <w:pgMar w:top="1500" w:bottom="280" w:left="300" w:right="1020"/>
        </w:sectPr>
      </w:pPr>
    </w:p>
    <w:p>
      <w:pPr>
        <w:tabs>
          <w:tab w:pos="793" w:val="left" w:leader="none"/>
        </w:tabs>
        <w:spacing w:before="129"/>
        <w:ind w:left="0" w:right="0" w:firstLine="0"/>
        <w:jc w:val="right"/>
        <w:rPr>
          <w:sz w:val="16"/>
        </w:rPr>
      </w:pPr>
      <w:r>
        <w:rPr/>
        <w:pict>
          <v:shape style="position:absolute;margin-left:143.479996pt;margin-top:15.838762pt;width:325.05pt;height:71.3pt;mso-position-horizontal-relative:page;mso-position-vertical-relative:paragraph;z-index:25169203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2"/>
                    <w:gridCol w:w="701"/>
                    <w:gridCol w:w="694"/>
                    <w:gridCol w:w="693"/>
                    <w:gridCol w:w="693"/>
                    <w:gridCol w:w="693"/>
                    <w:gridCol w:w="495"/>
                    <w:gridCol w:w="495"/>
                    <w:gridCol w:w="495"/>
                    <w:gridCol w:w="494"/>
                  </w:tblGrid>
                  <w:tr>
                    <w:trPr>
                      <w:trHeight w:val="227" w:hRule="atLeast"/>
                    </w:trPr>
                    <w:tc>
                      <w:tcPr>
                        <w:tcW w:w="1042" w:type="dxa"/>
                        <w:tcBorders>
                          <w:bottom w:val="single" w:sz="4" w:space="0" w:color="000000"/>
                        </w:tcBorders>
                      </w:tcPr>
                      <w:p>
                        <w:pPr>
                          <w:pStyle w:val="TableParagraph"/>
                          <w:spacing w:before="0"/>
                          <w:jc w:val="left"/>
                          <w:rPr>
                            <w:sz w:val="16"/>
                          </w:rPr>
                        </w:pPr>
                      </w:p>
                    </w:tc>
                    <w:tc>
                      <w:tcPr>
                        <w:tcW w:w="701" w:type="dxa"/>
                        <w:tcBorders>
                          <w:bottom w:val="single" w:sz="4" w:space="0" w:color="000000"/>
                        </w:tcBorders>
                      </w:tcPr>
                      <w:p>
                        <w:pPr>
                          <w:pStyle w:val="TableParagraph"/>
                          <w:spacing w:line="175" w:lineRule="exact" w:before="0"/>
                          <w:ind w:left="114" w:right="106"/>
                          <w:rPr>
                            <w:sz w:val="16"/>
                          </w:rPr>
                        </w:pPr>
                        <w:r>
                          <w:rPr>
                            <w:sz w:val="16"/>
                          </w:rPr>
                          <w:t>0.5(%)</w:t>
                        </w:r>
                      </w:p>
                    </w:tc>
                    <w:tc>
                      <w:tcPr>
                        <w:tcW w:w="694" w:type="dxa"/>
                        <w:tcBorders>
                          <w:bottom w:val="single" w:sz="4" w:space="0" w:color="000000"/>
                        </w:tcBorders>
                      </w:tcPr>
                      <w:p>
                        <w:pPr>
                          <w:pStyle w:val="TableParagraph"/>
                          <w:spacing w:line="175" w:lineRule="exact" w:before="0"/>
                          <w:ind w:left="107" w:right="106"/>
                          <w:rPr>
                            <w:sz w:val="16"/>
                          </w:rPr>
                        </w:pPr>
                        <w:r>
                          <w:rPr>
                            <w:sz w:val="16"/>
                          </w:rPr>
                          <w:t>0.6(%)</w:t>
                        </w:r>
                      </w:p>
                    </w:tc>
                    <w:tc>
                      <w:tcPr>
                        <w:tcW w:w="693" w:type="dxa"/>
                        <w:tcBorders>
                          <w:bottom w:val="single" w:sz="4" w:space="0" w:color="000000"/>
                        </w:tcBorders>
                      </w:tcPr>
                      <w:p>
                        <w:pPr>
                          <w:pStyle w:val="TableParagraph"/>
                          <w:spacing w:line="175" w:lineRule="exact" w:before="0"/>
                          <w:ind w:left="106" w:right="105"/>
                          <w:rPr>
                            <w:sz w:val="16"/>
                          </w:rPr>
                        </w:pPr>
                        <w:r>
                          <w:rPr>
                            <w:sz w:val="16"/>
                          </w:rPr>
                          <w:t>0.7(%)</w:t>
                        </w:r>
                      </w:p>
                    </w:tc>
                    <w:tc>
                      <w:tcPr>
                        <w:tcW w:w="693" w:type="dxa"/>
                        <w:tcBorders>
                          <w:bottom w:val="single" w:sz="4" w:space="0" w:color="000000"/>
                        </w:tcBorders>
                      </w:tcPr>
                      <w:p>
                        <w:pPr>
                          <w:pStyle w:val="TableParagraph"/>
                          <w:spacing w:line="175" w:lineRule="exact" w:before="0"/>
                          <w:ind w:left="105" w:right="105"/>
                          <w:rPr>
                            <w:sz w:val="16"/>
                          </w:rPr>
                        </w:pPr>
                        <w:r>
                          <w:rPr>
                            <w:sz w:val="16"/>
                          </w:rPr>
                          <w:t>0.8(%)</w:t>
                        </w:r>
                      </w:p>
                    </w:tc>
                    <w:tc>
                      <w:tcPr>
                        <w:tcW w:w="693" w:type="dxa"/>
                        <w:tcBorders>
                          <w:bottom w:val="single" w:sz="4" w:space="0" w:color="000000"/>
                        </w:tcBorders>
                      </w:tcPr>
                      <w:p>
                        <w:pPr>
                          <w:pStyle w:val="TableParagraph"/>
                          <w:spacing w:line="175" w:lineRule="exact" w:before="0"/>
                          <w:ind w:left="106" w:right="104"/>
                          <w:rPr>
                            <w:sz w:val="16"/>
                          </w:rPr>
                        </w:pPr>
                        <w:r>
                          <w:rPr>
                            <w:sz w:val="16"/>
                          </w:rPr>
                          <w:t>0.9(%)</w:t>
                        </w:r>
                      </w:p>
                    </w:tc>
                    <w:tc>
                      <w:tcPr>
                        <w:tcW w:w="495" w:type="dxa"/>
                        <w:tcBorders>
                          <w:top w:val="single" w:sz="4" w:space="0" w:color="000000"/>
                          <w:bottom w:val="single" w:sz="4" w:space="0" w:color="000000"/>
                        </w:tcBorders>
                      </w:tcPr>
                      <w:p>
                        <w:pPr>
                          <w:pStyle w:val="TableParagraph"/>
                          <w:spacing w:line="180" w:lineRule="exact" w:before="0"/>
                          <w:ind w:left="84" w:right="83"/>
                          <w:rPr>
                            <w:sz w:val="16"/>
                          </w:rPr>
                        </w:pPr>
                        <w:r>
                          <w:rPr>
                            <w:sz w:val="16"/>
                          </w:rPr>
                          <w:t>D00</w:t>
                        </w:r>
                      </w:p>
                    </w:tc>
                    <w:tc>
                      <w:tcPr>
                        <w:tcW w:w="495" w:type="dxa"/>
                        <w:tcBorders>
                          <w:top w:val="single" w:sz="4" w:space="0" w:color="000000"/>
                          <w:bottom w:val="single" w:sz="4" w:space="0" w:color="000000"/>
                        </w:tcBorders>
                      </w:tcPr>
                      <w:p>
                        <w:pPr>
                          <w:pStyle w:val="TableParagraph"/>
                          <w:spacing w:line="180" w:lineRule="exact" w:before="0"/>
                          <w:ind w:left="111"/>
                          <w:jc w:val="left"/>
                          <w:rPr>
                            <w:sz w:val="16"/>
                          </w:rPr>
                        </w:pPr>
                        <w:r>
                          <w:rPr>
                            <w:sz w:val="16"/>
                          </w:rPr>
                          <w:t>D10</w:t>
                        </w:r>
                      </w:p>
                    </w:tc>
                    <w:tc>
                      <w:tcPr>
                        <w:tcW w:w="495" w:type="dxa"/>
                        <w:tcBorders>
                          <w:top w:val="single" w:sz="4" w:space="0" w:color="000000"/>
                          <w:bottom w:val="single" w:sz="4" w:space="0" w:color="000000"/>
                        </w:tcBorders>
                      </w:tcPr>
                      <w:p>
                        <w:pPr>
                          <w:pStyle w:val="TableParagraph"/>
                          <w:spacing w:line="180" w:lineRule="exact" w:before="0"/>
                          <w:ind w:left="88" w:right="83"/>
                          <w:rPr>
                            <w:sz w:val="16"/>
                          </w:rPr>
                        </w:pPr>
                        <w:r>
                          <w:rPr>
                            <w:sz w:val="16"/>
                          </w:rPr>
                          <w:t>D20</w:t>
                        </w:r>
                      </w:p>
                    </w:tc>
                    <w:tc>
                      <w:tcPr>
                        <w:tcW w:w="494" w:type="dxa"/>
                        <w:tcBorders>
                          <w:top w:val="single" w:sz="4" w:space="0" w:color="000000"/>
                          <w:bottom w:val="single" w:sz="4" w:space="0" w:color="000000"/>
                        </w:tcBorders>
                      </w:tcPr>
                      <w:p>
                        <w:pPr>
                          <w:pStyle w:val="TableParagraph"/>
                          <w:spacing w:line="180" w:lineRule="exact" w:before="0"/>
                          <w:ind w:left="90" w:right="82"/>
                          <w:rPr>
                            <w:sz w:val="16"/>
                          </w:rPr>
                        </w:pPr>
                        <w:r>
                          <w:rPr>
                            <w:sz w:val="16"/>
                          </w:rPr>
                          <w:t>D40</w:t>
                        </w:r>
                      </w:p>
                    </w:tc>
                  </w:tr>
                  <w:tr>
                    <w:trPr>
                      <w:trHeight w:val="314" w:hRule="atLeast"/>
                    </w:trPr>
                    <w:tc>
                      <w:tcPr>
                        <w:tcW w:w="1042" w:type="dxa"/>
                        <w:tcBorders>
                          <w:top w:val="single" w:sz="4" w:space="0" w:color="000000"/>
                        </w:tcBorders>
                      </w:tcPr>
                      <w:p>
                        <w:pPr>
                          <w:pStyle w:val="TableParagraph"/>
                          <w:spacing w:before="63"/>
                          <w:ind w:left="122" w:right="114"/>
                          <w:rPr>
                            <w:sz w:val="16"/>
                          </w:rPr>
                        </w:pPr>
                        <w:r>
                          <w:rPr>
                            <w:sz w:val="16"/>
                          </w:rPr>
                          <w:t>YOLOv5n</w:t>
                        </w:r>
                      </w:p>
                    </w:tc>
                    <w:tc>
                      <w:tcPr>
                        <w:tcW w:w="701" w:type="dxa"/>
                        <w:tcBorders>
                          <w:top w:val="single" w:sz="4" w:space="0" w:color="000000"/>
                        </w:tcBorders>
                      </w:tcPr>
                      <w:p>
                        <w:pPr>
                          <w:pStyle w:val="TableParagraph"/>
                          <w:spacing w:before="63"/>
                          <w:ind w:left="114" w:right="104"/>
                          <w:rPr>
                            <w:sz w:val="16"/>
                          </w:rPr>
                        </w:pPr>
                        <w:r>
                          <w:rPr>
                            <w:sz w:val="16"/>
                          </w:rPr>
                          <w:t>84.6</w:t>
                        </w:r>
                      </w:p>
                    </w:tc>
                    <w:tc>
                      <w:tcPr>
                        <w:tcW w:w="694" w:type="dxa"/>
                        <w:tcBorders>
                          <w:top w:val="single" w:sz="4" w:space="0" w:color="000000"/>
                        </w:tcBorders>
                      </w:tcPr>
                      <w:p>
                        <w:pPr>
                          <w:pStyle w:val="TableParagraph"/>
                          <w:spacing w:before="63"/>
                          <w:ind w:left="107" w:right="105"/>
                          <w:rPr>
                            <w:sz w:val="16"/>
                          </w:rPr>
                        </w:pPr>
                        <w:r>
                          <w:rPr>
                            <w:sz w:val="16"/>
                          </w:rPr>
                          <w:t>78.4</w:t>
                        </w:r>
                      </w:p>
                    </w:tc>
                    <w:tc>
                      <w:tcPr>
                        <w:tcW w:w="693" w:type="dxa"/>
                        <w:tcBorders>
                          <w:top w:val="single" w:sz="4" w:space="0" w:color="000000"/>
                        </w:tcBorders>
                      </w:tcPr>
                      <w:p>
                        <w:pPr>
                          <w:pStyle w:val="TableParagraph"/>
                          <w:spacing w:before="63"/>
                          <w:ind w:left="106" w:right="104"/>
                          <w:rPr>
                            <w:sz w:val="16"/>
                          </w:rPr>
                        </w:pPr>
                        <w:r>
                          <w:rPr>
                            <w:sz w:val="16"/>
                          </w:rPr>
                          <w:t>63.4</w:t>
                        </w:r>
                      </w:p>
                    </w:tc>
                    <w:tc>
                      <w:tcPr>
                        <w:tcW w:w="693" w:type="dxa"/>
                        <w:tcBorders>
                          <w:top w:val="single" w:sz="4" w:space="0" w:color="000000"/>
                        </w:tcBorders>
                      </w:tcPr>
                      <w:p>
                        <w:pPr>
                          <w:pStyle w:val="TableParagraph"/>
                          <w:spacing w:before="63"/>
                          <w:ind w:left="106" w:right="105"/>
                          <w:rPr>
                            <w:sz w:val="16"/>
                          </w:rPr>
                        </w:pPr>
                        <w:r>
                          <w:rPr>
                            <w:sz w:val="16"/>
                          </w:rPr>
                          <w:t>40.0</w:t>
                        </w:r>
                      </w:p>
                    </w:tc>
                    <w:tc>
                      <w:tcPr>
                        <w:tcW w:w="693" w:type="dxa"/>
                        <w:tcBorders>
                          <w:top w:val="single" w:sz="4" w:space="0" w:color="000000"/>
                        </w:tcBorders>
                      </w:tcPr>
                      <w:p>
                        <w:pPr>
                          <w:pStyle w:val="TableParagraph"/>
                          <w:spacing w:before="63"/>
                          <w:ind w:left="106" w:right="104"/>
                          <w:rPr>
                            <w:sz w:val="16"/>
                          </w:rPr>
                        </w:pPr>
                        <w:r>
                          <w:rPr>
                            <w:sz w:val="16"/>
                          </w:rPr>
                          <w:t>8.0</w:t>
                        </w:r>
                      </w:p>
                    </w:tc>
                    <w:tc>
                      <w:tcPr>
                        <w:tcW w:w="495" w:type="dxa"/>
                        <w:tcBorders>
                          <w:top w:val="single" w:sz="4" w:space="0" w:color="000000"/>
                        </w:tcBorders>
                      </w:tcPr>
                      <w:p>
                        <w:pPr>
                          <w:pStyle w:val="TableParagraph"/>
                          <w:spacing w:before="63"/>
                          <w:ind w:left="86" w:right="83"/>
                          <w:rPr>
                            <w:sz w:val="16"/>
                          </w:rPr>
                        </w:pPr>
                        <w:r>
                          <w:rPr>
                            <w:sz w:val="16"/>
                          </w:rPr>
                          <w:t>80.9</w:t>
                        </w:r>
                      </w:p>
                    </w:tc>
                    <w:tc>
                      <w:tcPr>
                        <w:tcW w:w="495" w:type="dxa"/>
                        <w:tcBorders>
                          <w:top w:val="single" w:sz="4" w:space="0" w:color="000000"/>
                        </w:tcBorders>
                      </w:tcPr>
                      <w:p>
                        <w:pPr>
                          <w:pStyle w:val="TableParagraph"/>
                          <w:spacing w:before="63"/>
                          <w:ind w:left="109"/>
                          <w:jc w:val="left"/>
                          <w:rPr>
                            <w:sz w:val="16"/>
                          </w:rPr>
                        </w:pPr>
                        <w:r>
                          <w:rPr>
                            <w:sz w:val="16"/>
                          </w:rPr>
                          <w:t>87.1</w:t>
                        </w:r>
                      </w:p>
                    </w:tc>
                    <w:tc>
                      <w:tcPr>
                        <w:tcW w:w="495" w:type="dxa"/>
                        <w:tcBorders>
                          <w:top w:val="single" w:sz="4" w:space="0" w:color="000000"/>
                        </w:tcBorders>
                      </w:tcPr>
                      <w:p>
                        <w:pPr>
                          <w:pStyle w:val="TableParagraph"/>
                          <w:spacing w:before="63"/>
                          <w:ind w:left="88" w:right="80"/>
                          <w:rPr>
                            <w:sz w:val="16"/>
                          </w:rPr>
                        </w:pPr>
                        <w:r>
                          <w:rPr>
                            <w:sz w:val="16"/>
                          </w:rPr>
                          <w:t>76.6</w:t>
                        </w:r>
                      </w:p>
                    </w:tc>
                    <w:tc>
                      <w:tcPr>
                        <w:tcW w:w="494" w:type="dxa"/>
                        <w:tcBorders>
                          <w:top w:val="single" w:sz="4" w:space="0" w:color="000000"/>
                        </w:tcBorders>
                      </w:tcPr>
                      <w:p>
                        <w:pPr>
                          <w:pStyle w:val="TableParagraph"/>
                          <w:spacing w:before="63"/>
                          <w:ind w:left="92" w:right="82"/>
                          <w:rPr>
                            <w:sz w:val="16"/>
                          </w:rPr>
                        </w:pPr>
                        <w:r>
                          <w:rPr>
                            <w:sz w:val="16"/>
                          </w:rPr>
                          <w:t>93.9</w:t>
                        </w:r>
                      </w:p>
                    </w:tc>
                  </w:tr>
                  <w:tr>
                    <w:trPr>
                      <w:trHeight w:val="312" w:hRule="atLeast"/>
                    </w:trPr>
                    <w:tc>
                      <w:tcPr>
                        <w:tcW w:w="1042" w:type="dxa"/>
                      </w:tcPr>
                      <w:p>
                        <w:pPr>
                          <w:pStyle w:val="TableParagraph"/>
                          <w:ind w:left="122" w:right="114"/>
                          <w:rPr>
                            <w:sz w:val="16"/>
                          </w:rPr>
                        </w:pPr>
                        <w:r>
                          <w:rPr>
                            <w:sz w:val="16"/>
                          </w:rPr>
                          <w:t>YOLOv8n</w:t>
                        </w:r>
                      </w:p>
                    </w:tc>
                    <w:tc>
                      <w:tcPr>
                        <w:tcW w:w="701" w:type="dxa"/>
                      </w:tcPr>
                      <w:p>
                        <w:pPr>
                          <w:pStyle w:val="TableParagraph"/>
                          <w:ind w:left="114" w:right="104"/>
                          <w:rPr>
                            <w:sz w:val="16"/>
                          </w:rPr>
                        </w:pPr>
                        <w:r>
                          <w:rPr>
                            <w:sz w:val="16"/>
                          </w:rPr>
                          <w:t>86.4</w:t>
                        </w:r>
                      </w:p>
                    </w:tc>
                    <w:tc>
                      <w:tcPr>
                        <w:tcW w:w="694" w:type="dxa"/>
                      </w:tcPr>
                      <w:p>
                        <w:pPr>
                          <w:pStyle w:val="TableParagraph"/>
                          <w:ind w:left="107" w:right="105"/>
                          <w:rPr>
                            <w:sz w:val="16"/>
                          </w:rPr>
                        </w:pPr>
                        <w:r>
                          <w:rPr>
                            <w:sz w:val="16"/>
                          </w:rPr>
                          <w:t>79.6</w:t>
                        </w:r>
                      </w:p>
                    </w:tc>
                    <w:tc>
                      <w:tcPr>
                        <w:tcW w:w="693" w:type="dxa"/>
                      </w:tcPr>
                      <w:p>
                        <w:pPr>
                          <w:pStyle w:val="TableParagraph"/>
                          <w:ind w:left="106" w:right="104"/>
                          <w:rPr>
                            <w:sz w:val="16"/>
                          </w:rPr>
                        </w:pPr>
                        <w:r>
                          <w:rPr>
                            <w:sz w:val="16"/>
                          </w:rPr>
                          <w:t>63.2</w:t>
                        </w:r>
                      </w:p>
                    </w:tc>
                    <w:tc>
                      <w:tcPr>
                        <w:tcW w:w="693" w:type="dxa"/>
                      </w:tcPr>
                      <w:p>
                        <w:pPr>
                          <w:pStyle w:val="TableParagraph"/>
                          <w:ind w:left="106" w:right="105"/>
                          <w:rPr>
                            <w:sz w:val="16"/>
                          </w:rPr>
                        </w:pPr>
                        <w:r>
                          <w:rPr>
                            <w:sz w:val="16"/>
                          </w:rPr>
                          <w:t>42.7</w:t>
                        </w:r>
                      </w:p>
                    </w:tc>
                    <w:tc>
                      <w:tcPr>
                        <w:tcW w:w="693" w:type="dxa"/>
                      </w:tcPr>
                      <w:p>
                        <w:pPr>
                          <w:pStyle w:val="TableParagraph"/>
                          <w:ind w:left="106" w:right="102"/>
                          <w:rPr>
                            <w:sz w:val="16"/>
                          </w:rPr>
                        </w:pPr>
                        <w:r>
                          <w:rPr>
                            <w:sz w:val="16"/>
                          </w:rPr>
                          <w:t>11.6</w:t>
                        </w:r>
                      </w:p>
                    </w:tc>
                    <w:tc>
                      <w:tcPr>
                        <w:tcW w:w="495" w:type="dxa"/>
                      </w:tcPr>
                      <w:p>
                        <w:pPr>
                          <w:pStyle w:val="TableParagraph"/>
                          <w:ind w:left="86" w:right="83"/>
                          <w:rPr>
                            <w:sz w:val="16"/>
                          </w:rPr>
                        </w:pPr>
                        <w:r>
                          <w:rPr>
                            <w:sz w:val="16"/>
                          </w:rPr>
                          <w:t>83.7</w:t>
                        </w:r>
                      </w:p>
                    </w:tc>
                    <w:tc>
                      <w:tcPr>
                        <w:tcW w:w="495" w:type="dxa"/>
                      </w:tcPr>
                      <w:p>
                        <w:pPr>
                          <w:pStyle w:val="TableParagraph"/>
                          <w:ind w:left="109"/>
                          <w:jc w:val="left"/>
                          <w:rPr>
                            <w:sz w:val="16"/>
                          </w:rPr>
                        </w:pPr>
                        <w:r>
                          <w:rPr>
                            <w:sz w:val="16"/>
                          </w:rPr>
                          <w:t>88.1</w:t>
                        </w:r>
                      </w:p>
                    </w:tc>
                    <w:tc>
                      <w:tcPr>
                        <w:tcW w:w="495" w:type="dxa"/>
                      </w:tcPr>
                      <w:p>
                        <w:pPr>
                          <w:pStyle w:val="TableParagraph"/>
                          <w:ind w:left="88" w:right="80"/>
                          <w:rPr>
                            <w:sz w:val="16"/>
                          </w:rPr>
                        </w:pPr>
                        <w:r>
                          <w:rPr>
                            <w:sz w:val="16"/>
                          </w:rPr>
                          <w:t>78.1</w:t>
                        </w:r>
                      </w:p>
                    </w:tc>
                    <w:tc>
                      <w:tcPr>
                        <w:tcW w:w="494" w:type="dxa"/>
                      </w:tcPr>
                      <w:p>
                        <w:pPr>
                          <w:pStyle w:val="TableParagraph"/>
                          <w:ind w:left="92" w:right="82"/>
                          <w:rPr>
                            <w:sz w:val="16"/>
                          </w:rPr>
                        </w:pPr>
                        <w:r>
                          <w:rPr>
                            <w:sz w:val="16"/>
                          </w:rPr>
                          <w:t>95.7</w:t>
                        </w:r>
                      </w:p>
                    </w:tc>
                  </w:tr>
                  <w:tr>
                    <w:trPr>
                      <w:trHeight w:val="312" w:hRule="atLeast"/>
                    </w:trPr>
                    <w:tc>
                      <w:tcPr>
                        <w:tcW w:w="1042" w:type="dxa"/>
                      </w:tcPr>
                      <w:p>
                        <w:pPr>
                          <w:pStyle w:val="TableParagraph"/>
                          <w:ind w:left="122" w:right="114"/>
                          <w:rPr>
                            <w:sz w:val="16"/>
                          </w:rPr>
                        </w:pPr>
                        <w:r>
                          <w:rPr>
                            <w:sz w:val="16"/>
                          </w:rPr>
                          <w:t>YOLOv11n</w:t>
                        </w:r>
                      </w:p>
                    </w:tc>
                    <w:tc>
                      <w:tcPr>
                        <w:tcW w:w="701" w:type="dxa"/>
                      </w:tcPr>
                      <w:p>
                        <w:pPr>
                          <w:pStyle w:val="TableParagraph"/>
                          <w:ind w:left="114" w:right="104"/>
                          <w:rPr>
                            <w:sz w:val="16"/>
                          </w:rPr>
                        </w:pPr>
                        <w:r>
                          <w:rPr>
                            <w:sz w:val="16"/>
                          </w:rPr>
                          <w:t>86.0</w:t>
                        </w:r>
                      </w:p>
                    </w:tc>
                    <w:tc>
                      <w:tcPr>
                        <w:tcW w:w="694" w:type="dxa"/>
                      </w:tcPr>
                      <w:p>
                        <w:pPr>
                          <w:pStyle w:val="TableParagraph"/>
                          <w:ind w:left="107" w:right="105"/>
                          <w:rPr>
                            <w:sz w:val="16"/>
                          </w:rPr>
                        </w:pPr>
                        <w:r>
                          <w:rPr>
                            <w:sz w:val="16"/>
                          </w:rPr>
                          <w:t>79.4</w:t>
                        </w:r>
                      </w:p>
                    </w:tc>
                    <w:tc>
                      <w:tcPr>
                        <w:tcW w:w="693" w:type="dxa"/>
                      </w:tcPr>
                      <w:p>
                        <w:pPr>
                          <w:pStyle w:val="TableParagraph"/>
                          <w:ind w:left="106" w:right="104"/>
                          <w:rPr>
                            <w:sz w:val="16"/>
                          </w:rPr>
                        </w:pPr>
                        <w:r>
                          <w:rPr>
                            <w:sz w:val="16"/>
                          </w:rPr>
                          <w:t>69.2</w:t>
                        </w:r>
                      </w:p>
                    </w:tc>
                    <w:tc>
                      <w:tcPr>
                        <w:tcW w:w="693" w:type="dxa"/>
                      </w:tcPr>
                      <w:p>
                        <w:pPr>
                          <w:pStyle w:val="TableParagraph"/>
                          <w:ind w:left="106" w:right="105"/>
                          <w:rPr>
                            <w:sz w:val="16"/>
                          </w:rPr>
                        </w:pPr>
                        <w:r>
                          <w:rPr>
                            <w:sz w:val="16"/>
                          </w:rPr>
                          <w:t>39.3</w:t>
                        </w:r>
                      </w:p>
                    </w:tc>
                    <w:tc>
                      <w:tcPr>
                        <w:tcW w:w="693" w:type="dxa"/>
                      </w:tcPr>
                      <w:p>
                        <w:pPr>
                          <w:pStyle w:val="TableParagraph"/>
                          <w:ind w:left="106" w:right="103"/>
                          <w:rPr>
                            <w:sz w:val="16"/>
                          </w:rPr>
                        </w:pPr>
                        <w:r>
                          <w:rPr>
                            <w:sz w:val="16"/>
                          </w:rPr>
                          <w:t>10.3</w:t>
                        </w:r>
                      </w:p>
                    </w:tc>
                    <w:tc>
                      <w:tcPr>
                        <w:tcW w:w="495" w:type="dxa"/>
                      </w:tcPr>
                      <w:p>
                        <w:pPr>
                          <w:pStyle w:val="TableParagraph"/>
                          <w:ind w:left="86" w:right="83"/>
                          <w:rPr>
                            <w:sz w:val="16"/>
                          </w:rPr>
                        </w:pPr>
                        <w:r>
                          <w:rPr>
                            <w:sz w:val="16"/>
                          </w:rPr>
                          <w:t>84.3</w:t>
                        </w:r>
                      </w:p>
                    </w:tc>
                    <w:tc>
                      <w:tcPr>
                        <w:tcW w:w="495" w:type="dxa"/>
                      </w:tcPr>
                      <w:p>
                        <w:pPr>
                          <w:pStyle w:val="TableParagraph"/>
                          <w:ind w:left="109"/>
                          <w:jc w:val="left"/>
                          <w:rPr>
                            <w:sz w:val="16"/>
                          </w:rPr>
                        </w:pPr>
                        <w:r>
                          <w:rPr>
                            <w:sz w:val="16"/>
                          </w:rPr>
                          <w:t>89.5</w:t>
                        </w:r>
                      </w:p>
                    </w:tc>
                    <w:tc>
                      <w:tcPr>
                        <w:tcW w:w="495" w:type="dxa"/>
                      </w:tcPr>
                      <w:p>
                        <w:pPr>
                          <w:pStyle w:val="TableParagraph"/>
                          <w:ind w:left="88" w:right="80"/>
                          <w:rPr>
                            <w:sz w:val="16"/>
                          </w:rPr>
                        </w:pPr>
                        <w:r>
                          <w:rPr>
                            <w:sz w:val="16"/>
                          </w:rPr>
                          <w:t>80.5</w:t>
                        </w:r>
                      </w:p>
                    </w:tc>
                    <w:tc>
                      <w:tcPr>
                        <w:tcW w:w="494" w:type="dxa"/>
                      </w:tcPr>
                      <w:p>
                        <w:pPr>
                          <w:pStyle w:val="TableParagraph"/>
                          <w:ind w:left="92" w:right="82"/>
                          <w:rPr>
                            <w:sz w:val="16"/>
                          </w:rPr>
                        </w:pPr>
                        <w:r>
                          <w:rPr>
                            <w:sz w:val="16"/>
                          </w:rPr>
                          <w:t>89.7</w:t>
                        </w:r>
                      </w:p>
                    </w:tc>
                  </w:tr>
                  <w:tr>
                    <w:trPr>
                      <w:trHeight w:val="244" w:hRule="atLeast"/>
                    </w:trPr>
                    <w:tc>
                      <w:tcPr>
                        <w:tcW w:w="1042" w:type="dxa"/>
                      </w:tcPr>
                      <w:p>
                        <w:pPr>
                          <w:pStyle w:val="TableParagraph"/>
                          <w:spacing w:line="164" w:lineRule="exact"/>
                          <w:ind w:left="122" w:right="113"/>
                          <w:rPr>
                            <w:sz w:val="16"/>
                          </w:rPr>
                        </w:pPr>
                        <w:r>
                          <w:rPr>
                            <w:sz w:val="16"/>
                          </w:rPr>
                          <w:t>YOLOv12n</w:t>
                        </w:r>
                      </w:p>
                    </w:tc>
                    <w:tc>
                      <w:tcPr>
                        <w:tcW w:w="701" w:type="dxa"/>
                      </w:tcPr>
                      <w:p>
                        <w:pPr>
                          <w:pStyle w:val="TableParagraph"/>
                          <w:spacing w:line="164" w:lineRule="exact"/>
                          <w:ind w:left="114" w:right="104"/>
                          <w:rPr>
                            <w:sz w:val="16"/>
                          </w:rPr>
                        </w:pPr>
                        <w:r>
                          <w:rPr>
                            <w:sz w:val="16"/>
                          </w:rPr>
                          <w:t>80.8</w:t>
                        </w:r>
                      </w:p>
                    </w:tc>
                    <w:tc>
                      <w:tcPr>
                        <w:tcW w:w="694" w:type="dxa"/>
                      </w:tcPr>
                      <w:p>
                        <w:pPr>
                          <w:pStyle w:val="TableParagraph"/>
                          <w:spacing w:line="164" w:lineRule="exact"/>
                          <w:ind w:left="107" w:right="105"/>
                          <w:rPr>
                            <w:sz w:val="16"/>
                          </w:rPr>
                        </w:pPr>
                        <w:r>
                          <w:rPr>
                            <w:sz w:val="16"/>
                          </w:rPr>
                          <w:t>74.9</w:t>
                        </w:r>
                      </w:p>
                    </w:tc>
                    <w:tc>
                      <w:tcPr>
                        <w:tcW w:w="693" w:type="dxa"/>
                      </w:tcPr>
                      <w:p>
                        <w:pPr>
                          <w:pStyle w:val="TableParagraph"/>
                          <w:spacing w:line="164" w:lineRule="exact"/>
                          <w:ind w:left="106" w:right="104"/>
                          <w:rPr>
                            <w:sz w:val="16"/>
                          </w:rPr>
                        </w:pPr>
                        <w:r>
                          <w:rPr>
                            <w:sz w:val="16"/>
                          </w:rPr>
                          <w:t>58.5</w:t>
                        </w:r>
                      </w:p>
                    </w:tc>
                    <w:tc>
                      <w:tcPr>
                        <w:tcW w:w="693" w:type="dxa"/>
                      </w:tcPr>
                      <w:p>
                        <w:pPr>
                          <w:pStyle w:val="TableParagraph"/>
                          <w:spacing w:line="164" w:lineRule="exact"/>
                          <w:ind w:left="106" w:right="105"/>
                          <w:rPr>
                            <w:sz w:val="16"/>
                          </w:rPr>
                        </w:pPr>
                        <w:r>
                          <w:rPr>
                            <w:sz w:val="16"/>
                          </w:rPr>
                          <w:t>33.2</w:t>
                        </w:r>
                      </w:p>
                    </w:tc>
                    <w:tc>
                      <w:tcPr>
                        <w:tcW w:w="693" w:type="dxa"/>
                      </w:tcPr>
                      <w:p>
                        <w:pPr>
                          <w:pStyle w:val="TableParagraph"/>
                          <w:spacing w:line="164" w:lineRule="exact"/>
                          <w:ind w:left="106" w:right="104"/>
                          <w:rPr>
                            <w:sz w:val="16"/>
                          </w:rPr>
                        </w:pPr>
                        <w:r>
                          <w:rPr>
                            <w:sz w:val="16"/>
                          </w:rPr>
                          <w:t>7.2</w:t>
                        </w:r>
                      </w:p>
                    </w:tc>
                    <w:tc>
                      <w:tcPr>
                        <w:tcW w:w="495" w:type="dxa"/>
                      </w:tcPr>
                      <w:p>
                        <w:pPr>
                          <w:pStyle w:val="TableParagraph"/>
                          <w:spacing w:line="164" w:lineRule="exact"/>
                          <w:ind w:left="86" w:right="83"/>
                          <w:rPr>
                            <w:sz w:val="16"/>
                          </w:rPr>
                        </w:pPr>
                        <w:r>
                          <w:rPr>
                            <w:sz w:val="16"/>
                          </w:rPr>
                          <w:t>81.1</w:t>
                        </w:r>
                      </w:p>
                    </w:tc>
                    <w:tc>
                      <w:tcPr>
                        <w:tcW w:w="495" w:type="dxa"/>
                      </w:tcPr>
                      <w:p>
                        <w:pPr>
                          <w:pStyle w:val="TableParagraph"/>
                          <w:spacing w:line="164" w:lineRule="exact"/>
                          <w:ind w:left="109"/>
                          <w:jc w:val="left"/>
                          <w:rPr>
                            <w:sz w:val="16"/>
                          </w:rPr>
                        </w:pPr>
                        <w:r>
                          <w:rPr>
                            <w:sz w:val="16"/>
                          </w:rPr>
                          <w:t>84.1</w:t>
                        </w:r>
                      </w:p>
                    </w:tc>
                    <w:tc>
                      <w:tcPr>
                        <w:tcW w:w="495" w:type="dxa"/>
                      </w:tcPr>
                      <w:p>
                        <w:pPr>
                          <w:pStyle w:val="TableParagraph"/>
                          <w:spacing w:line="164" w:lineRule="exact"/>
                          <w:ind w:left="88" w:right="80"/>
                          <w:rPr>
                            <w:sz w:val="16"/>
                          </w:rPr>
                        </w:pPr>
                        <w:r>
                          <w:rPr>
                            <w:sz w:val="16"/>
                          </w:rPr>
                          <w:t>69.1</w:t>
                        </w:r>
                      </w:p>
                    </w:tc>
                    <w:tc>
                      <w:tcPr>
                        <w:tcW w:w="494" w:type="dxa"/>
                      </w:tcPr>
                      <w:p>
                        <w:pPr>
                          <w:pStyle w:val="TableParagraph"/>
                          <w:spacing w:line="164" w:lineRule="exact"/>
                          <w:ind w:left="92" w:right="82"/>
                          <w:rPr>
                            <w:sz w:val="16"/>
                          </w:rPr>
                        </w:pPr>
                        <w:r>
                          <w:rPr>
                            <w:sz w:val="16"/>
                          </w:rPr>
                          <w:t>89.1</w:t>
                        </w:r>
                      </w:p>
                    </w:tc>
                  </w:tr>
                </w:tbl>
                <w:p>
                  <w:pPr>
                    <w:pStyle w:val="BodyText"/>
                  </w:pPr>
                </w:p>
              </w:txbxContent>
            </v:textbox>
            <w10:wrap type="none"/>
          </v:shape>
        </w:pict>
      </w:r>
      <w:r>
        <w:rPr>
          <w:rFonts w:ascii="宋体" w:eastAsia="宋体" w:hint="eastAsia"/>
          <w:position w:val="-8"/>
          <w:sz w:val="16"/>
        </w:rPr>
        <w:t>模型</w:t>
        <w:tab/>
      </w:r>
      <w:r>
        <w:rPr>
          <w:spacing w:val="-1"/>
          <w:sz w:val="16"/>
        </w:rPr>
        <w:t>mAP@</w:t>
      </w:r>
    </w:p>
    <w:p>
      <w:pPr>
        <w:spacing w:before="129"/>
        <w:ind w:left="178" w:right="0" w:firstLine="0"/>
        <w:jc w:val="left"/>
        <w:rPr>
          <w:sz w:val="16"/>
        </w:rPr>
      </w:pPr>
      <w:r>
        <w:rPr/>
        <w:br w:type="column"/>
      </w:r>
      <w:r>
        <w:rPr>
          <w:w w:val="95"/>
          <w:sz w:val="16"/>
        </w:rPr>
        <w:t>mAP@</w:t>
      </w:r>
    </w:p>
    <w:p>
      <w:pPr>
        <w:spacing w:before="129"/>
        <w:ind w:left="178" w:right="0" w:firstLine="0"/>
        <w:jc w:val="left"/>
        <w:rPr>
          <w:sz w:val="16"/>
        </w:rPr>
      </w:pPr>
      <w:r>
        <w:rPr/>
        <w:br w:type="column"/>
      </w:r>
      <w:r>
        <w:rPr>
          <w:w w:val="95"/>
          <w:sz w:val="16"/>
        </w:rPr>
        <w:t>mAP@</w:t>
      </w:r>
    </w:p>
    <w:p>
      <w:pPr>
        <w:spacing w:before="129"/>
        <w:ind w:left="176" w:right="0" w:firstLine="0"/>
        <w:jc w:val="left"/>
        <w:rPr>
          <w:sz w:val="16"/>
        </w:rPr>
      </w:pPr>
      <w:r>
        <w:rPr/>
        <w:br w:type="column"/>
      </w:r>
      <w:r>
        <w:rPr>
          <w:w w:val="95"/>
          <w:sz w:val="16"/>
        </w:rPr>
        <w:t>mAP@</w:t>
      </w:r>
    </w:p>
    <w:p>
      <w:pPr>
        <w:spacing w:before="129"/>
        <w:ind w:left="178" w:right="0" w:firstLine="0"/>
        <w:jc w:val="left"/>
        <w:rPr>
          <w:sz w:val="16"/>
        </w:rPr>
      </w:pPr>
      <w:r>
        <w:rPr/>
        <w:br w:type="column"/>
      </w:r>
      <w:r>
        <w:rPr>
          <w:w w:val="95"/>
          <w:sz w:val="16"/>
        </w:rPr>
        <w:t>mAP@</w:t>
      </w:r>
    </w:p>
    <w:p>
      <w:pPr>
        <w:spacing w:before="80"/>
        <w:ind w:left="664" w:right="0" w:firstLine="0"/>
        <w:jc w:val="left"/>
        <w:rPr>
          <w:sz w:val="16"/>
        </w:rPr>
      </w:pPr>
      <w:r>
        <w:rPr/>
        <w:br w:type="column"/>
      </w:r>
      <w:r>
        <w:rPr>
          <w:sz w:val="16"/>
        </w:rPr>
        <w:t>AP@0.5(%)</w:t>
      </w:r>
    </w:p>
    <w:p>
      <w:pPr>
        <w:spacing w:after="0"/>
        <w:jc w:val="left"/>
        <w:rPr>
          <w:sz w:val="16"/>
        </w:rPr>
        <w:sectPr>
          <w:type w:val="continuous"/>
          <w:pgSz w:w="12240" w:h="15840"/>
          <w:pgMar w:top="1400" w:bottom="280" w:left="300" w:right="1020"/>
          <w:cols w:num="6" w:equalWidth="0">
            <w:col w:w="4205" w:space="40"/>
            <w:col w:w="654" w:space="39"/>
            <w:col w:w="654" w:space="39"/>
            <w:col w:w="653" w:space="40"/>
            <w:col w:w="654" w:space="39"/>
            <w:col w:w="3903"/>
          </w:cols>
        </w:sectPr>
      </w:pPr>
    </w:p>
    <w:p>
      <w:pPr>
        <w:tabs>
          <w:tab w:pos="1870" w:val="left" w:leader="none"/>
          <w:tab w:pos="2563" w:val="left" w:leader="none"/>
          <w:tab w:pos="3257" w:val="left" w:leader="none"/>
          <w:tab w:pos="3949" w:val="left" w:leader="none"/>
          <w:tab w:pos="4643" w:val="left" w:leader="none"/>
          <w:tab w:pos="5237" w:val="left" w:leader="none"/>
          <w:tab w:pos="5733" w:val="left" w:leader="none"/>
          <w:tab w:pos="6230" w:val="left" w:leader="none"/>
          <w:tab w:pos="6725" w:val="left" w:leader="none"/>
        </w:tabs>
        <w:spacing w:before="82"/>
        <w:ind w:left="723" w:right="0" w:firstLine="0"/>
        <w:jc w:val="center"/>
        <w:rPr>
          <w:sz w:val="16"/>
        </w:rPr>
      </w:pPr>
      <w:r>
        <w:rPr/>
        <w:pict>
          <v:group style="position:absolute;margin-left:142.759995pt;margin-top:16.608753pt;width:325.8pt;height:1.5pt;mso-position-horizontal-relative:page;mso-position-vertical-relative:paragraph;z-index:-251623424;mso-wrap-distance-left:0;mso-wrap-distance-right:0" coordorigin="2855,332" coordsize="6516,30">
            <v:line style="position:absolute" from="2855,347" to="3921,347" stroked="true" strokeweight="1.5pt" strokecolor="#000000">
              <v:stroke dashstyle="solid"/>
            </v:line>
            <v:rect style="position:absolute;left:3906;top:332;width:30;height:30" filled="true" fillcolor="#000000" stroked="false">
              <v:fill type="solid"/>
            </v:rect>
            <v:line style="position:absolute" from="3936,347" to="4614,347" stroked="true" strokeweight="1.5pt" strokecolor="#000000">
              <v:stroke dashstyle="solid"/>
            </v:line>
            <v:rect style="position:absolute;left:4600;top:332;width:30;height:30" filled="true" fillcolor="#000000" stroked="false">
              <v:fill type="solid"/>
            </v:rect>
            <v:line style="position:absolute" from="4630,347" to="5307,347" stroked="true" strokeweight="1.5pt" strokecolor="#000000">
              <v:stroke dashstyle="solid"/>
            </v:line>
            <v:rect style="position:absolute;left:5292;top:332;width:30;height:30" filled="true" fillcolor="#000000" stroked="false">
              <v:fill type="solid"/>
            </v:rect>
            <v:line style="position:absolute" from="5322,347" to="6000,347" stroked="true" strokeweight="1.5pt" strokecolor="#000000">
              <v:stroke dashstyle="solid"/>
            </v:line>
            <v:rect style="position:absolute;left:5986;top:332;width:30;height:30" filled="true" fillcolor="#000000" stroked="false">
              <v:fill type="solid"/>
            </v:rect>
            <v:line style="position:absolute" from="6016,347" to="6693,347" stroked="true" strokeweight="1.5pt" strokecolor="#000000">
              <v:stroke dashstyle="solid"/>
            </v:line>
            <v:rect style="position:absolute;left:6678;top:332;width:30;height:30" filled="true" fillcolor="#000000" stroked="false">
              <v:fill type="solid"/>
            </v:rect>
            <v:line style="position:absolute" from="6709,347" to="7387,347" stroked="true" strokeweight="1.5pt" strokecolor="#000000">
              <v:stroke dashstyle="solid"/>
            </v:line>
            <v:rect style="position:absolute;left:7372;top:332;width:30;height:30" filled="true" fillcolor="#000000" stroked="false">
              <v:fill type="solid"/>
            </v:rect>
            <v:line style="position:absolute" from="7402,347" to="7882,347" stroked="true" strokeweight="1.5pt" strokecolor="#000000">
              <v:stroke dashstyle="solid"/>
            </v:line>
            <v:rect style="position:absolute;left:7868;top:332;width:30;height:30" filled="true" fillcolor="#000000" stroked="false">
              <v:fill type="solid"/>
            </v:rect>
            <v:line style="position:absolute" from="7898,347" to="8379,347" stroked="true" strokeweight="1.5pt" strokecolor="#000000">
              <v:stroke dashstyle="solid"/>
            </v:line>
            <v:rect style="position:absolute;left:8364;top:332;width:30;height:30" filled="true" fillcolor="#000000" stroked="false">
              <v:fill type="solid"/>
            </v:rect>
            <v:line style="position:absolute" from="8395,347" to="8875,347" stroked="true" strokeweight="1.5pt" strokecolor="#000000">
              <v:stroke dashstyle="solid"/>
            </v:line>
            <v:rect style="position:absolute;left:8860;top:332;width:30;height:30" filled="true" fillcolor="#000000" stroked="false">
              <v:fill type="solid"/>
            </v:rect>
            <v:line style="position:absolute" from="8890,347" to="9370,347" stroked="true" strokeweight="1.5pt" strokecolor="#000000">
              <v:stroke dashstyle="solid"/>
            </v:line>
            <w10:wrap type="topAndBottom"/>
          </v:group>
        </w:pict>
      </w:r>
      <w:r>
        <w:rPr>
          <w:sz w:val="16"/>
        </w:rPr>
        <w:t>WLS-YOLO</w:t>
        <w:tab/>
        <w:t>88.2</w:t>
        <w:tab/>
        <w:t>80.9</w:t>
        <w:tab/>
        <w:t>67.3</w:t>
        <w:tab/>
        <w:t>37.9</w:t>
        <w:tab/>
        <w:t>13.3</w:t>
        <w:tab/>
        <w:t>86.1</w:t>
        <w:tab/>
        <w:t>88.8</w:t>
        <w:tab/>
        <w:t>84.0</w:t>
        <w:tab/>
        <w:t>94.0</w:t>
      </w:r>
    </w:p>
    <w:p>
      <w:pPr>
        <w:spacing w:before="12"/>
        <w:ind w:left="718" w:right="0" w:firstLine="0"/>
        <w:jc w:val="center"/>
        <w:rPr>
          <w:rFonts w:ascii="宋体" w:eastAsia="宋体" w:hint="eastAsia"/>
          <w:sz w:val="18"/>
        </w:rPr>
      </w:pPr>
      <w:r>
        <w:rPr>
          <w:rFonts w:ascii="宋体" w:eastAsia="宋体" w:hint="eastAsia"/>
          <w:sz w:val="18"/>
        </w:rPr>
        <w:t>表 </w:t>
      </w:r>
      <w:r>
        <w:rPr>
          <w:sz w:val="18"/>
        </w:rPr>
        <w:t>11  </w:t>
      </w:r>
      <w:r>
        <w:rPr>
          <w:rFonts w:ascii="宋体" w:eastAsia="宋体" w:hint="eastAsia"/>
          <w:sz w:val="18"/>
        </w:rPr>
        <w:t>模型在不同阈值与不同类型裂缝上的性能表现（</w:t>
      </w:r>
      <w:r>
        <w:rPr>
          <w:sz w:val="18"/>
        </w:rPr>
        <w:t>UAV-PDD2023</w:t>
      </w:r>
      <w:r>
        <w:rPr>
          <w:rFonts w:ascii="宋体" w:eastAsia="宋体" w:hint="eastAsia"/>
          <w:sz w:val="18"/>
        </w:rPr>
        <w:t>）</w:t>
      </w:r>
    </w:p>
    <w:p>
      <w:pPr>
        <w:spacing w:before="90"/>
        <w:ind w:left="719" w:right="0" w:firstLine="0"/>
        <w:jc w:val="center"/>
        <w:rPr>
          <w:sz w:val="18"/>
        </w:rPr>
      </w:pPr>
      <w:r>
        <w:rPr/>
        <w:pict>
          <v:group style="position:absolute;margin-left:118.639999pt;margin-top:17.582348pt;width:374.75pt;height:1.5pt;mso-position-horizontal-relative:page;mso-position-vertical-relative:paragraph;z-index:251694080" coordorigin="2373,352" coordsize="7495,30">
            <v:line style="position:absolute" from="2373,367" to="3425,367" stroked="true" strokeweight="1.5pt" strokecolor="#000000">
              <v:stroke dashstyle="solid"/>
            </v:line>
            <v:rect style="position:absolute;left:3425;top:351;width:30;height:30" filled="true" fillcolor="#000000" stroked="false">
              <v:fill type="solid"/>
            </v:rect>
            <v:line style="position:absolute" from="3455,367" to="4119,367" stroked="true" strokeweight="1.5pt" strokecolor="#000000">
              <v:stroke dashstyle="solid"/>
            </v:line>
            <v:rect style="position:absolute;left:4118;top:351;width:30;height:30" filled="true" fillcolor="#000000" stroked="false">
              <v:fill type="solid"/>
            </v:rect>
            <v:line style="position:absolute" from="4149,367" to="4811,367" stroked="true" strokeweight="1.5pt" strokecolor="#000000">
              <v:stroke dashstyle="solid"/>
            </v:line>
            <v:rect style="position:absolute;left:4811;top:351;width:30;height:30" filled="true" fillcolor="#000000" stroked="false">
              <v:fill type="solid"/>
            </v:rect>
            <v:line style="position:absolute" from="4841,367" to="5505,367" stroked="true" strokeweight="1.5pt" strokecolor="#000000">
              <v:stroke dashstyle="solid"/>
            </v:line>
            <v:rect style="position:absolute;left:5504;top:351;width:30;height:30" filled="true" fillcolor="#000000" stroked="false">
              <v:fill type="solid"/>
            </v:rect>
            <v:line style="position:absolute" from="5535,367" to="6197,367" stroked="true" strokeweight="1.5pt" strokecolor="#000000">
              <v:stroke dashstyle="solid"/>
            </v:line>
            <v:rect style="position:absolute;left:6197;top:351;width:30;height:30" filled="true" fillcolor="#000000" stroked="false">
              <v:fill type="solid"/>
            </v:rect>
            <v:line style="position:absolute" from="6227,367" to="6891,367" stroked="true" strokeweight="1.5pt" strokecolor="#000000">
              <v:stroke dashstyle="solid"/>
            </v:line>
            <v:rect style="position:absolute;left:6891;top:351;width:30;height:30" filled="true" fillcolor="#000000" stroked="false">
              <v:fill type="solid"/>
            </v:rect>
            <v:line style="position:absolute" from="6921,367" to="9867,367" stroked="true" strokeweight="1.5pt" strokecolor="#000000">
              <v:stroke dashstyle="solid"/>
            </v:line>
            <w10:wrap type="none"/>
          </v:group>
        </w:pict>
      </w:r>
      <w:r>
        <w:rPr>
          <w:sz w:val="18"/>
        </w:rPr>
        <w:t>Tab.11 Performance of the Model on Different Thresholds and Crack Types (UAV-PDD2023)</w:t>
      </w:r>
    </w:p>
    <w:p>
      <w:pPr>
        <w:spacing w:after="0"/>
        <w:jc w:val="center"/>
        <w:rPr>
          <w:sz w:val="18"/>
        </w:rPr>
        <w:sectPr>
          <w:pgSz w:w="12240" w:h="15840"/>
          <w:pgMar w:top="1420" w:bottom="280" w:left="300" w:right="1020"/>
        </w:sectPr>
      </w:pPr>
    </w:p>
    <w:p>
      <w:pPr>
        <w:tabs>
          <w:tab w:pos="3233" w:val="left" w:leader="none"/>
        </w:tabs>
        <w:spacing w:before="131"/>
        <w:ind w:left="2440" w:right="0" w:firstLine="0"/>
        <w:jc w:val="left"/>
        <w:rPr>
          <w:sz w:val="16"/>
        </w:rPr>
      </w:pPr>
      <w:r>
        <w:rPr/>
        <w:pict>
          <v:shape style="position:absolute;margin-left:118.279999pt;margin-top:15.938772pt;width:375.1pt;height:92.45pt;mso-position-horizontal-relative:page;mso-position-vertical-relative:paragraph;z-index:25169612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684"/>
                    <w:gridCol w:w="693"/>
                    <w:gridCol w:w="693"/>
                    <w:gridCol w:w="693"/>
                    <w:gridCol w:w="694"/>
                    <w:gridCol w:w="496"/>
                    <w:gridCol w:w="496"/>
                    <w:gridCol w:w="497"/>
                    <w:gridCol w:w="497"/>
                    <w:gridCol w:w="496"/>
                    <w:gridCol w:w="497"/>
                  </w:tblGrid>
                  <w:tr>
                    <w:trPr>
                      <w:trHeight w:val="227" w:hRule="atLeast"/>
                    </w:trPr>
                    <w:tc>
                      <w:tcPr>
                        <w:tcW w:w="1068" w:type="dxa"/>
                        <w:tcBorders>
                          <w:bottom w:val="single" w:sz="4" w:space="0" w:color="000000"/>
                        </w:tcBorders>
                      </w:tcPr>
                      <w:p>
                        <w:pPr>
                          <w:pStyle w:val="TableParagraph"/>
                          <w:spacing w:before="0"/>
                          <w:jc w:val="left"/>
                          <w:rPr>
                            <w:sz w:val="16"/>
                          </w:rPr>
                        </w:pPr>
                      </w:p>
                    </w:tc>
                    <w:tc>
                      <w:tcPr>
                        <w:tcW w:w="684" w:type="dxa"/>
                        <w:tcBorders>
                          <w:bottom w:val="single" w:sz="4" w:space="0" w:color="000000"/>
                        </w:tcBorders>
                      </w:tcPr>
                      <w:p>
                        <w:pPr>
                          <w:pStyle w:val="TableParagraph"/>
                          <w:spacing w:line="175" w:lineRule="exact" w:before="0"/>
                          <w:ind w:left="98" w:right="105"/>
                          <w:rPr>
                            <w:sz w:val="16"/>
                          </w:rPr>
                        </w:pPr>
                        <w:r>
                          <w:rPr>
                            <w:sz w:val="16"/>
                          </w:rPr>
                          <w:t>0.5(%)</w:t>
                        </w:r>
                      </w:p>
                    </w:tc>
                    <w:tc>
                      <w:tcPr>
                        <w:tcW w:w="693" w:type="dxa"/>
                        <w:tcBorders>
                          <w:bottom w:val="single" w:sz="4" w:space="0" w:color="000000"/>
                        </w:tcBorders>
                      </w:tcPr>
                      <w:p>
                        <w:pPr>
                          <w:pStyle w:val="TableParagraph"/>
                          <w:spacing w:line="175" w:lineRule="exact" w:before="0"/>
                          <w:ind w:left="106" w:right="105"/>
                          <w:rPr>
                            <w:sz w:val="16"/>
                          </w:rPr>
                        </w:pPr>
                        <w:r>
                          <w:rPr>
                            <w:sz w:val="16"/>
                          </w:rPr>
                          <w:t>0.6(%)</w:t>
                        </w:r>
                      </w:p>
                    </w:tc>
                    <w:tc>
                      <w:tcPr>
                        <w:tcW w:w="693" w:type="dxa"/>
                        <w:tcBorders>
                          <w:bottom w:val="single" w:sz="4" w:space="0" w:color="000000"/>
                        </w:tcBorders>
                      </w:tcPr>
                      <w:p>
                        <w:pPr>
                          <w:pStyle w:val="TableParagraph"/>
                          <w:spacing w:line="175" w:lineRule="exact" w:before="0"/>
                          <w:ind w:left="105" w:right="105"/>
                          <w:rPr>
                            <w:sz w:val="16"/>
                          </w:rPr>
                        </w:pPr>
                        <w:r>
                          <w:rPr>
                            <w:sz w:val="16"/>
                          </w:rPr>
                          <w:t>0.7(%)</w:t>
                        </w:r>
                      </w:p>
                    </w:tc>
                    <w:tc>
                      <w:tcPr>
                        <w:tcW w:w="693" w:type="dxa"/>
                        <w:tcBorders>
                          <w:bottom w:val="single" w:sz="4" w:space="0" w:color="000000"/>
                        </w:tcBorders>
                      </w:tcPr>
                      <w:p>
                        <w:pPr>
                          <w:pStyle w:val="TableParagraph"/>
                          <w:spacing w:line="175" w:lineRule="exact" w:before="0"/>
                          <w:ind w:left="106" w:right="105"/>
                          <w:rPr>
                            <w:sz w:val="16"/>
                          </w:rPr>
                        </w:pPr>
                        <w:r>
                          <w:rPr>
                            <w:sz w:val="16"/>
                          </w:rPr>
                          <w:t>0.8(%)</w:t>
                        </w:r>
                      </w:p>
                    </w:tc>
                    <w:tc>
                      <w:tcPr>
                        <w:tcW w:w="694" w:type="dxa"/>
                        <w:tcBorders>
                          <w:bottom w:val="single" w:sz="4" w:space="0" w:color="000000"/>
                        </w:tcBorders>
                      </w:tcPr>
                      <w:p>
                        <w:pPr>
                          <w:pStyle w:val="TableParagraph"/>
                          <w:spacing w:line="175" w:lineRule="exact" w:before="0"/>
                          <w:ind w:left="106" w:right="106"/>
                          <w:rPr>
                            <w:sz w:val="16"/>
                          </w:rPr>
                        </w:pPr>
                        <w:r>
                          <w:rPr>
                            <w:sz w:val="16"/>
                          </w:rPr>
                          <w:t>0.9(%)</w:t>
                        </w:r>
                      </w:p>
                    </w:tc>
                    <w:tc>
                      <w:tcPr>
                        <w:tcW w:w="496" w:type="dxa"/>
                        <w:tcBorders>
                          <w:top w:val="single" w:sz="4" w:space="0" w:color="000000"/>
                          <w:bottom w:val="single" w:sz="4" w:space="0" w:color="000000"/>
                        </w:tcBorders>
                      </w:tcPr>
                      <w:p>
                        <w:pPr>
                          <w:pStyle w:val="TableParagraph"/>
                          <w:spacing w:line="180" w:lineRule="exact" w:before="0"/>
                          <w:ind w:left="145"/>
                          <w:jc w:val="left"/>
                          <w:rPr>
                            <w:sz w:val="16"/>
                          </w:rPr>
                        </w:pPr>
                        <w:r>
                          <w:rPr>
                            <w:sz w:val="16"/>
                          </w:rPr>
                          <w:t>LC</w:t>
                        </w:r>
                      </w:p>
                    </w:tc>
                    <w:tc>
                      <w:tcPr>
                        <w:tcW w:w="496" w:type="dxa"/>
                        <w:tcBorders>
                          <w:top w:val="single" w:sz="4" w:space="0" w:color="000000"/>
                          <w:bottom w:val="single" w:sz="4" w:space="0" w:color="000000"/>
                        </w:tcBorders>
                      </w:tcPr>
                      <w:p>
                        <w:pPr>
                          <w:pStyle w:val="TableParagraph"/>
                          <w:spacing w:line="180" w:lineRule="exact" w:before="0"/>
                          <w:ind w:left="87" w:right="88"/>
                          <w:rPr>
                            <w:sz w:val="16"/>
                          </w:rPr>
                        </w:pPr>
                        <w:r>
                          <w:rPr>
                            <w:sz w:val="16"/>
                          </w:rPr>
                          <w:t>TC</w:t>
                        </w:r>
                      </w:p>
                    </w:tc>
                    <w:tc>
                      <w:tcPr>
                        <w:tcW w:w="497" w:type="dxa"/>
                        <w:tcBorders>
                          <w:top w:val="single" w:sz="4" w:space="0" w:color="000000"/>
                          <w:bottom w:val="single" w:sz="4" w:space="0" w:color="000000"/>
                        </w:tcBorders>
                      </w:tcPr>
                      <w:p>
                        <w:pPr>
                          <w:pStyle w:val="TableParagraph"/>
                          <w:spacing w:line="180" w:lineRule="exact" w:before="0"/>
                          <w:ind w:left="136"/>
                          <w:jc w:val="left"/>
                          <w:rPr>
                            <w:sz w:val="16"/>
                          </w:rPr>
                        </w:pPr>
                        <w:r>
                          <w:rPr>
                            <w:sz w:val="16"/>
                          </w:rPr>
                          <w:t>AC</w:t>
                        </w:r>
                      </w:p>
                    </w:tc>
                    <w:tc>
                      <w:tcPr>
                        <w:tcW w:w="497" w:type="dxa"/>
                        <w:tcBorders>
                          <w:top w:val="single" w:sz="4" w:space="0" w:color="000000"/>
                          <w:bottom w:val="single" w:sz="4" w:space="0" w:color="000000"/>
                        </w:tcBorders>
                      </w:tcPr>
                      <w:p>
                        <w:pPr>
                          <w:pStyle w:val="TableParagraph"/>
                          <w:spacing w:line="180" w:lineRule="exact" w:before="0"/>
                          <w:ind w:left="136"/>
                          <w:jc w:val="left"/>
                          <w:rPr>
                            <w:sz w:val="16"/>
                          </w:rPr>
                        </w:pPr>
                        <w:r>
                          <w:rPr>
                            <w:sz w:val="16"/>
                          </w:rPr>
                          <w:t>OC</w:t>
                        </w:r>
                      </w:p>
                    </w:tc>
                    <w:tc>
                      <w:tcPr>
                        <w:tcW w:w="496" w:type="dxa"/>
                        <w:tcBorders>
                          <w:top w:val="single" w:sz="4" w:space="0" w:color="000000"/>
                          <w:bottom w:val="single" w:sz="4" w:space="0" w:color="000000"/>
                        </w:tcBorders>
                      </w:tcPr>
                      <w:p>
                        <w:pPr>
                          <w:pStyle w:val="TableParagraph"/>
                          <w:spacing w:line="180" w:lineRule="exact" w:before="0"/>
                          <w:ind w:left="148"/>
                          <w:jc w:val="left"/>
                          <w:rPr>
                            <w:sz w:val="16"/>
                          </w:rPr>
                        </w:pPr>
                        <w:r>
                          <w:rPr>
                            <w:sz w:val="16"/>
                          </w:rPr>
                          <w:t>RP</w:t>
                        </w:r>
                      </w:p>
                    </w:tc>
                    <w:tc>
                      <w:tcPr>
                        <w:tcW w:w="497" w:type="dxa"/>
                        <w:tcBorders>
                          <w:top w:val="single" w:sz="4" w:space="0" w:color="000000"/>
                          <w:bottom w:val="single" w:sz="4" w:space="0" w:color="000000"/>
                        </w:tcBorders>
                      </w:tcPr>
                      <w:p>
                        <w:pPr>
                          <w:pStyle w:val="TableParagraph"/>
                          <w:spacing w:line="180" w:lineRule="exact" w:before="0"/>
                          <w:ind w:left="142"/>
                          <w:jc w:val="left"/>
                          <w:rPr>
                            <w:sz w:val="16"/>
                          </w:rPr>
                        </w:pPr>
                        <w:r>
                          <w:rPr>
                            <w:sz w:val="16"/>
                          </w:rPr>
                          <w:t>PH</w:t>
                        </w:r>
                      </w:p>
                    </w:tc>
                  </w:tr>
                  <w:tr>
                    <w:trPr>
                      <w:trHeight w:val="314" w:hRule="atLeast"/>
                    </w:trPr>
                    <w:tc>
                      <w:tcPr>
                        <w:tcW w:w="1068" w:type="dxa"/>
                        <w:tcBorders>
                          <w:top w:val="single" w:sz="4" w:space="0" w:color="000000"/>
                        </w:tcBorders>
                      </w:tcPr>
                      <w:p>
                        <w:pPr>
                          <w:pStyle w:val="TableParagraph"/>
                          <w:spacing w:before="63"/>
                          <w:ind w:left="191"/>
                          <w:jc w:val="left"/>
                          <w:rPr>
                            <w:sz w:val="16"/>
                          </w:rPr>
                        </w:pPr>
                        <w:r>
                          <w:rPr>
                            <w:sz w:val="16"/>
                          </w:rPr>
                          <w:t>YOLOv5n</w:t>
                        </w:r>
                      </w:p>
                    </w:tc>
                    <w:tc>
                      <w:tcPr>
                        <w:tcW w:w="684" w:type="dxa"/>
                        <w:tcBorders>
                          <w:top w:val="single" w:sz="4" w:space="0" w:color="000000"/>
                        </w:tcBorders>
                      </w:tcPr>
                      <w:p>
                        <w:pPr>
                          <w:pStyle w:val="TableParagraph"/>
                          <w:spacing w:before="63"/>
                          <w:ind w:left="98" w:right="103"/>
                          <w:rPr>
                            <w:sz w:val="16"/>
                          </w:rPr>
                        </w:pPr>
                        <w:r>
                          <w:rPr>
                            <w:sz w:val="16"/>
                          </w:rPr>
                          <w:t>78.0</w:t>
                        </w:r>
                      </w:p>
                    </w:tc>
                    <w:tc>
                      <w:tcPr>
                        <w:tcW w:w="693" w:type="dxa"/>
                        <w:tcBorders>
                          <w:top w:val="single" w:sz="4" w:space="0" w:color="000000"/>
                        </w:tcBorders>
                      </w:tcPr>
                      <w:p>
                        <w:pPr>
                          <w:pStyle w:val="TableParagraph"/>
                          <w:spacing w:before="63"/>
                          <w:ind w:left="106" w:right="104"/>
                          <w:rPr>
                            <w:sz w:val="16"/>
                          </w:rPr>
                        </w:pPr>
                        <w:r>
                          <w:rPr>
                            <w:sz w:val="16"/>
                          </w:rPr>
                          <w:t>72.8</w:t>
                        </w:r>
                      </w:p>
                    </w:tc>
                    <w:tc>
                      <w:tcPr>
                        <w:tcW w:w="693" w:type="dxa"/>
                        <w:tcBorders>
                          <w:top w:val="single" w:sz="4" w:space="0" w:color="000000"/>
                        </w:tcBorders>
                      </w:tcPr>
                      <w:p>
                        <w:pPr>
                          <w:pStyle w:val="TableParagraph"/>
                          <w:spacing w:before="63"/>
                          <w:ind w:left="106" w:right="105"/>
                          <w:rPr>
                            <w:sz w:val="16"/>
                          </w:rPr>
                        </w:pPr>
                        <w:r>
                          <w:rPr>
                            <w:sz w:val="16"/>
                          </w:rPr>
                          <w:t>63.0</w:t>
                        </w:r>
                      </w:p>
                    </w:tc>
                    <w:tc>
                      <w:tcPr>
                        <w:tcW w:w="693" w:type="dxa"/>
                        <w:tcBorders>
                          <w:top w:val="single" w:sz="4" w:space="0" w:color="000000"/>
                        </w:tcBorders>
                      </w:tcPr>
                      <w:p>
                        <w:pPr>
                          <w:pStyle w:val="TableParagraph"/>
                          <w:spacing w:before="63"/>
                          <w:ind w:left="106" w:right="104"/>
                          <w:rPr>
                            <w:sz w:val="16"/>
                          </w:rPr>
                        </w:pPr>
                        <w:r>
                          <w:rPr>
                            <w:sz w:val="16"/>
                          </w:rPr>
                          <w:t>45.1</w:t>
                        </w:r>
                      </w:p>
                    </w:tc>
                    <w:tc>
                      <w:tcPr>
                        <w:tcW w:w="694" w:type="dxa"/>
                        <w:tcBorders>
                          <w:top w:val="single" w:sz="4" w:space="0" w:color="000000"/>
                        </w:tcBorders>
                      </w:tcPr>
                      <w:p>
                        <w:pPr>
                          <w:pStyle w:val="TableParagraph"/>
                          <w:spacing w:before="63"/>
                          <w:ind w:left="106" w:right="106"/>
                          <w:rPr>
                            <w:sz w:val="16"/>
                          </w:rPr>
                        </w:pPr>
                        <w:r>
                          <w:rPr>
                            <w:sz w:val="16"/>
                          </w:rPr>
                          <w:t>6.1</w:t>
                        </w:r>
                      </w:p>
                    </w:tc>
                    <w:tc>
                      <w:tcPr>
                        <w:tcW w:w="496" w:type="dxa"/>
                        <w:tcBorders>
                          <w:top w:val="single" w:sz="4" w:space="0" w:color="000000"/>
                        </w:tcBorders>
                      </w:tcPr>
                      <w:p>
                        <w:pPr>
                          <w:pStyle w:val="TableParagraph"/>
                          <w:spacing w:before="63"/>
                          <w:ind w:left="108"/>
                          <w:jc w:val="left"/>
                          <w:rPr>
                            <w:sz w:val="16"/>
                          </w:rPr>
                        </w:pPr>
                        <w:r>
                          <w:rPr>
                            <w:sz w:val="16"/>
                          </w:rPr>
                          <w:t>81.5</w:t>
                        </w:r>
                      </w:p>
                    </w:tc>
                    <w:tc>
                      <w:tcPr>
                        <w:tcW w:w="496" w:type="dxa"/>
                        <w:tcBorders>
                          <w:top w:val="single" w:sz="4" w:space="0" w:color="000000"/>
                        </w:tcBorders>
                      </w:tcPr>
                      <w:p>
                        <w:pPr>
                          <w:pStyle w:val="TableParagraph"/>
                          <w:spacing w:before="63"/>
                          <w:ind w:left="88" w:right="88"/>
                          <w:rPr>
                            <w:sz w:val="16"/>
                          </w:rPr>
                        </w:pPr>
                        <w:r>
                          <w:rPr>
                            <w:sz w:val="16"/>
                          </w:rPr>
                          <w:t>82.7</w:t>
                        </w:r>
                      </w:p>
                    </w:tc>
                    <w:tc>
                      <w:tcPr>
                        <w:tcW w:w="497" w:type="dxa"/>
                        <w:tcBorders>
                          <w:top w:val="single" w:sz="4" w:space="0" w:color="000000"/>
                        </w:tcBorders>
                      </w:tcPr>
                      <w:p>
                        <w:pPr>
                          <w:pStyle w:val="TableParagraph"/>
                          <w:spacing w:before="63"/>
                          <w:ind w:left="107"/>
                          <w:jc w:val="left"/>
                          <w:rPr>
                            <w:sz w:val="16"/>
                          </w:rPr>
                        </w:pPr>
                        <w:r>
                          <w:rPr>
                            <w:sz w:val="16"/>
                          </w:rPr>
                          <w:t>84.6</w:t>
                        </w:r>
                      </w:p>
                    </w:tc>
                    <w:tc>
                      <w:tcPr>
                        <w:tcW w:w="497" w:type="dxa"/>
                        <w:tcBorders>
                          <w:top w:val="single" w:sz="4" w:space="0" w:color="000000"/>
                        </w:tcBorders>
                      </w:tcPr>
                      <w:p>
                        <w:pPr>
                          <w:pStyle w:val="TableParagraph"/>
                          <w:spacing w:before="63"/>
                          <w:ind w:left="107"/>
                          <w:jc w:val="left"/>
                          <w:rPr>
                            <w:sz w:val="16"/>
                          </w:rPr>
                        </w:pPr>
                        <w:r>
                          <w:rPr>
                            <w:sz w:val="16"/>
                          </w:rPr>
                          <w:t>79.0</w:t>
                        </w:r>
                      </w:p>
                    </w:tc>
                    <w:tc>
                      <w:tcPr>
                        <w:tcW w:w="496" w:type="dxa"/>
                        <w:tcBorders>
                          <w:top w:val="single" w:sz="4" w:space="0" w:color="000000"/>
                        </w:tcBorders>
                      </w:tcPr>
                      <w:p>
                        <w:pPr>
                          <w:pStyle w:val="TableParagraph"/>
                          <w:spacing w:before="63"/>
                          <w:ind w:left="106"/>
                          <w:jc w:val="left"/>
                          <w:rPr>
                            <w:sz w:val="16"/>
                          </w:rPr>
                        </w:pPr>
                        <w:r>
                          <w:rPr>
                            <w:sz w:val="16"/>
                          </w:rPr>
                          <w:t>91.6</w:t>
                        </w:r>
                      </w:p>
                    </w:tc>
                    <w:tc>
                      <w:tcPr>
                        <w:tcW w:w="497" w:type="dxa"/>
                        <w:tcBorders>
                          <w:top w:val="single" w:sz="4" w:space="0" w:color="000000"/>
                        </w:tcBorders>
                      </w:tcPr>
                      <w:p>
                        <w:pPr>
                          <w:pStyle w:val="TableParagraph"/>
                          <w:spacing w:before="63"/>
                          <w:ind w:left="105"/>
                          <w:jc w:val="left"/>
                          <w:rPr>
                            <w:sz w:val="16"/>
                          </w:rPr>
                        </w:pPr>
                        <w:r>
                          <w:rPr>
                            <w:sz w:val="16"/>
                          </w:rPr>
                          <w:t>49.0</w:t>
                        </w:r>
                      </w:p>
                    </w:tc>
                  </w:tr>
                  <w:tr>
                    <w:trPr>
                      <w:trHeight w:val="312" w:hRule="atLeast"/>
                    </w:trPr>
                    <w:tc>
                      <w:tcPr>
                        <w:tcW w:w="1068" w:type="dxa"/>
                      </w:tcPr>
                      <w:p>
                        <w:pPr>
                          <w:pStyle w:val="TableParagraph"/>
                          <w:ind w:left="191"/>
                          <w:jc w:val="left"/>
                          <w:rPr>
                            <w:sz w:val="16"/>
                          </w:rPr>
                        </w:pPr>
                        <w:r>
                          <w:rPr>
                            <w:sz w:val="16"/>
                          </w:rPr>
                          <w:t>YOLOv8n</w:t>
                        </w:r>
                      </w:p>
                    </w:tc>
                    <w:tc>
                      <w:tcPr>
                        <w:tcW w:w="684" w:type="dxa"/>
                      </w:tcPr>
                      <w:p>
                        <w:pPr>
                          <w:pStyle w:val="TableParagraph"/>
                          <w:ind w:left="98" w:right="103"/>
                          <w:rPr>
                            <w:sz w:val="16"/>
                          </w:rPr>
                        </w:pPr>
                        <w:r>
                          <w:rPr>
                            <w:sz w:val="16"/>
                          </w:rPr>
                          <w:t>78.6</w:t>
                        </w:r>
                      </w:p>
                    </w:tc>
                    <w:tc>
                      <w:tcPr>
                        <w:tcW w:w="693" w:type="dxa"/>
                      </w:tcPr>
                      <w:p>
                        <w:pPr>
                          <w:pStyle w:val="TableParagraph"/>
                          <w:ind w:left="106" w:right="104"/>
                          <w:rPr>
                            <w:sz w:val="16"/>
                          </w:rPr>
                        </w:pPr>
                        <w:r>
                          <w:rPr>
                            <w:sz w:val="16"/>
                          </w:rPr>
                          <w:t>74.2</w:t>
                        </w:r>
                      </w:p>
                    </w:tc>
                    <w:tc>
                      <w:tcPr>
                        <w:tcW w:w="693" w:type="dxa"/>
                      </w:tcPr>
                      <w:p>
                        <w:pPr>
                          <w:pStyle w:val="TableParagraph"/>
                          <w:ind w:left="106" w:right="105"/>
                          <w:rPr>
                            <w:sz w:val="16"/>
                          </w:rPr>
                        </w:pPr>
                        <w:r>
                          <w:rPr>
                            <w:sz w:val="16"/>
                          </w:rPr>
                          <w:t>63.8</w:t>
                        </w:r>
                      </w:p>
                    </w:tc>
                    <w:tc>
                      <w:tcPr>
                        <w:tcW w:w="693" w:type="dxa"/>
                      </w:tcPr>
                      <w:p>
                        <w:pPr>
                          <w:pStyle w:val="TableParagraph"/>
                          <w:ind w:left="106" w:right="104"/>
                          <w:rPr>
                            <w:sz w:val="16"/>
                          </w:rPr>
                        </w:pPr>
                        <w:r>
                          <w:rPr>
                            <w:sz w:val="16"/>
                          </w:rPr>
                          <w:t>46.2</w:t>
                        </w:r>
                      </w:p>
                    </w:tc>
                    <w:tc>
                      <w:tcPr>
                        <w:tcW w:w="694" w:type="dxa"/>
                      </w:tcPr>
                      <w:p>
                        <w:pPr>
                          <w:pStyle w:val="TableParagraph"/>
                          <w:ind w:left="107" w:right="106"/>
                          <w:rPr>
                            <w:sz w:val="16"/>
                          </w:rPr>
                        </w:pPr>
                        <w:r>
                          <w:rPr>
                            <w:sz w:val="16"/>
                          </w:rPr>
                          <w:t>10.1</w:t>
                        </w:r>
                      </w:p>
                    </w:tc>
                    <w:tc>
                      <w:tcPr>
                        <w:tcW w:w="496" w:type="dxa"/>
                      </w:tcPr>
                      <w:p>
                        <w:pPr>
                          <w:pStyle w:val="TableParagraph"/>
                          <w:ind w:left="108"/>
                          <w:jc w:val="left"/>
                          <w:rPr>
                            <w:sz w:val="16"/>
                          </w:rPr>
                        </w:pPr>
                        <w:r>
                          <w:rPr>
                            <w:sz w:val="16"/>
                          </w:rPr>
                          <w:t>86.0</w:t>
                        </w:r>
                      </w:p>
                    </w:tc>
                    <w:tc>
                      <w:tcPr>
                        <w:tcW w:w="496" w:type="dxa"/>
                      </w:tcPr>
                      <w:p>
                        <w:pPr>
                          <w:pStyle w:val="TableParagraph"/>
                          <w:ind w:left="88" w:right="88"/>
                          <w:rPr>
                            <w:sz w:val="16"/>
                          </w:rPr>
                        </w:pPr>
                        <w:r>
                          <w:rPr>
                            <w:sz w:val="16"/>
                          </w:rPr>
                          <w:t>85.0</w:t>
                        </w:r>
                      </w:p>
                    </w:tc>
                    <w:tc>
                      <w:tcPr>
                        <w:tcW w:w="497" w:type="dxa"/>
                      </w:tcPr>
                      <w:p>
                        <w:pPr>
                          <w:pStyle w:val="TableParagraph"/>
                          <w:ind w:left="107"/>
                          <w:jc w:val="left"/>
                          <w:rPr>
                            <w:sz w:val="16"/>
                          </w:rPr>
                        </w:pPr>
                        <w:r>
                          <w:rPr>
                            <w:sz w:val="16"/>
                          </w:rPr>
                          <w:t>80.0</w:t>
                        </w:r>
                      </w:p>
                    </w:tc>
                    <w:tc>
                      <w:tcPr>
                        <w:tcW w:w="497" w:type="dxa"/>
                      </w:tcPr>
                      <w:p>
                        <w:pPr>
                          <w:pStyle w:val="TableParagraph"/>
                          <w:ind w:left="107"/>
                          <w:jc w:val="left"/>
                          <w:rPr>
                            <w:sz w:val="16"/>
                          </w:rPr>
                        </w:pPr>
                        <w:r>
                          <w:rPr>
                            <w:sz w:val="16"/>
                          </w:rPr>
                          <w:t>81.0</w:t>
                        </w:r>
                      </w:p>
                    </w:tc>
                    <w:tc>
                      <w:tcPr>
                        <w:tcW w:w="496" w:type="dxa"/>
                      </w:tcPr>
                      <w:p>
                        <w:pPr>
                          <w:pStyle w:val="TableParagraph"/>
                          <w:ind w:left="106"/>
                          <w:jc w:val="left"/>
                          <w:rPr>
                            <w:sz w:val="16"/>
                          </w:rPr>
                        </w:pPr>
                        <w:r>
                          <w:rPr>
                            <w:sz w:val="16"/>
                          </w:rPr>
                          <w:t>96.0</w:t>
                        </w:r>
                      </w:p>
                    </w:tc>
                    <w:tc>
                      <w:tcPr>
                        <w:tcW w:w="497" w:type="dxa"/>
                      </w:tcPr>
                      <w:p>
                        <w:pPr>
                          <w:pStyle w:val="TableParagraph"/>
                          <w:ind w:left="105"/>
                          <w:jc w:val="left"/>
                          <w:rPr>
                            <w:sz w:val="16"/>
                          </w:rPr>
                        </w:pPr>
                        <w:r>
                          <w:rPr>
                            <w:sz w:val="16"/>
                          </w:rPr>
                          <w:t>43.5</w:t>
                        </w:r>
                      </w:p>
                    </w:tc>
                  </w:tr>
                  <w:tr>
                    <w:trPr>
                      <w:trHeight w:val="312" w:hRule="atLeast"/>
                    </w:trPr>
                    <w:tc>
                      <w:tcPr>
                        <w:tcW w:w="1068" w:type="dxa"/>
                      </w:tcPr>
                      <w:p>
                        <w:pPr>
                          <w:pStyle w:val="TableParagraph"/>
                          <w:ind w:left="154"/>
                          <w:jc w:val="left"/>
                          <w:rPr>
                            <w:sz w:val="16"/>
                          </w:rPr>
                        </w:pPr>
                        <w:r>
                          <w:rPr>
                            <w:sz w:val="16"/>
                          </w:rPr>
                          <w:t>YOLOv11n</w:t>
                        </w:r>
                      </w:p>
                    </w:tc>
                    <w:tc>
                      <w:tcPr>
                        <w:tcW w:w="684" w:type="dxa"/>
                      </w:tcPr>
                      <w:p>
                        <w:pPr>
                          <w:pStyle w:val="TableParagraph"/>
                          <w:ind w:left="98" w:right="103"/>
                          <w:rPr>
                            <w:sz w:val="16"/>
                          </w:rPr>
                        </w:pPr>
                        <w:r>
                          <w:rPr>
                            <w:sz w:val="16"/>
                          </w:rPr>
                          <w:t>81.2</w:t>
                        </w:r>
                      </w:p>
                    </w:tc>
                    <w:tc>
                      <w:tcPr>
                        <w:tcW w:w="693" w:type="dxa"/>
                      </w:tcPr>
                      <w:p>
                        <w:pPr>
                          <w:pStyle w:val="TableParagraph"/>
                          <w:ind w:left="106" w:right="104"/>
                          <w:rPr>
                            <w:sz w:val="16"/>
                          </w:rPr>
                        </w:pPr>
                        <w:r>
                          <w:rPr>
                            <w:sz w:val="16"/>
                          </w:rPr>
                          <w:t>78.3</w:t>
                        </w:r>
                      </w:p>
                    </w:tc>
                    <w:tc>
                      <w:tcPr>
                        <w:tcW w:w="693" w:type="dxa"/>
                      </w:tcPr>
                      <w:p>
                        <w:pPr>
                          <w:pStyle w:val="TableParagraph"/>
                          <w:ind w:left="106" w:right="105"/>
                          <w:rPr>
                            <w:sz w:val="16"/>
                          </w:rPr>
                        </w:pPr>
                        <w:r>
                          <w:rPr>
                            <w:sz w:val="16"/>
                          </w:rPr>
                          <w:t>68.1</w:t>
                        </w:r>
                      </w:p>
                    </w:tc>
                    <w:tc>
                      <w:tcPr>
                        <w:tcW w:w="693" w:type="dxa"/>
                      </w:tcPr>
                      <w:p>
                        <w:pPr>
                          <w:pStyle w:val="TableParagraph"/>
                          <w:ind w:left="106" w:right="104"/>
                          <w:rPr>
                            <w:sz w:val="16"/>
                          </w:rPr>
                        </w:pPr>
                        <w:r>
                          <w:rPr>
                            <w:sz w:val="16"/>
                          </w:rPr>
                          <w:t>43.8</w:t>
                        </w:r>
                      </w:p>
                    </w:tc>
                    <w:tc>
                      <w:tcPr>
                        <w:tcW w:w="694" w:type="dxa"/>
                      </w:tcPr>
                      <w:p>
                        <w:pPr>
                          <w:pStyle w:val="TableParagraph"/>
                          <w:ind w:left="106" w:right="106"/>
                          <w:rPr>
                            <w:sz w:val="16"/>
                          </w:rPr>
                        </w:pPr>
                        <w:r>
                          <w:rPr>
                            <w:sz w:val="16"/>
                          </w:rPr>
                          <w:t>9.9</w:t>
                        </w:r>
                      </w:p>
                    </w:tc>
                    <w:tc>
                      <w:tcPr>
                        <w:tcW w:w="496" w:type="dxa"/>
                      </w:tcPr>
                      <w:p>
                        <w:pPr>
                          <w:pStyle w:val="TableParagraph"/>
                          <w:ind w:left="108"/>
                          <w:jc w:val="left"/>
                          <w:rPr>
                            <w:sz w:val="16"/>
                          </w:rPr>
                        </w:pPr>
                        <w:r>
                          <w:rPr>
                            <w:sz w:val="16"/>
                          </w:rPr>
                          <w:t>87.4</w:t>
                        </w:r>
                      </w:p>
                    </w:tc>
                    <w:tc>
                      <w:tcPr>
                        <w:tcW w:w="496" w:type="dxa"/>
                      </w:tcPr>
                      <w:p>
                        <w:pPr>
                          <w:pStyle w:val="TableParagraph"/>
                          <w:ind w:left="88" w:right="88"/>
                          <w:rPr>
                            <w:sz w:val="16"/>
                          </w:rPr>
                        </w:pPr>
                        <w:r>
                          <w:rPr>
                            <w:sz w:val="16"/>
                          </w:rPr>
                          <w:t>86.5</w:t>
                        </w:r>
                      </w:p>
                    </w:tc>
                    <w:tc>
                      <w:tcPr>
                        <w:tcW w:w="497" w:type="dxa"/>
                      </w:tcPr>
                      <w:p>
                        <w:pPr>
                          <w:pStyle w:val="TableParagraph"/>
                          <w:ind w:left="107"/>
                          <w:jc w:val="left"/>
                          <w:rPr>
                            <w:sz w:val="16"/>
                          </w:rPr>
                        </w:pPr>
                        <w:r>
                          <w:rPr>
                            <w:sz w:val="16"/>
                          </w:rPr>
                          <w:t>78.7</w:t>
                        </w:r>
                      </w:p>
                    </w:tc>
                    <w:tc>
                      <w:tcPr>
                        <w:tcW w:w="497" w:type="dxa"/>
                      </w:tcPr>
                      <w:p>
                        <w:pPr>
                          <w:pStyle w:val="TableParagraph"/>
                          <w:ind w:left="107"/>
                          <w:jc w:val="left"/>
                          <w:rPr>
                            <w:sz w:val="16"/>
                          </w:rPr>
                        </w:pPr>
                        <w:r>
                          <w:rPr>
                            <w:sz w:val="16"/>
                          </w:rPr>
                          <w:t>79.9</w:t>
                        </w:r>
                      </w:p>
                    </w:tc>
                    <w:tc>
                      <w:tcPr>
                        <w:tcW w:w="496" w:type="dxa"/>
                      </w:tcPr>
                      <w:p>
                        <w:pPr>
                          <w:pStyle w:val="TableParagraph"/>
                          <w:ind w:left="106"/>
                          <w:jc w:val="left"/>
                          <w:rPr>
                            <w:sz w:val="16"/>
                          </w:rPr>
                        </w:pPr>
                        <w:r>
                          <w:rPr>
                            <w:sz w:val="16"/>
                          </w:rPr>
                          <w:t>96.1</w:t>
                        </w:r>
                      </w:p>
                    </w:tc>
                    <w:tc>
                      <w:tcPr>
                        <w:tcW w:w="497" w:type="dxa"/>
                      </w:tcPr>
                      <w:p>
                        <w:pPr>
                          <w:pStyle w:val="TableParagraph"/>
                          <w:ind w:left="105"/>
                          <w:jc w:val="left"/>
                          <w:rPr>
                            <w:sz w:val="16"/>
                          </w:rPr>
                        </w:pPr>
                        <w:r>
                          <w:rPr>
                            <w:sz w:val="16"/>
                          </w:rPr>
                          <w:t>58.7</w:t>
                        </w:r>
                      </w:p>
                    </w:tc>
                  </w:tr>
                  <w:tr>
                    <w:trPr>
                      <w:trHeight w:val="312" w:hRule="atLeast"/>
                    </w:trPr>
                    <w:tc>
                      <w:tcPr>
                        <w:tcW w:w="1068" w:type="dxa"/>
                      </w:tcPr>
                      <w:p>
                        <w:pPr>
                          <w:pStyle w:val="TableParagraph"/>
                          <w:ind w:left="152"/>
                          <w:jc w:val="left"/>
                          <w:rPr>
                            <w:sz w:val="16"/>
                          </w:rPr>
                        </w:pPr>
                        <w:r>
                          <w:rPr>
                            <w:sz w:val="16"/>
                          </w:rPr>
                          <w:t>YOLOv12n</w:t>
                        </w:r>
                      </w:p>
                    </w:tc>
                    <w:tc>
                      <w:tcPr>
                        <w:tcW w:w="684" w:type="dxa"/>
                      </w:tcPr>
                      <w:p>
                        <w:pPr>
                          <w:pStyle w:val="TableParagraph"/>
                          <w:ind w:left="98" w:right="103"/>
                          <w:rPr>
                            <w:sz w:val="16"/>
                          </w:rPr>
                        </w:pPr>
                        <w:r>
                          <w:rPr>
                            <w:sz w:val="16"/>
                          </w:rPr>
                          <w:t>84.0</w:t>
                        </w:r>
                      </w:p>
                    </w:tc>
                    <w:tc>
                      <w:tcPr>
                        <w:tcW w:w="693" w:type="dxa"/>
                      </w:tcPr>
                      <w:p>
                        <w:pPr>
                          <w:pStyle w:val="TableParagraph"/>
                          <w:ind w:left="106" w:right="104"/>
                          <w:rPr>
                            <w:sz w:val="16"/>
                          </w:rPr>
                        </w:pPr>
                        <w:r>
                          <w:rPr>
                            <w:sz w:val="16"/>
                          </w:rPr>
                          <w:t>78.5</w:t>
                        </w:r>
                      </w:p>
                    </w:tc>
                    <w:tc>
                      <w:tcPr>
                        <w:tcW w:w="693" w:type="dxa"/>
                      </w:tcPr>
                      <w:p>
                        <w:pPr>
                          <w:pStyle w:val="TableParagraph"/>
                          <w:ind w:left="106" w:right="105"/>
                          <w:rPr>
                            <w:sz w:val="16"/>
                          </w:rPr>
                        </w:pPr>
                        <w:r>
                          <w:rPr>
                            <w:sz w:val="16"/>
                          </w:rPr>
                          <w:t>70.3</w:t>
                        </w:r>
                      </w:p>
                    </w:tc>
                    <w:tc>
                      <w:tcPr>
                        <w:tcW w:w="693" w:type="dxa"/>
                      </w:tcPr>
                      <w:p>
                        <w:pPr>
                          <w:pStyle w:val="TableParagraph"/>
                          <w:ind w:left="106" w:right="104"/>
                          <w:rPr>
                            <w:sz w:val="16"/>
                          </w:rPr>
                        </w:pPr>
                        <w:r>
                          <w:rPr>
                            <w:sz w:val="16"/>
                          </w:rPr>
                          <w:t>47.4</w:t>
                        </w:r>
                      </w:p>
                    </w:tc>
                    <w:tc>
                      <w:tcPr>
                        <w:tcW w:w="694" w:type="dxa"/>
                      </w:tcPr>
                      <w:p>
                        <w:pPr>
                          <w:pStyle w:val="TableParagraph"/>
                          <w:ind w:left="107" w:right="105"/>
                          <w:rPr>
                            <w:sz w:val="16"/>
                          </w:rPr>
                        </w:pPr>
                        <w:r>
                          <w:rPr>
                            <w:sz w:val="16"/>
                          </w:rPr>
                          <w:t>11.3</w:t>
                        </w:r>
                      </w:p>
                    </w:tc>
                    <w:tc>
                      <w:tcPr>
                        <w:tcW w:w="496" w:type="dxa"/>
                      </w:tcPr>
                      <w:p>
                        <w:pPr>
                          <w:pStyle w:val="TableParagraph"/>
                          <w:ind w:left="108"/>
                          <w:jc w:val="left"/>
                          <w:rPr>
                            <w:sz w:val="16"/>
                          </w:rPr>
                        </w:pPr>
                        <w:r>
                          <w:rPr>
                            <w:sz w:val="16"/>
                          </w:rPr>
                          <w:t>87.7</w:t>
                        </w:r>
                      </w:p>
                    </w:tc>
                    <w:tc>
                      <w:tcPr>
                        <w:tcW w:w="496" w:type="dxa"/>
                      </w:tcPr>
                      <w:p>
                        <w:pPr>
                          <w:pStyle w:val="TableParagraph"/>
                          <w:ind w:left="88" w:right="88"/>
                          <w:rPr>
                            <w:sz w:val="16"/>
                          </w:rPr>
                        </w:pPr>
                        <w:r>
                          <w:rPr>
                            <w:sz w:val="16"/>
                          </w:rPr>
                          <w:t>85.5</w:t>
                        </w:r>
                      </w:p>
                    </w:tc>
                    <w:tc>
                      <w:tcPr>
                        <w:tcW w:w="497" w:type="dxa"/>
                      </w:tcPr>
                      <w:p>
                        <w:pPr>
                          <w:pStyle w:val="TableParagraph"/>
                          <w:ind w:left="107"/>
                          <w:jc w:val="left"/>
                          <w:rPr>
                            <w:sz w:val="16"/>
                          </w:rPr>
                        </w:pPr>
                        <w:r>
                          <w:rPr>
                            <w:sz w:val="16"/>
                          </w:rPr>
                          <w:t>90.5</w:t>
                        </w:r>
                      </w:p>
                    </w:tc>
                    <w:tc>
                      <w:tcPr>
                        <w:tcW w:w="497" w:type="dxa"/>
                      </w:tcPr>
                      <w:p>
                        <w:pPr>
                          <w:pStyle w:val="TableParagraph"/>
                          <w:ind w:left="107"/>
                          <w:jc w:val="left"/>
                          <w:rPr>
                            <w:sz w:val="16"/>
                          </w:rPr>
                        </w:pPr>
                        <w:r>
                          <w:rPr>
                            <w:sz w:val="16"/>
                          </w:rPr>
                          <w:t>79.9</w:t>
                        </w:r>
                      </w:p>
                    </w:tc>
                    <w:tc>
                      <w:tcPr>
                        <w:tcW w:w="496" w:type="dxa"/>
                      </w:tcPr>
                      <w:p>
                        <w:pPr>
                          <w:pStyle w:val="TableParagraph"/>
                          <w:ind w:left="106"/>
                          <w:jc w:val="left"/>
                          <w:rPr>
                            <w:sz w:val="16"/>
                          </w:rPr>
                        </w:pPr>
                        <w:r>
                          <w:rPr>
                            <w:sz w:val="16"/>
                          </w:rPr>
                          <w:t>99.5</w:t>
                        </w:r>
                      </w:p>
                    </w:tc>
                    <w:tc>
                      <w:tcPr>
                        <w:tcW w:w="497" w:type="dxa"/>
                      </w:tcPr>
                      <w:p>
                        <w:pPr>
                          <w:pStyle w:val="TableParagraph"/>
                          <w:ind w:left="105"/>
                          <w:jc w:val="left"/>
                          <w:rPr>
                            <w:sz w:val="16"/>
                          </w:rPr>
                        </w:pPr>
                        <w:r>
                          <w:rPr>
                            <w:sz w:val="16"/>
                          </w:rPr>
                          <w:t>61.3</w:t>
                        </w:r>
                      </w:p>
                    </w:tc>
                  </w:tr>
                  <w:tr>
                    <w:trPr>
                      <w:trHeight w:val="310" w:hRule="atLeast"/>
                    </w:trPr>
                    <w:tc>
                      <w:tcPr>
                        <w:tcW w:w="1068" w:type="dxa"/>
                        <w:tcBorders>
                          <w:bottom w:val="single" w:sz="12" w:space="0" w:color="000000"/>
                        </w:tcBorders>
                      </w:tcPr>
                      <w:p>
                        <w:pPr>
                          <w:pStyle w:val="TableParagraph"/>
                          <w:ind w:left="116"/>
                          <w:jc w:val="left"/>
                          <w:rPr>
                            <w:sz w:val="16"/>
                          </w:rPr>
                        </w:pPr>
                        <w:r>
                          <w:rPr>
                            <w:sz w:val="16"/>
                          </w:rPr>
                          <w:t>WLS-YOLO</w:t>
                        </w:r>
                      </w:p>
                    </w:tc>
                    <w:tc>
                      <w:tcPr>
                        <w:tcW w:w="684" w:type="dxa"/>
                        <w:tcBorders>
                          <w:bottom w:val="single" w:sz="12" w:space="0" w:color="000000"/>
                        </w:tcBorders>
                      </w:tcPr>
                      <w:p>
                        <w:pPr>
                          <w:pStyle w:val="TableParagraph"/>
                          <w:ind w:left="98" w:right="103"/>
                          <w:rPr>
                            <w:sz w:val="16"/>
                          </w:rPr>
                        </w:pPr>
                        <w:r>
                          <w:rPr>
                            <w:sz w:val="16"/>
                          </w:rPr>
                          <w:t>84.7</w:t>
                        </w:r>
                      </w:p>
                    </w:tc>
                    <w:tc>
                      <w:tcPr>
                        <w:tcW w:w="693" w:type="dxa"/>
                        <w:tcBorders>
                          <w:bottom w:val="single" w:sz="12" w:space="0" w:color="000000"/>
                        </w:tcBorders>
                      </w:tcPr>
                      <w:p>
                        <w:pPr>
                          <w:pStyle w:val="TableParagraph"/>
                          <w:ind w:left="106" w:right="104"/>
                          <w:rPr>
                            <w:sz w:val="16"/>
                          </w:rPr>
                        </w:pPr>
                        <w:r>
                          <w:rPr>
                            <w:sz w:val="16"/>
                          </w:rPr>
                          <w:t>82.0</w:t>
                        </w:r>
                      </w:p>
                    </w:tc>
                    <w:tc>
                      <w:tcPr>
                        <w:tcW w:w="693" w:type="dxa"/>
                        <w:tcBorders>
                          <w:bottom w:val="single" w:sz="12" w:space="0" w:color="000000"/>
                        </w:tcBorders>
                      </w:tcPr>
                      <w:p>
                        <w:pPr>
                          <w:pStyle w:val="TableParagraph"/>
                          <w:ind w:left="106" w:right="105"/>
                          <w:rPr>
                            <w:sz w:val="16"/>
                          </w:rPr>
                        </w:pPr>
                        <w:r>
                          <w:rPr>
                            <w:sz w:val="16"/>
                          </w:rPr>
                          <w:t>74.2</w:t>
                        </w:r>
                      </w:p>
                    </w:tc>
                    <w:tc>
                      <w:tcPr>
                        <w:tcW w:w="693" w:type="dxa"/>
                        <w:tcBorders>
                          <w:bottom w:val="single" w:sz="12" w:space="0" w:color="000000"/>
                        </w:tcBorders>
                      </w:tcPr>
                      <w:p>
                        <w:pPr>
                          <w:pStyle w:val="TableParagraph"/>
                          <w:ind w:left="106" w:right="104"/>
                          <w:rPr>
                            <w:sz w:val="16"/>
                          </w:rPr>
                        </w:pPr>
                        <w:r>
                          <w:rPr>
                            <w:sz w:val="16"/>
                          </w:rPr>
                          <w:t>55.5</w:t>
                        </w:r>
                      </w:p>
                    </w:tc>
                    <w:tc>
                      <w:tcPr>
                        <w:tcW w:w="694" w:type="dxa"/>
                        <w:tcBorders>
                          <w:bottom w:val="single" w:sz="12" w:space="0" w:color="000000"/>
                        </w:tcBorders>
                      </w:tcPr>
                      <w:p>
                        <w:pPr>
                          <w:pStyle w:val="TableParagraph"/>
                          <w:ind w:left="107" w:right="106"/>
                          <w:rPr>
                            <w:sz w:val="16"/>
                          </w:rPr>
                        </w:pPr>
                        <w:r>
                          <w:rPr>
                            <w:sz w:val="16"/>
                          </w:rPr>
                          <w:t>15.0</w:t>
                        </w:r>
                      </w:p>
                    </w:tc>
                    <w:tc>
                      <w:tcPr>
                        <w:tcW w:w="496" w:type="dxa"/>
                        <w:tcBorders>
                          <w:bottom w:val="single" w:sz="12" w:space="0" w:color="000000"/>
                        </w:tcBorders>
                      </w:tcPr>
                      <w:p>
                        <w:pPr>
                          <w:pStyle w:val="TableParagraph"/>
                          <w:ind w:left="108"/>
                          <w:jc w:val="left"/>
                          <w:rPr>
                            <w:sz w:val="16"/>
                          </w:rPr>
                        </w:pPr>
                        <w:r>
                          <w:rPr>
                            <w:sz w:val="16"/>
                          </w:rPr>
                          <w:t>91.2</w:t>
                        </w:r>
                      </w:p>
                    </w:tc>
                    <w:tc>
                      <w:tcPr>
                        <w:tcW w:w="496" w:type="dxa"/>
                        <w:tcBorders>
                          <w:bottom w:val="single" w:sz="12" w:space="0" w:color="000000"/>
                        </w:tcBorders>
                      </w:tcPr>
                      <w:p>
                        <w:pPr>
                          <w:pStyle w:val="TableParagraph"/>
                          <w:ind w:left="88" w:right="88"/>
                          <w:rPr>
                            <w:sz w:val="16"/>
                          </w:rPr>
                        </w:pPr>
                        <w:r>
                          <w:rPr>
                            <w:sz w:val="16"/>
                          </w:rPr>
                          <w:t>88.2</w:t>
                        </w:r>
                      </w:p>
                    </w:tc>
                    <w:tc>
                      <w:tcPr>
                        <w:tcW w:w="497" w:type="dxa"/>
                        <w:tcBorders>
                          <w:bottom w:val="single" w:sz="12" w:space="0" w:color="000000"/>
                        </w:tcBorders>
                      </w:tcPr>
                      <w:p>
                        <w:pPr>
                          <w:pStyle w:val="TableParagraph"/>
                          <w:ind w:left="107"/>
                          <w:jc w:val="left"/>
                          <w:rPr>
                            <w:sz w:val="16"/>
                          </w:rPr>
                        </w:pPr>
                        <w:r>
                          <w:rPr>
                            <w:sz w:val="16"/>
                          </w:rPr>
                          <w:t>88.8</w:t>
                        </w:r>
                      </w:p>
                    </w:tc>
                    <w:tc>
                      <w:tcPr>
                        <w:tcW w:w="497" w:type="dxa"/>
                        <w:tcBorders>
                          <w:bottom w:val="single" w:sz="12" w:space="0" w:color="000000"/>
                        </w:tcBorders>
                      </w:tcPr>
                      <w:p>
                        <w:pPr>
                          <w:pStyle w:val="TableParagraph"/>
                          <w:ind w:left="107"/>
                          <w:jc w:val="left"/>
                          <w:rPr>
                            <w:sz w:val="16"/>
                          </w:rPr>
                        </w:pPr>
                        <w:r>
                          <w:rPr>
                            <w:sz w:val="16"/>
                          </w:rPr>
                          <w:t>85.9</w:t>
                        </w:r>
                      </w:p>
                    </w:tc>
                    <w:tc>
                      <w:tcPr>
                        <w:tcW w:w="496" w:type="dxa"/>
                        <w:tcBorders>
                          <w:bottom w:val="single" w:sz="12" w:space="0" w:color="000000"/>
                        </w:tcBorders>
                      </w:tcPr>
                      <w:p>
                        <w:pPr>
                          <w:pStyle w:val="TableParagraph"/>
                          <w:ind w:left="106"/>
                          <w:jc w:val="left"/>
                          <w:rPr>
                            <w:sz w:val="16"/>
                          </w:rPr>
                        </w:pPr>
                        <w:r>
                          <w:rPr>
                            <w:sz w:val="16"/>
                          </w:rPr>
                          <w:t>97.0</w:t>
                        </w:r>
                      </w:p>
                    </w:tc>
                    <w:tc>
                      <w:tcPr>
                        <w:tcW w:w="497" w:type="dxa"/>
                        <w:tcBorders>
                          <w:bottom w:val="single" w:sz="12" w:space="0" w:color="000000"/>
                        </w:tcBorders>
                      </w:tcPr>
                      <w:p>
                        <w:pPr>
                          <w:pStyle w:val="TableParagraph"/>
                          <w:ind w:left="105"/>
                          <w:jc w:val="left"/>
                          <w:rPr>
                            <w:sz w:val="16"/>
                          </w:rPr>
                        </w:pPr>
                        <w:r>
                          <w:rPr>
                            <w:sz w:val="16"/>
                          </w:rPr>
                          <w:t>57.0</w:t>
                        </w:r>
                      </w:p>
                    </w:tc>
                  </w:tr>
                </w:tbl>
                <w:p>
                  <w:pPr>
                    <w:pStyle w:val="BodyText"/>
                  </w:pPr>
                </w:p>
              </w:txbxContent>
            </v:textbox>
            <w10:wrap type="none"/>
          </v:shape>
        </w:pict>
      </w:r>
      <w:r>
        <w:rPr>
          <w:rFonts w:ascii="宋体" w:eastAsia="宋体" w:hint="eastAsia"/>
          <w:position w:val="-8"/>
          <w:sz w:val="16"/>
        </w:rPr>
        <w:t>模型</w:t>
        <w:tab/>
      </w:r>
      <w:r>
        <w:rPr>
          <w:spacing w:val="-6"/>
          <w:sz w:val="16"/>
        </w:rPr>
        <w:t>mAP@</w:t>
      </w:r>
    </w:p>
    <w:p>
      <w:pPr>
        <w:spacing w:before="131"/>
        <w:ind w:left="178" w:right="0" w:firstLine="0"/>
        <w:jc w:val="left"/>
        <w:rPr>
          <w:sz w:val="16"/>
        </w:rPr>
      </w:pPr>
      <w:r>
        <w:rPr/>
        <w:br w:type="column"/>
      </w:r>
      <w:r>
        <w:rPr>
          <w:w w:val="95"/>
          <w:sz w:val="16"/>
        </w:rPr>
        <w:t>mAP@</w:t>
      </w:r>
    </w:p>
    <w:p>
      <w:pPr>
        <w:spacing w:before="131"/>
        <w:ind w:left="176" w:right="0" w:firstLine="0"/>
        <w:jc w:val="left"/>
        <w:rPr>
          <w:sz w:val="16"/>
        </w:rPr>
      </w:pPr>
      <w:r>
        <w:rPr/>
        <w:br w:type="column"/>
      </w:r>
      <w:r>
        <w:rPr>
          <w:w w:val="95"/>
          <w:sz w:val="16"/>
        </w:rPr>
        <w:t>mAP@</w:t>
      </w:r>
    </w:p>
    <w:p>
      <w:pPr>
        <w:spacing w:before="131"/>
        <w:ind w:left="178" w:right="0" w:firstLine="0"/>
        <w:jc w:val="left"/>
        <w:rPr>
          <w:sz w:val="16"/>
        </w:rPr>
      </w:pPr>
      <w:r>
        <w:rPr/>
        <w:br w:type="column"/>
      </w:r>
      <w:r>
        <w:rPr>
          <w:w w:val="95"/>
          <w:sz w:val="16"/>
        </w:rPr>
        <w:t>mAP@</w:t>
      </w:r>
    </w:p>
    <w:p>
      <w:pPr>
        <w:spacing w:before="131"/>
        <w:ind w:left="176" w:right="0" w:firstLine="0"/>
        <w:jc w:val="left"/>
        <w:rPr>
          <w:sz w:val="16"/>
        </w:rPr>
      </w:pPr>
      <w:r>
        <w:rPr/>
        <w:br w:type="column"/>
      </w:r>
      <w:r>
        <w:rPr>
          <w:w w:val="95"/>
          <w:sz w:val="16"/>
        </w:rPr>
        <w:t>mAP@</w:t>
      </w:r>
    </w:p>
    <w:p>
      <w:pPr>
        <w:spacing w:before="81"/>
        <w:ind w:left="1162" w:right="0" w:firstLine="0"/>
        <w:jc w:val="left"/>
        <w:rPr>
          <w:sz w:val="16"/>
        </w:rPr>
      </w:pPr>
      <w:r>
        <w:rPr/>
        <w:br w:type="column"/>
      </w:r>
      <w:r>
        <w:rPr>
          <w:sz w:val="16"/>
        </w:rPr>
        <w:t>AP@0.5(%)</w:t>
      </w:r>
    </w:p>
    <w:p>
      <w:pPr>
        <w:spacing w:after="0"/>
        <w:jc w:val="left"/>
        <w:rPr>
          <w:sz w:val="16"/>
        </w:rPr>
        <w:sectPr>
          <w:type w:val="continuous"/>
          <w:pgSz w:w="12240" w:h="15840"/>
          <w:pgMar w:top="1400" w:bottom="280" w:left="300" w:right="1020"/>
          <w:cols w:num="6" w:equalWidth="0">
            <w:col w:w="3709" w:space="40"/>
            <w:col w:w="654" w:space="39"/>
            <w:col w:w="653" w:space="40"/>
            <w:col w:w="654" w:space="39"/>
            <w:col w:w="653" w:space="40"/>
            <w:col w:w="439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p>
    <w:p>
      <w:pPr>
        <w:pStyle w:val="BodyText"/>
        <w:spacing w:line="278" w:lineRule="auto" w:before="77"/>
        <w:ind w:left="946" w:right="222" w:firstLine="420"/>
        <w:jc w:val="both"/>
        <w:rPr>
          <w:rFonts w:ascii="宋体" w:eastAsia="宋体" w:hint="eastAsia"/>
        </w:rPr>
      </w:pPr>
      <w:r>
        <w:rPr/>
        <w:pict>
          <v:shape style="position:absolute;margin-left:133pt;margin-top:-21.309973pt;width:325.55pt;height:329pt;mso-position-horizontal-relative:page;mso-position-vertical-relative:paragraph;z-index:-255143936" coordorigin="2660,-426" coordsize="6511,6580" path="m2660,5094l3160,4594,3080,4494,3300,4274,3380,4374,3900,3874,4780,4754,4830,4823,4858,4888,4861,4948,4836,5003,4780,5054,4420,5414,4520,5514,4320,5734,4220,5634,3700,6154,2660,5094xm3360,4774l3060,5074,3740,5774,4060,5474,3360,4774xm4260,5254l4540,4974,4548,4970,4545,4959,4534,4940,4520,4914,3860,4274,3560,4574,4260,5254xm3960,3574l5160,2354,6300,3494,6345,3551,6360,3604,6345,3657,6300,3714,5200,4814,3960,3574xm4300,3534l5240,4474,6020,3674,6043,3658,6050,3641,6043,3620,6020,3594,5140,2714,4300,3534xm4600,3734l4440,3574,5160,2854,5320,3014,5040,3294,5160,3434,5440,3134,5600,3294,5320,3594,5500,3774,5600,3674,5611,3662,5615,3651,5611,3637,5600,3614,5500,3534,5680,3374,5840,3534,5885,3593,5900,3651,5885,3705,5840,3754,5240,4354,5080,4194,5320,3954,5140,3774,4880,4014,4740,3854,4980,3614,4840,3494,4600,3734xm5540,2394l5560,2374,5583,2359,5593,2344,5591,2329,5580,2314,5480,2094,5680,1914,5720,1974,6040,1654,6200,1814,6000,1994,6320,2314,6540,2094,6700,2254,6460,2474,6520,2554,6640,2434,7060,2634,7086,2645,7105,2649,7116,2645,7120,2634,7120,2634,6080,1574,6620,1014,7680,2074,7725,2134,7740,2194,7725,2254,7680,2314,7280,2714,7300,2734,7120,2914,7089,2936,7055,2944,7013,2936,6960,2914,6640,2754,6640,2774,6820,3134,6827,3179,6818,3226,6789,3277,6740,3334,6620,3454,6460,3294,6500,3254,6512,3239,6518,3226,6520,3217,6520,3214,6260,2674,6040,2894,5880,2734,6120,2494,5880,2254,5860,2274,5868,2342,5863,2396,5846,2440,5820,2474,5720,2574,5540,2394xm6580,1374l6440,1534,7300,2394,7420,2254,7420,2250,7418,2239,7412,2220,7400,2194,6580,1374xm6760,774l7940,-426,9080,714,9138,772,9168,827,9171,881,9148,936,9100,994,8900,1194,8740,1054,8860,934,8871,915,8873,891,8863,863,8840,834,7940,-66,7120,774,8200,1854,8020,2034,6760,774xm7820,1214l7200,834,7360,694,7640,874,7480,574,7760,314,8020,454,7880,194,8020,34,8320,614,8760,894,8620,1034,8500,954,8620,1174,8480,1334,8180,754,7660,474,7980,1074,8460,1334,8320,1494,8120,1374,8240,1574,8100,1714,7820,1214xm2660,5094l3160,4594,3080,4494,3300,4274,3380,4374,3900,3874,4780,4754,4830,4823,4858,4888,4861,4948,4836,5003,4780,5054,4420,5414,4520,5514,4320,5734,4220,5634,3700,6154,2660,5094xm3360,4774l3060,5074,3740,5774,4060,5474,3360,4774xm4260,5254l4540,4974,4548,4970,4545,4959,4534,4940,4520,4914,3860,4274,3560,4574,4260,5254xm3960,3574l5160,2354,6300,3494,6345,3551,6360,3604,6345,3657,6300,3714,5200,4814,3960,3574xm4300,3534l5240,4474,6020,3674,6043,3658,6050,3641,6043,3620,6020,3594,5140,2714,4300,3534xm4600,3734l4440,3574,5160,2854,5320,3014,5040,3294,5160,3434,5440,3134,5600,3294,5320,3594,5500,3774,5600,3674,5611,3662,5615,3651,5611,3637,5600,3614,5500,3534,5680,3374,5840,3534,5885,3593,5900,3651,5885,3705,5840,3754,5240,4354,5080,4194,5320,3954,5140,3774,4880,4014,4740,3854,4980,3614,4840,3494,4600,3734xm5540,2394l5560,2374,5583,2359,5593,2344,5591,2329,5580,2314,5480,2094,5680,1914,5720,1974,6040,1654,6200,1814,6000,1994,6320,2314,6540,2094,6700,2254,6460,2474,6520,2554,6640,2434,7060,2634,7086,2645,7105,2649,7116,2645,7120,2634,7120,2634,6080,1574,6620,1014,7680,2074,7725,2134,7740,2194,7725,2254,7680,2314,7280,2714,7300,2734,7120,2914,7089,2936,7055,2944,7013,2936,6960,2914,6640,2754,6640,2774,6820,3134,6827,3179,6818,3226,6789,3277,6740,3334,6620,3454,6460,3294,6500,3254,6512,3239,6518,3226,6520,3217,6520,3214,6260,2674,6040,2894,5880,2734,6120,2494,5880,2254,5860,2274,5868,2342,5863,2396,5846,2440,5820,2474,5720,2574,5540,2394xm6580,1374l6440,1534,7300,2394,7420,2254,7420,2250,7418,2239,7412,2220,7400,2194,6580,1374xm6760,774l7940,-426,9080,714,9138,772,9168,827,9171,881,9148,936,9100,994,8900,1194,8740,1054,8860,934,8871,915,8873,891,8863,863,8840,834,7940,-66,7120,774,8200,1854,8020,2034,6760,774xm7820,1214l7200,834,7360,694,7640,874,7480,574,7760,314,8020,454,7880,194,8020,34,8320,614,8760,894,8620,1034,8500,954,8620,1174,8480,1334,8180,754,7660,474,7980,1074,8460,1334,8320,1494,8120,1374,8240,1574,8100,1714,7820,1214xe" filled="false" stroked="true" strokeweight="1pt" strokecolor="#00ff00">
            <v:path arrowok="t"/>
            <v:stroke dashstyle="solid"/>
            <w10:wrap type="none"/>
          </v:shape>
        </w:pict>
      </w:r>
      <w:r>
        <w:rPr>
          <w:rFonts w:ascii="宋体" w:eastAsia="宋体" w:hint="eastAsia"/>
        </w:rPr>
        <w:t>在裂缝检测任务中，</w:t>
      </w:r>
      <w:r>
        <w:rPr/>
        <w:t>IoU </w:t>
      </w:r>
      <w:r>
        <w:rPr>
          <w:rFonts w:ascii="宋体" w:eastAsia="宋体" w:hint="eastAsia"/>
        </w:rPr>
        <w:t>阈值的选择直接影响对模型定位精度的评估标准，较低阈值（</w:t>
      </w:r>
      <w:r>
        <w:rPr>
          <w:rFonts w:ascii="宋体" w:eastAsia="宋体" w:hint="eastAsia"/>
          <w:spacing w:val="-21"/>
        </w:rPr>
        <w:t>如 </w:t>
      </w:r>
      <w:r>
        <w:rPr/>
        <w:t>0.5</w:t>
      </w:r>
      <w:r>
        <w:rPr>
          <w:rFonts w:ascii="宋体" w:eastAsia="宋体" w:hint="eastAsia"/>
        </w:rPr>
        <w:t>）</w:t>
      </w:r>
      <w:r>
        <w:rPr>
          <w:rFonts w:ascii="宋体" w:eastAsia="宋体" w:hint="eastAsia"/>
          <w:spacing w:val="-5"/>
        </w:rPr>
        <w:t>可反映</w:t>
      </w:r>
      <w:r>
        <w:rPr>
          <w:rFonts w:ascii="宋体" w:eastAsia="宋体" w:hint="eastAsia"/>
        </w:rPr>
        <w:t>模型的基础检测能力，而较高阈值（</w:t>
      </w:r>
      <w:r>
        <w:rPr/>
        <w:t>0.7 </w:t>
      </w:r>
      <w:r>
        <w:rPr>
          <w:rFonts w:ascii="宋体" w:eastAsia="宋体" w:hint="eastAsia"/>
        </w:rPr>
        <w:t>以上）则能更好地评估模型对裂缝边界的精确定位性能。由表 </w:t>
      </w:r>
      <w:r>
        <w:rPr>
          <w:spacing w:val="-5"/>
        </w:rPr>
        <w:t>10 </w:t>
      </w:r>
      <w:r>
        <w:rPr>
          <w:rFonts w:ascii="宋体" w:eastAsia="宋体" w:hint="eastAsia"/>
          <w:spacing w:val="-19"/>
        </w:rPr>
        <w:t>和表 </w:t>
      </w:r>
      <w:r>
        <w:rPr/>
        <w:t>11 </w:t>
      </w:r>
      <w:r>
        <w:rPr>
          <w:rFonts w:ascii="宋体" w:eastAsia="宋体" w:hint="eastAsia"/>
          <w:spacing w:val="-11"/>
        </w:rPr>
        <w:t>可得，在 </w:t>
      </w:r>
      <w:hyperlink r:id="rId9">
        <w:r>
          <w:rPr/>
          <w:t>mAP@0.5 </w:t>
        </w:r>
      </w:hyperlink>
      <w:r>
        <w:rPr>
          <w:rFonts w:ascii="宋体" w:eastAsia="宋体" w:hint="eastAsia"/>
          <w:spacing w:val="-28"/>
        </w:rPr>
        <w:t>至 </w:t>
      </w:r>
      <w:hyperlink r:id="rId23">
        <w:r>
          <w:rPr/>
          <w:t>mAP@0.7 </w:t>
        </w:r>
      </w:hyperlink>
      <w:r>
        <w:rPr>
          <w:rFonts w:ascii="宋体" w:eastAsia="宋体" w:hint="eastAsia"/>
        </w:rPr>
        <w:t>阈值范围内，各模型性能差异相对较小，</w:t>
      </w:r>
      <w:r>
        <w:rPr/>
        <w:t>WLS-YOLO </w:t>
      </w:r>
      <w:r>
        <w:rPr>
          <w:rFonts w:ascii="宋体" w:eastAsia="宋体" w:hint="eastAsia"/>
        </w:rPr>
        <w:t>在大多数情</w:t>
      </w:r>
      <w:r>
        <w:rPr>
          <w:rFonts w:ascii="宋体" w:eastAsia="宋体" w:hint="eastAsia"/>
          <w:spacing w:val="-10"/>
        </w:rPr>
        <w:t>况下保持领先。当阈值提高到 </w:t>
      </w:r>
      <w:hyperlink r:id="rId24">
        <w:r>
          <w:rPr/>
          <w:t>mAP@0.8 </w:t>
        </w:r>
      </w:hyperlink>
      <w:r>
        <w:rPr>
          <w:rFonts w:ascii="宋体" w:eastAsia="宋体" w:hint="eastAsia"/>
          <w:spacing w:val="-28"/>
        </w:rPr>
        <w:t>和 </w:t>
      </w:r>
      <w:hyperlink r:id="rId25">
        <w:r>
          <w:rPr/>
          <w:t>mAP@0.9 </w:t>
        </w:r>
      </w:hyperlink>
      <w:r>
        <w:rPr>
          <w:rFonts w:ascii="宋体" w:eastAsia="宋体" w:hint="eastAsia"/>
          <w:spacing w:val="-11"/>
        </w:rPr>
        <w:t>时，模型间的性能差距显著扩大，特别是在 </w:t>
      </w:r>
      <w:hyperlink r:id="rId25">
        <w:r>
          <w:rPr/>
          <w:t>mAP@0.9 </w:t>
        </w:r>
      </w:hyperlink>
      <w:r>
        <w:rPr>
          <w:rFonts w:ascii="宋体" w:eastAsia="宋体" w:hint="eastAsia"/>
        </w:rPr>
        <w:t>上，</w:t>
      </w:r>
      <w:r>
        <w:rPr/>
        <w:t>WLS-YOLO </w:t>
      </w:r>
      <w:r>
        <w:rPr>
          <w:rFonts w:ascii="宋体" w:eastAsia="宋体" w:hint="eastAsia"/>
          <w:spacing w:val="-2"/>
        </w:rPr>
        <w:t>展现出了更强的鲁棒性，在两个数据集上分别达到 </w:t>
      </w:r>
      <w:r>
        <w:rPr/>
        <w:t>13.3%</w:t>
      </w:r>
      <w:r>
        <w:rPr>
          <w:rFonts w:ascii="宋体" w:eastAsia="宋体" w:hint="eastAsia"/>
          <w:spacing w:val="-18"/>
        </w:rPr>
        <w:t>和 </w:t>
      </w:r>
      <w:r>
        <w:rPr/>
        <w:t>15.0%</w:t>
      </w:r>
      <w:r>
        <w:rPr>
          <w:rFonts w:ascii="宋体" w:eastAsia="宋体" w:hint="eastAsia"/>
        </w:rPr>
        <w:t>，显著高于其他模型， </w:t>
      </w:r>
      <w:r>
        <w:rPr>
          <w:rFonts w:ascii="宋体" w:eastAsia="宋体" w:hint="eastAsia"/>
          <w:spacing w:val="-18"/>
        </w:rPr>
        <w:t>可见 </w:t>
      </w:r>
      <w:r>
        <w:rPr/>
        <w:t>WLS-YOLO </w:t>
      </w:r>
      <w:r>
        <w:rPr>
          <w:rFonts w:ascii="宋体" w:eastAsia="宋体" w:hint="eastAsia"/>
          <w:spacing w:val="-3"/>
        </w:rPr>
        <w:t>生成的预测框与真实裂缝区域具有更高的重合度，在需要精确定位的应用场景中具有明显优势。</w:t>
      </w:r>
    </w:p>
    <w:p>
      <w:pPr>
        <w:pStyle w:val="BodyText"/>
        <w:spacing w:line="278" w:lineRule="auto"/>
        <w:ind w:left="946" w:right="223" w:firstLine="420"/>
        <w:jc w:val="both"/>
        <w:rPr>
          <w:rFonts w:ascii="宋体" w:eastAsia="宋体" w:hint="eastAsia"/>
        </w:rPr>
      </w:pPr>
      <w:r>
        <w:rPr>
          <w:rFonts w:ascii="宋体" w:eastAsia="宋体" w:hint="eastAsia"/>
          <w:spacing w:val="2"/>
        </w:rPr>
        <w:t>如表 </w:t>
      </w:r>
      <w:r>
        <w:rPr/>
        <w:t>10 </w:t>
      </w:r>
      <w:r>
        <w:rPr>
          <w:rFonts w:ascii="宋体" w:eastAsia="宋体" w:hint="eastAsia"/>
          <w:spacing w:val="1"/>
        </w:rPr>
        <w:t>和表 </w:t>
      </w:r>
      <w:r>
        <w:rPr/>
        <w:t>11 </w:t>
      </w:r>
      <w:r>
        <w:rPr>
          <w:rFonts w:ascii="宋体" w:eastAsia="宋体" w:hint="eastAsia"/>
        </w:rPr>
        <w:t>所示，</w:t>
      </w:r>
      <w:r>
        <w:rPr/>
        <w:t>WLS-YOLO </w:t>
      </w:r>
      <w:r>
        <w:rPr>
          <w:rFonts w:ascii="宋体" w:eastAsia="宋体" w:hint="eastAsia"/>
          <w:spacing w:val="2"/>
        </w:rPr>
        <w:t>在两个数据集的不同裂缝类型检测中均展现出了显著优势。在</w:t>
      </w:r>
      <w:r>
        <w:rPr>
          <w:spacing w:val="2"/>
        </w:rPr>
        <w:t>RDD2022 </w:t>
      </w:r>
      <w:r>
        <w:rPr>
          <w:rFonts w:ascii="宋体" w:eastAsia="宋体" w:hint="eastAsia"/>
          <w:spacing w:val="1"/>
        </w:rPr>
        <w:t>数据集中，</w:t>
      </w:r>
      <w:r>
        <w:rPr>
          <w:spacing w:val="-3"/>
        </w:rPr>
        <w:t>WLS-YOLO </w:t>
      </w:r>
      <w:r>
        <w:rPr>
          <w:rFonts w:ascii="宋体" w:eastAsia="宋体" w:hint="eastAsia"/>
          <w:spacing w:val="-5"/>
        </w:rPr>
        <w:t>在纵向裂缝（</w:t>
      </w:r>
      <w:r>
        <w:rPr>
          <w:spacing w:val="-5"/>
        </w:rPr>
        <w:t>D00</w:t>
      </w:r>
      <w:r>
        <w:rPr>
          <w:rFonts w:ascii="宋体" w:eastAsia="宋体" w:hint="eastAsia"/>
          <w:spacing w:val="-5"/>
        </w:rPr>
        <w:t>）和网状裂缝</w:t>
      </w:r>
      <w:r>
        <w:rPr>
          <w:rFonts w:ascii="宋体" w:eastAsia="宋体" w:hint="eastAsia"/>
          <w:spacing w:val="-6"/>
        </w:rPr>
        <w:t>（</w:t>
      </w:r>
      <w:r>
        <w:rPr>
          <w:spacing w:val="-6"/>
        </w:rPr>
        <w:t>D20</w:t>
      </w:r>
      <w:r>
        <w:rPr>
          <w:rFonts w:ascii="宋体" w:eastAsia="宋体" w:hint="eastAsia"/>
          <w:spacing w:val="-6"/>
        </w:rPr>
        <w:t>）</w:t>
      </w:r>
      <w:r>
        <w:rPr>
          <w:rFonts w:ascii="宋体" w:eastAsia="宋体" w:hint="eastAsia"/>
          <w:spacing w:val="-7"/>
        </w:rPr>
        <w:t>检测上表现最佳，分别达到 </w:t>
      </w:r>
      <w:r>
        <w:rPr/>
        <w:t>86.1% </w:t>
      </w:r>
      <w:r>
        <w:rPr>
          <w:rFonts w:ascii="宋体" w:eastAsia="宋体" w:hint="eastAsia"/>
          <w:spacing w:val="-27"/>
        </w:rPr>
        <w:t>和 </w:t>
      </w:r>
      <w:r>
        <w:rPr/>
        <w:t>84.0%</w:t>
      </w:r>
      <w:r>
        <w:rPr>
          <w:rFonts w:ascii="宋体" w:eastAsia="宋体" w:hint="eastAsia"/>
          <w:spacing w:val="-27"/>
        </w:rPr>
        <w:t>的 </w:t>
      </w:r>
      <w:r>
        <w:rPr/>
        <w:t>AP </w:t>
      </w:r>
      <w:r>
        <w:rPr>
          <w:rFonts w:ascii="宋体" w:eastAsia="宋体" w:hint="eastAsia"/>
          <w:spacing w:val="-10"/>
        </w:rPr>
        <w:t>值，相比基线模型提升 </w:t>
      </w:r>
      <w:r>
        <w:rPr/>
        <w:t>1.8%</w:t>
      </w:r>
      <w:r>
        <w:rPr>
          <w:rFonts w:ascii="宋体" w:eastAsia="宋体" w:hint="eastAsia"/>
          <w:spacing w:val="-28"/>
        </w:rPr>
        <w:t>和 </w:t>
      </w:r>
      <w:r>
        <w:rPr/>
        <w:t>3.5%</w:t>
      </w:r>
      <w:r>
        <w:rPr>
          <w:rFonts w:ascii="宋体" w:eastAsia="宋体" w:hint="eastAsia"/>
          <w:spacing w:val="-27"/>
        </w:rPr>
        <w:t>。在 </w:t>
      </w:r>
      <w:r>
        <w:rPr/>
        <w:t>UAV-PDD2023 </w:t>
      </w:r>
      <w:r>
        <w:rPr>
          <w:rFonts w:ascii="宋体" w:eastAsia="宋体" w:hint="eastAsia"/>
          <w:spacing w:val="-1"/>
        </w:rPr>
        <w:t>数据集中，</w:t>
      </w:r>
      <w:r>
        <w:rPr>
          <w:spacing w:val="-3"/>
        </w:rPr>
        <w:t>WLS-YOLO </w:t>
      </w:r>
      <w:r>
        <w:rPr>
          <w:rFonts w:ascii="宋体" w:eastAsia="宋体" w:hint="eastAsia"/>
        </w:rPr>
        <w:t>在纵向裂缝</w:t>
      </w:r>
    </w:p>
    <w:p>
      <w:pPr>
        <w:pStyle w:val="BodyText"/>
        <w:spacing w:line="278" w:lineRule="auto"/>
        <w:ind w:left="946" w:right="119"/>
        <w:rPr>
          <w:rFonts w:ascii="宋体" w:eastAsia="宋体" w:hint="eastAsia"/>
        </w:rPr>
      </w:pPr>
      <w:r>
        <w:rPr>
          <w:rFonts w:ascii="宋体" w:eastAsia="宋体" w:hint="eastAsia"/>
        </w:rPr>
        <w:t>（</w:t>
      </w:r>
      <w:r>
        <w:rPr/>
        <w:t>LC</w:t>
      </w:r>
      <w:r>
        <w:rPr>
          <w:rFonts w:ascii="宋体" w:eastAsia="宋体" w:hint="eastAsia"/>
        </w:rPr>
        <w:t>）</w:t>
      </w:r>
      <w:r>
        <w:rPr>
          <w:rFonts w:ascii="宋体" w:eastAsia="宋体" w:hint="eastAsia"/>
          <w:spacing w:val="-3"/>
        </w:rPr>
        <w:t>、横向裂缝</w:t>
      </w:r>
      <w:r>
        <w:rPr>
          <w:rFonts w:ascii="宋体" w:eastAsia="宋体" w:hint="eastAsia"/>
        </w:rPr>
        <w:t>（</w:t>
      </w:r>
      <w:r>
        <w:rPr/>
        <w:t>TC</w:t>
      </w:r>
      <w:r>
        <w:rPr>
          <w:rFonts w:ascii="宋体" w:eastAsia="宋体" w:hint="eastAsia"/>
        </w:rPr>
        <w:t>）</w:t>
      </w:r>
      <w:r>
        <w:rPr>
          <w:rFonts w:ascii="宋体" w:eastAsia="宋体" w:hint="eastAsia"/>
          <w:spacing w:val="-1"/>
        </w:rPr>
        <w:t>和斜向裂缝</w:t>
      </w:r>
      <w:r>
        <w:rPr>
          <w:rFonts w:ascii="宋体" w:eastAsia="宋体" w:hint="eastAsia"/>
        </w:rPr>
        <w:t>（</w:t>
      </w:r>
      <w:r>
        <w:rPr/>
        <w:t>OC</w:t>
      </w:r>
      <w:r>
        <w:rPr>
          <w:rFonts w:ascii="宋体" w:eastAsia="宋体" w:hint="eastAsia"/>
        </w:rPr>
        <w:t>）</w:t>
      </w:r>
      <w:r>
        <w:rPr>
          <w:rFonts w:ascii="宋体" w:eastAsia="宋体" w:hint="eastAsia"/>
          <w:spacing w:val="-4"/>
        </w:rPr>
        <w:t>检测上全面领先，其中纵向裂缝检测达到 </w:t>
      </w:r>
      <w:r>
        <w:rPr/>
        <w:t>91.2%</w:t>
      </w:r>
      <w:r>
        <w:rPr>
          <w:rFonts w:ascii="宋体" w:eastAsia="宋体" w:hint="eastAsia"/>
          <w:spacing w:val="-29"/>
        </w:rPr>
        <w:t>的 </w:t>
      </w:r>
      <w:r>
        <w:rPr/>
        <w:t>AP </w:t>
      </w:r>
      <w:r>
        <w:rPr>
          <w:rFonts w:ascii="宋体" w:eastAsia="宋体" w:hint="eastAsia"/>
          <w:spacing w:val="-2"/>
        </w:rPr>
        <w:t>值，相</w:t>
      </w:r>
      <w:r>
        <w:rPr>
          <w:rFonts w:ascii="宋体" w:eastAsia="宋体" w:hint="eastAsia"/>
          <w:spacing w:val="-10"/>
        </w:rPr>
        <w:t>比次优模型提升 </w:t>
      </w:r>
      <w:r>
        <w:rPr/>
        <w:t>3.5</w:t>
      </w:r>
      <w:r>
        <w:rPr>
          <w:spacing w:val="-1"/>
        </w:rPr>
        <w:t>%</w:t>
      </w:r>
      <w:r>
        <w:rPr>
          <w:rFonts w:ascii="宋体" w:eastAsia="宋体" w:hint="eastAsia"/>
          <w:spacing w:val="-19"/>
        </w:rPr>
        <w:t>，针对难以检测的斜向裂缝，</w:t>
      </w:r>
      <w:r>
        <w:rPr/>
        <w:t>WL</w:t>
      </w:r>
      <w:r>
        <w:rPr>
          <w:spacing w:val="-1"/>
        </w:rPr>
        <w:t>S-</w:t>
      </w:r>
      <w:r>
        <w:rPr>
          <w:w w:val="99"/>
        </w:rPr>
        <w:t>Y</w:t>
      </w:r>
      <w:r>
        <w:rPr>
          <w:spacing w:val="-1"/>
          <w:w w:val="99"/>
        </w:rPr>
        <w:t>O</w:t>
      </w:r>
      <w:r>
        <w:rPr>
          <w:spacing w:val="1"/>
        </w:rPr>
        <w:t>L</w:t>
      </w:r>
      <w:r>
        <w:rPr>
          <w:w w:val="99"/>
        </w:rPr>
        <w:t>O</w:t>
      </w:r>
      <w:r>
        <w:rPr/>
        <w:t> </w:t>
      </w:r>
      <w:r>
        <w:rPr>
          <w:rFonts w:ascii="宋体" w:eastAsia="宋体" w:hint="eastAsia"/>
          <w:spacing w:val="-22"/>
        </w:rPr>
        <w:t>达到 </w:t>
      </w:r>
      <w:r>
        <w:rPr/>
        <w:t>8</w:t>
      </w:r>
      <w:r>
        <w:rPr>
          <w:spacing w:val="1"/>
        </w:rPr>
        <w:t>5</w:t>
      </w:r>
      <w:r>
        <w:rPr>
          <w:spacing w:val="-1"/>
        </w:rPr>
        <w:t>.</w:t>
      </w:r>
      <w:r>
        <w:rPr/>
        <w:t>9</w:t>
      </w:r>
      <w:r>
        <w:rPr>
          <w:spacing w:val="-1"/>
        </w:rPr>
        <w:t>%</w:t>
      </w:r>
      <w:r>
        <w:rPr>
          <w:rFonts w:ascii="宋体" w:eastAsia="宋体" w:hint="eastAsia"/>
          <w:spacing w:val="-33"/>
        </w:rPr>
        <w:t>的 </w:t>
      </w:r>
      <w:r>
        <w:rPr>
          <w:spacing w:val="-1"/>
          <w:w w:val="99"/>
        </w:rPr>
        <w:t>A</w:t>
      </w:r>
      <w:r>
        <w:rPr>
          <w:w w:val="99"/>
        </w:rPr>
        <w:t>P</w:t>
      </w:r>
      <w:r>
        <w:rPr/>
        <w:t> </w:t>
      </w:r>
      <w:r>
        <w:rPr>
          <w:rFonts w:ascii="宋体" w:eastAsia="宋体" w:hint="eastAsia"/>
          <w:spacing w:val="-18"/>
        </w:rPr>
        <w:t>值，相比次优模型提升 </w:t>
      </w:r>
      <w:r>
        <w:rPr/>
        <w:t>4.9%</w:t>
      </w:r>
      <w:r>
        <w:rPr>
          <w:rFonts w:ascii="宋体" w:eastAsia="宋体" w:hint="eastAsia"/>
        </w:rPr>
        <w:t>。可见，</w:t>
      </w:r>
      <w:r>
        <w:rPr/>
        <w:t>WLS-YOLO </w:t>
      </w:r>
      <w:r>
        <w:rPr>
          <w:rFonts w:ascii="宋体" w:eastAsia="宋体" w:hint="eastAsia"/>
          <w:spacing w:val="-2"/>
        </w:rPr>
        <w:t>在处理不同形态特征的裂缝检测任务时，拥有更优异的泛化能力和稳定性，能够有效适应实际工程中的多样化检测需求。</w:t>
      </w:r>
    </w:p>
    <w:p>
      <w:pPr>
        <w:pStyle w:val="ListParagraph"/>
        <w:numPr>
          <w:ilvl w:val="1"/>
          <w:numId w:val="4"/>
        </w:numPr>
        <w:tabs>
          <w:tab w:pos="1314" w:val="left" w:leader="none"/>
        </w:tabs>
        <w:spacing w:line="240" w:lineRule="auto" w:before="0" w:after="0"/>
        <w:ind w:left="1314" w:right="0" w:hanging="368"/>
        <w:jc w:val="left"/>
        <w:rPr>
          <w:rFonts w:ascii="宋体" w:eastAsia="宋体" w:hint="eastAsia"/>
          <w:sz w:val="21"/>
        </w:rPr>
      </w:pPr>
      <w:r>
        <w:rPr>
          <w:rFonts w:ascii="宋体" w:eastAsia="宋体" w:hint="eastAsia"/>
          <w:sz w:val="21"/>
        </w:rPr>
        <w:t>路面裂缝检测可视化及分析</w:t>
      </w:r>
    </w:p>
    <w:p>
      <w:pPr>
        <w:pStyle w:val="BodyText"/>
        <w:spacing w:line="278" w:lineRule="auto" w:before="42"/>
        <w:ind w:left="946" w:right="225" w:firstLine="420"/>
        <w:jc w:val="both"/>
        <w:rPr>
          <w:rFonts w:ascii="宋体" w:eastAsia="宋体" w:hint="eastAsia"/>
        </w:rPr>
      </w:pPr>
      <w:r>
        <w:rPr>
          <w:rFonts w:ascii="宋体" w:eastAsia="宋体" w:hint="eastAsia"/>
          <w:spacing w:val="-11"/>
        </w:rPr>
        <w:t>为了体现 </w:t>
      </w:r>
      <w:r>
        <w:rPr/>
        <w:t>WLS-YOLO </w:t>
      </w:r>
      <w:r>
        <w:rPr>
          <w:rFonts w:ascii="宋体" w:eastAsia="宋体" w:hint="eastAsia"/>
          <w:spacing w:val="-4"/>
        </w:rPr>
        <w:t>在路面裂缝检测上的优势，在 </w:t>
      </w:r>
      <w:r>
        <w:rPr/>
        <w:t>RDD2022 </w:t>
      </w:r>
      <w:r>
        <w:rPr>
          <w:rFonts w:ascii="宋体" w:eastAsia="宋体" w:hint="eastAsia"/>
          <w:spacing w:val="-26"/>
        </w:rPr>
        <w:t>和 </w:t>
      </w:r>
      <w:r>
        <w:rPr/>
        <w:t>UAV-PDD2023 </w:t>
      </w:r>
      <w:r>
        <w:rPr>
          <w:rFonts w:ascii="宋体" w:eastAsia="宋体" w:hint="eastAsia"/>
          <w:spacing w:val="-2"/>
        </w:rPr>
        <w:t>的测试集中共选取了</w:t>
      </w:r>
      <w:r>
        <w:rPr/>
        <w:t>6 </w:t>
      </w:r>
      <w:r>
        <w:rPr>
          <w:rFonts w:ascii="宋体" w:eastAsia="宋体" w:hint="eastAsia"/>
          <w:spacing w:val="-7"/>
        </w:rPr>
        <w:t>张图片进行可视化对比，结果如图 </w:t>
      </w:r>
      <w:r>
        <w:rPr/>
        <w:t>13 </w:t>
      </w:r>
      <w:r>
        <w:rPr>
          <w:rFonts w:ascii="宋体" w:eastAsia="宋体" w:hint="eastAsia"/>
          <w:spacing w:val="-12"/>
        </w:rPr>
        <w:t>所示。前两张图为 </w:t>
      </w:r>
      <w:r>
        <w:rPr/>
        <w:t>RDD2022 </w:t>
      </w:r>
      <w:r>
        <w:rPr>
          <w:rFonts w:ascii="宋体" w:eastAsia="宋体" w:hint="eastAsia"/>
          <w:spacing w:val="-4"/>
        </w:rPr>
        <w:t>测试集中的图片，可见本文方法对不同</w:t>
      </w:r>
      <w:r>
        <w:rPr>
          <w:rFonts w:ascii="宋体" w:eastAsia="宋体" w:hint="eastAsia"/>
          <w:spacing w:val="-8"/>
        </w:rPr>
        <w:t>裂缝的检测置信度更高，且对小目标坑洞的检测效果更优。后四张图为 </w:t>
      </w:r>
      <w:r>
        <w:rPr/>
        <w:t>UAV-PDD202 </w:t>
      </w:r>
      <w:r>
        <w:rPr>
          <w:rFonts w:ascii="宋体" w:eastAsia="宋体" w:hint="eastAsia"/>
          <w:spacing w:val="-1"/>
        </w:rPr>
        <w:t>测试集中的图片，可见在复杂场景（如潮湿、弱光、雾化）中，</w:t>
      </w:r>
      <w:r>
        <w:rPr>
          <w:spacing w:val="-1"/>
        </w:rPr>
        <w:t>YOLOv8n</w:t>
      </w:r>
      <w:r>
        <w:rPr>
          <w:rFonts w:ascii="宋体" w:eastAsia="宋体" w:hint="eastAsia"/>
          <w:spacing w:val="-1"/>
        </w:rPr>
        <w:t>、</w:t>
      </w:r>
      <w:r>
        <w:rPr>
          <w:spacing w:val="-1"/>
        </w:rPr>
        <w:t>YOLOv11n </w:t>
      </w:r>
      <w:r>
        <w:rPr>
          <w:rFonts w:ascii="宋体" w:eastAsia="宋体" w:hint="eastAsia"/>
          <w:spacing w:val="-16"/>
        </w:rPr>
        <w:t>及 </w:t>
      </w:r>
      <w:r>
        <w:rPr/>
        <w:t>YOLOv12 </w:t>
      </w:r>
      <w:r>
        <w:rPr>
          <w:rFonts w:ascii="宋体" w:eastAsia="宋体" w:hint="eastAsia"/>
          <w:spacing w:val="-2"/>
        </w:rPr>
        <w:t>均出现不同程度的漏检、</w:t>
      </w:r>
      <w:r>
        <w:rPr>
          <w:rFonts w:ascii="宋体" w:eastAsia="宋体" w:hint="eastAsia"/>
          <w:spacing w:val="-8"/>
        </w:rPr>
        <w:t>误检或重复检测，而 </w:t>
      </w:r>
      <w:r>
        <w:rPr/>
        <w:t>WLS-YOLO </w:t>
      </w:r>
      <w:r>
        <w:rPr>
          <w:rFonts w:ascii="宋体" w:eastAsia="宋体" w:hint="eastAsia"/>
          <w:spacing w:val="-4"/>
        </w:rPr>
        <w:t>能有效检测出更细微的裂缝目标，显著降低了复杂环境下的漏检率。实验</w:t>
      </w:r>
      <w:r>
        <w:rPr>
          <w:rFonts w:ascii="宋体" w:eastAsia="宋体" w:hint="eastAsia"/>
        </w:rPr>
        <w:t>表明，</w:t>
      </w:r>
      <w:r>
        <w:rPr/>
        <w:t>WLS-YOLO </w:t>
      </w:r>
      <w:r>
        <w:rPr>
          <w:rFonts w:ascii="宋体" w:eastAsia="宋体" w:hint="eastAsia"/>
          <w:spacing w:val="-3"/>
        </w:rPr>
        <w:t>在检测置信度、细小目标识别和环境适应性等方面均优于所选主流模型，综合性能更为</w:t>
      </w:r>
      <w:r>
        <w:rPr>
          <w:rFonts w:ascii="宋体" w:eastAsia="宋体" w:hint="eastAsia"/>
        </w:rPr>
        <w:t>突出。</w:t>
      </w:r>
    </w:p>
    <w:p>
      <w:pPr>
        <w:spacing w:after="0" w:line="278" w:lineRule="auto"/>
        <w:jc w:val="both"/>
        <w:rPr>
          <w:rFonts w:ascii="宋体" w:eastAsia="宋体" w:hint="eastAsia"/>
        </w:rPr>
        <w:sectPr>
          <w:type w:val="continuous"/>
          <w:pgSz w:w="12240" w:h="15840"/>
          <w:pgMar w:top="1400" w:bottom="280" w:left="300" w:right="1020"/>
        </w:sect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5"/>
        <w:rPr>
          <w:rFonts w:ascii="宋体"/>
          <w:sz w:val="25"/>
        </w:rPr>
      </w:pPr>
    </w:p>
    <w:p>
      <w:pPr>
        <w:spacing w:after="0"/>
        <w:rPr>
          <w:rFonts w:ascii="宋体"/>
          <w:sz w:val="25"/>
        </w:rPr>
        <w:sectPr>
          <w:pgSz w:w="12240" w:h="15840"/>
          <w:pgMar w:top="1500" w:bottom="280" w:left="300" w:right="1020"/>
        </w:sectPr>
      </w:pPr>
    </w:p>
    <w:p>
      <w:pPr>
        <w:pStyle w:val="BodyText"/>
        <w:rPr>
          <w:rFonts w:ascii="宋体"/>
          <w:sz w:val="22"/>
        </w:rPr>
      </w:pPr>
    </w:p>
    <w:p>
      <w:pPr>
        <w:pStyle w:val="BodyText"/>
        <w:spacing w:before="5"/>
        <w:rPr>
          <w:rFonts w:ascii="宋体"/>
          <w:sz w:val="31"/>
        </w:rPr>
      </w:pPr>
    </w:p>
    <w:p>
      <w:pPr>
        <w:pStyle w:val="ListParagraph"/>
        <w:numPr>
          <w:ilvl w:val="1"/>
          <w:numId w:val="4"/>
        </w:numPr>
        <w:tabs>
          <w:tab w:pos="1314" w:val="left" w:leader="none"/>
        </w:tabs>
        <w:spacing w:line="240" w:lineRule="auto" w:before="0" w:after="0"/>
        <w:ind w:left="1314" w:right="0" w:hanging="368"/>
        <w:jc w:val="left"/>
        <w:rPr>
          <w:rFonts w:ascii="宋体" w:eastAsia="宋体" w:hint="eastAsia"/>
          <w:sz w:val="21"/>
        </w:rPr>
      </w:pPr>
      <w:r>
        <w:rPr>
          <w:rFonts w:ascii="宋体" w:eastAsia="宋体" w:hint="eastAsia"/>
          <w:sz w:val="21"/>
        </w:rPr>
        <w:t>热力图可视化分析</w:t>
      </w:r>
    </w:p>
    <w:p>
      <w:pPr>
        <w:pStyle w:val="ListParagraph"/>
        <w:numPr>
          <w:ilvl w:val="2"/>
          <w:numId w:val="4"/>
        </w:numPr>
        <w:tabs>
          <w:tab w:pos="1472" w:val="left" w:leader="none"/>
        </w:tabs>
        <w:spacing w:line="240" w:lineRule="auto" w:before="43" w:after="0"/>
        <w:ind w:left="1471" w:right="0" w:hanging="526"/>
        <w:jc w:val="left"/>
        <w:rPr>
          <w:rFonts w:ascii="宋体" w:eastAsia="宋体" w:hint="eastAsia"/>
          <w:sz w:val="21"/>
        </w:rPr>
      </w:pPr>
      <w:r>
        <w:rPr>
          <w:rFonts w:ascii="宋体" w:eastAsia="宋体" w:hint="eastAsia"/>
          <w:sz w:val="21"/>
        </w:rPr>
        <w:t>定性分析</w:t>
      </w:r>
    </w:p>
    <w:p>
      <w:pPr>
        <w:spacing w:before="80"/>
        <w:ind w:left="918" w:right="3313" w:firstLine="0"/>
        <w:jc w:val="center"/>
        <w:rPr>
          <w:rFonts w:ascii="宋体" w:eastAsia="宋体" w:hint="eastAsia"/>
          <w:sz w:val="18"/>
        </w:rPr>
      </w:pPr>
      <w:r>
        <w:rPr/>
        <w:br w:type="column"/>
      </w:r>
      <w:r>
        <w:rPr>
          <w:rFonts w:ascii="宋体" w:eastAsia="宋体" w:hint="eastAsia"/>
          <w:sz w:val="18"/>
        </w:rPr>
        <w:t>图 </w:t>
      </w:r>
      <w:r>
        <w:rPr>
          <w:sz w:val="18"/>
        </w:rPr>
        <w:t>13 </w:t>
      </w:r>
      <w:r>
        <w:rPr>
          <w:rFonts w:ascii="宋体" w:eastAsia="宋体" w:hint="eastAsia"/>
          <w:sz w:val="18"/>
        </w:rPr>
        <w:t>不同模型可视化结果</w:t>
      </w:r>
    </w:p>
    <w:p>
      <w:pPr>
        <w:spacing w:before="91"/>
        <w:ind w:left="918" w:right="3313" w:firstLine="0"/>
        <w:jc w:val="center"/>
        <w:rPr>
          <w:sz w:val="18"/>
        </w:rPr>
      </w:pPr>
      <w:r>
        <w:rPr/>
        <w:pict>
          <v:group style="position:absolute;margin-left:62.900002pt;margin-top:-411.957672pt;width:486.15pt;height:451.25pt;mso-position-horizontal-relative:page;mso-position-vertical-relative:paragraph;z-index:-255141888" coordorigin="1258,-8239" coordsize="9723,9025">
            <v:shape style="position:absolute;left:1258;top:-8240;width:9723;height:7822" type="#_x0000_t75" stroked="false">
              <v:imagedata r:id="rId26" o:title=""/>
            </v:shape>
            <v:shape style="position:absolute;left:2660;top:-5805;width:6511;height:6580" coordorigin="2660,-5804" coordsize="6511,6580" path="m2660,-284l3160,-784,3080,-884,3300,-1104,3380,-1004,3900,-1504,4780,-624,4830,-555,4858,-490,4861,-430,4836,-375,4780,-324,4420,36,4520,136,4320,356,4220,256,3700,776,2660,-284xm3360,-604l3060,-304,3740,396,4060,96,3360,-604xm4260,-124l4540,-404,4548,-408,4545,-419,4534,-438,4520,-464,3860,-1104,3560,-804,4260,-124xm3960,-1804l5160,-3024,6300,-1884,6345,-1827,6360,-1774,6345,-1721,6300,-1664,5200,-564,3960,-1804xm4300,-1844l5240,-904,6020,-1704,6043,-1719,6050,-1737,6043,-1758,6020,-1784,5140,-2664,4300,-1844xm4600,-1644l4440,-1804,5160,-2524,5320,-2364,5040,-2084,5160,-1944,5440,-2244,5600,-2084,5320,-1784,5500,-1604,5600,-1704,5611,-1716,5615,-1727,5611,-1741,5600,-1764,5500,-1844,5680,-2004,5840,-1844,5885,-1784,5900,-1727,5885,-1673,5840,-1624,5240,-1024,5080,-1184,5320,-1424,5140,-1604,4880,-1364,4740,-1524,4980,-1764,4840,-1884,4600,-1644xm5540,-2984l5560,-3004,5583,-3019,5593,-3034,5591,-3049,5580,-3064,5480,-3284,5680,-3464,5720,-3404,6040,-3724,6200,-3564,6000,-3384,6320,-3064,6540,-3284,6700,-3124,6460,-2904,6520,-2824,6640,-2944,7060,-2744,7086,-2733,7105,-2729,7116,-2733,7120,-2744,7120,-2744,6080,-3804,6620,-4364,7680,-3304,7725,-3244,7740,-3184,7725,-3124,7680,-3064,7280,-2664,7300,-2644,7120,-2464,7089,-2442,7055,-2434,7013,-2442,6960,-2464,6640,-2624,6640,-2604,6820,-2244,6827,-2199,6818,-2152,6789,-2101,6740,-2044,6620,-1924,6460,-2084,6500,-2124,6512,-2139,6518,-2152,6520,-2161,6520,-2164,6260,-2704,6040,-2484,5880,-2644,6120,-2884,5880,-3124,5860,-3104,5868,-3036,5863,-2982,5846,-2938,5820,-2904,5720,-2804,5540,-2984xm6580,-4004l6440,-3844,7300,-2984,7420,-3124,7420,-3128,7418,-3139,7412,-3158,7400,-3184,6580,-4004xm6760,-4604l7940,-5804,9080,-4664,9138,-4606,9168,-4551,9171,-4497,9148,-4442,9100,-4384,8900,-4184,8740,-4324,8860,-4444,8871,-4463,8873,-4487,8863,-4514,8840,-4544,7940,-5444,7120,-4604,8200,-3524,8020,-3344,6760,-4604xm7820,-4164l7200,-4544,7360,-4684,7640,-4504,7480,-4804,7760,-5064,8020,-4924,7880,-5184,8020,-5344,8320,-4764,8760,-4484,8620,-4344,8500,-4424,8620,-4204,8480,-4044,8180,-4624,7660,-4904,7980,-4304,8460,-4044,8320,-3884,8120,-4004,8240,-3804,8100,-3664,7820,-4164xm2660,-284l3160,-784,3080,-884,3300,-1104,3380,-1004,3900,-1504,4780,-624,4830,-555,4858,-490,4861,-430,4836,-375,4780,-324,4420,36,4520,136,4320,356,4220,256,3700,776,2660,-284xm3360,-604l3060,-304,3740,396,4060,96,3360,-604xm4260,-124l4540,-404,4548,-408,4545,-419,4534,-438,4520,-464,3860,-1104,3560,-804,4260,-124xm3960,-1804l5160,-3024,6300,-1884,6345,-1827,6360,-1774,6345,-1721,6300,-1664,5200,-564,3960,-1804xm4300,-1844l5240,-904,6020,-1704,6043,-1719,6050,-1737,6043,-1758,6020,-1784,5140,-2664,4300,-1844xm4600,-1644l4440,-1804,5160,-2524,5320,-2364,5040,-2084,5160,-1944,5440,-2244,5600,-2084,5320,-1784,5500,-1604,5600,-1704,5611,-1716,5615,-1727,5611,-1741,5600,-1764,5500,-1844,5680,-2004,5840,-1844,5885,-1784,5900,-1727,5885,-1673,5840,-1624,5240,-1024,5080,-1184,5320,-1424,5140,-1604,4880,-1364,4740,-1524,4980,-1764,4840,-1884,4600,-1644xm5540,-2984l5560,-3004,5583,-3019,5593,-3034,5591,-3049,5580,-3064,5480,-3284,5680,-3464,5720,-3404,6040,-3724,6200,-3564,6000,-3384,6320,-3064,6540,-3284,6700,-3124,6460,-2904,6520,-2824,6640,-2944,7060,-2744,7086,-2733,7105,-2729,7116,-2733,7120,-2744,7120,-2744,6080,-3804,6620,-4364,7680,-3304,7725,-3244,7740,-3184,7725,-3124,7680,-3064,7280,-2664,7300,-2644,7120,-2464,7089,-2442,7055,-2434,7013,-2442,6960,-2464,6640,-2624,6640,-2604,6820,-2244,6827,-2199,6818,-2152,6789,-2101,6740,-2044,6620,-1924,6460,-2084,6500,-2124,6512,-2139,6518,-2152,6520,-2161,6520,-2164,6260,-2704,6040,-2484,5880,-2644,6120,-2884,5880,-3124,5860,-3104,5868,-3036,5863,-2982,5846,-2938,5820,-2904,5720,-2804,5540,-2984xm6580,-4004l6440,-3844,7300,-2984,7420,-3124,7420,-3128,7418,-3139,7412,-3158,7400,-3184,6580,-4004xm6760,-4604l7940,-5804,9080,-4664,9138,-4606,9168,-4551,9171,-4497,9148,-4442,9100,-4384,8900,-4184,8740,-4324,8860,-4444,8871,-4463,8873,-4487,8863,-4514,8840,-4544,7940,-5444,7120,-4604,8200,-3524,8020,-3344,6760,-4604xm7820,-4164l7200,-4544,7360,-4684,7640,-4504,7480,-4804,7760,-5064,8020,-4924,7880,-5184,8020,-5344,8320,-4764,8760,-4484,8620,-4344,8500,-4424,8620,-4204,8480,-4044,8180,-4624,7660,-4904,7980,-4304,8460,-4044,8320,-3884,8120,-4004,8240,-3804,8100,-3664,7820,-4164xe" filled="false" stroked="true" strokeweight="1pt" strokecolor="#00ff00">
              <v:path arrowok="t"/>
              <v:stroke dashstyle="solid"/>
            </v:shape>
            <w10:wrap type="none"/>
          </v:group>
        </w:pict>
      </w:r>
      <w:r>
        <w:rPr>
          <w:sz w:val="18"/>
        </w:rPr>
        <w:t>Fig.13 Visualization Results of Different Models</w:t>
      </w:r>
    </w:p>
    <w:p>
      <w:pPr>
        <w:spacing w:after="0"/>
        <w:jc w:val="center"/>
        <w:rPr>
          <w:sz w:val="18"/>
        </w:rPr>
        <w:sectPr>
          <w:type w:val="continuous"/>
          <w:pgSz w:w="12240" w:h="15840"/>
          <w:pgMar w:top="1400" w:bottom="280" w:left="300" w:right="1020"/>
          <w:cols w:num="2" w:equalWidth="0">
            <w:col w:w="3035" w:space="83"/>
            <w:col w:w="7802"/>
          </w:cols>
        </w:sectPr>
      </w:pPr>
    </w:p>
    <w:p>
      <w:pPr>
        <w:pStyle w:val="BodyText"/>
        <w:spacing w:line="278" w:lineRule="auto" w:before="43"/>
        <w:ind w:left="946" w:right="224" w:firstLine="420"/>
        <w:jc w:val="both"/>
        <w:rPr>
          <w:rFonts w:ascii="宋体" w:eastAsia="宋体" w:hint="eastAsia"/>
        </w:rPr>
      </w:pPr>
      <w:r>
        <w:rPr>
          <w:rFonts w:ascii="宋体" w:eastAsia="宋体" w:hint="eastAsia"/>
        </w:rPr>
        <w:t>为了更清晰地展示模型在改进前后的差异，本文在两数据集中各随机选取两张图片，并采用梯度加权类激活映射（</w:t>
      </w:r>
      <w:r>
        <w:rPr/>
        <w:t>GradCAM</w:t>
      </w:r>
      <w:r>
        <w:rPr>
          <w:rFonts w:ascii="宋体" w:eastAsia="宋体" w:hint="eastAsia"/>
        </w:rPr>
        <w:t>）</w:t>
      </w:r>
      <w:r>
        <w:rPr>
          <w:vertAlign w:val="superscript"/>
        </w:rPr>
        <w:t>[32]</w:t>
      </w:r>
      <w:r>
        <w:rPr>
          <w:rFonts w:ascii="宋体" w:eastAsia="宋体" w:hint="eastAsia"/>
          <w:spacing w:val="-7"/>
          <w:vertAlign w:val="baseline"/>
        </w:rPr>
        <w:t>方法，对 </w:t>
      </w:r>
      <w:r>
        <w:rPr>
          <w:vertAlign w:val="baseline"/>
        </w:rPr>
        <w:t>YOLOv8n</w:t>
      </w:r>
      <w:r>
        <w:rPr>
          <w:rFonts w:ascii="宋体" w:eastAsia="宋体" w:hint="eastAsia"/>
          <w:vertAlign w:val="baseline"/>
        </w:rPr>
        <w:t>、</w:t>
      </w:r>
      <w:r>
        <w:rPr>
          <w:vertAlign w:val="baseline"/>
        </w:rPr>
        <w:t>YOLOv11n</w:t>
      </w:r>
      <w:r>
        <w:rPr>
          <w:rFonts w:ascii="宋体" w:eastAsia="宋体" w:hint="eastAsia"/>
          <w:vertAlign w:val="baseline"/>
        </w:rPr>
        <w:t>、</w:t>
      </w:r>
      <w:r>
        <w:rPr>
          <w:vertAlign w:val="baseline"/>
        </w:rPr>
        <w:t>YOLOv12 </w:t>
      </w:r>
      <w:r>
        <w:rPr>
          <w:rFonts w:ascii="宋体" w:eastAsia="宋体" w:hint="eastAsia"/>
          <w:spacing w:val="-17"/>
          <w:vertAlign w:val="baseline"/>
        </w:rPr>
        <w:t>和 </w:t>
      </w:r>
      <w:r>
        <w:rPr>
          <w:vertAlign w:val="baseline"/>
        </w:rPr>
        <w:t>WLS-YOLO </w:t>
      </w:r>
      <w:r>
        <w:rPr>
          <w:rFonts w:ascii="宋体" w:eastAsia="宋体" w:hint="eastAsia"/>
          <w:vertAlign w:val="baseline"/>
        </w:rPr>
        <w:t>的输出层进行了</w:t>
      </w:r>
      <w:r>
        <w:rPr>
          <w:rFonts w:ascii="宋体" w:eastAsia="宋体" w:hint="eastAsia"/>
          <w:spacing w:val="-4"/>
          <w:vertAlign w:val="baseline"/>
        </w:rPr>
        <w:t>热力图可视化实验，从而直观地分析这些模型在注意力区域上的变化。如图 </w:t>
      </w:r>
      <w:r>
        <w:rPr>
          <w:vertAlign w:val="baseline"/>
        </w:rPr>
        <w:t>14 </w:t>
      </w:r>
      <w:r>
        <w:rPr>
          <w:rFonts w:ascii="宋体" w:eastAsia="宋体" w:hint="eastAsia"/>
          <w:spacing w:val="-4"/>
          <w:vertAlign w:val="baseline"/>
        </w:rPr>
        <w:t>所示，图中区域颜色越深代</w:t>
      </w:r>
      <w:r>
        <w:rPr>
          <w:rFonts w:ascii="宋体" w:eastAsia="宋体" w:hint="eastAsia"/>
          <w:vertAlign w:val="baseline"/>
        </w:rPr>
        <w:t>表模型对该区域目标的关注度越高。</w:t>
      </w:r>
    </w:p>
    <w:p>
      <w:pPr>
        <w:pStyle w:val="BodyText"/>
        <w:spacing w:line="278" w:lineRule="auto"/>
        <w:ind w:left="946" w:right="224" w:firstLine="420"/>
        <w:jc w:val="both"/>
        <w:rPr>
          <w:rFonts w:ascii="宋体" w:eastAsia="宋体" w:hint="eastAsia"/>
        </w:rPr>
      </w:pPr>
      <w:r>
        <w:rPr>
          <w:rFonts w:ascii="宋体" w:eastAsia="宋体" w:hint="eastAsia"/>
          <w:spacing w:val="-19"/>
        </w:rPr>
        <w:t>在图 </w:t>
      </w:r>
      <w:r>
        <w:rPr/>
        <w:t>14 </w:t>
      </w:r>
      <w:r>
        <w:rPr>
          <w:rFonts w:ascii="宋体" w:eastAsia="宋体" w:hint="eastAsia"/>
        </w:rPr>
        <w:t>中，</w:t>
      </w:r>
      <w:r>
        <w:rPr/>
        <w:t>YOLOv8n</w:t>
      </w:r>
      <w:r>
        <w:rPr>
          <w:rFonts w:ascii="宋体" w:eastAsia="宋体" w:hint="eastAsia"/>
          <w:spacing w:val="-14"/>
        </w:rPr>
        <w:t>、</w:t>
      </w:r>
      <w:r>
        <w:rPr/>
        <w:t>YOLOv11n </w:t>
      </w:r>
      <w:r>
        <w:rPr>
          <w:rFonts w:ascii="宋体" w:eastAsia="宋体" w:hint="eastAsia"/>
          <w:spacing w:val="-29"/>
        </w:rPr>
        <w:t>和 </w:t>
      </w:r>
      <w:r>
        <w:rPr/>
        <w:t>YOLOv12 </w:t>
      </w:r>
      <w:r>
        <w:rPr>
          <w:rFonts w:ascii="宋体" w:eastAsia="宋体" w:hint="eastAsia"/>
          <w:spacing w:val="-1"/>
        </w:rPr>
        <w:t>模型在路面裂缝检测中存在注意力分散的问题，关注区域易受周围环境和邻近车辆等物体的干扰，而对裂缝缺陷区域的聚焦不足，影响了检测性能的准确性。</w:t>
      </w:r>
      <w:r>
        <w:rPr>
          <w:rFonts w:ascii="宋体" w:eastAsia="宋体" w:hint="eastAsia"/>
          <w:spacing w:val="-10"/>
        </w:rPr>
        <w:t>而本文模型 </w:t>
      </w:r>
      <w:r>
        <w:rPr/>
        <w:t>WLS-YOLO </w:t>
      </w:r>
      <w:r>
        <w:rPr>
          <w:rFonts w:ascii="宋体" w:eastAsia="宋体" w:hint="eastAsia"/>
          <w:spacing w:val="-5"/>
        </w:rPr>
        <w:t>通过将低频背景特征和高频细节特征有效分离，并对不同尺度特征进行高效的特征</w:t>
      </w:r>
      <w:r>
        <w:rPr>
          <w:rFonts w:ascii="宋体" w:eastAsia="宋体" w:hint="eastAsia"/>
          <w:spacing w:val="-1"/>
        </w:rPr>
        <w:t>提取与融合，使其对重要裂缝目标产生了更好的关注度，同时有效抑制了背景环境噪声的干扰，在路面裂</w:t>
      </w:r>
      <w:r>
        <w:rPr>
          <w:rFonts w:ascii="宋体" w:eastAsia="宋体" w:hint="eastAsia"/>
        </w:rPr>
        <w:t>缝检测任务中表现出了更优异的检测性能。</w:t>
      </w:r>
    </w:p>
    <w:p>
      <w:pPr>
        <w:spacing w:after="0" w:line="278" w:lineRule="auto"/>
        <w:jc w:val="both"/>
        <w:rPr>
          <w:rFonts w:ascii="宋体" w:eastAsia="宋体" w:hint="eastAsia"/>
        </w:rPr>
        <w:sectPr>
          <w:type w:val="continuous"/>
          <w:pgSz w:w="12240" w:h="15840"/>
          <w:pgMar w:top="1400" w:bottom="280" w:left="300" w:right="1020"/>
        </w:sect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11"/>
        <w:rPr>
          <w:rFonts w:ascii="宋体"/>
          <w:sz w:val="14"/>
        </w:rPr>
      </w:pPr>
    </w:p>
    <w:p>
      <w:pPr>
        <w:spacing w:after="0"/>
        <w:rPr>
          <w:rFonts w:ascii="宋体"/>
          <w:sz w:val="14"/>
        </w:rPr>
        <w:sectPr>
          <w:pgSz w:w="12240" w:h="15840"/>
          <w:pgMar w:top="1500" w:bottom="280" w:left="300" w:right="1020"/>
        </w:sectPr>
      </w:pPr>
    </w:p>
    <w:p>
      <w:pPr>
        <w:pStyle w:val="BodyText"/>
        <w:rPr>
          <w:rFonts w:ascii="宋体"/>
          <w:sz w:val="22"/>
        </w:rPr>
      </w:pPr>
    </w:p>
    <w:p>
      <w:pPr>
        <w:pStyle w:val="BodyText"/>
        <w:spacing w:before="6"/>
        <w:rPr>
          <w:rFonts w:ascii="宋体"/>
          <w:sz w:val="31"/>
        </w:rPr>
      </w:pPr>
    </w:p>
    <w:p>
      <w:pPr>
        <w:pStyle w:val="ListParagraph"/>
        <w:numPr>
          <w:ilvl w:val="2"/>
          <w:numId w:val="4"/>
        </w:numPr>
        <w:tabs>
          <w:tab w:pos="1472" w:val="left" w:leader="none"/>
        </w:tabs>
        <w:spacing w:line="240" w:lineRule="auto" w:before="0" w:after="0"/>
        <w:ind w:left="1471" w:right="0" w:hanging="526"/>
        <w:jc w:val="left"/>
        <w:rPr>
          <w:rFonts w:ascii="宋体" w:eastAsia="宋体" w:hint="eastAsia"/>
          <w:sz w:val="21"/>
        </w:rPr>
      </w:pPr>
      <w:r>
        <w:rPr>
          <w:rFonts w:ascii="宋体" w:eastAsia="宋体" w:hint="eastAsia"/>
          <w:sz w:val="21"/>
        </w:rPr>
        <w:t>定量分析</w:t>
      </w:r>
    </w:p>
    <w:p>
      <w:pPr>
        <w:spacing w:before="81"/>
        <w:ind w:left="919" w:right="2966" w:firstLine="0"/>
        <w:jc w:val="center"/>
        <w:rPr>
          <w:rFonts w:ascii="宋体" w:eastAsia="宋体" w:hint="eastAsia"/>
          <w:sz w:val="18"/>
        </w:rPr>
      </w:pPr>
      <w:r>
        <w:rPr/>
        <w:br w:type="column"/>
      </w:r>
      <w:r>
        <w:rPr>
          <w:rFonts w:ascii="宋体" w:eastAsia="宋体" w:hint="eastAsia"/>
          <w:sz w:val="18"/>
        </w:rPr>
        <w:t>图 </w:t>
      </w:r>
      <w:r>
        <w:rPr>
          <w:sz w:val="18"/>
        </w:rPr>
        <w:t>14 </w:t>
      </w:r>
      <w:r>
        <w:rPr>
          <w:rFonts w:ascii="宋体" w:eastAsia="宋体" w:hint="eastAsia"/>
          <w:sz w:val="18"/>
        </w:rPr>
        <w:t>不同模型热力图可视化结果</w:t>
      </w:r>
    </w:p>
    <w:p>
      <w:pPr>
        <w:spacing w:before="91"/>
        <w:ind w:left="919" w:right="2966" w:firstLine="0"/>
        <w:jc w:val="center"/>
        <w:rPr>
          <w:sz w:val="18"/>
        </w:rPr>
      </w:pPr>
      <w:r>
        <w:rPr/>
        <w:pict>
          <v:group style="position:absolute;margin-left:132.5pt;margin-top:-305.387665pt;width:326.55pt;height:456.9pt;mso-position-horizontal-relative:page;mso-position-vertical-relative:paragraph;z-index:-255140864" coordorigin="2650,-6108" coordsize="6531,9138">
            <v:shape style="position:absolute;left:3844;top:-6108;width:4552;height:5742" type="#_x0000_t75" stroked="false">
              <v:imagedata r:id="rId27" o:title=""/>
            </v:shape>
            <v:line style="position:absolute" from="4425,2552" to="5789,2552" stroked="true" strokeweight="1.5pt" strokecolor="#000000">
              <v:stroke dashstyle="solid"/>
            </v:line>
            <v:rect style="position:absolute;left:5789;top:2537;width:30;height:30" filled="true" fillcolor="#000000" stroked="false">
              <v:fill type="solid"/>
            </v:rect>
            <v:line style="position:absolute" from="5819,2552" to="6765,2552" stroked="true" strokeweight="1.5pt" strokecolor="#000000">
              <v:stroke dashstyle="solid"/>
            </v:line>
            <v:rect style="position:absolute;left:6765;top:2537;width:30;height:30" filled="true" fillcolor="#000000" stroked="false">
              <v:fill type="solid"/>
            </v:rect>
            <v:line style="position:absolute" from="6795,2552" to="7816,2552" stroked="true" strokeweight="1.5pt" strokecolor="#000000">
              <v:stroke dashstyle="solid"/>
            </v:line>
            <v:line style="position:absolute" from="4425,3025" to="5789,3025" stroked="true" strokeweight=".48004pt" strokecolor="#000000">
              <v:stroke dashstyle="solid"/>
            </v:line>
            <v:rect style="position:absolute;left:5789;top:3020;width:10;height:10" filled="true" fillcolor="#000000" stroked="false">
              <v:fill type="solid"/>
            </v:rect>
            <v:line style="position:absolute" from="5799,3025" to="6765,3025" stroked="true" strokeweight=".48004pt" strokecolor="#000000">
              <v:stroke dashstyle="solid"/>
            </v:line>
            <v:rect style="position:absolute;left:6765;top:3020;width:10;height:10" filled="true" fillcolor="#000000" stroked="false">
              <v:fill type="solid"/>
            </v:rect>
            <v:line style="position:absolute" from="6775,3025" to="7816,3025" stroked="true" strokeweight=".48004pt" strokecolor="#000000">
              <v:stroke dashstyle="solid"/>
            </v:line>
            <v:shape style="position:absolute;left:2660;top:-3620;width:6511;height:6580" coordorigin="2660,-3620" coordsize="6511,6580" path="m2660,1900l3160,1400,3080,1300,3300,1080,3380,1180,3900,680,4780,1560,4830,1630,4858,1695,4861,1755,4836,1810,4780,1860,4420,2220,4520,2320,4320,2540,4220,2440,3700,2960,2660,1900xm3360,1580l3060,1880,3740,2580,4060,2280,3360,1580xm4260,2060l4540,1780,4548,1776,4545,1765,4534,1746,4520,1720,3860,1080,3560,1380,4260,2060xm3960,380l5160,-840,6300,300,6345,357,6360,410,6345,463,6300,520,5200,1620,3960,380xm4300,340l5240,1280,6020,480,6043,465,6050,448,6043,427,6020,400,5140,-480,4300,340xm4600,540l4440,380,5160,-340,5320,-180,5040,100,5160,240,5440,-60,5600,100,5320,400,5500,580,5600,480,5611,468,5615,458,5611,444,5600,420,5500,340,5680,180,5840,340,5885,400,5900,458,5885,512,5840,560,5240,1160,5080,1000,5320,760,5140,580,4880,820,4740,660,4980,420,4840,300,4600,540xm5540,-800l5560,-820,5583,-835,5593,-850,5591,-865,5580,-880,5480,-1100,5680,-1280,5720,-1220,6040,-1540,6200,-1380,6000,-1200,6320,-880,6540,-1100,6700,-940,6460,-720,6520,-640,6640,-760,7060,-560,7086,-549,7105,-545,7116,-549,7120,-560,7120,-560,6080,-1620,6620,-2180,7680,-1120,7725,-1060,7740,-1000,7725,-940,7680,-880,7280,-480,7300,-460,7120,-280,7089,-257,7055,-250,7013,-257,6960,-280,6640,-440,6640,-420,6820,-60,6827,-14,6818,33,6789,84,6740,140,6620,260,6460,100,6500,60,6512,46,6518,33,6520,24,6520,20,6260,-520,6040,-300,5880,-460,6120,-700,5880,-940,5860,-920,5868,-852,5863,-797,5846,-754,5820,-720,5720,-620,5540,-800xm6580,-1820l6440,-1660,7300,-800,7420,-940,7420,-944,7418,-955,7412,-974,7400,-1000,6580,-1820xm6760,-2420l7940,-3620,9080,-2480,9138,-2422,9168,-2367,9171,-2313,9148,-2258,9100,-2200,8900,-2000,8740,-2140,8860,-2260,8871,-2278,8873,-2302,8863,-2330,8840,-2360,7940,-3260,7120,-2420,8200,-1340,8020,-1160,6760,-2420xm7820,-1980l7200,-2360,7360,-2500,7640,-2320,7480,-2620,7760,-2880,8020,-2740,7880,-3000,8020,-3160,8320,-2580,8760,-2300,8620,-2160,8500,-2240,8620,-2020,8480,-1860,8180,-2440,7660,-2720,7980,-2120,8460,-1860,8320,-1700,8120,-1820,8240,-1620,8100,-1480,7820,-1980xm2660,1900l3160,1400,3080,1300,3300,1080,3380,1180,3900,680,4780,1560,4830,1630,4858,1695,4861,1755,4836,1810,4780,1860,4420,2220,4520,2320,4320,2540,4220,2440,3700,2960,2660,1900xm3360,1580l3060,1880,3740,2580,4060,2280,3360,1580xm4260,2060l4540,1780,4548,1776,4545,1765,4534,1746,4520,1720,3860,1080,3560,1380,4260,2060xm3960,380l5160,-840,6300,300,6345,357,6360,410,6345,463,6300,520,5200,1620,3960,380xm4300,340l5240,1280,6020,480,6043,465,6050,448,6043,427,6020,400,5140,-480,4300,340xm4600,540l4440,380,5160,-340,5320,-180,5040,100,5160,240,5440,-60,5600,100,5320,400,5500,580,5600,480,5611,468,5615,458,5611,444,5600,420,5500,340,5680,180,5840,340,5885,400,5900,458,5885,512,5840,560,5240,1160,5080,1000,5320,760,5140,580,4880,820,4740,660,4980,420,4840,300,4600,540xm5540,-800l5560,-820,5583,-835,5593,-850,5591,-865,5580,-880,5480,-1100,5680,-1280,5720,-1220,6040,-1540,6200,-1380,6000,-1200,6320,-880,6540,-1100,6700,-940,6460,-720,6520,-640,6640,-760,7060,-560,7086,-549,7105,-545,7116,-549,7120,-560,7120,-560,6080,-1620,6620,-2180,7680,-1120,7725,-1060,7740,-1000,7725,-940,7680,-880,7280,-480,7300,-460,7120,-280,7089,-257,7055,-250,7013,-257,6960,-280,6640,-440,6640,-420,6820,-60,6827,-14,6818,33,6789,84,6740,140,6620,260,6460,100,6500,60,6512,46,6518,33,6520,24,6520,20,6260,-520,6040,-300,5880,-460,6120,-700,5880,-940,5860,-920,5868,-852,5863,-797,5846,-754,5820,-720,5720,-620,5540,-800xm6580,-1820l6440,-1660,7300,-800,7420,-940,7420,-944,7418,-955,7412,-974,7400,-1000,6580,-1820xm6760,-2420l7940,-3620,9080,-2480,9138,-2422,9168,-2367,9171,-2313,9148,-2258,9100,-2200,8900,-2000,8740,-2140,8860,-2260,8871,-2278,8873,-2302,8863,-2330,8840,-2360,7940,-3260,7120,-2420,8200,-1340,8020,-1160,6760,-2420xm7820,-1980l7200,-2360,7360,-2500,7640,-2320,7480,-2620,7760,-2880,8020,-2740,7880,-3000,8020,-3160,8320,-2580,8760,-2300,8620,-2160,8500,-2240,8620,-2020,8480,-1860,8180,-2440,7660,-2720,7980,-2120,8460,-1860,8320,-1700,8120,-1820,8240,-1620,8100,-1480,7820,-1980xe" filled="false" stroked="true" strokeweight="1pt" strokecolor="#00ff00">
              <v:path arrowok="t"/>
              <v:stroke dashstyle="solid"/>
            </v:shape>
            <w10:wrap type="none"/>
          </v:group>
        </w:pict>
      </w:r>
      <w:r>
        <w:rPr>
          <w:sz w:val="18"/>
        </w:rPr>
        <w:t>Fig.14 Heatmap Visualization Results of Different Models</w:t>
      </w:r>
    </w:p>
    <w:p>
      <w:pPr>
        <w:spacing w:after="0"/>
        <w:jc w:val="center"/>
        <w:rPr>
          <w:sz w:val="18"/>
        </w:rPr>
        <w:sectPr>
          <w:type w:val="continuous"/>
          <w:pgSz w:w="12240" w:h="15840"/>
          <w:pgMar w:top="1400" w:bottom="280" w:left="300" w:right="1020"/>
          <w:cols w:num="2" w:equalWidth="0">
            <w:col w:w="2352" w:space="418"/>
            <w:col w:w="8150"/>
          </w:cols>
        </w:sectPr>
      </w:pPr>
    </w:p>
    <w:p>
      <w:pPr>
        <w:pStyle w:val="BodyText"/>
        <w:spacing w:line="278" w:lineRule="auto" w:before="43"/>
        <w:ind w:left="946" w:right="259" w:firstLine="420"/>
        <w:jc w:val="both"/>
        <w:rPr>
          <w:rFonts w:ascii="宋体" w:eastAsia="宋体" w:hint="eastAsia"/>
        </w:rPr>
      </w:pPr>
      <w:r>
        <w:rPr>
          <w:rFonts w:ascii="宋体" w:eastAsia="宋体" w:hint="eastAsia"/>
          <w:spacing w:val="-5"/>
        </w:rPr>
        <w:t>为了进一步体现改进模型 </w:t>
      </w:r>
      <w:r>
        <w:rPr/>
        <w:t>WLS-YOLO </w:t>
      </w:r>
      <w:r>
        <w:rPr>
          <w:rFonts w:ascii="宋体" w:eastAsia="宋体" w:hint="eastAsia"/>
          <w:spacing w:val="-3"/>
        </w:rPr>
        <w:t>在关键裂缝上的注意力提升，本文引入交并比 </w:t>
      </w:r>
      <w:r>
        <w:rPr/>
        <w:t>IoU</w:t>
      </w:r>
      <w:r>
        <w:rPr>
          <w:rFonts w:ascii="宋体" w:eastAsia="宋体" w:hint="eastAsia"/>
        </w:rPr>
        <w:t>（</w:t>
      </w:r>
      <w:r>
        <w:rPr/>
        <w:t>Intersection over Union</w:t>
      </w:r>
      <w:r>
        <w:rPr>
          <w:rFonts w:ascii="宋体" w:eastAsia="宋体" w:hint="eastAsia"/>
        </w:rPr>
        <w:t>）</w:t>
      </w:r>
      <w:r>
        <w:rPr>
          <w:rFonts w:ascii="宋体" w:eastAsia="宋体" w:hint="eastAsia"/>
          <w:spacing w:val="-5"/>
        </w:rPr>
        <w:t>作为定量指标，来衡量 </w:t>
      </w:r>
      <w:r>
        <w:rPr/>
        <w:t>GradCAM </w:t>
      </w:r>
      <w:r>
        <w:rPr>
          <w:rFonts w:ascii="宋体" w:eastAsia="宋体" w:hint="eastAsia"/>
        </w:rPr>
        <w:t>热力图与真实裂缝掩码（</w:t>
      </w:r>
      <w:r>
        <w:rPr/>
        <w:t>GT Mask</w:t>
      </w:r>
      <w:r>
        <w:rPr>
          <w:rFonts w:ascii="宋体" w:eastAsia="宋体" w:hint="eastAsia"/>
        </w:rPr>
        <w:t>）的重合度。本文在两数</w:t>
      </w:r>
      <w:r>
        <w:rPr>
          <w:rFonts w:ascii="宋体" w:eastAsia="宋体" w:hint="eastAsia"/>
          <w:spacing w:val="-5"/>
        </w:rPr>
        <w:t>据集的测试集中随机选取了 </w:t>
      </w:r>
      <w:r>
        <w:rPr/>
        <w:t>300 </w:t>
      </w:r>
      <w:r>
        <w:rPr>
          <w:rFonts w:ascii="宋体" w:eastAsia="宋体" w:hint="eastAsia"/>
          <w:spacing w:val="-4"/>
        </w:rPr>
        <w:t>张裂缝图像来进行评估，计算了 </w:t>
      </w:r>
      <w:r>
        <w:rPr/>
        <w:t>YOLOv11n </w:t>
      </w:r>
      <w:r>
        <w:rPr>
          <w:rFonts w:ascii="宋体" w:eastAsia="宋体" w:hint="eastAsia"/>
          <w:spacing w:val="-27"/>
        </w:rPr>
        <w:t>与 </w:t>
      </w:r>
      <w:r>
        <w:rPr/>
        <w:t>WLS-YOLO </w:t>
      </w:r>
      <w:r>
        <w:rPr>
          <w:rFonts w:ascii="宋体" w:eastAsia="宋体" w:hint="eastAsia"/>
        </w:rPr>
        <w:t>生成的灰度热</w:t>
      </w:r>
      <w:r>
        <w:rPr>
          <w:rFonts w:ascii="宋体" w:eastAsia="宋体" w:hint="eastAsia"/>
          <w:spacing w:val="-5"/>
        </w:rPr>
        <w:t>力图与真实裂缝掩码图的 </w:t>
      </w:r>
      <w:r>
        <w:rPr/>
        <w:t>IoU </w:t>
      </w:r>
      <w:r>
        <w:rPr>
          <w:rFonts w:ascii="宋体" w:eastAsia="宋体" w:hint="eastAsia"/>
          <w:spacing w:val="-7"/>
        </w:rPr>
        <w:t>值，并结合配对 </w:t>
      </w:r>
      <w:r>
        <w:rPr/>
        <w:t>T </w:t>
      </w:r>
      <w:r>
        <w:rPr>
          <w:rFonts w:ascii="宋体" w:eastAsia="宋体" w:hint="eastAsia"/>
          <w:spacing w:val="-4"/>
        </w:rPr>
        <w:t>检验进行了统计分析，如表 </w:t>
      </w:r>
      <w:r>
        <w:rPr/>
        <w:t>12 </w:t>
      </w:r>
      <w:r>
        <w:rPr>
          <w:rFonts w:ascii="宋体" w:eastAsia="宋体" w:hint="eastAsia"/>
        </w:rPr>
        <w:t>所示。</w:t>
      </w:r>
    </w:p>
    <w:p>
      <w:pPr>
        <w:spacing w:before="20"/>
        <w:ind w:left="721" w:right="0" w:firstLine="0"/>
        <w:jc w:val="center"/>
        <w:rPr>
          <w:rFonts w:ascii="宋体" w:eastAsia="宋体" w:hint="eastAsia"/>
          <w:sz w:val="18"/>
        </w:rPr>
      </w:pPr>
      <w:r>
        <w:rPr>
          <w:rFonts w:ascii="宋体" w:eastAsia="宋体" w:hint="eastAsia"/>
          <w:sz w:val="18"/>
        </w:rPr>
        <w:t>表 </w:t>
      </w:r>
      <w:r>
        <w:rPr>
          <w:sz w:val="18"/>
        </w:rPr>
        <w:t>12 WLS-YOLO </w:t>
      </w:r>
      <w:r>
        <w:rPr>
          <w:rFonts w:ascii="宋体" w:eastAsia="宋体" w:hint="eastAsia"/>
          <w:sz w:val="18"/>
        </w:rPr>
        <w:t>与</w:t>
      </w:r>
      <w:r>
        <w:rPr>
          <w:sz w:val="18"/>
        </w:rPr>
        <w:t>YOLOv11n </w:t>
      </w:r>
      <w:r>
        <w:rPr>
          <w:rFonts w:ascii="宋体" w:eastAsia="宋体" w:hint="eastAsia"/>
          <w:sz w:val="18"/>
        </w:rPr>
        <w:t>的</w:t>
      </w:r>
      <w:r>
        <w:rPr>
          <w:sz w:val="18"/>
        </w:rPr>
        <w:t>Grad-CAM </w:t>
      </w:r>
      <w:r>
        <w:rPr>
          <w:rFonts w:ascii="宋体" w:eastAsia="宋体" w:hint="eastAsia"/>
          <w:sz w:val="18"/>
        </w:rPr>
        <w:t>定量评估结果</w:t>
      </w:r>
    </w:p>
    <w:p>
      <w:pPr>
        <w:spacing w:before="91"/>
        <w:ind w:left="720" w:right="0" w:firstLine="0"/>
        <w:jc w:val="center"/>
        <w:rPr>
          <w:sz w:val="18"/>
        </w:rPr>
      </w:pPr>
      <w:r>
        <w:rPr>
          <w:sz w:val="18"/>
        </w:rPr>
        <w:t>Tab.12 Quantitative Evaluation Results of Grad-CAM for WLS-YOLO vs. YOLOv11n</w:t>
      </w:r>
    </w:p>
    <w:p>
      <w:pPr>
        <w:pStyle w:val="BodyText"/>
        <w:rPr>
          <w:sz w:val="18"/>
        </w:rPr>
      </w:pPr>
    </w:p>
    <w:p>
      <w:pPr>
        <w:tabs>
          <w:tab w:pos="5597" w:val="left" w:leader="none"/>
          <w:tab w:pos="6573" w:val="left" w:leader="none"/>
        </w:tabs>
        <w:spacing w:before="1"/>
        <w:ind w:left="4487" w:right="0" w:firstLine="0"/>
        <w:jc w:val="left"/>
        <w:rPr>
          <w:sz w:val="16"/>
        </w:rPr>
      </w:pPr>
      <w:r>
        <w:rPr>
          <w:rFonts w:ascii="宋体" w:eastAsia="宋体" w:hint="eastAsia"/>
          <w:sz w:val="16"/>
        </w:rPr>
        <w:t>评估指标</w:t>
        <w:tab/>
      </w:r>
      <w:r>
        <w:rPr>
          <w:sz w:val="16"/>
        </w:rPr>
        <w:t>YOLOv11n</w:t>
        <w:tab/>
        <w:t>WLS-YOLO</w:t>
      </w:r>
    </w:p>
    <w:p>
      <w:pPr>
        <w:pStyle w:val="BodyText"/>
        <w:spacing w:before="1"/>
        <w:rPr>
          <w:sz w:val="9"/>
        </w:rPr>
      </w:pPr>
    </w:p>
    <w:p>
      <w:pPr>
        <w:tabs>
          <w:tab w:pos="5755" w:val="left" w:leader="none"/>
          <w:tab w:pos="7211" w:val="right" w:leader="none"/>
        </w:tabs>
        <w:spacing w:before="84"/>
        <w:ind w:left="4502" w:right="0" w:firstLine="0"/>
        <w:jc w:val="left"/>
        <w:rPr>
          <w:sz w:val="16"/>
        </w:rPr>
      </w:pPr>
      <w:r>
        <w:rPr>
          <w:rFonts w:ascii="宋体" w:eastAsia="宋体" w:hint="eastAsia"/>
          <w:sz w:val="16"/>
        </w:rPr>
        <w:t>平</w:t>
      </w:r>
      <w:r>
        <w:rPr>
          <w:rFonts w:ascii="宋体" w:eastAsia="宋体" w:hint="eastAsia"/>
          <w:spacing w:val="39"/>
          <w:sz w:val="16"/>
        </w:rPr>
        <w:t>均</w:t>
      </w:r>
      <w:r>
        <w:rPr>
          <w:sz w:val="16"/>
        </w:rPr>
        <w:t>IoU</w:t>
        <w:tab/>
        <w:t>0.1054</w:t>
        <w:tab/>
        <w:t>0.1362</w:t>
      </w:r>
    </w:p>
    <w:p>
      <w:pPr>
        <w:tabs>
          <w:tab w:pos="5755" w:val="left" w:leader="none"/>
          <w:tab w:pos="7211" w:val="right" w:leader="none"/>
        </w:tabs>
        <w:spacing w:before="107"/>
        <w:ind w:left="4422" w:right="0" w:firstLine="0"/>
        <w:jc w:val="left"/>
        <w:rPr>
          <w:sz w:val="16"/>
        </w:rPr>
      </w:pPr>
      <w:r>
        <w:rPr>
          <w:sz w:val="16"/>
        </w:rPr>
        <w:t>IoU</w:t>
      </w:r>
      <w:r>
        <w:rPr>
          <w:spacing w:val="-2"/>
          <w:sz w:val="16"/>
        </w:rPr>
        <w:t> </w:t>
      </w:r>
      <w:r>
        <w:rPr>
          <w:rFonts w:ascii="宋体" w:eastAsia="宋体" w:hint="eastAsia"/>
          <w:sz w:val="16"/>
        </w:rPr>
        <w:t>标准差</w:t>
        <w:tab/>
      </w:r>
      <w:r>
        <w:rPr>
          <w:sz w:val="16"/>
        </w:rPr>
        <w:t>0.0709</w:t>
        <w:tab/>
        <w:t>0.0614</w:t>
      </w:r>
    </w:p>
    <w:p>
      <w:pPr>
        <w:tabs>
          <w:tab w:pos="6723" w:val="right" w:leader="none"/>
        </w:tabs>
        <w:spacing w:before="107"/>
        <w:ind w:left="4435" w:right="0" w:firstLine="0"/>
        <w:jc w:val="left"/>
        <w:rPr>
          <w:sz w:val="16"/>
        </w:rPr>
      </w:pPr>
      <w:r>
        <w:rPr>
          <w:sz w:val="16"/>
        </w:rPr>
        <w:t>T</w:t>
      </w:r>
      <w:r>
        <w:rPr>
          <w:spacing w:val="-2"/>
          <w:sz w:val="16"/>
        </w:rPr>
        <w:t> </w:t>
      </w:r>
      <w:r>
        <w:rPr>
          <w:rFonts w:ascii="宋体" w:eastAsia="宋体" w:hint="eastAsia"/>
          <w:sz w:val="16"/>
        </w:rPr>
        <w:t>检</w:t>
      </w:r>
      <w:r>
        <w:rPr>
          <w:rFonts w:ascii="宋体" w:eastAsia="宋体" w:hint="eastAsia"/>
          <w:spacing w:val="39"/>
          <w:sz w:val="16"/>
        </w:rPr>
        <w:t>验</w:t>
      </w:r>
      <w:r>
        <w:rPr>
          <w:sz w:val="16"/>
        </w:rPr>
        <w:t>t</w:t>
      </w:r>
      <w:r>
        <w:rPr>
          <w:spacing w:val="-1"/>
          <w:sz w:val="16"/>
        </w:rPr>
        <w:t> </w:t>
      </w:r>
      <w:r>
        <w:rPr>
          <w:rFonts w:ascii="宋体" w:eastAsia="宋体" w:hint="eastAsia"/>
          <w:sz w:val="16"/>
        </w:rPr>
        <w:t>值</w:t>
        <w:tab/>
      </w:r>
      <w:r>
        <w:rPr>
          <w:sz w:val="16"/>
        </w:rPr>
        <w:t>6.5981</w:t>
      </w:r>
    </w:p>
    <w:p>
      <w:pPr>
        <w:tabs>
          <w:tab w:pos="6243" w:val="left" w:leader="none"/>
        </w:tabs>
        <w:spacing w:before="107"/>
        <w:ind w:left="4417" w:right="0" w:firstLine="0"/>
        <w:jc w:val="left"/>
        <w:rPr>
          <w:sz w:val="16"/>
        </w:rPr>
      </w:pPr>
      <w:r>
        <w:rPr>
          <w:sz w:val="16"/>
        </w:rPr>
        <w:t>T</w:t>
      </w:r>
      <w:r>
        <w:rPr>
          <w:spacing w:val="-2"/>
          <w:sz w:val="16"/>
        </w:rPr>
        <w:t> </w:t>
      </w:r>
      <w:r>
        <w:rPr>
          <w:rFonts w:ascii="宋体" w:eastAsia="宋体" w:hint="eastAsia"/>
          <w:sz w:val="16"/>
        </w:rPr>
        <w:t>检验</w:t>
      </w:r>
      <w:r>
        <w:rPr>
          <w:rFonts w:ascii="宋体" w:eastAsia="宋体" w:hint="eastAsia"/>
          <w:spacing w:val="-41"/>
          <w:sz w:val="16"/>
        </w:rPr>
        <w:t> </w:t>
      </w:r>
      <w:r>
        <w:rPr>
          <w:i/>
          <w:sz w:val="16"/>
        </w:rPr>
        <w:t>p </w:t>
      </w:r>
      <w:r>
        <w:rPr>
          <w:rFonts w:ascii="宋体" w:eastAsia="宋体" w:hint="eastAsia"/>
          <w:sz w:val="16"/>
        </w:rPr>
        <w:t>值</w:t>
        <w:tab/>
        <w:t>＜</w:t>
      </w:r>
      <w:r>
        <w:rPr>
          <w:sz w:val="16"/>
        </w:rPr>
        <w:t>0.001</w:t>
      </w:r>
    </w:p>
    <w:p>
      <w:pPr>
        <w:tabs>
          <w:tab w:pos="6682" w:val="right" w:leader="none"/>
        </w:tabs>
        <w:spacing w:before="107"/>
        <w:ind w:left="4232" w:right="0" w:firstLine="0"/>
        <w:jc w:val="left"/>
        <w:rPr>
          <w:sz w:val="16"/>
        </w:rPr>
      </w:pPr>
      <w:r>
        <w:rPr>
          <w:sz w:val="16"/>
        </w:rPr>
        <w:t>Cohen's</w:t>
      </w:r>
      <w:r>
        <w:rPr>
          <w:spacing w:val="-2"/>
          <w:sz w:val="16"/>
        </w:rPr>
        <w:t> </w:t>
      </w:r>
      <w:r>
        <w:rPr>
          <w:sz w:val="16"/>
        </w:rPr>
        <w:t>d </w:t>
      </w:r>
      <w:r>
        <w:rPr>
          <w:rFonts w:ascii="宋体" w:eastAsia="宋体" w:hint="eastAsia"/>
          <w:sz w:val="16"/>
        </w:rPr>
        <w:t>效果量</w:t>
        <w:tab/>
      </w:r>
      <w:r>
        <w:rPr>
          <w:sz w:val="16"/>
        </w:rPr>
        <w:t>0.464</w:t>
      </w:r>
    </w:p>
    <w:p>
      <w:pPr>
        <w:pStyle w:val="BodyText"/>
        <w:spacing w:line="278" w:lineRule="auto" w:before="105"/>
        <w:ind w:left="946" w:right="225" w:firstLine="420"/>
        <w:jc w:val="both"/>
        <w:rPr>
          <w:rFonts w:ascii="宋体" w:eastAsia="宋体" w:hint="eastAsia"/>
        </w:rPr>
      </w:pPr>
      <w:r>
        <w:rPr/>
        <w:pict>
          <v:group style="position:absolute;margin-left:220.520004pt;margin-top:2.729998pt;width:170.3pt;height:1.5pt;mso-position-horizontal-relative:page;mso-position-vertical-relative:paragraph;z-index:251699200" coordorigin="4410,55" coordsize="3406,30">
            <v:line style="position:absolute" from="4410,70" to="5789,70" stroked="true" strokeweight="1.5pt" strokecolor="#000000">
              <v:stroke dashstyle="solid"/>
            </v:line>
            <v:rect style="position:absolute;left:5774;top:54;width:30;height:30" filled="true" fillcolor="#000000" stroked="false">
              <v:fill type="solid"/>
            </v:rect>
            <v:line style="position:absolute" from="5805,70" to="7816,70" stroked="true" strokeweight="1.5pt" strokecolor="#000000">
              <v:stroke dashstyle="solid"/>
            </v:line>
            <w10:wrap type="none"/>
          </v:group>
        </w:pict>
      </w:r>
      <w:r>
        <w:rPr>
          <w:rFonts w:ascii="宋体" w:eastAsia="宋体" w:hint="eastAsia"/>
          <w:spacing w:val="-1"/>
        </w:rPr>
        <w:t>由表可知，</w:t>
      </w:r>
      <w:r>
        <w:rPr>
          <w:spacing w:val="-4"/>
        </w:rPr>
        <w:t>WLS-YOLO </w:t>
      </w:r>
      <w:r>
        <w:rPr>
          <w:rFonts w:ascii="宋体" w:eastAsia="宋体" w:hint="eastAsia"/>
          <w:spacing w:val="-14"/>
        </w:rPr>
        <w:t>的平均 </w:t>
      </w:r>
      <w:r>
        <w:rPr/>
        <w:t>IoU </w:t>
      </w:r>
      <w:r>
        <w:rPr>
          <w:rFonts w:ascii="宋体" w:eastAsia="宋体" w:hint="eastAsia"/>
          <w:spacing w:val="-26"/>
        </w:rPr>
        <w:t>为 </w:t>
      </w:r>
      <w:r>
        <w:rPr>
          <w:spacing w:val="-5"/>
        </w:rPr>
        <w:t>0.1362</w:t>
      </w:r>
      <w:r>
        <w:rPr>
          <w:rFonts w:ascii="宋体" w:eastAsia="宋体" w:hint="eastAsia"/>
          <w:spacing w:val="-15"/>
        </w:rPr>
        <w:t>，相比 </w:t>
      </w:r>
      <w:r>
        <w:rPr/>
        <w:t>YOLOv11n </w:t>
      </w:r>
      <w:r>
        <w:rPr>
          <w:rFonts w:ascii="宋体" w:eastAsia="宋体" w:hint="eastAsia"/>
          <w:spacing w:val="-14"/>
        </w:rPr>
        <w:t>的平均 </w:t>
      </w:r>
      <w:r>
        <w:rPr/>
        <w:t>IoU </w:t>
      </w:r>
      <w:r>
        <w:rPr>
          <w:rFonts w:ascii="宋体" w:eastAsia="宋体" w:hint="eastAsia"/>
          <w:spacing w:val="-14"/>
        </w:rPr>
        <w:t>提升了 </w:t>
      </w:r>
      <w:r>
        <w:rPr>
          <w:spacing w:val="-5"/>
        </w:rPr>
        <w:t>0.0308</w:t>
      </w:r>
      <w:r>
        <w:rPr>
          <w:rFonts w:ascii="宋体" w:eastAsia="宋体" w:hint="eastAsia"/>
          <w:spacing w:val="-2"/>
        </w:rPr>
        <w:t>，相对提升了</w:t>
      </w:r>
      <w:r>
        <w:rPr>
          <w:spacing w:val="-3"/>
        </w:rPr>
        <w:t>29.24%</w:t>
      </w:r>
      <w:r>
        <w:rPr>
          <w:rFonts w:ascii="宋体" w:eastAsia="宋体" w:hint="eastAsia"/>
          <w:spacing w:val="-3"/>
        </w:rPr>
        <w:t>，表明其注意力区域与真实裂缝的重合度更高。其次，</w:t>
      </w:r>
      <w:r>
        <w:rPr/>
        <w:t>WLS-YOLO </w:t>
      </w:r>
      <w:r>
        <w:rPr>
          <w:rFonts w:ascii="宋体" w:eastAsia="宋体" w:hint="eastAsia"/>
          <w:spacing w:val="-27"/>
        </w:rPr>
        <w:t>的 </w:t>
      </w:r>
      <w:r>
        <w:rPr/>
        <w:t>IoU </w:t>
      </w:r>
      <w:r>
        <w:rPr>
          <w:rFonts w:ascii="宋体" w:eastAsia="宋体" w:hint="eastAsia"/>
          <w:spacing w:val="-8"/>
        </w:rPr>
        <w:t>标准差相比于 </w:t>
      </w:r>
      <w:r>
        <w:rPr>
          <w:spacing w:val="-3"/>
        </w:rPr>
        <w:t>YOLOv11n </w:t>
      </w:r>
      <w:r>
        <w:rPr>
          <w:rFonts w:ascii="宋体" w:eastAsia="宋体" w:hint="eastAsia"/>
          <w:spacing w:val="-14"/>
        </w:rPr>
        <w:t>下降了 </w:t>
      </w:r>
      <w:r>
        <w:rPr/>
        <w:t>13.4%</w:t>
      </w:r>
      <w:r>
        <w:rPr>
          <w:rFonts w:ascii="宋体" w:eastAsia="宋体" w:hint="eastAsia"/>
          <w:spacing w:val="-3"/>
        </w:rPr>
        <w:t>，可见其注意力预测结果更稳定、鲁棒性更强。配对 </w:t>
      </w:r>
      <w:r>
        <w:rPr/>
        <w:t>T </w:t>
      </w:r>
      <w:r>
        <w:rPr>
          <w:rFonts w:ascii="宋体" w:eastAsia="宋体" w:hint="eastAsia"/>
        </w:rPr>
        <w:t>检验结果（</w:t>
      </w:r>
      <w:r>
        <w:rPr/>
        <w:t>t </w:t>
      </w:r>
      <w:r>
        <w:rPr>
          <w:rFonts w:ascii="宋体" w:eastAsia="宋体" w:hint="eastAsia"/>
          <w:spacing w:val="-28"/>
        </w:rPr>
        <w:t>为 </w:t>
      </w:r>
      <w:r>
        <w:rPr/>
        <w:t>6.5981</w:t>
      </w:r>
      <w:r>
        <w:rPr>
          <w:rFonts w:ascii="宋体" w:eastAsia="宋体" w:hint="eastAsia"/>
        </w:rPr>
        <w:t>，</w:t>
      </w:r>
      <w:r>
        <w:rPr>
          <w:i/>
        </w:rPr>
        <w:t>p </w:t>
      </w:r>
      <w:r>
        <w:rPr>
          <w:spacing w:val="-1"/>
        </w:rPr>
        <w:t>&lt; </w:t>
      </w:r>
      <w:r>
        <w:rPr/>
        <w:t>0.001</w:t>
      </w:r>
      <w:r>
        <w:rPr>
          <w:rFonts w:ascii="宋体" w:eastAsia="宋体" w:hint="eastAsia"/>
        </w:rPr>
        <w:t>）证实了性能提升的统计显著性，</w:t>
      </w:r>
      <w:r>
        <w:rPr/>
        <w:t>Cohen's d </w:t>
      </w:r>
      <w:r>
        <w:rPr>
          <w:rFonts w:ascii="宋体" w:eastAsia="宋体" w:hint="eastAsia"/>
        </w:rPr>
        <w:t>值（</w:t>
      </w:r>
      <w:r>
        <w:rPr/>
        <w:t>0.464</w:t>
      </w:r>
      <w:r>
        <w:rPr>
          <w:rFonts w:ascii="宋体" w:eastAsia="宋体" w:hint="eastAsia"/>
        </w:rPr>
        <w:t>）</w:t>
      </w:r>
      <w:r>
        <w:rPr>
          <w:rFonts w:ascii="宋体" w:eastAsia="宋体" w:hint="eastAsia"/>
          <w:spacing w:val="-4"/>
        </w:rPr>
        <w:t>表明了该提升具有中等实质效应量。图 </w:t>
      </w:r>
      <w:r>
        <w:rPr/>
        <w:t>15 </w:t>
      </w:r>
      <w:r>
        <w:rPr>
          <w:rFonts w:ascii="宋体" w:eastAsia="宋体" w:hint="eastAsia"/>
          <w:spacing w:val="-19"/>
        </w:rPr>
        <w:t>和图 </w:t>
      </w:r>
      <w:r>
        <w:rPr/>
        <w:t>16 </w:t>
      </w:r>
      <w:r>
        <w:rPr>
          <w:rFonts w:ascii="宋体" w:eastAsia="宋体" w:hint="eastAsia"/>
        </w:rPr>
        <w:t>分别</w:t>
      </w:r>
      <w:r>
        <w:rPr>
          <w:rFonts w:ascii="宋体" w:eastAsia="宋体" w:hint="eastAsia"/>
          <w:spacing w:val="43"/>
        </w:rPr>
        <w:t>为</w:t>
      </w:r>
      <w:r>
        <w:rPr/>
        <w:t>WL</w:t>
      </w:r>
      <w:r>
        <w:rPr>
          <w:spacing w:val="-1"/>
        </w:rPr>
        <w:t>S-</w:t>
      </w:r>
      <w:r>
        <w:rPr>
          <w:w w:val="99"/>
        </w:rPr>
        <w:t>Y</w:t>
      </w:r>
      <w:r>
        <w:rPr>
          <w:spacing w:val="-1"/>
          <w:w w:val="99"/>
        </w:rPr>
        <w:t>O</w:t>
      </w:r>
      <w:r>
        <w:rPr>
          <w:spacing w:val="1"/>
        </w:rPr>
        <w:t>L</w:t>
      </w:r>
      <w:r>
        <w:rPr>
          <w:w w:val="99"/>
        </w:rPr>
        <w:t>O</w:t>
      </w:r>
      <w:r>
        <w:rPr/>
        <w:t> </w:t>
      </w:r>
      <w:r>
        <w:rPr>
          <w:rFonts w:ascii="宋体" w:eastAsia="宋体" w:hint="eastAsia"/>
          <w:spacing w:val="43"/>
        </w:rPr>
        <w:t>与</w:t>
      </w:r>
      <w:r>
        <w:rPr>
          <w:w w:val="99"/>
        </w:rPr>
        <w:t>Y</w:t>
      </w:r>
      <w:r>
        <w:rPr>
          <w:spacing w:val="-1"/>
          <w:w w:val="99"/>
        </w:rPr>
        <w:t>O</w:t>
      </w:r>
      <w:r>
        <w:rPr>
          <w:w w:val="99"/>
        </w:rPr>
        <w:t>LOv11n </w:t>
      </w:r>
      <w:r>
        <w:rPr>
          <w:rFonts w:ascii="宋体" w:eastAsia="宋体" w:hint="eastAsia"/>
          <w:spacing w:val="43"/>
          <w:w w:val="99"/>
        </w:rPr>
        <w:t>的</w:t>
      </w:r>
      <w:r>
        <w:rPr>
          <w:w w:val="99"/>
        </w:rPr>
        <w:t>IoU </w:t>
      </w:r>
      <w:r>
        <w:rPr>
          <w:rFonts w:ascii="宋体" w:eastAsia="宋体" w:hint="eastAsia"/>
          <w:spacing w:val="-10"/>
          <w:w w:val="99"/>
        </w:rPr>
        <w:t>分布对比图和热力图与真实裂缝掩码对比图，由图 </w:t>
      </w:r>
      <w:r>
        <w:rPr>
          <w:w w:val="99"/>
        </w:rPr>
        <w:t>15 </w:t>
      </w:r>
      <w:r>
        <w:rPr>
          <w:rFonts w:ascii="宋体" w:eastAsia="宋体" w:hint="eastAsia"/>
          <w:spacing w:val="-36"/>
          <w:w w:val="99"/>
        </w:rPr>
        <w:t>可知，</w:t>
      </w:r>
      <w:r>
        <w:rPr>
          <w:w w:val="99"/>
        </w:rPr>
        <w:t>WL</w:t>
      </w:r>
      <w:r>
        <w:rPr>
          <w:spacing w:val="-1"/>
          <w:w w:val="99"/>
        </w:rPr>
        <w:t>S-</w:t>
      </w:r>
      <w:r>
        <w:rPr>
          <w:w w:val="99"/>
        </w:rPr>
        <w:t>Y</w:t>
      </w:r>
      <w:r>
        <w:rPr>
          <w:spacing w:val="-1"/>
          <w:w w:val="99"/>
        </w:rPr>
        <w:t>O</w:t>
      </w:r>
      <w:r>
        <w:rPr>
          <w:w w:val="99"/>
        </w:rPr>
        <w:t>LO</w:t>
      </w:r>
      <w:r>
        <w:rPr>
          <w:rFonts w:ascii="宋体" w:eastAsia="宋体" w:hint="eastAsia"/>
          <w:spacing w:val="-27"/>
        </w:rPr>
        <w:t>的 </w:t>
      </w:r>
      <w:r>
        <w:rPr/>
        <w:t>IoU </w:t>
      </w:r>
      <w:r>
        <w:rPr>
          <w:rFonts w:ascii="宋体" w:eastAsia="宋体" w:hint="eastAsia"/>
          <w:spacing w:val="-5"/>
        </w:rPr>
        <w:t>中位数与平均值均明显高于 </w:t>
      </w:r>
      <w:r>
        <w:rPr/>
        <w:t>YOLOv11n</w:t>
      </w:r>
      <w:r>
        <w:rPr>
          <w:rFonts w:ascii="宋体" w:eastAsia="宋体" w:hint="eastAsia"/>
        </w:rPr>
        <w:t>，且拥有更紧凑的四分位距和更高的分布下限，表明其对裂</w:t>
      </w:r>
    </w:p>
    <w:p>
      <w:pPr>
        <w:spacing w:after="0" w:line="278" w:lineRule="auto"/>
        <w:jc w:val="both"/>
        <w:rPr>
          <w:rFonts w:ascii="宋体" w:eastAsia="宋体" w:hint="eastAsia"/>
        </w:rPr>
        <w:sectPr>
          <w:type w:val="continuous"/>
          <w:pgSz w:w="12240" w:h="15840"/>
          <w:pgMar w:top="1400" w:bottom="280" w:left="300" w:right="1020"/>
        </w:sectPr>
      </w:pPr>
    </w:p>
    <w:p>
      <w:pPr>
        <w:pStyle w:val="BodyText"/>
        <w:spacing w:line="278" w:lineRule="auto" w:before="60"/>
        <w:ind w:left="946" w:right="150"/>
        <w:rPr>
          <w:rFonts w:ascii="宋体" w:eastAsia="宋体" w:hint="eastAsia"/>
        </w:rPr>
      </w:pPr>
      <w:r>
        <w:rPr>
          <w:rFonts w:ascii="宋体" w:eastAsia="宋体" w:hint="eastAsia"/>
        </w:rPr>
        <w:t>缝区域的关注更准确，并具有更强的鲁棒性。图 </w:t>
      </w:r>
      <w:r>
        <w:rPr/>
        <w:t>16 </w:t>
      </w:r>
      <w:r>
        <w:rPr>
          <w:rFonts w:ascii="宋体" w:eastAsia="宋体" w:hint="eastAsia"/>
        </w:rPr>
        <w:t>提供了一个代表样本的可视化结果，为上述定量结论提供了直观的视觉依据。</w:t>
      </w:r>
    </w:p>
    <w:p>
      <w:pPr>
        <w:spacing w:after="0" w:line="278" w:lineRule="auto"/>
        <w:rPr>
          <w:rFonts w:ascii="宋体" w:eastAsia="宋体" w:hint="eastAsia"/>
        </w:rPr>
        <w:sectPr>
          <w:pgSz w:w="12240" w:h="15840"/>
          <w:pgMar w:top="1400" w:bottom="280" w:left="300" w:right="1020"/>
        </w:sectPr>
      </w:pPr>
    </w:p>
    <w:p>
      <w:pPr>
        <w:pStyle w:val="BodyText"/>
        <w:spacing w:before="3"/>
        <w:rPr>
          <w:rFonts w:ascii="宋体"/>
          <w:sz w:val="2"/>
        </w:rPr>
      </w:pPr>
    </w:p>
    <w:p>
      <w:pPr>
        <w:pStyle w:val="BodyText"/>
        <w:ind w:left="947" w:right="-44"/>
        <w:rPr>
          <w:rFonts w:ascii="宋体"/>
          <w:sz w:val="20"/>
        </w:rPr>
      </w:pPr>
      <w:r>
        <w:rPr>
          <w:rFonts w:ascii="宋体"/>
          <w:sz w:val="20"/>
        </w:rPr>
        <w:drawing>
          <wp:inline distT="0" distB="0" distL="0" distR="0">
            <wp:extent cx="2460058" cy="2011679"/>
            <wp:effectExtent l="0" t="0" r="0" b="0"/>
            <wp:docPr id="9" name="image19.jpeg"/>
            <wp:cNvGraphicFramePr>
              <a:graphicFrameLocks noChangeAspect="1"/>
            </wp:cNvGraphicFramePr>
            <a:graphic>
              <a:graphicData uri="http://schemas.openxmlformats.org/drawingml/2006/picture">
                <pic:pic>
                  <pic:nvPicPr>
                    <pic:cNvPr id="10" name="image19.jpeg"/>
                    <pic:cNvPicPr/>
                  </pic:nvPicPr>
                  <pic:blipFill>
                    <a:blip r:embed="rId28" cstate="print"/>
                    <a:stretch>
                      <a:fillRect/>
                    </a:stretch>
                  </pic:blipFill>
                  <pic:spPr>
                    <a:xfrm>
                      <a:off x="0" y="0"/>
                      <a:ext cx="2460058" cy="2011679"/>
                    </a:xfrm>
                    <a:prstGeom prst="rect">
                      <a:avLst/>
                    </a:prstGeom>
                  </pic:spPr>
                </pic:pic>
              </a:graphicData>
            </a:graphic>
          </wp:inline>
        </w:drawing>
      </w:r>
      <w:r>
        <w:rPr>
          <w:rFonts w:ascii="宋体"/>
          <w:sz w:val="20"/>
        </w:rPr>
      </w:r>
    </w:p>
    <w:p>
      <w:pPr>
        <w:pStyle w:val="BodyText"/>
        <w:rPr>
          <w:rFonts w:ascii="宋体"/>
          <w:sz w:val="20"/>
        </w:rPr>
      </w:pPr>
    </w:p>
    <w:p>
      <w:pPr>
        <w:spacing w:before="0"/>
        <w:ind w:left="928" w:right="18" w:firstLine="0"/>
        <w:jc w:val="center"/>
        <w:rPr>
          <w:rFonts w:ascii="宋体" w:eastAsia="宋体" w:hint="eastAsia"/>
          <w:sz w:val="18"/>
        </w:rPr>
      </w:pPr>
      <w:r>
        <w:rPr/>
        <w:pict>
          <v:group style="position:absolute;margin-left:132.5pt;margin-top:-171.009979pt;width:419.8pt;height:424.65pt;mso-position-horizontal-relative:page;mso-position-vertical-relative:paragraph;z-index:-255138816" coordorigin="2650,-3420" coordsize="8396,8493">
            <v:shape style="position:absolute;left:5308;top:-3421;width:5738;height:3151" type="#_x0000_t75" stroked="false">
              <v:imagedata r:id="rId29" o:title=""/>
            </v:shape>
            <v:shape style="position:absolute;left:2660;top:-1518;width:6511;height:6580" coordorigin="2660,-1517" coordsize="6511,6580" path="m2660,4003l3160,3503,3080,3403,3300,3183,3380,3283,3900,2783,4780,3663,4830,3732,4858,3797,4861,3857,4836,3912,4780,3963,4420,4323,4520,4423,4320,4643,4220,4543,3700,5063,2660,4003xm3360,3683l3060,3983,3740,4683,4060,4383,3360,3683xm4260,4163l4540,3883,4548,3879,4545,3868,4534,3849,4520,3823,3860,3183,3560,3483,4260,4163xm3960,2483l5160,1263,6300,2403,6345,2460,6360,2513,6345,2566,6300,2623,5200,3723,3960,2483xm4300,2443l5240,3383,6020,2583,6043,2567,6050,2550,6043,2529,6020,2503,5140,1623,4300,2443xm4600,2643l4440,2483,5160,1763,5320,1923,5040,2203,5160,2343,5440,2043,5600,2203,5320,2503,5500,2683,5600,2583,5611,2571,5615,2560,5611,2546,5600,2523,5500,2443,5680,2283,5840,2443,5885,2502,5900,2560,5885,2614,5840,2663,5240,3263,5080,3103,5320,2863,5140,2683,4880,2923,4740,2763,4980,2523,4840,2403,4600,2643xm5540,1303l5560,1283,5583,1268,5593,1253,5591,1238,5580,1223,5480,1003,5680,823,5720,883,6040,563,6200,723,6000,903,6320,1223,6540,1003,6700,1163,6460,1383,6520,1463,6640,1343,7060,1543,7086,1554,7105,1558,7116,1554,7120,1543,7120,1543,6080,483,6620,-77,7680,983,7725,1043,7740,1103,7725,1163,7680,1223,7280,1623,7300,1643,7120,1823,7089,1845,7055,1853,7013,1845,6960,1823,6640,1663,6640,1683,6820,2043,6827,2088,6818,2135,6789,2186,6740,2243,6620,2363,6460,2203,6500,2163,6512,2148,6518,2135,6520,2126,6520,2123,6260,1583,6040,1803,5880,1643,6120,1403,5880,1163,5860,1183,5868,1251,5863,1305,5846,1349,5820,1383,5720,1483,5540,1303xm6580,283l6440,443,7300,1303,7420,1163,7420,1159,7418,1148,7412,1129,7400,1103,6580,283xm6760,-317l7940,-1517,9080,-377,9138,-319,9168,-264,9171,-210,9148,-155,9100,-97,8900,103,8740,-37,8860,-157,8871,-176,8873,-200,8863,-228,8840,-257,7940,-1157,7120,-317,8200,763,8020,943,6760,-317xm7820,123l7200,-257,7360,-397,7640,-217,7480,-517,7760,-777,8020,-637,7880,-897,8020,-1057,8320,-477,8760,-197,8620,-57,8500,-137,8620,83,8480,243,8180,-337,7660,-617,7980,-17,8460,243,8320,403,8120,283,8240,483,8100,623,7820,123xm2660,4003l3160,3503,3080,3403,3300,3183,3380,3283,3900,2783,4780,3663,4830,3732,4858,3797,4861,3857,4836,3912,4780,3963,4420,4323,4520,4423,4320,4643,4220,4543,3700,5063,2660,4003xm3360,3683l3060,3983,3740,4683,4060,4383,3360,3683xm4260,4163l4540,3883,4548,3879,4545,3868,4534,3849,4520,3823,3860,3183,3560,3483,4260,4163xm3960,2483l5160,1263,6300,2403,6345,2460,6360,2513,6345,2566,6300,2623,5200,3723,3960,2483xm4300,2443l5240,3383,6020,2583,6043,2567,6050,2550,6043,2529,6020,2503,5140,1623,4300,2443xm4600,2643l4440,2483,5160,1763,5320,1923,5040,2203,5160,2343,5440,2043,5600,2203,5320,2503,5500,2683,5600,2583,5611,2571,5615,2560,5611,2546,5600,2523,5500,2443,5680,2283,5840,2443,5885,2502,5900,2560,5885,2614,5840,2663,5240,3263,5080,3103,5320,2863,5140,2683,4880,2923,4740,2763,4980,2523,4840,2403,4600,2643xm5540,1303l5560,1283,5583,1268,5593,1253,5591,1238,5580,1223,5480,1003,5680,823,5720,883,6040,563,6200,723,6000,903,6320,1223,6540,1003,6700,1163,6460,1383,6520,1463,6640,1343,7060,1543,7086,1554,7105,1558,7116,1554,7120,1543,7120,1543,6080,483,6620,-77,7680,983,7725,1043,7740,1103,7725,1163,7680,1223,7280,1623,7300,1643,7120,1823,7089,1845,7055,1853,7013,1845,6960,1823,6640,1663,6640,1683,6820,2043,6827,2088,6818,2135,6789,2186,6740,2243,6620,2363,6460,2203,6500,2163,6512,2148,6518,2135,6520,2126,6520,2123,6260,1583,6040,1803,5880,1643,6120,1403,5880,1163,5860,1183,5868,1251,5863,1305,5846,1349,5820,1383,5720,1483,5540,1303xm6580,283l6440,443,7300,1303,7420,1163,7420,1159,7418,1148,7412,1129,7400,1103,6580,283xm6760,-317l7940,-1517,9080,-377,9138,-319,9168,-264,9171,-210,9148,-155,9100,-97,8900,103,8740,-37,8860,-157,8871,-176,8873,-200,8863,-228,8840,-257,7940,-1157,7120,-317,8200,763,8020,943,6760,-317xm7820,123l7200,-257,7360,-397,7640,-217,7480,-517,7760,-777,8020,-637,7880,-897,8020,-1057,8320,-477,8760,-197,8620,-57,8500,-137,8620,83,8480,243,8180,-337,7660,-617,7980,-17,8460,243,8320,403,8120,283,8240,483,8100,623,7820,123xe" filled="false" stroked="true" strokeweight="1pt" strokecolor="#00ff00">
              <v:path arrowok="t"/>
              <v:stroke dashstyle="solid"/>
            </v:shape>
            <w10:wrap type="none"/>
          </v:group>
        </w:pict>
      </w:r>
      <w:r>
        <w:rPr>
          <w:rFonts w:ascii="宋体" w:eastAsia="宋体" w:hint="eastAsia"/>
          <w:sz w:val="18"/>
        </w:rPr>
        <w:t>图 </w:t>
      </w:r>
      <w:r>
        <w:rPr>
          <w:sz w:val="18"/>
        </w:rPr>
        <w:t>15 </w:t>
      </w:r>
      <w:r>
        <w:rPr>
          <w:rFonts w:ascii="宋体" w:eastAsia="宋体" w:hint="eastAsia"/>
          <w:sz w:val="18"/>
        </w:rPr>
        <w:t>不同模型的</w:t>
      </w:r>
      <w:r>
        <w:rPr>
          <w:sz w:val="18"/>
        </w:rPr>
        <w:t>IoU </w:t>
      </w:r>
      <w:r>
        <w:rPr>
          <w:rFonts w:ascii="宋体" w:eastAsia="宋体" w:hint="eastAsia"/>
          <w:sz w:val="18"/>
        </w:rPr>
        <w:t>分布对比</w:t>
      </w:r>
    </w:p>
    <w:p>
      <w:pPr>
        <w:spacing w:before="91"/>
        <w:ind w:left="930" w:right="18" w:firstLine="0"/>
        <w:jc w:val="center"/>
        <w:rPr>
          <w:sz w:val="18"/>
        </w:rPr>
      </w:pPr>
      <w:r>
        <w:rPr/>
        <w:pict>
          <v:shape style="position:absolute;margin-left:87.720001pt;margin-top:2.688597pt;width:2.8pt;height:5.55pt;mso-position-horizontal-relative:page;mso-position-vertical-relative:paragraph;z-index:-255137792" type="#_x0000_t202" filled="false" stroked="false">
            <v:textbox inset="0,0,0,0">
              <w:txbxContent>
                <w:p>
                  <w:pPr>
                    <w:spacing w:line="110" w:lineRule="exact" w:before="0"/>
                    <w:ind w:left="0" w:right="0" w:firstLine="0"/>
                    <w:jc w:val="left"/>
                    <w:rPr>
                      <w:rFonts w:ascii="宋体"/>
                      <w:sz w:val="11"/>
                    </w:rPr>
                  </w:pPr>
                  <w:r>
                    <w:rPr>
                      <w:rFonts w:ascii="宋体"/>
                      <w:w w:val="100"/>
                      <w:sz w:val="11"/>
                    </w:rPr>
                    <w:t> </w:t>
                  </w:r>
                </w:p>
              </w:txbxContent>
            </v:textbox>
            <w10:wrap type="none"/>
          </v:shape>
        </w:pict>
      </w:r>
      <w:r>
        <w:rPr>
          <w:sz w:val="18"/>
        </w:rPr>
        <w:t>Fig.15 IoU Distribution Comparison Across Models</w:t>
      </w:r>
    </w:p>
    <w:p>
      <w:pPr>
        <w:pStyle w:val="ListParagraph"/>
        <w:numPr>
          <w:ilvl w:val="1"/>
          <w:numId w:val="4"/>
        </w:numPr>
        <w:tabs>
          <w:tab w:pos="1314" w:val="left" w:leader="none"/>
        </w:tabs>
        <w:spacing w:line="240" w:lineRule="auto" w:before="75" w:after="0"/>
        <w:ind w:left="1314" w:right="0" w:hanging="368"/>
        <w:jc w:val="left"/>
        <w:rPr>
          <w:rFonts w:ascii="宋体" w:eastAsia="宋体" w:hint="eastAsia"/>
          <w:sz w:val="21"/>
        </w:rPr>
      </w:pPr>
      <w:r>
        <w:rPr>
          <w:rFonts w:ascii="宋体" w:eastAsia="宋体" w:hint="eastAsia"/>
          <w:sz w:val="21"/>
        </w:rPr>
        <w:t>泛化性实验</w:t>
      </w:r>
    </w:p>
    <w:p>
      <w:pPr>
        <w:pStyle w:val="BodyText"/>
        <w:rPr>
          <w:rFonts w:ascii="宋体"/>
          <w:sz w:val="20"/>
        </w:rPr>
      </w:pPr>
      <w:r>
        <w:rPr/>
        <w:br w:type="column"/>
      </w:r>
      <w:r>
        <w:rPr>
          <w:rFonts w:ascii="宋体"/>
          <w:sz w:val="20"/>
        </w:rPr>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6"/>
        <w:rPr>
          <w:rFonts w:ascii="宋体"/>
          <w:sz w:val="29"/>
        </w:rPr>
      </w:pPr>
    </w:p>
    <w:p>
      <w:pPr>
        <w:spacing w:before="0"/>
        <w:ind w:left="622" w:right="703" w:firstLine="0"/>
        <w:jc w:val="center"/>
        <w:rPr>
          <w:rFonts w:ascii="宋体" w:eastAsia="宋体" w:hint="eastAsia"/>
          <w:sz w:val="18"/>
        </w:rPr>
      </w:pPr>
      <w:r>
        <w:rPr>
          <w:rFonts w:ascii="宋体" w:eastAsia="宋体" w:hint="eastAsia"/>
          <w:sz w:val="18"/>
        </w:rPr>
        <w:t>图 </w:t>
      </w:r>
      <w:r>
        <w:rPr>
          <w:sz w:val="18"/>
        </w:rPr>
        <w:t>16 </w:t>
      </w:r>
      <w:r>
        <w:rPr>
          <w:rFonts w:ascii="宋体" w:eastAsia="宋体" w:hint="eastAsia"/>
          <w:sz w:val="18"/>
        </w:rPr>
        <w:t>热力图与真实裂缝掩码对比图</w:t>
      </w:r>
    </w:p>
    <w:p>
      <w:pPr>
        <w:spacing w:before="91"/>
        <w:ind w:left="622" w:right="706" w:firstLine="0"/>
        <w:jc w:val="center"/>
        <w:rPr>
          <w:sz w:val="18"/>
        </w:rPr>
      </w:pPr>
      <w:r>
        <w:rPr>
          <w:sz w:val="18"/>
        </w:rPr>
        <w:t>Fig.16 Comparison of Heatmaps and Ground Truth Crack Masks</w:t>
      </w:r>
    </w:p>
    <w:p>
      <w:pPr>
        <w:spacing w:after="0"/>
        <w:jc w:val="center"/>
        <w:rPr>
          <w:sz w:val="18"/>
        </w:rPr>
        <w:sectPr>
          <w:type w:val="continuous"/>
          <w:pgSz w:w="12240" w:h="15840"/>
          <w:pgMar w:top="1400" w:bottom="280" w:left="300" w:right="1020"/>
          <w:cols w:num="2" w:equalWidth="0">
            <w:col w:w="4826" w:space="40"/>
            <w:col w:w="6054"/>
          </w:cols>
        </w:sectPr>
      </w:pPr>
    </w:p>
    <w:p>
      <w:pPr>
        <w:pStyle w:val="BodyText"/>
        <w:spacing w:line="278" w:lineRule="auto" w:before="43"/>
        <w:ind w:left="946" w:right="195" w:firstLine="420"/>
        <w:jc w:val="both"/>
        <w:rPr>
          <w:rFonts w:ascii="宋体" w:eastAsia="宋体" w:hint="eastAsia"/>
        </w:rPr>
      </w:pPr>
      <w:r>
        <w:rPr>
          <w:rFonts w:ascii="宋体" w:eastAsia="宋体" w:hint="eastAsia"/>
          <w:spacing w:val="-7"/>
        </w:rPr>
        <w:t>为了进一步验证 </w:t>
      </w:r>
      <w:r>
        <w:rPr/>
        <w:t>WLS-YOLO </w:t>
      </w:r>
      <w:r>
        <w:rPr>
          <w:rFonts w:ascii="宋体" w:eastAsia="宋体" w:hint="eastAsia"/>
          <w:spacing w:val="-15"/>
        </w:rPr>
        <w:t>的推广性，本文采用了 </w:t>
      </w:r>
      <w:r>
        <w:rPr/>
        <w:t>RDD2022 </w:t>
      </w:r>
      <w:r>
        <w:rPr>
          <w:rFonts w:ascii="宋体" w:eastAsia="宋体" w:hint="eastAsia"/>
          <w:spacing w:val="-12"/>
        </w:rPr>
        <w:t>数据集中来自捷克</w:t>
      </w:r>
      <w:r>
        <w:rPr>
          <w:rFonts w:ascii="宋体" w:eastAsia="宋体" w:hint="eastAsia"/>
        </w:rPr>
        <w:t>（</w:t>
      </w:r>
      <w:r>
        <w:rPr/>
        <w:t>2829 </w:t>
      </w:r>
      <w:r>
        <w:rPr>
          <w:rFonts w:ascii="宋体" w:eastAsia="宋体" w:hint="eastAsia"/>
        </w:rPr>
        <w:t>张</w:t>
      </w:r>
      <w:r>
        <w:rPr>
          <w:rFonts w:ascii="宋体" w:eastAsia="宋体" w:hint="eastAsia"/>
          <w:spacing w:val="-92"/>
        </w:rPr>
        <w:t>）</w:t>
      </w:r>
      <w:r>
        <w:rPr>
          <w:rFonts w:ascii="宋体" w:eastAsia="宋体" w:hint="eastAsia"/>
          <w:spacing w:val="-62"/>
        </w:rPr>
        <w:t>、印度</w:t>
      </w:r>
      <w:r>
        <w:rPr>
          <w:rFonts w:ascii="宋体" w:eastAsia="宋体" w:hint="eastAsia"/>
        </w:rPr>
        <w:t>（</w:t>
      </w:r>
      <w:r>
        <w:rPr/>
        <w:t>7706 </w:t>
      </w:r>
      <w:r>
        <w:rPr>
          <w:rFonts w:ascii="宋体" w:eastAsia="宋体" w:hint="eastAsia"/>
        </w:rPr>
        <w:t>张）和日本（</w:t>
      </w:r>
      <w:r>
        <w:rPr/>
        <w:t>10506 </w:t>
      </w:r>
      <w:r>
        <w:rPr>
          <w:rFonts w:ascii="宋体" w:eastAsia="宋体" w:hint="eastAsia"/>
        </w:rPr>
        <w:t>张）</w:t>
      </w:r>
      <w:r>
        <w:rPr>
          <w:rFonts w:ascii="宋体" w:eastAsia="宋体" w:hint="eastAsia"/>
          <w:spacing w:val="-2"/>
        </w:rPr>
        <w:t>三个国家的路面裂缝数据进行泛化性实验，并将数据集中的图像按 </w:t>
      </w:r>
      <w:r>
        <w:rPr/>
        <w:t>9</w:t>
      </w:r>
      <w:r>
        <w:rPr>
          <w:rFonts w:ascii="宋体" w:eastAsia="宋体" w:hint="eastAsia"/>
        </w:rPr>
        <w:t>：</w:t>
      </w:r>
      <w:r>
        <w:rPr/>
        <w:t>1 </w:t>
      </w:r>
      <w:r>
        <w:rPr>
          <w:rFonts w:ascii="宋体" w:eastAsia="宋体" w:hint="eastAsia"/>
        </w:rPr>
        <w:t>的比例划分为训练集和验证集。数据集涵盖纵向裂缝</w:t>
      </w:r>
      <w:r>
        <w:rPr/>
        <w:t>(D00)</w:t>
      </w:r>
      <w:r>
        <w:rPr>
          <w:rFonts w:ascii="宋体" w:eastAsia="宋体" w:hint="eastAsia"/>
        </w:rPr>
        <w:t>、横向裂缝</w:t>
      </w:r>
      <w:r>
        <w:rPr/>
        <w:t>(D10)</w:t>
      </w:r>
      <w:r>
        <w:rPr>
          <w:rFonts w:ascii="宋体" w:eastAsia="宋体" w:hint="eastAsia"/>
        </w:rPr>
        <w:t>、网状裂缝</w:t>
      </w:r>
      <w:r>
        <w:rPr/>
        <w:t>(D20)</w:t>
      </w:r>
      <w:r>
        <w:rPr>
          <w:rFonts w:ascii="宋体" w:eastAsia="宋体" w:hint="eastAsia"/>
        </w:rPr>
        <w:t>和坑洞</w:t>
      </w:r>
      <w:r>
        <w:rPr/>
        <w:t>(D40)</w:t>
      </w:r>
      <w:r>
        <w:rPr>
          <w:rFonts w:ascii="宋体" w:eastAsia="宋体" w:hint="eastAsia"/>
          <w:spacing w:val="-3"/>
        </w:rPr>
        <w:t>四种缺陷， </w:t>
      </w:r>
      <w:r>
        <w:rPr>
          <w:rFonts w:ascii="宋体" w:eastAsia="宋体" w:hint="eastAsia"/>
          <w:spacing w:val="-5"/>
        </w:rPr>
        <w:t>实验环境和训练参数与 </w:t>
      </w:r>
      <w:r>
        <w:rPr/>
        <w:t>2.1 </w:t>
      </w:r>
      <w:r>
        <w:rPr>
          <w:rFonts w:ascii="宋体" w:eastAsia="宋体" w:hint="eastAsia"/>
          <w:spacing w:val="-5"/>
        </w:rPr>
        <w:t>节保持一致，实验结果如表 </w:t>
      </w:r>
      <w:r>
        <w:rPr/>
        <w:t>13 </w:t>
      </w:r>
      <w:r>
        <w:rPr>
          <w:rFonts w:ascii="宋体" w:eastAsia="宋体" w:hint="eastAsia"/>
        </w:rPr>
        <w:t>所示。</w:t>
      </w:r>
    </w:p>
    <w:p>
      <w:pPr>
        <w:pStyle w:val="BodyText"/>
        <w:spacing w:line="278" w:lineRule="auto"/>
        <w:ind w:left="946" w:right="223" w:firstLine="420"/>
        <w:jc w:val="both"/>
        <w:rPr>
          <w:rFonts w:ascii="宋体" w:eastAsia="宋体" w:hint="eastAsia"/>
        </w:rPr>
      </w:pPr>
      <w:r>
        <w:rPr>
          <w:rFonts w:ascii="宋体" w:eastAsia="宋体" w:hint="eastAsia"/>
        </w:rPr>
        <w:t>由表可知，</w:t>
      </w:r>
      <w:r>
        <w:rPr/>
        <w:t>WLS-YOLO </w:t>
      </w:r>
      <w:r>
        <w:rPr>
          <w:rFonts w:ascii="宋体" w:eastAsia="宋体" w:hint="eastAsia"/>
          <w:spacing w:val="-4"/>
        </w:rPr>
        <w:t>在不同国家数据集测试中展现出卓越的泛化性能。具体而言，在捷克、印度和</w:t>
      </w:r>
      <w:r>
        <w:rPr>
          <w:rFonts w:ascii="宋体" w:eastAsia="宋体" w:hint="eastAsia"/>
        </w:rPr>
        <w:t>日本三个国家的路面裂缝数据集上，</w:t>
      </w:r>
      <w:r>
        <w:rPr/>
        <w:t>WLS-YOLO </w:t>
      </w:r>
      <w:r>
        <w:rPr>
          <w:rFonts w:ascii="宋体" w:eastAsia="宋体" w:hint="eastAsia"/>
          <w:spacing w:val="-10"/>
        </w:rPr>
        <w:t>相较于基准 </w:t>
      </w:r>
      <w:r>
        <w:rPr/>
        <w:t>YOLOv11n </w:t>
      </w:r>
      <w:r>
        <w:rPr>
          <w:rFonts w:ascii="宋体" w:eastAsia="宋体" w:hint="eastAsia"/>
          <w:spacing w:val="-10"/>
        </w:rPr>
        <w:t>分别实现了 </w:t>
      </w:r>
      <w:r>
        <w:rPr/>
        <w:t>4.7%</w:t>
      </w:r>
      <w:r>
        <w:rPr>
          <w:rFonts w:ascii="宋体" w:eastAsia="宋体" w:hint="eastAsia"/>
          <w:spacing w:val="-10"/>
        </w:rPr>
        <w:t>、</w:t>
      </w:r>
      <w:r>
        <w:rPr/>
        <w:t>1.8%</w:t>
      </w:r>
      <w:r>
        <w:rPr>
          <w:rFonts w:ascii="宋体" w:eastAsia="宋体" w:hint="eastAsia"/>
          <w:spacing w:val="-28"/>
        </w:rPr>
        <w:t>和 </w:t>
      </w:r>
      <w:r>
        <w:rPr/>
        <w:t>0.6%</w:t>
      </w:r>
      <w:r>
        <w:rPr>
          <w:rFonts w:ascii="宋体" w:eastAsia="宋体" w:hint="eastAsia"/>
        </w:rPr>
        <w:t>的</w:t>
      </w:r>
      <w:hyperlink r:id="rId9">
        <w:r>
          <w:rPr/>
          <w:t>mAP@0.5 </w:t>
        </w:r>
      </w:hyperlink>
      <w:r>
        <w:rPr>
          <w:rFonts w:ascii="宋体" w:eastAsia="宋体" w:hint="eastAsia"/>
          <w:spacing w:val="-5"/>
        </w:rPr>
        <w:t>提升。此外，在 </w:t>
      </w:r>
      <w:r>
        <w:rPr/>
        <w:t>Precision</w:t>
      </w:r>
      <w:r>
        <w:rPr>
          <w:rFonts w:ascii="宋体" w:eastAsia="宋体" w:hint="eastAsia"/>
        </w:rPr>
        <w:t>、</w:t>
      </w:r>
      <w:r>
        <w:rPr/>
        <w:t>Recall </w:t>
      </w:r>
      <w:r>
        <w:rPr>
          <w:rFonts w:ascii="宋体" w:eastAsia="宋体" w:hint="eastAsia"/>
          <w:spacing w:val="-20"/>
        </w:rPr>
        <w:t>及 </w:t>
      </w:r>
      <w:r>
        <w:rPr/>
        <w:t>mAP@0.5:0.95 </w:t>
      </w:r>
      <w:r>
        <w:rPr>
          <w:rFonts w:ascii="宋体" w:eastAsia="宋体" w:hint="eastAsia"/>
        </w:rPr>
        <w:t>等关键评价指标上亦呈现出系统性提升，充</w:t>
      </w:r>
      <w:r>
        <w:rPr>
          <w:rFonts w:ascii="宋体" w:eastAsia="宋体" w:hint="eastAsia"/>
          <w:spacing w:val="-11"/>
        </w:rPr>
        <w:t>分验证了 </w:t>
      </w:r>
      <w:r>
        <w:rPr/>
        <w:t>WLS-YOLO </w:t>
      </w:r>
      <w:r>
        <w:rPr>
          <w:rFonts w:ascii="宋体" w:eastAsia="宋体" w:hint="eastAsia"/>
        </w:rPr>
        <w:t>在不同地域道路特征下对路面裂缝检测的鲁棒性和泛化性。</w:t>
      </w:r>
    </w:p>
    <w:p>
      <w:pPr>
        <w:spacing w:before="20"/>
        <w:ind w:left="4043" w:right="0" w:firstLine="0"/>
        <w:jc w:val="both"/>
        <w:rPr>
          <w:rFonts w:ascii="宋体" w:eastAsia="宋体" w:hint="eastAsia"/>
          <w:sz w:val="18"/>
        </w:rPr>
      </w:pPr>
      <w:r>
        <w:rPr>
          <w:rFonts w:ascii="宋体" w:eastAsia="宋体" w:hint="eastAsia"/>
          <w:sz w:val="18"/>
        </w:rPr>
        <w:t>表 </w:t>
      </w:r>
      <w:r>
        <w:rPr>
          <w:sz w:val="18"/>
        </w:rPr>
        <w:t>13 </w:t>
      </w:r>
      <w:r>
        <w:rPr>
          <w:rFonts w:ascii="宋体" w:eastAsia="宋体" w:hint="eastAsia"/>
          <w:sz w:val="18"/>
        </w:rPr>
        <w:t>不同国家路面裂缝数据集实验结果对比</w:t>
      </w:r>
    </w:p>
    <w:p>
      <w:pPr>
        <w:spacing w:before="91"/>
        <w:ind w:left="716" w:right="0" w:firstLine="0"/>
        <w:jc w:val="center"/>
        <w:rPr>
          <w:sz w:val="18"/>
        </w:rPr>
      </w:pPr>
      <w:r>
        <w:rPr>
          <w:sz w:val="18"/>
        </w:rPr>
        <w:t>Tab.13 Comparative Experimental Results on Road Crack Datasets from Different Countries</w:t>
      </w:r>
    </w:p>
    <w:p>
      <w:pPr>
        <w:pStyle w:val="BodyText"/>
        <w:rPr>
          <w:sz w:val="6"/>
        </w:rPr>
      </w:pPr>
    </w:p>
    <w:tbl>
      <w:tblPr>
        <w:tblW w:w="0" w:type="auto"/>
        <w:jc w:val="left"/>
        <w:tblInd w:w="3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1095"/>
        <w:gridCol w:w="539"/>
        <w:gridCol w:w="552"/>
        <w:gridCol w:w="700"/>
        <w:gridCol w:w="983"/>
      </w:tblGrid>
      <w:tr>
        <w:trPr>
          <w:trHeight w:val="245" w:hRule="atLeast"/>
        </w:trPr>
        <w:tc>
          <w:tcPr>
            <w:tcW w:w="3595" w:type="dxa"/>
            <w:gridSpan w:val="5"/>
            <w:tcBorders>
              <w:top w:val="single" w:sz="12" w:space="0" w:color="000000"/>
            </w:tcBorders>
          </w:tcPr>
          <w:p>
            <w:pPr>
              <w:pStyle w:val="TableParagraph"/>
              <w:spacing w:line="164" w:lineRule="exact" w:before="62"/>
              <w:ind w:right="107"/>
              <w:jc w:val="right"/>
              <w:rPr>
                <w:sz w:val="16"/>
              </w:rPr>
            </w:pPr>
            <w:r>
              <w:rPr>
                <w:sz w:val="16"/>
              </w:rPr>
              <w:t>mAP@</w:t>
            </w:r>
          </w:p>
        </w:tc>
        <w:tc>
          <w:tcPr>
            <w:tcW w:w="983" w:type="dxa"/>
            <w:tcBorders>
              <w:top w:val="single" w:sz="12" w:space="0" w:color="000000"/>
            </w:tcBorders>
          </w:tcPr>
          <w:p>
            <w:pPr>
              <w:pStyle w:val="TableParagraph"/>
              <w:spacing w:line="164" w:lineRule="exact" w:before="62"/>
              <w:ind w:left="87" w:right="89"/>
              <w:rPr>
                <w:sz w:val="16"/>
              </w:rPr>
            </w:pPr>
            <w:r>
              <w:rPr>
                <w:sz w:val="16"/>
              </w:rPr>
              <w:t>mAP@</w:t>
            </w:r>
          </w:p>
        </w:tc>
      </w:tr>
      <w:tr>
        <w:trPr>
          <w:trHeight w:val="135" w:hRule="atLeast"/>
        </w:trPr>
        <w:tc>
          <w:tcPr>
            <w:tcW w:w="3595" w:type="dxa"/>
            <w:gridSpan w:val="5"/>
          </w:tcPr>
          <w:p>
            <w:pPr>
              <w:pStyle w:val="TableParagraph"/>
              <w:tabs>
                <w:tab w:pos="1058" w:val="left" w:leader="none"/>
                <w:tab w:pos="1900" w:val="left" w:leader="none"/>
                <w:tab w:pos="2446" w:val="left" w:leader="none"/>
              </w:tabs>
              <w:spacing w:line="115" w:lineRule="exact" w:before="0"/>
              <w:ind w:left="108"/>
              <w:jc w:val="left"/>
              <w:rPr>
                <w:sz w:val="16"/>
              </w:rPr>
            </w:pPr>
            <w:r>
              <w:rPr>
                <w:sz w:val="16"/>
              </w:rPr>
              <w:t>Country</w:t>
              <w:tab/>
              <w:t>Model</w:t>
              <w:tab/>
              <w:t>P(%)</w:t>
              <w:tab/>
              <w:t>R(%)</w:t>
            </w:r>
          </w:p>
        </w:tc>
        <w:tc>
          <w:tcPr>
            <w:tcW w:w="983" w:type="dxa"/>
          </w:tcPr>
          <w:p>
            <w:pPr>
              <w:pStyle w:val="TableParagraph"/>
              <w:spacing w:before="0"/>
              <w:jc w:val="left"/>
              <w:rPr>
                <w:sz w:val="8"/>
              </w:rPr>
            </w:pPr>
          </w:p>
        </w:tc>
      </w:tr>
      <w:tr>
        <w:trPr>
          <w:trHeight w:val="242" w:hRule="atLeast"/>
        </w:trPr>
        <w:tc>
          <w:tcPr>
            <w:tcW w:w="709" w:type="dxa"/>
            <w:tcBorders>
              <w:bottom w:val="single" w:sz="4" w:space="0" w:color="000000"/>
            </w:tcBorders>
          </w:tcPr>
          <w:p>
            <w:pPr>
              <w:pStyle w:val="TableParagraph"/>
              <w:spacing w:before="0"/>
              <w:jc w:val="left"/>
              <w:rPr>
                <w:sz w:val="16"/>
              </w:rPr>
            </w:pPr>
          </w:p>
        </w:tc>
        <w:tc>
          <w:tcPr>
            <w:tcW w:w="1095" w:type="dxa"/>
            <w:tcBorders>
              <w:bottom w:val="single" w:sz="4" w:space="0" w:color="000000"/>
            </w:tcBorders>
          </w:tcPr>
          <w:p>
            <w:pPr>
              <w:pStyle w:val="TableParagraph"/>
              <w:spacing w:before="0"/>
              <w:jc w:val="left"/>
              <w:rPr>
                <w:sz w:val="16"/>
              </w:rPr>
            </w:pPr>
          </w:p>
        </w:tc>
        <w:tc>
          <w:tcPr>
            <w:tcW w:w="539" w:type="dxa"/>
            <w:tcBorders>
              <w:bottom w:val="single" w:sz="4" w:space="0" w:color="000000"/>
            </w:tcBorders>
          </w:tcPr>
          <w:p>
            <w:pPr>
              <w:pStyle w:val="TableParagraph"/>
              <w:spacing w:before="0"/>
              <w:jc w:val="left"/>
              <w:rPr>
                <w:sz w:val="16"/>
              </w:rPr>
            </w:pPr>
          </w:p>
        </w:tc>
        <w:tc>
          <w:tcPr>
            <w:tcW w:w="552" w:type="dxa"/>
            <w:tcBorders>
              <w:bottom w:val="single" w:sz="4" w:space="0" w:color="000000"/>
            </w:tcBorders>
          </w:tcPr>
          <w:p>
            <w:pPr>
              <w:pStyle w:val="TableParagraph"/>
              <w:spacing w:before="0"/>
              <w:jc w:val="left"/>
              <w:rPr>
                <w:sz w:val="16"/>
              </w:rPr>
            </w:pPr>
          </w:p>
        </w:tc>
        <w:tc>
          <w:tcPr>
            <w:tcW w:w="700" w:type="dxa"/>
            <w:tcBorders>
              <w:bottom w:val="single" w:sz="4" w:space="0" w:color="000000"/>
            </w:tcBorders>
          </w:tcPr>
          <w:p>
            <w:pPr>
              <w:pStyle w:val="TableParagraph"/>
              <w:spacing w:line="177" w:lineRule="exact" w:before="0"/>
              <w:ind w:left="132"/>
              <w:jc w:val="left"/>
              <w:rPr>
                <w:sz w:val="16"/>
              </w:rPr>
            </w:pPr>
            <w:r>
              <w:rPr>
                <w:sz w:val="16"/>
              </w:rPr>
              <w:t>0.5(%)</w:t>
            </w:r>
          </w:p>
        </w:tc>
        <w:tc>
          <w:tcPr>
            <w:tcW w:w="983" w:type="dxa"/>
            <w:tcBorders>
              <w:bottom w:val="single" w:sz="4" w:space="0" w:color="000000"/>
            </w:tcBorders>
          </w:tcPr>
          <w:p>
            <w:pPr>
              <w:pStyle w:val="TableParagraph"/>
              <w:spacing w:line="177" w:lineRule="exact" w:before="0"/>
              <w:ind w:left="88" w:right="89"/>
              <w:rPr>
                <w:sz w:val="16"/>
              </w:rPr>
            </w:pPr>
            <w:r>
              <w:rPr>
                <w:sz w:val="16"/>
              </w:rPr>
              <w:t>0.5:0.95(%)</w:t>
            </w:r>
          </w:p>
        </w:tc>
      </w:tr>
      <w:tr>
        <w:trPr>
          <w:trHeight w:val="634" w:hRule="atLeast"/>
        </w:trPr>
        <w:tc>
          <w:tcPr>
            <w:tcW w:w="709" w:type="dxa"/>
            <w:tcBorders>
              <w:top w:val="single" w:sz="4" w:space="0" w:color="000000"/>
              <w:bottom w:val="single" w:sz="12" w:space="0" w:color="000000"/>
            </w:tcBorders>
          </w:tcPr>
          <w:p>
            <w:pPr>
              <w:pStyle w:val="TableParagraph"/>
              <w:spacing w:before="3"/>
              <w:jc w:val="left"/>
              <w:rPr>
                <w:sz w:val="19"/>
              </w:rPr>
            </w:pPr>
          </w:p>
          <w:p>
            <w:pPr>
              <w:pStyle w:val="TableParagraph"/>
              <w:spacing w:before="1"/>
              <w:ind w:left="149" w:right="119"/>
              <w:rPr>
                <w:sz w:val="16"/>
              </w:rPr>
            </w:pPr>
            <w:r>
              <w:rPr>
                <w:sz w:val="16"/>
              </w:rPr>
              <w:t>Czech</w:t>
            </w:r>
          </w:p>
        </w:tc>
        <w:tc>
          <w:tcPr>
            <w:tcW w:w="1095" w:type="dxa"/>
            <w:tcBorders>
              <w:top w:val="single" w:sz="4" w:space="0" w:color="000000"/>
              <w:bottom w:val="single" w:sz="12" w:space="0" w:color="000000"/>
            </w:tcBorders>
          </w:tcPr>
          <w:p>
            <w:pPr>
              <w:pStyle w:val="TableParagraph"/>
              <w:spacing w:before="61"/>
              <w:ind w:left="178"/>
              <w:jc w:val="left"/>
              <w:rPr>
                <w:sz w:val="16"/>
              </w:rPr>
            </w:pPr>
            <w:r>
              <w:rPr>
                <w:sz w:val="16"/>
              </w:rPr>
              <w:t>YOLOv11n</w:t>
            </w:r>
          </w:p>
          <w:p>
            <w:pPr>
              <w:pStyle w:val="TableParagraph"/>
              <w:spacing w:before="139"/>
              <w:ind w:left="140"/>
              <w:jc w:val="left"/>
              <w:rPr>
                <w:sz w:val="16"/>
              </w:rPr>
            </w:pPr>
            <w:r>
              <w:rPr>
                <w:sz w:val="16"/>
              </w:rPr>
              <w:t>WLS-YOLO</w:t>
            </w:r>
          </w:p>
        </w:tc>
        <w:tc>
          <w:tcPr>
            <w:tcW w:w="539" w:type="dxa"/>
            <w:tcBorders>
              <w:top w:val="single" w:sz="4" w:space="0" w:color="000000"/>
              <w:bottom w:val="single" w:sz="12" w:space="0" w:color="000000"/>
            </w:tcBorders>
          </w:tcPr>
          <w:p>
            <w:pPr>
              <w:pStyle w:val="TableParagraph"/>
              <w:spacing w:before="61"/>
              <w:ind w:left="120"/>
              <w:jc w:val="left"/>
              <w:rPr>
                <w:sz w:val="16"/>
              </w:rPr>
            </w:pPr>
            <w:r>
              <w:rPr>
                <w:sz w:val="16"/>
              </w:rPr>
              <w:t>32.5</w:t>
            </w:r>
          </w:p>
          <w:p>
            <w:pPr>
              <w:pStyle w:val="TableParagraph"/>
              <w:spacing w:before="143"/>
              <w:ind w:left="120"/>
              <w:jc w:val="left"/>
              <w:rPr>
                <w:b/>
                <w:sz w:val="16"/>
              </w:rPr>
            </w:pPr>
            <w:r>
              <w:rPr>
                <w:b/>
                <w:sz w:val="16"/>
              </w:rPr>
              <w:t>39.3</w:t>
            </w:r>
          </w:p>
        </w:tc>
        <w:tc>
          <w:tcPr>
            <w:tcW w:w="552" w:type="dxa"/>
            <w:tcBorders>
              <w:top w:val="single" w:sz="4" w:space="0" w:color="000000"/>
              <w:bottom w:val="single" w:sz="12" w:space="0" w:color="000000"/>
            </w:tcBorders>
          </w:tcPr>
          <w:p>
            <w:pPr>
              <w:pStyle w:val="TableParagraph"/>
              <w:spacing w:before="61"/>
              <w:ind w:left="137"/>
              <w:jc w:val="left"/>
              <w:rPr>
                <w:sz w:val="16"/>
              </w:rPr>
            </w:pPr>
            <w:r>
              <w:rPr>
                <w:sz w:val="16"/>
              </w:rPr>
              <w:t>31.4</w:t>
            </w:r>
          </w:p>
          <w:p>
            <w:pPr>
              <w:pStyle w:val="TableParagraph"/>
              <w:spacing w:before="143"/>
              <w:ind w:left="137"/>
              <w:jc w:val="left"/>
              <w:rPr>
                <w:b/>
                <w:sz w:val="16"/>
              </w:rPr>
            </w:pPr>
            <w:r>
              <w:rPr>
                <w:b/>
                <w:sz w:val="16"/>
              </w:rPr>
              <w:t>35.1</w:t>
            </w:r>
          </w:p>
        </w:tc>
        <w:tc>
          <w:tcPr>
            <w:tcW w:w="700" w:type="dxa"/>
            <w:tcBorders>
              <w:top w:val="single" w:sz="4" w:space="0" w:color="000000"/>
              <w:bottom w:val="single" w:sz="12" w:space="0" w:color="000000"/>
            </w:tcBorders>
          </w:tcPr>
          <w:p>
            <w:pPr>
              <w:pStyle w:val="TableParagraph"/>
              <w:spacing w:before="61"/>
              <w:ind w:left="213"/>
              <w:jc w:val="left"/>
              <w:rPr>
                <w:sz w:val="16"/>
              </w:rPr>
            </w:pPr>
            <w:r>
              <w:rPr>
                <w:sz w:val="16"/>
              </w:rPr>
              <w:t>26.5</w:t>
            </w:r>
          </w:p>
          <w:p>
            <w:pPr>
              <w:pStyle w:val="TableParagraph"/>
              <w:spacing w:before="143"/>
              <w:ind w:left="213"/>
              <w:jc w:val="left"/>
              <w:rPr>
                <w:b/>
                <w:sz w:val="16"/>
              </w:rPr>
            </w:pPr>
            <w:r>
              <w:rPr>
                <w:b/>
                <w:sz w:val="16"/>
              </w:rPr>
              <w:t>31.2</w:t>
            </w:r>
          </w:p>
        </w:tc>
        <w:tc>
          <w:tcPr>
            <w:tcW w:w="983" w:type="dxa"/>
            <w:tcBorders>
              <w:top w:val="single" w:sz="4" w:space="0" w:color="000000"/>
              <w:bottom w:val="single" w:sz="12" w:space="0" w:color="000000"/>
            </w:tcBorders>
          </w:tcPr>
          <w:p>
            <w:pPr>
              <w:pStyle w:val="TableParagraph"/>
              <w:spacing w:before="61"/>
              <w:ind w:left="88" w:right="89"/>
              <w:rPr>
                <w:sz w:val="16"/>
              </w:rPr>
            </w:pPr>
            <w:r>
              <w:rPr>
                <w:sz w:val="16"/>
              </w:rPr>
              <w:t>10.4</w:t>
            </w:r>
          </w:p>
          <w:p>
            <w:pPr>
              <w:pStyle w:val="TableParagraph"/>
              <w:spacing w:before="143"/>
              <w:ind w:left="88" w:right="89"/>
              <w:rPr>
                <w:b/>
                <w:sz w:val="16"/>
              </w:rPr>
            </w:pPr>
            <w:r>
              <w:rPr>
                <w:b/>
                <w:sz w:val="16"/>
              </w:rPr>
              <w:t>11.4</w:t>
            </w:r>
          </w:p>
        </w:tc>
      </w:tr>
      <w:tr>
        <w:trPr>
          <w:trHeight w:val="633" w:hRule="atLeast"/>
        </w:trPr>
        <w:tc>
          <w:tcPr>
            <w:tcW w:w="709" w:type="dxa"/>
            <w:tcBorders>
              <w:top w:val="single" w:sz="12" w:space="0" w:color="000000"/>
              <w:bottom w:val="single" w:sz="12" w:space="0" w:color="000000"/>
            </w:tcBorders>
          </w:tcPr>
          <w:p>
            <w:pPr>
              <w:pStyle w:val="TableParagraph"/>
              <w:spacing w:before="4"/>
              <w:jc w:val="left"/>
              <w:rPr>
                <w:sz w:val="19"/>
              </w:rPr>
            </w:pPr>
          </w:p>
          <w:p>
            <w:pPr>
              <w:pStyle w:val="TableParagraph"/>
              <w:spacing w:before="0"/>
              <w:ind w:left="149" w:right="117"/>
              <w:rPr>
                <w:sz w:val="16"/>
              </w:rPr>
            </w:pPr>
            <w:r>
              <w:rPr>
                <w:sz w:val="16"/>
              </w:rPr>
              <w:t>India</w:t>
            </w:r>
          </w:p>
        </w:tc>
        <w:tc>
          <w:tcPr>
            <w:tcW w:w="1095" w:type="dxa"/>
            <w:tcBorders>
              <w:top w:val="single" w:sz="12" w:space="0" w:color="000000"/>
              <w:bottom w:val="single" w:sz="12" w:space="0" w:color="000000"/>
            </w:tcBorders>
          </w:tcPr>
          <w:p>
            <w:pPr>
              <w:pStyle w:val="TableParagraph"/>
              <w:spacing w:before="62"/>
              <w:ind w:left="178"/>
              <w:jc w:val="left"/>
              <w:rPr>
                <w:sz w:val="16"/>
              </w:rPr>
            </w:pPr>
            <w:r>
              <w:rPr>
                <w:sz w:val="16"/>
              </w:rPr>
              <w:t>YOLOv11n</w:t>
            </w:r>
          </w:p>
          <w:p>
            <w:pPr>
              <w:pStyle w:val="TableParagraph"/>
              <w:spacing w:before="137"/>
              <w:ind w:left="140"/>
              <w:jc w:val="left"/>
              <w:rPr>
                <w:sz w:val="16"/>
              </w:rPr>
            </w:pPr>
            <w:r>
              <w:rPr>
                <w:sz w:val="16"/>
              </w:rPr>
              <w:t>WLS-YOLO</w:t>
            </w:r>
          </w:p>
        </w:tc>
        <w:tc>
          <w:tcPr>
            <w:tcW w:w="539" w:type="dxa"/>
            <w:tcBorders>
              <w:top w:val="single" w:sz="12" w:space="0" w:color="000000"/>
              <w:bottom w:val="single" w:sz="12" w:space="0" w:color="000000"/>
            </w:tcBorders>
          </w:tcPr>
          <w:p>
            <w:pPr>
              <w:pStyle w:val="TableParagraph"/>
              <w:spacing w:before="65"/>
              <w:ind w:left="120"/>
              <w:jc w:val="left"/>
              <w:rPr>
                <w:b/>
                <w:sz w:val="16"/>
              </w:rPr>
            </w:pPr>
            <w:r>
              <w:rPr>
                <w:b/>
                <w:sz w:val="16"/>
              </w:rPr>
              <w:t>41.0</w:t>
            </w:r>
          </w:p>
          <w:p>
            <w:pPr>
              <w:pStyle w:val="TableParagraph"/>
              <w:spacing w:before="134"/>
              <w:ind w:left="120"/>
              <w:jc w:val="left"/>
              <w:rPr>
                <w:sz w:val="16"/>
              </w:rPr>
            </w:pPr>
            <w:r>
              <w:rPr>
                <w:sz w:val="16"/>
              </w:rPr>
              <w:t>36.7</w:t>
            </w:r>
          </w:p>
        </w:tc>
        <w:tc>
          <w:tcPr>
            <w:tcW w:w="552" w:type="dxa"/>
            <w:tcBorders>
              <w:top w:val="single" w:sz="12" w:space="0" w:color="000000"/>
              <w:bottom w:val="single" w:sz="12" w:space="0" w:color="000000"/>
            </w:tcBorders>
          </w:tcPr>
          <w:p>
            <w:pPr>
              <w:pStyle w:val="TableParagraph"/>
              <w:spacing w:before="62"/>
              <w:ind w:left="137"/>
              <w:jc w:val="left"/>
              <w:rPr>
                <w:sz w:val="16"/>
              </w:rPr>
            </w:pPr>
            <w:r>
              <w:rPr>
                <w:sz w:val="16"/>
              </w:rPr>
              <w:t>31.2</w:t>
            </w:r>
          </w:p>
          <w:p>
            <w:pPr>
              <w:pStyle w:val="TableParagraph"/>
              <w:spacing w:before="141"/>
              <w:ind w:left="137"/>
              <w:jc w:val="left"/>
              <w:rPr>
                <w:b/>
                <w:sz w:val="16"/>
              </w:rPr>
            </w:pPr>
            <w:r>
              <w:rPr>
                <w:b/>
                <w:sz w:val="16"/>
              </w:rPr>
              <w:t>36.5</w:t>
            </w:r>
          </w:p>
        </w:tc>
        <w:tc>
          <w:tcPr>
            <w:tcW w:w="700" w:type="dxa"/>
            <w:tcBorders>
              <w:top w:val="single" w:sz="12" w:space="0" w:color="000000"/>
              <w:bottom w:val="single" w:sz="12" w:space="0" w:color="000000"/>
            </w:tcBorders>
          </w:tcPr>
          <w:p>
            <w:pPr>
              <w:pStyle w:val="TableParagraph"/>
              <w:spacing w:before="62"/>
              <w:ind w:left="213"/>
              <w:jc w:val="left"/>
              <w:rPr>
                <w:sz w:val="16"/>
              </w:rPr>
            </w:pPr>
            <w:r>
              <w:rPr>
                <w:sz w:val="16"/>
              </w:rPr>
              <w:t>34.0</w:t>
            </w:r>
          </w:p>
          <w:p>
            <w:pPr>
              <w:pStyle w:val="TableParagraph"/>
              <w:spacing w:before="141"/>
              <w:ind w:left="213"/>
              <w:jc w:val="left"/>
              <w:rPr>
                <w:b/>
                <w:sz w:val="16"/>
              </w:rPr>
            </w:pPr>
            <w:r>
              <w:rPr>
                <w:b/>
                <w:sz w:val="16"/>
              </w:rPr>
              <w:t>35.8</w:t>
            </w:r>
          </w:p>
        </w:tc>
        <w:tc>
          <w:tcPr>
            <w:tcW w:w="983" w:type="dxa"/>
            <w:tcBorders>
              <w:top w:val="single" w:sz="12" w:space="0" w:color="000000"/>
              <w:bottom w:val="single" w:sz="12" w:space="0" w:color="000000"/>
            </w:tcBorders>
          </w:tcPr>
          <w:p>
            <w:pPr>
              <w:pStyle w:val="TableParagraph"/>
              <w:spacing w:before="62"/>
              <w:ind w:left="88" w:right="89"/>
              <w:rPr>
                <w:sz w:val="16"/>
              </w:rPr>
            </w:pPr>
            <w:r>
              <w:rPr>
                <w:sz w:val="16"/>
              </w:rPr>
              <w:t>13.9</w:t>
            </w:r>
          </w:p>
          <w:p>
            <w:pPr>
              <w:pStyle w:val="TableParagraph"/>
              <w:spacing w:before="141"/>
              <w:ind w:left="88" w:right="89"/>
              <w:rPr>
                <w:b/>
                <w:sz w:val="16"/>
              </w:rPr>
            </w:pPr>
            <w:r>
              <w:rPr>
                <w:b/>
                <w:sz w:val="16"/>
              </w:rPr>
              <w:t>15.0</w:t>
            </w:r>
          </w:p>
        </w:tc>
      </w:tr>
      <w:tr>
        <w:trPr>
          <w:trHeight w:val="633" w:hRule="atLeast"/>
        </w:trPr>
        <w:tc>
          <w:tcPr>
            <w:tcW w:w="709" w:type="dxa"/>
            <w:tcBorders>
              <w:top w:val="single" w:sz="12" w:space="0" w:color="000000"/>
              <w:bottom w:val="single" w:sz="12" w:space="0" w:color="000000"/>
            </w:tcBorders>
          </w:tcPr>
          <w:p>
            <w:pPr>
              <w:pStyle w:val="TableParagraph"/>
              <w:spacing w:before="4"/>
              <w:jc w:val="left"/>
              <w:rPr>
                <w:sz w:val="19"/>
              </w:rPr>
            </w:pPr>
          </w:p>
          <w:p>
            <w:pPr>
              <w:pStyle w:val="TableParagraph"/>
              <w:spacing w:before="0"/>
              <w:ind w:left="149" w:right="118"/>
              <w:rPr>
                <w:sz w:val="16"/>
              </w:rPr>
            </w:pPr>
            <w:r>
              <w:rPr>
                <w:sz w:val="16"/>
              </w:rPr>
              <w:t>Japan</w:t>
            </w:r>
          </w:p>
        </w:tc>
        <w:tc>
          <w:tcPr>
            <w:tcW w:w="1095" w:type="dxa"/>
            <w:tcBorders>
              <w:top w:val="single" w:sz="12" w:space="0" w:color="000000"/>
              <w:bottom w:val="single" w:sz="12" w:space="0" w:color="000000"/>
            </w:tcBorders>
          </w:tcPr>
          <w:p>
            <w:pPr>
              <w:pStyle w:val="TableParagraph"/>
              <w:spacing w:before="62"/>
              <w:ind w:left="178"/>
              <w:jc w:val="left"/>
              <w:rPr>
                <w:sz w:val="16"/>
              </w:rPr>
            </w:pPr>
            <w:r>
              <w:rPr>
                <w:sz w:val="16"/>
              </w:rPr>
              <w:t>YOLOv11n</w:t>
            </w:r>
          </w:p>
          <w:p>
            <w:pPr>
              <w:pStyle w:val="TableParagraph"/>
              <w:spacing w:before="137"/>
              <w:ind w:left="140"/>
              <w:jc w:val="left"/>
              <w:rPr>
                <w:sz w:val="16"/>
              </w:rPr>
            </w:pPr>
            <w:r>
              <w:rPr>
                <w:sz w:val="16"/>
              </w:rPr>
              <w:t>WLS-YOLO</w:t>
            </w:r>
          </w:p>
        </w:tc>
        <w:tc>
          <w:tcPr>
            <w:tcW w:w="539" w:type="dxa"/>
            <w:tcBorders>
              <w:top w:val="single" w:sz="12" w:space="0" w:color="000000"/>
              <w:bottom w:val="single" w:sz="12" w:space="0" w:color="000000"/>
            </w:tcBorders>
          </w:tcPr>
          <w:p>
            <w:pPr>
              <w:pStyle w:val="TableParagraph"/>
              <w:spacing w:before="62"/>
              <w:ind w:left="120"/>
              <w:jc w:val="left"/>
              <w:rPr>
                <w:sz w:val="16"/>
              </w:rPr>
            </w:pPr>
            <w:r>
              <w:rPr>
                <w:sz w:val="16"/>
              </w:rPr>
              <w:t>56.3</w:t>
            </w:r>
          </w:p>
          <w:p>
            <w:pPr>
              <w:pStyle w:val="TableParagraph"/>
              <w:spacing w:before="141"/>
              <w:ind w:left="120"/>
              <w:jc w:val="left"/>
              <w:rPr>
                <w:b/>
                <w:sz w:val="16"/>
              </w:rPr>
            </w:pPr>
            <w:r>
              <w:rPr>
                <w:b/>
                <w:sz w:val="16"/>
              </w:rPr>
              <w:t>56.9</w:t>
            </w:r>
          </w:p>
        </w:tc>
        <w:tc>
          <w:tcPr>
            <w:tcW w:w="552" w:type="dxa"/>
            <w:tcBorders>
              <w:top w:val="single" w:sz="12" w:space="0" w:color="000000"/>
              <w:bottom w:val="single" w:sz="12" w:space="0" w:color="000000"/>
            </w:tcBorders>
          </w:tcPr>
          <w:p>
            <w:pPr>
              <w:pStyle w:val="TableParagraph"/>
              <w:spacing w:before="62"/>
              <w:ind w:left="137"/>
              <w:jc w:val="left"/>
              <w:rPr>
                <w:sz w:val="16"/>
              </w:rPr>
            </w:pPr>
            <w:r>
              <w:rPr>
                <w:sz w:val="16"/>
              </w:rPr>
              <w:t>51.3</w:t>
            </w:r>
          </w:p>
          <w:p>
            <w:pPr>
              <w:pStyle w:val="TableParagraph"/>
              <w:spacing w:before="141"/>
              <w:ind w:left="137"/>
              <w:jc w:val="left"/>
              <w:rPr>
                <w:b/>
                <w:sz w:val="16"/>
              </w:rPr>
            </w:pPr>
            <w:r>
              <w:rPr>
                <w:b/>
                <w:sz w:val="16"/>
              </w:rPr>
              <w:t>52.8</w:t>
            </w:r>
          </w:p>
        </w:tc>
        <w:tc>
          <w:tcPr>
            <w:tcW w:w="700" w:type="dxa"/>
            <w:tcBorders>
              <w:top w:val="single" w:sz="12" w:space="0" w:color="000000"/>
              <w:bottom w:val="single" w:sz="12" w:space="0" w:color="000000"/>
            </w:tcBorders>
          </w:tcPr>
          <w:p>
            <w:pPr>
              <w:pStyle w:val="TableParagraph"/>
              <w:spacing w:before="62"/>
              <w:ind w:left="213"/>
              <w:jc w:val="left"/>
              <w:rPr>
                <w:sz w:val="16"/>
              </w:rPr>
            </w:pPr>
            <w:r>
              <w:rPr>
                <w:sz w:val="16"/>
              </w:rPr>
              <w:t>52.8</w:t>
            </w:r>
          </w:p>
          <w:p>
            <w:pPr>
              <w:pStyle w:val="TableParagraph"/>
              <w:spacing w:before="141"/>
              <w:ind w:left="213"/>
              <w:jc w:val="left"/>
              <w:rPr>
                <w:b/>
                <w:sz w:val="16"/>
              </w:rPr>
            </w:pPr>
            <w:r>
              <w:rPr>
                <w:b/>
                <w:sz w:val="16"/>
              </w:rPr>
              <w:t>53.4</w:t>
            </w:r>
          </w:p>
        </w:tc>
        <w:tc>
          <w:tcPr>
            <w:tcW w:w="983" w:type="dxa"/>
            <w:tcBorders>
              <w:top w:val="single" w:sz="12" w:space="0" w:color="000000"/>
              <w:bottom w:val="single" w:sz="12" w:space="0" w:color="000000"/>
            </w:tcBorders>
          </w:tcPr>
          <w:p>
            <w:pPr>
              <w:pStyle w:val="TableParagraph"/>
              <w:spacing w:before="62"/>
              <w:ind w:left="88" w:right="89"/>
              <w:rPr>
                <w:sz w:val="16"/>
              </w:rPr>
            </w:pPr>
            <w:r>
              <w:rPr>
                <w:sz w:val="16"/>
              </w:rPr>
              <w:t>24.1</w:t>
            </w:r>
          </w:p>
          <w:p>
            <w:pPr>
              <w:pStyle w:val="TableParagraph"/>
              <w:spacing w:before="141"/>
              <w:ind w:left="88" w:right="89"/>
              <w:rPr>
                <w:b/>
                <w:sz w:val="16"/>
              </w:rPr>
            </w:pPr>
            <w:r>
              <w:rPr>
                <w:b/>
                <w:sz w:val="16"/>
              </w:rPr>
              <w:t>24.4</w:t>
            </w:r>
          </w:p>
        </w:tc>
      </w:tr>
    </w:tbl>
    <w:p>
      <w:pPr>
        <w:pStyle w:val="ListParagraph"/>
        <w:numPr>
          <w:ilvl w:val="1"/>
          <w:numId w:val="4"/>
        </w:numPr>
        <w:tabs>
          <w:tab w:pos="1314" w:val="left" w:leader="none"/>
        </w:tabs>
        <w:spacing w:line="240" w:lineRule="auto" w:before="6" w:after="0"/>
        <w:ind w:left="1314" w:right="0" w:hanging="368"/>
        <w:jc w:val="left"/>
        <w:rPr>
          <w:rFonts w:ascii="宋体" w:eastAsia="宋体" w:hint="eastAsia"/>
          <w:sz w:val="21"/>
        </w:rPr>
      </w:pPr>
      <w:r>
        <w:rPr>
          <w:rFonts w:ascii="宋体" w:eastAsia="宋体" w:hint="eastAsia"/>
          <w:sz w:val="21"/>
        </w:rPr>
        <w:t>边缘设备部署验证</w:t>
      </w:r>
    </w:p>
    <w:p>
      <w:pPr>
        <w:pStyle w:val="BodyText"/>
        <w:spacing w:line="278" w:lineRule="auto" w:before="43"/>
        <w:ind w:left="946" w:right="223" w:firstLine="420"/>
        <w:jc w:val="both"/>
        <w:rPr>
          <w:rFonts w:ascii="宋体" w:eastAsia="宋体" w:hint="eastAsia"/>
        </w:rPr>
      </w:pPr>
      <w:r>
        <w:rPr>
          <w:rFonts w:ascii="宋体" w:eastAsia="宋体" w:hint="eastAsia"/>
          <w:spacing w:val="-6"/>
        </w:rPr>
        <w:t>为评估轻量化模型在真实场景下的有效性，本文在 </w:t>
      </w:r>
      <w:r>
        <w:rPr/>
        <w:t>Jetson Nano B01 4GB </w:t>
      </w:r>
      <w:r>
        <w:rPr>
          <w:rFonts w:ascii="宋体" w:eastAsia="宋体" w:hint="eastAsia"/>
          <w:spacing w:val="-8"/>
        </w:rPr>
        <w:t>嵌入式平台</w:t>
      </w:r>
      <w:r>
        <w:rPr>
          <w:rFonts w:ascii="宋体" w:eastAsia="宋体" w:hint="eastAsia"/>
        </w:rPr>
        <w:t>（</w:t>
      </w:r>
      <w:r>
        <w:rPr/>
        <w:t>ARM Cortex-A57 CPU</w:t>
      </w:r>
      <w:r>
        <w:rPr>
          <w:rFonts w:ascii="宋体" w:eastAsia="宋体" w:hint="eastAsia"/>
        </w:rPr>
        <w:t>，</w:t>
      </w:r>
      <w:r>
        <w:rPr/>
        <w:t>128-core Maxwell GPU</w:t>
      </w:r>
      <w:r>
        <w:rPr>
          <w:rFonts w:ascii="宋体" w:eastAsia="宋体" w:hint="eastAsia"/>
        </w:rPr>
        <w:t>，</w:t>
      </w:r>
      <w:r>
        <w:rPr/>
        <w:t>0.5TFLOPS </w:t>
      </w:r>
      <w:r>
        <w:rPr>
          <w:rFonts w:ascii="宋体" w:eastAsia="宋体" w:hint="eastAsia"/>
        </w:rPr>
        <w:t>算力）</w:t>
      </w:r>
      <w:r>
        <w:rPr>
          <w:rFonts w:ascii="宋体" w:eastAsia="宋体" w:hint="eastAsia"/>
          <w:spacing w:val="-4"/>
        </w:rPr>
        <w:t>上进行了部署测试。同时，在 </w:t>
      </w:r>
      <w:r>
        <w:rPr/>
        <w:t>RDD2022 </w:t>
      </w:r>
      <w:r>
        <w:rPr>
          <w:rFonts w:ascii="宋体" w:eastAsia="宋体" w:hint="eastAsia"/>
        </w:rPr>
        <w:t>数据集和批次为</w:t>
      </w:r>
      <w:r>
        <w:rPr/>
        <w:t>1 </w:t>
      </w:r>
      <w:r>
        <w:rPr>
          <w:rFonts w:ascii="宋体" w:eastAsia="宋体" w:hint="eastAsia"/>
          <w:spacing w:val="-15"/>
        </w:rPr>
        <w:t>下进行了实验，实验结果如表 </w:t>
      </w:r>
      <w:r>
        <w:rPr/>
        <w:t>14 </w:t>
      </w:r>
      <w:r>
        <w:rPr>
          <w:rFonts w:ascii="宋体" w:eastAsia="宋体" w:hint="eastAsia"/>
          <w:spacing w:val="-29"/>
        </w:rPr>
        <w:t>所示。由表可知，</w:t>
      </w:r>
      <w:r>
        <w:rPr/>
        <w:t>WL</w:t>
      </w:r>
      <w:r>
        <w:rPr>
          <w:spacing w:val="-1"/>
        </w:rPr>
        <w:t>S-</w:t>
      </w:r>
      <w:r>
        <w:rPr>
          <w:w w:val="99"/>
        </w:rPr>
        <w:t>Y</w:t>
      </w:r>
      <w:r>
        <w:rPr>
          <w:spacing w:val="-1"/>
          <w:w w:val="99"/>
        </w:rPr>
        <w:t>O</w:t>
      </w:r>
      <w:r>
        <w:rPr>
          <w:spacing w:val="1"/>
        </w:rPr>
        <w:t>L</w:t>
      </w:r>
      <w:r>
        <w:rPr>
          <w:w w:val="99"/>
        </w:rPr>
        <w:t>O</w:t>
      </w:r>
      <w:r>
        <w:rPr/>
        <w:t> </w:t>
      </w:r>
      <w:r>
        <w:rPr>
          <w:rFonts w:ascii="宋体" w:eastAsia="宋体" w:hint="eastAsia"/>
          <w:spacing w:val="-8"/>
        </w:rPr>
        <w:t>的推理速度达到 </w:t>
      </w:r>
      <w:r>
        <w:rPr/>
        <w:t>5.61 </w:t>
      </w:r>
      <w:r>
        <w:rPr>
          <w:rFonts w:ascii="宋体" w:eastAsia="宋体" w:hint="eastAsia"/>
        </w:rPr>
        <w:t>帧</w:t>
      </w:r>
      <w:r>
        <w:rPr>
          <w:w w:val="99"/>
        </w:rPr>
        <w:t>/</w:t>
      </w:r>
      <w:r>
        <w:rPr>
          <w:spacing w:val="-2"/>
          <w:w w:val="99"/>
        </w:rPr>
        <w:t>s</w:t>
      </w:r>
      <w:r>
        <w:rPr>
          <w:rFonts w:ascii="宋体" w:eastAsia="宋体" w:hint="eastAsia"/>
          <w:spacing w:val="-34"/>
        </w:rPr>
        <w:t>，相比于 </w:t>
      </w:r>
      <w:r>
        <w:rPr>
          <w:w w:val="99"/>
        </w:rPr>
        <w:t>Y</w:t>
      </w:r>
      <w:r>
        <w:rPr>
          <w:spacing w:val="-1"/>
          <w:w w:val="99"/>
        </w:rPr>
        <w:t>O</w:t>
      </w:r>
      <w:r>
        <w:rPr>
          <w:w w:val="99"/>
        </w:rPr>
        <w:t>LOv11n</w:t>
      </w:r>
      <w:r>
        <w:rPr>
          <w:rFonts w:ascii="宋体" w:eastAsia="宋体" w:hint="eastAsia"/>
          <w:spacing w:val="-27"/>
        </w:rPr>
        <w:t>的 </w:t>
      </w:r>
      <w:r>
        <w:rPr/>
        <w:t>5.03 </w:t>
      </w:r>
      <w:r>
        <w:rPr>
          <w:rFonts w:ascii="宋体" w:eastAsia="宋体" w:hint="eastAsia"/>
        </w:rPr>
        <w:t>帧</w:t>
      </w:r>
      <w:r>
        <w:rPr/>
        <w:t>/s </w:t>
      </w:r>
      <w:r>
        <w:rPr>
          <w:rFonts w:ascii="宋体" w:eastAsia="宋体" w:hint="eastAsia"/>
          <w:spacing w:val="-14"/>
        </w:rPr>
        <w:t>提升了 </w:t>
      </w:r>
      <w:r>
        <w:rPr/>
        <w:t>11.5%</w:t>
      </w:r>
      <w:r>
        <w:rPr>
          <w:rFonts w:ascii="宋体" w:eastAsia="宋体" w:hint="eastAsia"/>
          <w:spacing w:val="-14"/>
        </w:rPr>
        <w:t>，其次 </w:t>
      </w:r>
      <w:r>
        <w:rPr/>
        <w:t>WLS-YOLO </w:t>
      </w:r>
      <w:r>
        <w:rPr>
          <w:rFonts w:ascii="宋体" w:eastAsia="宋体" w:hint="eastAsia"/>
          <w:spacing w:val="-8"/>
        </w:rPr>
        <w:t>的模型体积由 </w:t>
      </w:r>
      <w:r>
        <w:rPr/>
        <w:t>5.24MB </w:t>
      </w:r>
      <w:r>
        <w:rPr>
          <w:rFonts w:ascii="宋体" w:eastAsia="宋体" w:hint="eastAsia"/>
          <w:spacing w:val="-14"/>
        </w:rPr>
        <w:t>压缩至 </w:t>
      </w:r>
      <w:r>
        <w:rPr/>
        <w:t>4.26MB</w:t>
      </w:r>
      <w:r>
        <w:rPr>
          <w:rFonts w:ascii="宋体" w:eastAsia="宋体" w:hint="eastAsia"/>
          <w:spacing w:val="-11"/>
        </w:rPr>
        <w:t>，减小了 </w:t>
      </w:r>
      <w:r>
        <w:rPr/>
        <w:t>18.7%</w:t>
      </w:r>
      <w:r>
        <w:rPr>
          <w:rFonts w:ascii="宋体" w:eastAsia="宋体" w:hint="eastAsia"/>
        </w:rPr>
        <w:t>。</w:t>
      </w:r>
    </w:p>
    <w:p>
      <w:pPr>
        <w:spacing w:before="20"/>
        <w:ind w:left="3953" w:right="0" w:firstLine="0"/>
        <w:jc w:val="both"/>
        <w:rPr>
          <w:rFonts w:ascii="宋体" w:eastAsia="宋体" w:hint="eastAsia"/>
          <w:sz w:val="18"/>
        </w:rPr>
      </w:pPr>
      <w:r>
        <w:rPr>
          <w:rFonts w:ascii="宋体" w:eastAsia="宋体" w:hint="eastAsia"/>
          <w:sz w:val="18"/>
        </w:rPr>
        <w:t>表 </w:t>
      </w:r>
      <w:r>
        <w:rPr>
          <w:sz w:val="18"/>
        </w:rPr>
        <w:t>14 </w:t>
      </w:r>
      <w:r>
        <w:rPr>
          <w:rFonts w:ascii="宋体" w:eastAsia="宋体" w:hint="eastAsia"/>
          <w:sz w:val="18"/>
        </w:rPr>
        <w:t>模型在不同设备和批次下的推理速度对比</w:t>
      </w:r>
    </w:p>
    <w:p>
      <w:pPr>
        <w:spacing w:before="91"/>
        <w:ind w:left="718" w:right="0" w:firstLine="0"/>
        <w:jc w:val="center"/>
        <w:rPr>
          <w:sz w:val="18"/>
        </w:rPr>
      </w:pPr>
      <w:r>
        <w:rPr>
          <w:sz w:val="18"/>
        </w:rPr>
        <w:t>Tab.14 Comparison of Inference Speed of Models on Different Devices and Batch Sizes</w:t>
      </w:r>
    </w:p>
    <w:p>
      <w:pPr>
        <w:spacing w:after="0"/>
        <w:jc w:val="center"/>
        <w:rPr>
          <w:sz w:val="18"/>
        </w:rPr>
        <w:sectPr>
          <w:type w:val="continuous"/>
          <w:pgSz w:w="12240" w:h="15840"/>
          <w:pgMar w:top="1400" w:bottom="280" w:left="300" w:right="1020"/>
        </w:sectPr>
      </w:pPr>
    </w:p>
    <w:p>
      <w:pPr>
        <w:tabs>
          <w:tab w:pos="794" w:val="left" w:leader="none"/>
        </w:tabs>
        <w:spacing w:line="142" w:lineRule="exact" w:before="115"/>
        <w:ind w:left="0" w:right="0" w:firstLine="0"/>
        <w:jc w:val="right"/>
        <w:rPr>
          <w:sz w:val="16"/>
        </w:rPr>
      </w:pPr>
      <w:r>
        <w:rPr>
          <w:rFonts w:ascii="宋体" w:eastAsia="宋体" w:hint="eastAsia"/>
          <w:position w:val="-8"/>
          <w:sz w:val="16"/>
        </w:rPr>
        <w:t>模型</w:t>
        <w:tab/>
      </w:r>
      <w:r>
        <w:rPr>
          <w:w w:val="95"/>
          <w:sz w:val="16"/>
        </w:rPr>
        <w:t>Jetson</w:t>
      </w:r>
    </w:p>
    <w:p>
      <w:pPr>
        <w:tabs>
          <w:tab w:pos="3033" w:val="left" w:leader="none"/>
        </w:tabs>
        <w:spacing w:line="196" w:lineRule="exact" w:before="61"/>
        <w:ind w:left="839" w:right="0" w:firstLine="0"/>
        <w:jc w:val="left"/>
        <w:rPr>
          <w:sz w:val="16"/>
        </w:rPr>
      </w:pPr>
      <w:r>
        <w:rPr/>
        <w:br w:type="column"/>
      </w:r>
      <w:r>
        <w:rPr>
          <w:spacing w:val="-4"/>
          <w:sz w:val="16"/>
        </w:rPr>
        <w:t>RTX</w:t>
      </w:r>
      <w:r>
        <w:rPr>
          <w:spacing w:val="-2"/>
          <w:sz w:val="16"/>
        </w:rPr>
        <w:t> </w:t>
      </w:r>
      <w:r>
        <w:rPr>
          <w:sz w:val="16"/>
        </w:rPr>
        <w:t>3090</w:t>
      </w:r>
      <w:r>
        <w:rPr>
          <w:rFonts w:ascii="宋体" w:eastAsia="宋体" w:hint="eastAsia"/>
          <w:sz w:val="16"/>
        </w:rPr>
        <w:t>（帧</w:t>
      </w:r>
      <w:r>
        <w:rPr>
          <w:sz w:val="16"/>
        </w:rPr>
        <w:t>/s</w:t>
      </w:r>
      <w:r>
        <w:rPr>
          <w:rFonts w:ascii="宋体" w:eastAsia="宋体" w:hint="eastAsia"/>
          <w:sz w:val="16"/>
        </w:rPr>
        <w:t>）</w:t>
        <w:tab/>
      </w:r>
      <w:r>
        <w:rPr>
          <w:position w:val="3"/>
          <w:sz w:val="16"/>
        </w:rPr>
        <w:t>Size</w:t>
      </w:r>
    </w:p>
    <w:p>
      <w:pPr>
        <w:pStyle w:val="BodyText"/>
        <w:spacing w:before="6"/>
        <w:rPr>
          <w:sz w:val="3"/>
        </w:rPr>
      </w:pPr>
    </w:p>
    <w:p>
      <w:pPr>
        <w:pStyle w:val="BodyText"/>
        <w:spacing w:line="20" w:lineRule="exact"/>
        <w:ind w:left="62"/>
        <w:rPr>
          <w:sz w:val="2"/>
        </w:rPr>
      </w:pPr>
      <w:r>
        <w:rPr>
          <w:sz w:val="2"/>
        </w:rPr>
        <w:pict>
          <v:group style="width:140pt;height:.5pt;mso-position-horizontal-relative:char;mso-position-vertical-relative:line" coordorigin="0,0" coordsize="2800,10">
            <v:line style="position:absolute" from="0,5" to="496,5" stroked="true" strokeweight=".48pt" strokecolor="#000000">
              <v:stroke dashstyle="solid"/>
            </v:line>
            <v:rect style="position:absolute;left:495;top:0;width:10;height:10" filled="true" fillcolor="#000000" stroked="false">
              <v:fill type="solid"/>
            </v:rect>
            <v:line style="position:absolute" from="505,5" to="1072,5" stroked="true" strokeweight=".48pt" strokecolor="#000000">
              <v:stroke dashstyle="solid"/>
            </v:line>
            <v:rect style="position:absolute;left:1071;top:0;width:10;height:10" filled="true" fillcolor="#000000" stroked="false">
              <v:fill type="solid"/>
            </v:rect>
            <v:line style="position:absolute" from="1081,5" to="1648,5" stroked="true" strokeweight=".48pt" strokecolor="#000000">
              <v:stroke dashstyle="solid"/>
            </v:line>
            <v:rect style="position:absolute;left:1648;top:0;width:10;height:10" filled="true" fillcolor="#000000" stroked="false">
              <v:fill type="solid"/>
            </v:rect>
            <v:line style="position:absolute" from="1658,5" to="2224,5" stroked="true" strokeweight=".48pt" strokecolor="#000000">
              <v:stroke dashstyle="solid"/>
            </v:line>
            <v:rect style="position:absolute;left:2224;top:0;width:10;height:10" filled="true" fillcolor="#000000" stroked="false">
              <v:fill type="solid"/>
            </v:rect>
            <v:line style="position:absolute" from="2234,5" to="2800,5" stroked="true" strokeweight=".48pt" strokecolor="#000000">
              <v:stroke dashstyle="solid"/>
            </v:line>
          </v:group>
        </w:pict>
      </w:r>
      <w:r>
        <w:rPr>
          <w:sz w:val="2"/>
        </w:rPr>
      </w:r>
    </w:p>
    <w:p>
      <w:pPr>
        <w:spacing w:after="0" w:line="20" w:lineRule="exact"/>
        <w:rPr>
          <w:sz w:val="2"/>
        </w:rPr>
        <w:sectPr>
          <w:pgSz w:w="12240" w:h="15840"/>
          <w:pgMar w:top="1400" w:bottom="280" w:left="300" w:right="1020"/>
          <w:cols w:num="2" w:equalWidth="0">
            <w:col w:w="4843" w:space="40"/>
            <w:col w:w="6037"/>
          </w:cols>
        </w:sectPr>
      </w:pPr>
    </w:p>
    <w:p>
      <w:pPr>
        <w:spacing w:line="166" w:lineRule="exact" w:before="0"/>
        <w:ind w:left="0" w:right="0" w:firstLine="0"/>
        <w:jc w:val="right"/>
        <w:rPr>
          <w:sz w:val="16"/>
        </w:rPr>
      </w:pPr>
      <w:r>
        <w:rPr>
          <w:w w:val="95"/>
          <w:sz w:val="16"/>
        </w:rPr>
        <w:t>Nano</w:t>
      </w:r>
    </w:p>
    <w:p>
      <w:pPr>
        <w:tabs>
          <w:tab w:pos="837" w:val="left" w:leader="none"/>
          <w:tab w:pos="1414" w:val="left" w:leader="none"/>
          <w:tab w:pos="1950" w:val="left" w:leader="none"/>
          <w:tab w:pos="2526" w:val="left" w:leader="none"/>
        </w:tabs>
        <w:spacing w:line="190" w:lineRule="exact" w:before="0"/>
        <w:ind w:left="302" w:right="0" w:firstLine="0"/>
        <w:jc w:val="left"/>
        <w:rPr>
          <w:sz w:val="16"/>
        </w:rPr>
      </w:pPr>
      <w:r>
        <w:rPr/>
        <w:br w:type="column"/>
      </w:r>
      <w:r>
        <w:rPr>
          <w:position w:val="-1"/>
          <w:sz w:val="16"/>
        </w:rPr>
        <w:t>1</w:t>
        <w:tab/>
        <w:t>4</w:t>
        <w:tab/>
        <w:t>8</w:t>
        <w:tab/>
      </w:r>
      <w:r>
        <w:rPr>
          <w:sz w:val="16"/>
        </w:rPr>
        <w:t>16</w:t>
        <w:tab/>
      </w:r>
      <w:r>
        <w:rPr>
          <w:spacing w:val="-9"/>
          <w:sz w:val="16"/>
        </w:rPr>
        <w:t>32</w:t>
      </w:r>
    </w:p>
    <w:p>
      <w:pPr>
        <w:spacing w:line="116" w:lineRule="exact" w:before="0"/>
        <w:ind w:left="323" w:right="0" w:firstLine="0"/>
        <w:jc w:val="left"/>
        <w:rPr>
          <w:sz w:val="16"/>
        </w:rPr>
      </w:pPr>
      <w:r>
        <w:rPr/>
        <w:br w:type="column"/>
      </w:r>
      <w:r>
        <w:rPr>
          <w:sz w:val="16"/>
        </w:rPr>
        <w:t>/MB</w:t>
      </w:r>
    </w:p>
    <w:p>
      <w:pPr>
        <w:spacing w:after="0" w:line="116" w:lineRule="exact"/>
        <w:jc w:val="left"/>
        <w:rPr>
          <w:sz w:val="16"/>
        </w:rPr>
        <w:sectPr>
          <w:type w:val="continuous"/>
          <w:pgSz w:w="12240" w:h="15840"/>
          <w:pgMar w:top="1400" w:bottom="280" w:left="300" w:right="1020"/>
          <w:cols w:num="3" w:equalWidth="0">
            <w:col w:w="4816" w:space="40"/>
            <w:col w:w="2688" w:space="39"/>
            <w:col w:w="3337"/>
          </w:cols>
        </w:sectPr>
      </w:pPr>
    </w:p>
    <w:p>
      <w:pPr>
        <w:pStyle w:val="BodyText"/>
        <w:spacing w:before="10"/>
        <w:rPr>
          <w:sz w:val="2"/>
        </w:rPr>
      </w:pPr>
    </w:p>
    <w:tbl>
      <w:tblPr>
        <w:tblW w:w="0" w:type="auto"/>
        <w:jc w:val="left"/>
        <w:tblInd w:w="3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8"/>
        <w:gridCol w:w="556"/>
        <w:gridCol w:w="525"/>
        <w:gridCol w:w="575"/>
        <w:gridCol w:w="1151"/>
        <w:gridCol w:w="602"/>
        <w:gridCol w:w="578"/>
      </w:tblGrid>
      <w:tr>
        <w:trPr>
          <w:trHeight w:val="314" w:hRule="atLeast"/>
        </w:trPr>
        <w:tc>
          <w:tcPr>
            <w:tcW w:w="1088" w:type="dxa"/>
            <w:tcBorders>
              <w:top w:val="single" w:sz="4" w:space="0" w:color="000000"/>
            </w:tcBorders>
          </w:tcPr>
          <w:p>
            <w:pPr>
              <w:pStyle w:val="TableParagraph"/>
              <w:spacing w:before="63"/>
              <w:ind w:left="153"/>
              <w:jc w:val="left"/>
              <w:rPr>
                <w:sz w:val="16"/>
              </w:rPr>
            </w:pPr>
            <w:r>
              <w:rPr>
                <w:sz w:val="16"/>
              </w:rPr>
              <w:t>YOLOv11n</w:t>
            </w:r>
          </w:p>
        </w:tc>
        <w:tc>
          <w:tcPr>
            <w:tcW w:w="556" w:type="dxa"/>
            <w:tcBorders>
              <w:top w:val="single" w:sz="4" w:space="0" w:color="000000"/>
            </w:tcBorders>
          </w:tcPr>
          <w:p>
            <w:pPr>
              <w:pStyle w:val="TableParagraph"/>
              <w:spacing w:before="63"/>
              <w:ind w:right="134"/>
              <w:jc w:val="right"/>
              <w:rPr>
                <w:sz w:val="16"/>
              </w:rPr>
            </w:pPr>
            <w:r>
              <w:rPr>
                <w:w w:val="95"/>
                <w:sz w:val="16"/>
              </w:rPr>
              <w:t>5.03</w:t>
            </w:r>
          </w:p>
        </w:tc>
        <w:tc>
          <w:tcPr>
            <w:tcW w:w="525" w:type="dxa"/>
            <w:tcBorders>
              <w:top w:val="single" w:sz="4" w:space="0" w:color="000000"/>
            </w:tcBorders>
          </w:tcPr>
          <w:p>
            <w:pPr>
              <w:pStyle w:val="TableParagraph"/>
              <w:spacing w:before="63"/>
              <w:ind w:left="119" w:right="86"/>
              <w:rPr>
                <w:sz w:val="16"/>
              </w:rPr>
            </w:pPr>
            <w:r>
              <w:rPr>
                <w:sz w:val="16"/>
              </w:rPr>
              <w:t>68.0</w:t>
            </w:r>
          </w:p>
        </w:tc>
        <w:tc>
          <w:tcPr>
            <w:tcW w:w="575" w:type="dxa"/>
            <w:tcBorders>
              <w:top w:val="single" w:sz="4" w:space="0" w:color="000000"/>
            </w:tcBorders>
          </w:tcPr>
          <w:p>
            <w:pPr>
              <w:pStyle w:val="TableParagraph"/>
              <w:spacing w:before="63"/>
              <w:ind w:left="90" w:right="85"/>
              <w:rPr>
                <w:sz w:val="16"/>
              </w:rPr>
            </w:pPr>
            <w:r>
              <w:rPr>
                <w:sz w:val="16"/>
              </w:rPr>
              <w:t>156.2</w:t>
            </w:r>
          </w:p>
        </w:tc>
        <w:tc>
          <w:tcPr>
            <w:tcW w:w="1151" w:type="dxa"/>
            <w:tcBorders>
              <w:top w:val="single" w:sz="4" w:space="0" w:color="000000"/>
            </w:tcBorders>
          </w:tcPr>
          <w:p>
            <w:pPr>
              <w:pStyle w:val="TableParagraph"/>
              <w:tabs>
                <w:tab w:pos="583" w:val="left" w:leader="none"/>
              </w:tabs>
              <w:spacing w:before="63"/>
              <w:ind w:left="7"/>
              <w:rPr>
                <w:sz w:val="16"/>
              </w:rPr>
            </w:pPr>
            <w:r>
              <w:rPr>
                <w:sz w:val="16"/>
              </w:rPr>
              <w:t>212.8</w:t>
              <w:tab/>
              <w:t>196.1</w:t>
            </w:r>
          </w:p>
        </w:tc>
        <w:tc>
          <w:tcPr>
            <w:tcW w:w="602" w:type="dxa"/>
            <w:tcBorders>
              <w:top w:val="single" w:sz="4" w:space="0" w:color="000000"/>
            </w:tcBorders>
          </w:tcPr>
          <w:p>
            <w:pPr>
              <w:pStyle w:val="TableParagraph"/>
              <w:spacing w:before="63"/>
              <w:ind w:left="93" w:right="108"/>
              <w:rPr>
                <w:sz w:val="16"/>
              </w:rPr>
            </w:pPr>
            <w:r>
              <w:rPr>
                <w:sz w:val="16"/>
              </w:rPr>
              <w:t>175.4</w:t>
            </w:r>
          </w:p>
        </w:tc>
        <w:tc>
          <w:tcPr>
            <w:tcW w:w="578" w:type="dxa"/>
            <w:tcBorders>
              <w:top w:val="single" w:sz="4" w:space="0" w:color="000000"/>
            </w:tcBorders>
          </w:tcPr>
          <w:p>
            <w:pPr>
              <w:pStyle w:val="TableParagraph"/>
              <w:spacing w:before="63"/>
              <w:ind w:left="122" w:right="135"/>
              <w:rPr>
                <w:sz w:val="16"/>
              </w:rPr>
            </w:pPr>
            <w:r>
              <w:rPr>
                <w:sz w:val="16"/>
              </w:rPr>
              <w:t>5.24</w:t>
            </w:r>
          </w:p>
        </w:tc>
      </w:tr>
      <w:tr>
        <w:trPr>
          <w:trHeight w:val="310" w:hRule="atLeast"/>
        </w:trPr>
        <w:tc>
          <w:tcPr>
            <w:tcW w:w="1088" w:type="dxa"/>
            <w:tcBorders>
              <w:bottom w:val="single" w:sz="12" w:space="0" w:color="000000"/>
            </w:tcBorders>
          </w:tcPr>
          <w:p>
            <w:pPr>
              <w:pStyle w:val="TableParagraph"/>
              <w:ind w:left="115"/>
              <w:jc w:val="left"/>
              <w:rPr>
                <w:sz w:val="16"/>
              </w:rPr>
            </w:pPr>
            <w:r>
              <w:rPr>
                <w:sz w:val="16"/>
              </w:rPr>
              <w:t>WLS-YOLO</w:t>
            </w:r>
          </w:p>
        </w:tc>
        <w:tc>
          <w:tcPr>
            <w:tcW w:w="556" w:type="dxa"/>
            <w:tcBorders>
              <w:bottom w:val="single" w:sz="12" w:space="0" w:color="000000"/>
            </w:tcBorders>
          </w:tcPr>
          <w:p>
            <w:pPr>
              <w:pStyle w:val="TableParagraph"/>
              <w:ind w:right="134"/>
              <w:jc w:val="right"/>
              <w:rPr>
                <w:sz w:val="16"/>
              </w:rPr>
            </w:pPr>
            <w:r>
              <w:rPr>
                <w:w w:val="95"/>
                <w:sz w:val="16"/>
              </w:rPr>
              <w:t>5.61</w:t>
            </w:r>
          </w:p>
        </w:tc>
        <w:tc>
          <w:tcPr>
            <w:tcW w:w="525" w:type="dxa"/>
            <w:tcBorders>
              <w:bottom w:val="single" w:sz="12" w:space="0" w:color="000000"/>
            </w:tcBorders>
          </w:tcPr>
          <w:p>
            <w:pPr>
              <w:pStyle w:val="TableParagraph"/>
              <w:ind w:left="119" w:right="86"/>
              <w:rPr>
                <w:sz w:val="16"/>
              </w:rPr>
            </w:pPr>
            <w:r>
              <w:rPr>
                <w:sz w:val="16"/>
              </w:rPr>
              <w:t>60.2</w:t>
            </w:r>
          </w:p>
        </w:tc>
        <w:tc>
          <w:tcPr>
            <w:tcW w:w="575" w:type="dxa"/>
            <w:tcBorders>
              <w:bottom w:val="single" w:sz="12" w:space="0" w:color="000000"/>
            </w:tcBorders>
          </w:tcPr>
          <w:p>
            <w:pPr>
              <w:pStyle w:val="TableParagraph"/>
              <w:ind w:left="90" w:right="85"/>
              <w:rPr>
                <w:sz w:val="16"/>
              </w:rPr>
            </w:pPr>
            <w:r>
              <w:rPr>
                <w:sz w:val="16"/>
              </w:rPr>
              <w:t>149.3</w:t>
            </w:r>
          </w:p>
        </w:tc>
        <w:tc>
          <w:tcPr>
            <w:tcW w:w="1151" w:type="dxa"/>
            <w:tcBorders>
              <w:bottom w:val="single" w:sz="12" w:space="0" w:color="000000"/>
            </w:tcBorders>
          </w:tcPr>
          <w:p>
            <w:pPr>
              <w:pStyle w:val="TableParagraph"/>
              <w:tabs>
                <w:tab w:pos="583" w:val="left" w:leader="none"/>
              </w:tabs>
              <w:ind w:left="7"/>
              <w:rPr>
                <w:sz w:val="16"/>
              </w:rPr>
            </w:pPr>
            <w:r>
              <w:rPr>
                <w:sz w:val="16"/>
              </w:rPr>
              <w:t>208.3</w:t>
              <w:tab/>
              <w:t>192.3</w:t>
            </w:r>
          </w:p>
        </w:tc>
        <w:tc>
          <w:tcPr>
            <w:tcW w:w="602" w:type="dxa"/>
            <w:tcBorders>
              <w:bottom w:val="single" w:sz="12" w:space="0" w:color="000000"/>
            </w:tcBorders>
          </w:tcPr>
          <w:p>
            <w:pPr>
              <w:pStyle w:val="TableParagraph"/>
              <w:ind w:left="93" w:right="108"/>
              <w:rPr>
                <w:sz w:val="16"/>
              </w:rPr>
            </w:pPr>
            <w:r>
              <w:rPr>
                <w:sz w:val="16"/>
              </w:rPr>
              <w:t>169.5</w:t>
            </w:r>
          </w:p>
        </w:tc>
        <w:tc>
          <w:tcPr>
            <w:tcW w:w="578" w:type="dxa"/>
            <w:tcBorders>
              <w:bottom w:val="single" w:sz="12" w:space="0" w:color="000000"/>
            </w:tcBorders>
          </w:tcPr>
          <w:p>
            <w:pPr>
              <w:pStyle w:val="TableParagraph"/>
              <w:ind w:left="122" w:right="135"/>
              <w:rPr>
                <w:sz w:val="16"/>
              </w:rPr>
            </w:pPr>
            <w:r>
              <w:rPr>
                <w:sz w:val="16"/>
              </w:rPr>
              <w:t>4.26</w:t>
            </w:r>
          </w:p>
        </w:tc>
      </w:tr>
    </w:tbl>
    <w:p>
      <w:pPr>
        <w:pStyle w:val="BodyText"/>
        <w:spacing w:line="278" w:lineRule="auto" w:before="5"/>
        <w:ind w:left="946" w:right="119" w:firstLine="420"/>
        <w:rPr>
          <w:rFonts w:ascii="宋体" w:eastAsia="宋体" w:hint="eastAsia"/>
        </w:rPr>
      </w:pPr>
      <w:r>
        <w:rPr/>
        <w:pict>
          <v:group style="position:absolute;margin-left:132.5pt;margin-top:69.690002pt;width:327pt;height:458.5pt;mso-position-horizontal-relative:page;mso-position-vertical-relative:paragraph;z-index:-255134720" coordorigin="2650,1394" coordsize="6540,9170">
            <v:shape style="position:absolute;left:3050;top:5939;width:6140;height:4624" type="#_x0000_t75" stroked="false">
              <v:imagedata r:id="rId30" o:title=""/>
            </v:shape>
            <v:shape style="position:absolute;left:2660;top:1403;width:6511;height:6580" coordorigin="2660,1404" coordsize="6511,6580" path="m2660,6924l3160,6424,3080,6324,3300,6104,3380,6204,3900,5704,4780,6584,4830,6653,4858,6718,4861,6778,4836,6833,4780,6884,4420,7244,4520,7344,4320,7564,4220,7464,3700,7984,2660,6924xm3360,6604l3060,6904,3740,7604,4060,7304,3360,6604xm4260,7084l4540,6804,4548,6800,4545,6789,4534,6770,4520,6744,3860,6104,3560,6404,4260,7084xm3960,5404l5160,4184,6300,5324,6345,5381,6360,5434,6345,5487,6300,5544,5200,6644,3960,5404xm4300,5364l5240,6304,6020,5504,6043,5488,6050,5471,6043,5450,6020,5424,5140,4544,4300,5364xm4600,5564l4440,5404,5160,4684,5320,4844,5040,5124,5160,5264,5440,4964,5600,5124,5320,5424,5500,5604,5600,5504,5611,5492,5615,5481,5611,5467,5600,5444,5500,5364,5680,5204,5840,5364,5885,5423,5900,5481,5885,5535,5840,5584,5240,6184,5080,6024,5320,5784,5140,5604,4880,5844,4740,5684,4980,5444,4840,5324,4600,5564xm5540,4224l5560,4204,5583,4189,5593,4174,5591,4159,5580,4144,5480,3924,5680,3744,5720,3804,6040,3484,6200,3644,6000,3824,6320,4144,6540,3924,6700,4084,6460,4304,6520,4384,6640,4264,7060,4464,7086,4475,7105,4479,7116,4475,7120,4464,7120,4464,6080,3404,6620,2844,7680,3904,7725,3964,7740,4024,7725,4084,7680,4144,7280,4544,7300,4564,7120,4744,7089,4766,7055,4774,7013,4766,6960,4744,6640,4584,6640,4604,6820,4964,6827,5009,6818,5056,6789,5107,6740,5164,6620,5284,6460,5124,6500,5084,6512,5069,6518,5056,6520,5047,6520,5044,6260,4504,6040,4724,5880,4564,6120,4324,5880,4084,5860,4104,5868,4172,5863,4226,5846,4270,5820,4304,5720,4404,5540,4224xm6580,3204l6440,3364,7300,4224,7420,4084,7420,4080,7418,4069,7412,4050,7400,4024,6580,3204xm6760,2604l7940,1404,9080,2544,9138,2602,9168,2657,9171,2711,9148,2766,9100,2824,8900,3024,8740,2884,8860,2764,8871,2745,8873,2721,8863,2693,8840,2664,7940,1764,7120,2604,8200,3684,8020,3864,6760,2604xm7820,3044l7200,2664,7360,2524,7640,2704,7480,2404,7760,2144,8020,2284,7880,2024,8020,1864,8320,2444,8760,2724,8620,2864,8500,2784,8620,3004,8480,3164,8180,2584,7660,2304,7980,2904,8460,3164,8320,3324,8120,3204,8240,3404,8100,3544,7820,3044xm2660,6924l3160,6424,3080,6324,3300,6104,3380,6204,3900,5704,4780,6584,4830,6653,4858,6718,4861,6778,4836,6833,4780,6884,4420,7244,4520,7344,4320,7564,4220,7464,3700,7984,2660,6924xm3360,6604l3060,6904,3740,7604,4060,7304,3360,6604xm4260,7084l4540,6804,4548,6800,4545,6789,4534,6770,4520,6744,3860,6104,3560,6404,4260,7084xm3960,5404l5160,4184,6300,5324,6345,5381,6360,5434,6345,5487,6300,5544,5200,6644,3960,5404xm4300,5364l5240,6304,6020,5504,6043,5488,6050,5471,6043,5450,6020,5424,5140,4544,4300,5364xm4600,5564l4440,5404,5160,4684,5320,4844,5040,5124,5160,5264,5440,4964,5600,5124,5320,5424,5500,5604,5600,5504,5611,5492,5615,5481,5611,5467,5600,5444,5500,5364,5680,5204,5840,5364,5885,5423,5900,5481,5885,5535,5840,5584,5240,6184,5080,6024,5320,5784,5140,5604,4880,5844,4740,5684,4980,5444,4840,5324,4600,5564xm5540,4224l5560,4204,5583,4189,5593,4174,5591,4159,5580,4144,5480,3924,5680,3744,5720,3804,6040,3484,6200,3644,6000,3824,6320,4144,6540,3924,6700,4084,6460,4304,6520,4384,6640,4264,7060,4464,7086,4475,7105,4479,7116,4475,7120,4464,7120,4464,6080,3404,6620,2844,7680,3904,7725,3964,7740,4024,7725,4084,7680,4144,7280,4544,7300,4564,7120,4744,7089,4766,7055,4774,7013,4766,6960,4744,6640,4584,6640,4604,6820,4964,6827,5009,6818,5056,6789,5107,6740,5164,6620,5284,6460,5124,6500,5084,6512,5069,6518,5056,6520,5047,6520,5044,6260,4504,6040,4724,5880,4564,6120,4324,5880,4084,5860,4104,5868,4172,5863,4226,5846,4270,5820,4304,5720,4404,5540,4224xm6580,3204l6440,3364,7300,4224,7420,4084,7420,4080,7418,4069,7412,4050,7400,4024,6580,3204xm6760,2604l7940,1404,9080,2544,9138,2602,9168,2657,9171,2711,9148,2766,9100,2824,8900,3024,8740,2884,8860,2764,8871,2745,8873,2721,8863,2693,8840,2664,7940,1764,7120,2604,8200,3684,8020,3864,6760,2604xm7820,3044l7200,2664,7360,2524,7640,2704,7480,2404,7760,2144,8020,2284,7880,2024,8020,1864,8320,2444,8760,2724,8620,2864,8500,2784,8620,3004,8480,3164,8180,2584,7660,2304,7980,2904,8460,3164,8320,3324,8120,3204,8240,3404,8100,3544,7820,3044xe" filled="false" stroked="true" strokeweight="1pt" strokecolor="#00ff00">
              <v:path arrowok="t"/>
              <v:stroke dashstyle="solid"/>
            </v:shape>
            <w10:wrap type="none"/>
          </v:group>
        </w:pict>
      </w:r>
      <w:r>
        <w:rPr>
          <w:rFonts w:ascii="宋体" w:eastAsia="宋体" w:hint="eastAsia"/>
        </w:rPr>
        <w:t>值得分析的是，</w:t>
      </w:r>
      <w:r>
        <w:rPr/>
        <w:t>WLS-YOLO </w:t>
      </w:r>
      <w:r>
        <w:rPr>
          <w:rFonts w:ascii="宋体" w:eastAsia="宋体" w:hint="eastAsia"/>
          <w:spacing w:val="-27"/>
        </w:rPr>
        <w:t>在 </w:t>
      </w:r>
      <w:r>
        <w:rPr/>
        <w:t>Jetson Nano </w:t>
      </w:r>
      <w:r>
        <w:rPr>
          <w:rFonts w:ascii="宋体" w:eastAsia="宋体" w:hint="eastAsia"/>
          <w:spacing w:val="-5"/>
        </w:rPr>
        <w:t>上表现出的速度提升与在 </w:t>
      </w:r>
      <w:r>
        <w:rPr/>
        <w:t>RTX 3090 </w:t>
      </w:r>
      <w:r>
        <w:rPr>
          <w:rFonts w:ascii="宋体" w:eastAsia="宋体" w:hint="eastAsia"/>
        </w:rPr>
        <w:t>上的下降形成了对比， 这一现象源于两类硬件平台不同的性能瓶颈：边缘设备主要受限于内存带宽，轻量化设计通过减少计算量</w:t>
      </w:r>
      <w:r>
        <w:rPr>
          <w:rFonts w:ascii="宋体" w:eastAsia="宋体" w:hint="eastAsia"/>
          <w:spacing w:val="-6"/>
        </w:rPr>
        <w:t>与参数量精准优化了该瓶颈。而服务器 </w:t>
      </w:r>
      <w:r>
        <w:rPr/>
        <w:t>GPU </w:t>
      </w:r>
      <w:r>
        <w:rPr>
          <w:rFonts w:ascii="宋体" w:eastAsia="宋体" w:hint="eastAsia"/>
          <w:spacing w:val="-4"/>
        </w:rPr>
        <w:t>的性能则更依赖于对标准计算操作的高效优化。在服务器 </w:t>
      </w:r>
      <w:r>
        <w:rPr/>
        <w:t>GPU </w:t>
      </w:r>
      <w:r>
        <w:rPr>
          <w:rFonts w:ascii="宋体" w:eastAsia="宋体" w:hint="eastAsia"/>
        </w:rPr>
        <w:t>上，</w:t>
      </w:r>
      <w:r>
        <w:rPr/>
        <w:t>WLS-YOLO </w:t>
      </w:r>
      <w:r>
        <w:rPr>
          <w:rFonts w:ascii="宋体" w:eastAsia="宋体" w:hint="eastAsia"/>
          <w:spacing w:val="-1"/>
        </w:rPr>
        <w:t>所采用的部分操作</w:t>
      </w:r>
      <w:r>
        <w:rPr>
          <w:rFonts w:ascii="宋体" w:eastAsia="宋体" w:hint="eastAsia"/>
        </w:rPr>
        <w:t>（如深度可分离卷积</w:t>
      </w:r>
      <w:r>
        <w:rPr>
          <w:rFonts w:ascii="宋体" w:eastAsia="宋体" w:hint="eastAsia"/>
          <w:spacing w:val="-4"/>
        </w:rPr>
        <w:t>）</w:t>
      </w:r>
      <w:r>
        <w:rPr>
          <w:rFonts w:ascii="宋体" w:eastAsia="宋体" w:hint="eastAsia"/>
          <w:spacing w:val="-1"/>
        </w:rPr>
        <w:t>无法完全调用其高度优化的计算内核，导致其理</w:t>
      </w:r>
      <w:r>
        <w:rPr>
          <w:rFonts w:ascii="宋体" w:eastAsia="宋体" w:hint="eastAsia"/>
          <w:spacing w:val="-6"/>
        </w:rPr>
        <w:t>论计算优势未能完全转化为实际的速度提升。此外，本文在 </w:t>
      </w:r>
      <w:r>
        <w:rPr/>
        <w:t>RTX 3090 </w:t>
      </w:r>
      <w:r>
        <w:rPr>
          <w:rFonts w:ascii="宋体" w:eastAsia="宋体" w:hint="eastAsia"/>
          <w:spacing w:val="-2"/>
        </w:rPr>
        <w:t>上进行了不同批次下的速度测试，测</w:t>
      </w:r>
      <w:r>
        <w:rPr>
          <w:rFonts w:ascii="宋体" w:eastAsia="宋体" w:hint="eastAsia"/>
          <w:spacing w:val="-10"/>
        </w:rPr>
        <w:t>试结果如表 </w:t>
      </w:r>
      <w:r>
        <w:rPr/>
        <w:t>14 </w:t>
      </w:r>
      <w:r>
        <w:rPr>
          <w:rFonts w:ascii="宋体" w:eastAsia="宋体" w:hint="eastAsia"/>
        </w:rPr>
        <w:t>所示，可见随着批次大小的增加，</w:t>
      </w:r>
      <w:r>
        <w:rPr/>
        <w:t>WLS-YOLO </w:t>
      </w:r>
      <w:r>
        <w:rPr>
          <w:rFonts w:ascii="宋体" w:eastAsia="宋体" w:hint="eastAsia"/>
          <w:spacing w:val="-25"/>
        </w:rPr>
        <w:t>与 </w:t>
      </w:r>
      <w:r>
        <w:rPr/>
        <w:t>YOLOv11n </w:t>
      </w:r>
      <w:r>
        <w:rPr>
          <w:rFonts w:ascii="宋体" w:eastAsia="宋体" w:hint="eastAsia"/>
          <w:spacing w:val="-25"/>
        </w:rPr>
        <w:t>在 </w:t>
      </w:r>
      <w:r>
        <w:rPr/>
        <w:t>RTX 3090 </w:t>
      </w:r>
      <w:r>
        <w:rPr>
          <w:rFonts w:ascii="宋体" w:eastAsia="宋体" w:hint="eastAsia"/>
        </w:rPr>
        <w:t>上的速度差距逐</w:t>
      </w:r>
      <w:r>
        <w:rPr>
          <w:rFonts w:ascii="宋体" w:eastAsia="宋体" w:hint="eastAsia"/>
          <w:spacing w:val="-12"/>
        </w:rPr>
        <w:t>渐缩小，且在批次大小为 </w:t>
      </w:r>
      <w:r>
        <w:rPr/>
        <w:t>8 </w:t>
      </w:r>
      <w:r>
        <w:rPr>
          <w:rFonts w:ascii="宋体" w:eastAsia="宋体" w:hint="eastAsia"/>
          <w:spacing w:val="-11"/>
        </w:rPr>
        <w:t>时速度达到峰值，表明该点达到了 </w:t>
      </w:r>
      <w:r>
        <w:rPr/>
        <w:t>GPU </w:t>
      </w:r>
      <w:r>
        <w:rPr>
          <w:rFonts w:ascii="宋体" w:eastAsia="宋体" w:hint="eastAsia"/>
          <w:spacing w:val="-1"/>
        </w:rPr>
        <w:t>计算并行度与显存带宽之间的最佳平衡。</w:t>
      </w:r>
      <w:r>
        <w:rPr>
          <w:rFonts w:ascii="宋体" w:eastAsia="宋体" w:hint="eastAsia"/>
        </w:rPr>
        <w:t>综上所述，本文的轻量化设计成功优化了模型在边缘设备上的计算与内存访问效率，实现了有效的速度提</w:t>
      </w:r>
      <w:r>
        <w:rPr>
          <w:rFonts w:ascii="宋体" w:eastAsia="宋体" w:hint="eastAsia"/>
          <w:spacing w:val="-16"/>
        </w:rPr>
        <w:t>升。同时，在 </w:t>
      </w:r>
      <w:r>
        <w:rPr/>
        <w:t>RTX 3090 </w:t>
      </w:r>
      <w:r>
        <w:rPr>
          <w:rFonts w:ascii="宋体" w:eastAsia="宋体" w:hint="eastAsia"/>
          <w:spacing w:val="-1"/>
        </w:rPr>
        <w:t>设备上进行大批次处理任务时也能保持接近原始模型的速度表现，体现了良好的效率优势。</w:t>
      </w:r>
    </w:p>
    <w:p>
      <w:pPr>
        <w:pStyle w:val="Heading1"/>
        <w:numPr>
          <w:ilvl w:val="0"/>
          <w:numId w:val="1"/>
        </w:numPr>
        <w:tabs>
          <w:tab w:pos="1365" w:val="left" w:leader="none"/>
          <w:tab w:pos="1366" w:val="left" w:leader="none"/>
          <w:tab w:pos="1927" w:val="left" w:leader="none"/>
        </w:tabs>
        <w:spacing w:line="240" w:lineRule="auto" w:before="111" w:after="0"/>
        <w:ind w:left="1365" w:right="0" w:hanging="420"/>
        <w:jc w:val="left"/>
      </w:pPr>
      <w:r>
        <w:rPr/>
        <w:t>讨</w:t>
        <w:tab/>
        <w:t>论</w:t>
      </w:r>
    </w:p>
    <w:p>
      <w:pPr>
        <w:pStyle w:val="BodyText"/>
        <w:spacing w:line="278" w:lineRule="auto" w:before="154"/>
        <w:ind w:left="946" w:right="224" w:firstLine="420"/>
        <w:jc w:val="both"/>
        <w:rPr>
          <w:rFonts w:ascii="宋体" w:eastAsia="宋体" w:hint="eastAsia"/>
        </w:rPr>
      </w:pPr>
      <w:r>
        <w:rPr>
          <w:rFonts w:ascii="宋体" w:eastAsia="宋体" w:hint="eastAsia"/>
          <w:spacing w:val="-18"/>
        </w:rPr>
        <w:t>尽管 </w:t>
      </w:r>
      <w:r>
        <w:rPr/>
        <w:t>WLS-YOLO </w:t>
      </w:r>
      <w:r>
        <w:rPr>
          <w:rFonts w:ascii="宋体" w:eastAsia="宋体" w:hint="eastAsia"/>
          <w:spacing w:val="-5"/>
        </w:rPr>
        <w:t>在多个数据集上展现出了优越的性能，但在密集裂缝场景下仍存在因遮挡和粘连导致</w:t>
      </w:r>
      <w:r>
        <w:rPr>
          <w:rFonts w:ascii="宋体" w:eastAsia="宋体" w:hint="eastAsia"/>
          <w:spacing w:val="-4"/>
        </w:rPr>
        <w:t>的漏检问题，同时对于像素级超小裂缝的检测能力也显不足，如图 </w:t>
      </w:r>
      <w:r>
        <w:rPr/>
        <w:t>17 </w:t>
      </w:r>
      <w:r>
        <w:rPr>
          <w:rFonts w:ascii="宋体" w:eastAsia="宋体" w:hint="eastAsia"/>
          <w:spacing w:val="-4"/>
        </w:rPr>
        <w:t>所示。分析其可能的原因如下：密集</w:t>
      </w:r>
      <w:r>
        <w:rPr>
          <w:rFonts w:ascii="宋体" w:eastAsia="宋体" w:hint="eastAsia"/>
        </w:rPr>
        <w:t>裂缝间的相互遮挡会使目标的有效特征提取变得困难，导致模型难以区分和定位每一个独立个体。而对于超小目标，其有限的像素信息在网络的前向传播过程中极易丢失，使得深层特征图难以保留其关键细节。为解决上述问题，在后续工作中，将引入注意力机制并结合多尺度特征优化方法，以提升模型对复杂遮挡场景的分辨能力。同时探索超分辨率重建与小目标敏感的特征金字塔网络技术，以增强对超细裂缝的特征表达与检测性能。</w:t>
      </w: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7"/>
        <w:rPr>
          <w:rFonts w:ascii="宋体"/>
          <w:sz w:val="20"/>
        </w:rPr>
      </w:pPr>
    </w:p>
    <w:p>
      <w:pPr>
        <w:spacing w:after="0"/>
        <w:rPr>
          <w:rFonts w:ascii="宋体"/>
          <w:sz w:val="20"/>
        </w:rPr>
        <w:sectPr>
          <w:type w:val="continuous"/>
          <w:pgSz w:w="12240" w:h="15840"/>
          <w:pgMar w:top="1400" w:bottom="280" w:left="300" w:right="1020"/>
        </w:sectPr>
      </w:pPr>
    </w:p>
    <w:p>
      <w:pPr>
        <w:pStyle w:val="BodyText"/>
        <w:rPr>
          <w:rFonts w:ascii="宋体"/>
          <w:sz w:val="30"/>
        </w:rPr>
      </w:pPr>
      <w:r>
        <w:rPr/>
        <w:pict>
          <v:group style="position:absolute;margin-left:179.119995pt;margin-top:72pt;width:253.8pt;height:1.5pt;mso-position-horizontal-relative:page;mso-position-vertical-relative:page;z-index:251703296" coordorigin="3582,1440" coordsize="5076,30">
            <v:line style="position:absolute" from="3582,1455" to="4635,1455" stroked="true" strokeweight="1.5pt" strokecolor="#000000">
              <v:stroke dashstyle="solid"/>
            </v:line>
            <v:rect style="position:absolute;left:4634;top:1440;width:30;height:30" filled="true" fillcolor="#000000" stroked="false">
              <v:fill type="solid"/>
            </v:rect>
            <v:line style="position:absolute" from="4665,1455" to="5250,1455" stroked="true" strokeweight="1.5pt" strokecolor="#000000">
              <v:stroke dashstyle="solid"/>
            </v:line>
            <v:rect style="position:absolute;left:5250;top:1440;width:30;height:30" filled="true" fillcolor="#000000" stroked="false">
              <v:fill type="solid"/>
            </v:rect>
            <v:line style="position:absolute" from="5280,1455" to="8050,1455" stroked="true" strokeweight="1.5pt" strokecolor="#000000">
              <v:stroke dashstyle="solid"/>
            </v:line>
            <v:rect style="position:absolute;left:8050;top:1440;width:30;height:30" filled="true" fillcolor="#000000" stroked="false">
              <v:fill type="solid"/>
            </v:rect>
            <v:line style="position:absolute" from="8080,1455" to="8658,1455" stroked="true" strokeweight="1.5pt" strokecolor="#000000">
              <v:stroke dashstyle="solid"/>
            </v:line>
            <w10:wrap type="none"/>
          </v:group>
        </w:pict>
      </w:r>
    </w:p>
    <w:p>
      <w:pPr>
        <w:pStyle w:val="BodyText"/>
        <w:spacing w:before="1"/>
        <w:rPr>
          <w:rFonts w:ascii="宋体"/>
          <w:sz w:val="32"/>
        </w:rPr>
      </w:pPr>
    </w:p>
    <w:p>
      <w:pPr>
        <w:pStyle w:val="Heading1"/>
        <w:numPr>
          <w:ilvl w:val="0"/>
          <w:numId w:val="1"/>
        </w:numPr>
        <w:tabs>
          <w:tab w:pos="1365" w:val="left" w:leader="none"/>
          <w:tab w:pos="1366" w:val="left" w:leader="none"/>
          <w:tab w:pos="1927" w:val="left" w:leader="none"/>
        </w:tabs>
        <w:spacing w:line="240" w:lineRule="auto" w:before="0" w:after="0"/>
        <w:ind w:left="1365" w:right="0" w:hanging="420"/>
        <w:jc w:val="left"/>
      </w:pPr>
      <w:r>
        <w:rPr/>
        <w:t>结</w:t>
        <w:tab/>
        <w:t>语</w:t>
      </w:r>
    </w:p>
    <w:p>
      <w:pPr>
        <w:spacing w:before="80"/>
        <w:ind w:left="925" w:right="3512" w:firstLine="0"/>
        <w:jc w:val="center"/>
        <w:rPr>
          <w:rFonts w:ascii="宋体" w:eastAsia="宋体" w:hint="eastAsia"/>
          <w:sz w:val="18"/>
        </w:rPr>
      </w:pPr>
      <w:r>
        <w:rPr/>
        <w:br w:type="column"/>
      </w:r>
      <w:r>
        <w:rPr>
          <w:rFonts w:ascii="宋体" w:eastAsia="宋体" w:hint="eastAsia"/>
          <w:sz w:val="18"/>
        </w:rPr>
        <w:t>图 </w:t>
      </w:r>
      <w:r>
        <w:rPr>
          <w:sz w:val="18"/>
        </w:rPr>
        <w:t>17 </w:t>
      </w:r>
      <w:r>
        <w:rPr>
          <w:rFonts w:ascii="宋体" w:eastAsia="宋体" w:hint="eastAsia"/>
          <w:sz w:val="18"/>
        </w:rPr>
        <w:t>检测失败的一些实例</w:t>
      </w:r>
    </w:p>
    <w:p>
      <w:pPr>
        <w:spacing w:before="91"/>
        <w:ind w:left="928" w:right="3512" w:firstLine="0"/>
        <w:jc w:val="center"/>
        <w:rPr>
          <w:sz w:val="18"/>
        </w:rPr>
      </w:pPr>
      <w:r>
        <w:rPr>
          <w:sz w:val="18"/>
        </w:rPr>
        <w:t>Fig.17 Some Instances of Detection Failure</w:t>
      </w:r>
    </w:p>
    <w:p>
      <w:pPr>
        <w:spacing w:after="0"/>
        <w:jc w:val="center"/>
        <w:rPr>
          <w:sz w:val="18"/>
        </w:rPr>
        <w:sectPr>
          <w:type w:val="continuous"/>
          <w:pgSz w:w="12240" w:h="15840"/>
          <w:pgMar w:top="1400" w:bottom="280" w:left="300" w:right="1020"/>
          <w:cols w:num="2" w:equalWidth="0">
            <w:col w:w="2248" w:space="1061"/>
            <w:col w:w="7611"/>
          </w:cols>
        </w:sectPr>
      </w:pPr>
    </w:p>
    <w:p>
      <w:pPr>
        <w:pStyle w:val="BodyText"/>
        <w:spacing w:line="278" w:lineRule="auto" w:before="60"/>
        <w:ind w:left="946" w:right="222" w:firstLine="420"/>
        <w:jc w:val="both"/>
        <w:rPr>
          <w:rFonts w:ascii="宋体" w:hAnsi="宋体" w:eastAsia="宋体" w:hint="eastAsia"/>
        </w:rPr>
      </w:pPr>
      <w:r>
        <w:rPr/>
        <w:pict>
          <v:shape style="position:absolute;margin-left:133pt;margin-top:130.979980pt;width:325.55pt;height:329pt;mso-position-horizontal-relative:page;mso-position-vertical-relative:paragraph;z-index:-255133696" coordorigin="2660,2620" coordsize="6511,6580" path="m2660,8140l3160,7640,3080,7540,3300,7320,3380,7420,3900,6920,4780,7800,4830,7869,4858,7934,4861,7994,4836,8049,4780,8100,4420,8460,4520,8560,4320,8780,4220,8680,3700,9200,2660,8140xm3360,7820l3060,8120,3740,8820,4060,8520,3360,7820xm4260,8300l4540,8020,4548,8016,4545,8005,4534,7986,4520,7960,3860,7320,3560,7620,4260,8300xm3960,6620l5160,5400,6300,6540,6345,6596,6360,6650,6345,6703,6300,6760,5200,7860,3960,6620xm4300,6580l5240,7520,6020,6720,6043,6704,6050,6687,6043,6666,6020,6640,5140,5760,4300,6580xm4600,6780l4440,6620,5160,5900,5320,6060,5040,6340,5160,6480,5440,6180,5600,6340,5320,6640,5500,6820,5600,6720,5611,6707,5615,6697,5611,6683,5600,6660,5500,6580,5680,6420,5840,6580,5885,6639,5900,6697,5885,6751,5840,6800,5240,7400,5080,7240,5320,7000,5140,6820,4880,7060,4740,6900,4980,6660,4840,6540,4600,6780xm5540,5440l5560,5420,5583,5405,5593,5390,5591,5375,5580,5360,5480,5140,5680,4960,5720,5020,6040,4700,6200,4860,6000,5040,6320,5360,6540,5140,6700,5300,6460,5520,6520,5600,6640,5480,7060,5680,7086,5691,7105,5695,7116,5691,7120,5680,7120,5680,6080,4620,6620,4060,7680,5120,7725,5180,7740,5240,7725,5300,7680,5360,7280,5760,7300,5780,7120,5960,7089,5982,7055,5990,7013,5982,6960,5960,6640,5800,6640,5820,6820,6180,6827,6225,6818,6272,6789,6323,6740,6380,6620,6500,6460,6340,6500,6300,6512,6285,6518,6272,6520,6263,6520,6260,6260,5720,6040,5940,5880,5780,6120,5540,5880,5300,5860,5320,5868,5387,5863,5442,5846,5486,5820,5520,5720,5620,5540,5440xm6580,4420l6440,4580,7300,5440,7420,5300,7420,5296,7418,5285,7412,5266,7400,5240,6580,4420xm6760,3820l7940,2620,9080,3760,9138,3818,9168,3873,9171,3927,9148,3982,9100,4040,8900,4240,8740,4100,8860,3980,8871,3961,8873,3937,8863,3909,8840,3880,7940,2980,7120,3820,8200,4900,8020,5080,6760,3820xm7820,4260l7200,3880,7360,3740,7640,3920,7480,3620,7760,3360,8020,3500,7880,3240,8020,3080,8320,3660,8760,3940,8620,4080,8500,4000,8620,4220,8480,4380,8180,3800,7660,3520,7980,4120,8460,4380,8320,4540,8120,4420,8240,4620,8100,4760,7820,4260xm2660,8140l3160,7640,3080,7540,3300,7320,3380,7420,3900,6920,4780,7800,4830,7869,4858,7934,4861,7994,4836,8049,4780,8100,4420,8460,4520,8560,4320,8780,4220,8680,3700,9200,2660,8140xm3360,7820l3060,8120,3740,8820,4060,8520,3360,7820xm4260,8300l4540,8020,4548,8016,4545,8005,4534,7986,4520,7960,3860,7320,3560,7620,4260,8300xm3960,6620l5160,5400,6300,6540,6345,6596,6360,6650,6345,6703,6300,6760,5200,7860,3960,6620xm4300,6580l5240,7520,6020,6720,6043,6704,6050,6687,6043,6666,6020,6640,5140,5760,4300,6580xm4600,6780l4440,6620,5160,5900,5320,6060,5040,6340,5160,6480,5440,6180,5600,6340,5320,6640,5500,6820,5600,6720,5611,6707,5615,6697,5611,6683,5600,6660,5500,6580,5680,6420,5840,6580,5885,6639,5900,6697,5885,6751,5840,6800,5240,7400,5080,7240,5320,7000,5140,6820,4880,7060,4740,6900,4980,6660,4840,6540,4600,6780xm5540,5440l5560,5420,5583,5405,5593,5390,5591,5375,5580,5360,5480,5140,5680,4960,5720,5020,6040,4700,6200,4860,6000,5040,6320,5360,6540,5140,6700,5300,6460,5520,6520,5600,6640,5480,7060,5680,7086,5691,7105,5695,7116,5691,7120,5680,7120,5680,6080,4620,6620,4060,7680,5120,7725,5180,7740,5240,7725,5300,7680,5360,7280,5760,7300,5780,7120,5960,7089,5982,7055,5990,7013,5982,6960,5960,6640,5800,6640,5820,6820,6180,6827,6225,6818,6272,6789,6323,6740,6380,6620,6500,6460,6340,6500,6300,6512,6285,6518,6272,6520,6263,6520,6260,6260,5720,6040,5940,5880,5780,6120,5540,5880,5300,5860,5320,5868,5387,5863,5442,5846,5486,5820,5520,5720,5620,5540,5440xm6580,4420l6440,4580,7300,5440,7420,5300,7420,5296,7418,5285,7412,5266,7400,5240,6580,4420xm6760,3820l7940,2620,9080,3760,9138,3818,9168,3873,9171,3927,9148,3982,9100,4040,8900,4240,8740,4100,8860,3980,8871,3961,8873,3937,8863,3909,8840,3880,7940,2980,7120,3820,8200,4900,8020,5080,6760,3820xm7820,4260l7200,3880,7360,3740,7640,3920,7480,3620,7760,3360,8020,3500,7880,3240,8020,3080,8320,3660,8760,3940,8620,4080,8500,4000,8620,4220,8480,4380,8180,3800,7660,3520,7980,4120,8460,4380,8320,4540,8120,4420,8240,4620,8100,4760,7820,4260xe" filled="false" stroked="true" strokeweight="1pt" strokecolor="#00ff00">
            <v:path arrowok="t"/>
            <v:stroke dashstyle="solid"/>
            <w10:wrap type="none"/>
          </v:shape>
        </w:pict>
      </w:r>
      <w:r>
        <w:rPr>
          <w:rFonts w:ascii="宋体" w:hAnsi="宋体" w:eastAsia="宋体" w:hint="eastAsia"/>
          <w:spacing w:val="-5"/>
        </w:rPr>
        <w:t>本文提出了一种基于 </w:t>
      </w:r>
      <w:r>
        <w:rPr/>
        <w:t>YOLOv11 </w:t>
      </w:r>
      <w:r>
        <w:rPr>
          <w:rFonts w:ascii="宋体" w:hAnsi="宋体" w:eastAsia="宋体" w:hint="eastAsia"/>
          <w:spacing w:val="-3"/>
        </w:rPr>
        <w:t>改进的轻量化新型路面裂缝缺陷检测模型 </w:t>
      </w:r>
      <w:r>
        <w:rPr/>
        <w:t>WLS-YOLO</w:t>
      </w:r>
      <w:r>
        <w:rPr>
          <w:rFonts w:ascii="宋体" w:hAnsi="宋体" w:eastAsia="宋体" w:hint="eastAsia"/>
        </w:rPr>
        <w:t>。该模型针对原始架构中的下采样模块、特征融合模块和检测头进行了改进优化，显著提升了路面裂缝检测的精度和计算</w:t>
      </w:r>
      <w:r>
        <w:rPr>
          <w:rFonts w:ascii="宋体" w:hAnsi="宋体" w:eastAsia="宋体" w:hint="eastAsia"/>
          <w:spacing w:val="-3"/>
        </w:rPr>
        <w:t>效率。首先，引入轻量小波池化 </w:t>
      </w:r>
      <w:r>
        <w:rPr/>
        <w:t>Waveletpool </w:t>
      </w:r>
      <w:r>
        <w:rPr>
          <w:rFonts w:ascii="宋体" w:hAnsi="宋体" w:eastAsia="宋体" w:hint="eastAsia"/>
          <w:spacing w:val="-4"/>
        </w:rPr>
        <w:t>替换原始模型中的 </w:t>
      </w:r>
      <w:r>
        <w:rPr/>
        <w:t>CBS </w:t>
      </w:r>
      <w:r>
        <w:rPr>
          <w:rFonts w:ascii="宋体" w:hAnsi="宋体" w:eastAsia="宋体" w:hint="eastAsia"/>
        </w:rPr>
        <w:t>下采样层，通过离散小波变换和频率分离机制，实现图像低频信息与高频信息的有效分离与保留，使模型对于细节纹理和边缘特征的捕捉能力</w:t>
      </w:r>
      <w:r>
        <w:rPr>
          <w:rFonts w:ascii="宋体" w:hAnsi="宋体" w:eastAsia="宋体" w:hint="eastAsia"/>
          <w:spacing w:val="-6"/>
        </w:rPr>
        <w:t>显著增强。其次，设计了轻量混合聚合模块 </w:t>
      </w:r>
      <w:r>
        <w:rPr/>
        <w:t>LGAM</w:t>
      </w:r>
      <w:r>
        <w:rPr>
          <w:rFonts w:ascii="宋体" w:hAnsi="宋体" w:eastAsia="宋体" w:hint="eastAsia"/>
          <w:spacing w:val="-11"/>
        </w:rPr>
        <w:t>，通过将 </w:t>
      </w:r>
      <w:r>
        <w:rPr>
          <w:spacing w:val="-8"/>
        </w:rPr>
        <w:t>1×1 </w:t>
      </w:r>
      <w:r>
        <w:rPr>
          <w:rFonts w:ascii="宋体" w:hAnsi="宋体" w:eastAsia="宋体" w:hint="eastAsia"/>
          <w:spacing w:val="-2"/>
        </w:rPr>
        <w:t>旁路卷积、</w:t>
      </w:r>
      <w:r>
        <w:rPr/>
        <w:t>DSConv </w:t>
      </w:r>
      <w:r>
        <w:rPr>
          <w:rFonts w:ascii="宋体" w:hAnsi="宋体" w:eastAsia="宋体" w:hint="eastAsia"/>
          <w:spacing w:val="-19"/>
        </w:rPr>
        <w:t>以及 </w:t>
      </w:r>
      <w:r>
        <w:rPr/>
        <w:t>SG-C2f </w:t>
      </w:r>
      <w:r>
        <w:rPr>
          <w:rFonts w:ascii="宋体" w:hAnsi="宋体" w:eastAsia="宋体" w:hint="eastAsia"/>
        </w:rPr>
        <w:t>三种典型的卷积变体协同融合，使模型能够同时捕捉裂缝的几何形状、局部细节和全局上下文信息，以增强模型对</w:t>
      </w:r>
      <w:r>
        <w:rPr>
          <w:rFonts w:ascii="宋体" w:hAnsi="宋体" w:eastAsia="宋体" w:hint="eastAsia"/>
          <w:spacing w:val="-2"/>
        </w:rPr>
        <w:t>多尺度特征的提取能力，实现检测性能的显著提升。最后，提出共享分支高效检测头 </w:t>
      </w:r>
      <w:r>
        <w:rPr/>
        <w:t>SB-EfficientHead</w:t>
      </w:r>
      <w:r>
        <w:rPr>
          <w:rFonts w:ascii="宋体" w:hAnsi="宋体" w:eastAsia="宋体" w:hint="eastAsia"/>
          <w:spacing w:val="-7"/>
        </w:rPr>
        <w:t>，采</w:t>
      </w:r>
      <w:r>
        <w:rPr>
          <w:rFonts w:ascii="宋体" w:hAnsi="宋体" w:eastAsia="宋体" w:hint="eastAsia"/>
        </w:rPr>
        <w:t>用单分支特征处理架构有效降低网络的冗余计算，并通过保持定位预测与类别分类的解耦设计，使模型在</w:t>
      </w:r>
      <w:r>
        <w:rPr>
          <w:rFonts w:ascii="宋体" w:hAnsi="宋体" w:eastAsia="宋体" w:hint="eastAsia"/>
          <w:spacing w:val="-20"/>
        </w:rPr>
        <w:t>提升计算效率的同时，仍能维持优异的检测性能。实验结果表明，该模型的参数量和计算量分别达到了 </w:t>
      </w:r>
      <w:r>
        <w:rPr>
          <w:spacing w:val="-3"/>
        </w:rPr>
        <w:t>2.08M </w:t>
      </w:r>
      <w:r>
        <w:rPr>
          <w:rFonts w:ascii="宋体" w:hAnsi="宋体" w:eastAsia="宋体" w:hint="eastAsia"/>
          <w:spacing w:val="-13"/>
        </w:rPr>
        <w:t>和 </w:t>
      </w:r>
      <w:r>
        <w:rPr/>
        <w:t>4.4G</w:t>
      </w:r>
      <w:r>
        <w:rPr>
          <w:rFonts w:ascii="宋体" w:hAnsi="宋体" w:eastAsia="宋体" w:hint="eastAsia"/>
          <w:spacing w:val="-3"/>
        </w:rPr>
        <w:t>，相较于原始模型 </w:t>
      </w:r>
      <w:r>
        <w:rPr/>
        <w:t>YOLOv11n </w:t>
      </w:r>
      <w:r>
        <w:rPr>
          <w:rFonts w:ascii="宋体" w:hAnsi="宋体" w:eastAsia="宋体" w:hint="eastAsia"/>
          <w:spacing w:val="-5"/>
        </w:rPr>
        <w:t>分别降低了 </w:t>
      </w:r>
      <w:r>
        <w:rPr/>
        <w:t>19.4%</w:t>
      </w:r>
      <w:r>
        <w:rPr>
          <w:rFonts w:ascii="宋体" w:hAnsi="宋体" w:eastAsia="宋体" w:hint="eastAsia"/>
          <w:spacing w:val="-13"/>
        </w:rPr>
        <w:t>和 </w:t>
      </w:r>
      <w:r>
        <w:rPr/>
        <w:t>30.2%</w:t>
      </w:r>
      <w:r>
        <w:rPr>
          <w:rFonts w:ascii="宋体" w:hAnsi="宋体" w:eastAsia="宋体" w:hint="eastAsia"/>
          <w:spacing w:val="-8"/>
        </w:rPr>
        <w:t>，在 </w:t>
      </w:r>
      <w:r>
        <w:rPr/>
        <w:t>RDD2022 </w:t>
      </w:r>
      <w:r>
        <w:rPr>
          <w:rFonts w:ascii="宋体" w:hAnsi="宋体" w:eastAsia="宋体" w:hint="eastAsia"/>
        </w:rPr>
        <w:t>数据集中，</w:t>
      </w:r>
      <w:hyperlink r:id="rId9">
        <w:r>
          <w:rPr/>
          <w:t>mAP@0.5</w:t>
        </w:r>
      </w:hyperlink>
      <w:r>
        <w:rPr/>
        <w:t> </w:t>
      </w:r>
      <w:r>
        <w:rPr>
          <w:rFonts w:ascii="宋体" w:hAnsi="宋体" w:eastAsia="宋体" w:hint="eastAsia"/>
        </w:rPr>
        <w:t>和</w:t>
      </w:r>
      <w:r>
        <w:rPr/>
        <w:t>mAP@0.5:0.95 </w:t>
      </w:r>
      <w:r>
        <w:rPr>
          <w:rFonts w:ascii="宋体" w:hAnsi="宋体" w:eastAsia="宋体" w:hint="eastAsia"/>
          <w:spacing w:val="8"/>
        </w:rPr>
        <w:t>相较于原始模型分别提升了 </w:t>
      </w:r>
      <w:r>
        <w:rPr>
          <w:spacing w:val="2"/>
        </w:rPr>
        <w:t>2.2%</w:t>
      </w:r>
      <w:r>
        <w:rPr>
          <w:rFonts w:ascii="宋体" w:hAnsi="宋体" w:eastAsia="宋体" w:hint="eastAsia"/>
          <w:spacing w:val="5"/>
        </w:rPr>
        <w:t>和 </w:t>
      </w:r>
      <w:r>
        <w:rPr>
          <w:spacing w:val="4"/>
        </w:rPr>
        <w:t>0.5%</w:t>
      </w:r>
      <w:r>
        <w:rPr>
          <w:rFonts w:ascii="宋体" w:hAnsi="宋体" w:eastAsia="宋体" w:hint="eastAsia"/>
          <w:spacing w:val="5"/>
        </w:rPr>
        <w:t>，在 </w:t>
      </w:r>
      <w:r>
        <w:rPr/>
        <w:t>UAV-PDD2023 </w:t>
      </w:r>
      <w:r>
        <w:rPr>
          <w:rFonts w:ascii="宋体" w:hAnsi="宋体" w:eastAsia="宋体" w:hint="eastAsia"/>
          <w:spacing w:val="7"/>
        </w:rPr>
        <w:t>数据集中，</w:t>
      </w:r>
      <w:hyperlink r:id="rId9">
        <w:r>
          <w:rPr/>
          <w:t>mAP@0.5</w:t>
        </w:r>
      </w:hyperlink>
      <w:r>
        <w:rPr/>
        <w:t> </w:t>
      </w:r>
      <w:r>
        <w:rPr>
          <w:rFonts w:ascii="宋体" w:hAnsi="宋体" w:eastAsia="宋体" w:hint="eastAsia"/>
        </w:rPr>
        <w:t>和</w:t>
      </w:r>
      <w:r>
        <w:rPr/>
        <w:t>mAP@0.5:0.95 </w:t>
      </w:r>
      <w:r>
        <w:rPr>
          <w:rFonts w:ascii="宋体" w:hAnsi="宋体" w:eastAsia="宋体" w:hint="eastAsia"/>
          <w:spacing w:val="-5"/>
        </w:rPr>
        <w:t>相较于原始模型分别提升了 </w:t>
      </w:r>
      <w:r>
        <w:rPr/>
        <w:t>3.5%</w:t>
      </w:r>
      <w:r>
        <w:rPr>
          <w:rFonts w:ascii="宋体" w:hAnsi="宋体" w:eastAsia="宋体" w:hint="eastAsia"/>
          <w:spacing w:val="-28"/>
        </w:rPr>
        <w:t>和 </w:t>
      </w:r>
      <w:r>
        <w:rPr>
          <w:spacing w:val="-17"/>
        </w:rPr>
        <w:t>6%</w:t>
      </w:r>
      <w:r>
        <w:rPr>
          <w:rFonts w:ascii="宋体" w:hAnsi="宋体" w:eastAsia="宋体" w:hint="eastAsia"/>
          <w:spacing w:val="-5"/>
        </w:rPr>
        <w:t>，同时相较于目前主流目标检测模型，</w:t>
      </w:r>
      <w:r>
        <w:rPr>
          <w:spacing w:val="-6"/>
        </w:rPr>
        <w:t>WLS-YOLO </w:t>
      </w:r>
      <w:r>
        <w:rPr>
          <w:rFonts w:ascii="宋体" w:hAnsi="宋体" w:eastAsia="宋体" w:hint="eastAsia"/>
        </w:rPr>
        <w:t>在两数据集中表现出了更优异的检测精度和计算效率。</w:t>
      </w:r>
    </w:p>
    <w:p>
      <w:pPr>
        <w:pStyle w:val="BodyText"/>
        <w:spacing w:line="278" w:lineRule="auto"/>
        <w:ind w:left="946" w:right="223" w:firstLine="420"/>
        <w:jc w:val="both"/>
        <w:rPr>
          <w:rFonts w:ascii="宋体" w:eastAsia="宋体" w:hint="eastAsia"/>
        </w:rPr>
      </w:pPr>
      <w:r>
        <w:rPr>
          <w:rFonts w:ascii="宋体" w:eastAsia="宋体" w:hint="eastAsia"/>
        </w:rPr>
        <w:t>综合实验结果表明，</w:t>
      </w:r>
      <w:r>
        <w:rPr/>
        <w:t>WLS-YOLO </w:t>
      </w:r>
      <w:r>
        <w:rPr>
          <w:rFonts w:ascii="宋体" w:eastAsia="宋体" w:hint="eastAsia"/>
          <w:spacing w:val="-2"/>
        </w:rPr>
        <w:t>在路面裂缝缺陷检测任务中具有很强的竞争力，能够实现检测精度和</w:t>
      </w:r>
      <w:r>
        <w:rPr>
          <w:rFonts w:ascii="宋体" w:eastAsia="宋体" w:hint="eastAsia"/>
        </w:rPr>
        <w:t>计算效率的有效平衡，并具有出色的泛化性能。其轻量高效的特点使得模型能够灵活部署于车载系统、无人巡检车及无人机等移动平台，为实现大规模路网普查、封闭区域精细巡检及宏观路况评估提供了可行的技术路径。在后续研究中，本文将同步推进算法与硬件协同优化：一方面通过引入注意力机制与多尺度特征融合提升对密集遮挡和超小裂缝的检测能力，另一方面开发硬件自适应推理框架，使优化后的模型能同</w:t>
      </w:r>
      <w:r>
        <w:rPr>
          <w:rFonts w:ascii="宋体" w:eastAsia="宋体" w:hint="eastAsia"/>
          <w:spacing w:val="-5"/>
        </w:rPr>
        <w:t>时在边缘设备上保持高效、在服务器 </w:t>
      </w:r>
      <w:r>
        <w:rPr/>
        <w:t>GPU </w:t>
      </w:r>
      <w:r>
        <w:rPr>
          <w:rFonts w:ascii="宋体" w:eastAsia="宋体" w:hint="eastAsia"/>
          <w:spacing w:val="-4"/>
        </w:rPr>
        <w:t>上实现加速，最终构建覆盖多场景、多硬件的完整路面裂缝检测</w:t>
      </w:r>
      <w:r>
        <w:rPr>
          <w:rFonts w:ascii="宋体" w:eastAsia="宋体" w:hint="eastAsia"/>
        </w:rPr>
        <w:t>解决方案。</w:t>
      </w:r>
    </w:p>
    <w:p>
      <w:pPr>
        <w:pStyle w:val="Heading1"/>
        <w:spacing w:before="109"/>
        <w:ind w:left="946" w:firstLine="0"/>
      </w:pPr>
      <w:r>
        <w:rPr/>
        <w:t>参考文献：</w:t>
      </w:r>
    </w:p>
    <w:p>
      <w:pPr>
        <w:spacing w:line="384" w:lineRule="exact" w:before="86"/>
        <w:ind w:left="946" w:right="0" w:firstLine="0"/>
        <w:jc w:val="left"/>
        <w:rPr>
          <w:rFonts w:ascii="Microsoft JhengHei" w:eastAsia="Microsoft JhengHei" w:hint="eastAsia"/>
          <w:b/>
          <w:sz w:val="21"/>
        </w:rPr>
      </w:pPr>
      <w:r>
        <w:rPr>
          <w:b/>
          <w:sz w:val="21"/>
        </w:rPr>
        <w:t>References</w:t>
      </w:r>
      <w:r>
        <w:rPr>
          <w:rFonts w:ascii="Microsoft JhengHei" w:eastAsia="Microsoft JhengHei" w:hint="eastAsia"/>
          <w:b/>
          <w:sz w:val="21"/>
        </w:rPr>
        <w:t>：</w:t>
      </w:r>
    </w:p>
    <w:p>
      <w:pPr>
        <w:pStyle w:val="ListParagraph"/>
        <w:numPr>
          <w:ilvl w:val="0"/>
          <w:numId w:val="5"/>
        </w:numPr>
        <w:tabs>
          <w:tab w:pos="1251" w:val="left" w:leader="none"/>
        </w:tabs>
        <w:spacing w:line="267" w:lineRule="exact" w:before="0" w:after="0"/>
        <w:ind w:left="1250" w:right="0" w:hanging="305"/>
        <w:jc w:val="left"/>
        <w:rPr>
          <w:sz w:val="21"/>
        </w:rPr>
      </w:pPr>
      <w:r>
        <w:rPr>
          <w:rFonts w:ascii="宋体" w:hAnsi="宋体" w:eastAsia="宋体" w:hint="eastAsia"/>
          <w:sz w:val="21"/>
        </w:rPr>
        <w:t>《中国公路学报》编辑部</w:t>
      </w:r>
      <w:r>
        <w:rPr>
          <w:sz w:val="21"/>
        </w:rPr>
        <w:t>.</w:t>
      </w:r>
      <w:r>
        <w:rPr>
          <w:rFonts w:ascii="宋体" w:hAnsi="宋体" w:eastAsia="宋体" w:hint="eastAsia"/>
          <w:sz w:val="21"/>
        </w:rPr>
        <w:t>中国桥梁工程学术研究综述·</w:t>
      </w:r>
      <w:r>
        <w:rPr>
          <w:sz w:val="21"/>
        </w:rPr>
        <w:t>2024[J].</w:t>
      </w:r>
      <w:r>
        <w:rPr>
          <w:rFonts w:ascii="宋体" w:hAnsi="宋体" w:eastAsia="宋体" w:hint="eastAsia"/>
          <w:sz w:val="21"/>
        </w:rPr>
        <w:t>中国公路学报</w:t>
      </w:r>
      <w:r>
        <w:rPr>
          <w:spacing w:val="-1"/>
          <w:sz w:val="21"/>
        </w:rPr>
        <w:t>, </w:t>
      </w:r>
      <w:r>
        <w:rPr>
          <w:sz w:val="21"/>
        </w:rPr>
        <w:t>2024,</w:t>
      </w:r>
      <w:r>
        <w:rPr>
          <w:spacing w:val="-1"/>
          <w:sz w:val="21"/>
        </w:rPr>
        <w:t> </w:t>
      </w:r>
      <w:r>
        <w:rPr>
          <w:sz w:val="21"/>
        </w:rPr>
        <w:t>37(12):1-160.</w:t>
      </w:r>
    </w:p>
    <w:p>
      <w:pPr>
        <w:spacing w:line="309" w:lineRule="auto" w:before="56"/>
        <w:ind w:left="946" w:right="726" w:firstLine="315"/>
        <w:jc w:val="left"/>
        <w:rPr>
          <w:sz w:val="21"/>
        </w:rPr>
      </w:pPr>
      <w:r>
        <w:rPr>
          <w:sz w:val="21"/>
        </w:rPr>
        <w:t>Editorial Department of </w:t>
      </w:r>
      <w:r>
        <w:rPr>
          <w:i/>
          <w:sz w:val="21"/>
        </w:rPr>
        <w:t>China Journal of Highway and Transport</w:t>
      </w:r>
      <w:r>
        <w:rPr>
          <w:sz w:val="21"/>
        </w:rPr>
        <w:t>. Review on China’s bridge engineering research: 2024[J]. China Journal of Highway and Transport, 2024, 37(12): 1-160.</w:t>
      </w:r>
    </w:p>
    <w:p>
      <w:pPr>
        <w:pStyle w:val="ListParagraph"/>
        <w:numPr>
          <w:ilvl w:val="0"/>
          <w:numId w:val="5"/>
        </w:numPr>
        <w:tabs>
          <w:tab w:pos="1251" w:val="left" w:leader="none"/>
        </w:tabs>
        <w:spacing w:line="309" w:lineRule="auto" w:before="1" w:after="0"/>
        <w:ind w:left="946" w:right="165" w:firstLine="0"/>
        <w:jc w:val="left"/>
        <w:rPr>
          <w:sz w:val="21"/>
        </w:rPr>
      </w:pPr>
      <w:r>
        <w:rPr>
          <w:sz w:val="21"/>
        </w:rPr>
        <w:t>YU J M, JIANG J Q, FICHERA S, et al. Road surface defect detection—from image-based to non-image-based: a survey[J]. IEEE Transactions on Intelligent Transportation Systems, 2024, 25(9):</w:t>
      </w:r>
      <w:r>
        <w:rPr>
          <w:spacing w:val="-2"/>
          <w:sz w:val="21"/>
        </w:rPr>
        <w:t> </w:t>
      </w:r>
      <w:r>
        <w:rPr>
          <w:sz w:val="21"/>
        </w:rPr>
        <w:t>10581-10603.</w:t>
      </w:r>
    </w:p>
    <w:p>
      <w:pPr>
        <w:pStyle w:val="ListParagraph"/>
        <w:numPr>
          <w:ilvl w:val="0"/>
          <w:numId w:val="5"/>
        </w:numPr>
        <w:tabs>
          <w:tab w:pos="1251" w:val="left" w:leader="none"/>
        </w:tabs>
        <w:spacing w:line="309" w:lineRule="auto" w:before="1" w:after="0"/>
        <w:ind w:left="946" w:right="468" w:firstLine="0"/>
        <w:jc w:val="left"/>
        <w:rPr>
          <w:sz w:val="21"/>
        </w:rPr>
      </w:pPr>
      <w:r>
        <w:rPr>
          <w:sz w:val="21"/>
        </w:rPr>
        <w:t>WANG S C, TANG W S. Pavement crack segmentation algorithm based on local optimal threshold of</w:t>
      </w:r>
      <w:r>
        <w:rPr>
          <w:spacing w:val="-25"/>
          <w:sz w:val="21"/>
        </w:rPr>
        <w:t> </w:t>
      </w:r>
      <w:r>
        <w:rPr>
          <w:sz w:val="21"/>
        </w:rPr>
        <w:t>cracks density distribution[C]</w:t>
      </w:r>
      <w:r>
        <w:rPr>
          <w:position w:val="11"/>
          <w:sz w:val="21"/>
        </w:rPr>
        <w:t> </w:t>
      </w:r>
      <w:r>
        <w:rPr>
          <w:sz w:val="21"/>
        </w:rPr>
        <w:t>//Advanced Intelligent Computing. Berlin, Heidelberg: Springer, 2011:</w:t>
      </w:r>
      <w:r>
        <w:rPr>
          <w:spacing w:val="-10"/>
          <w:sz w:val="21"/>
        </w:rPr>
        <w:t> </w:t>
      </w:r>
      <w:r>
        <w:rPr>
          <w:sz w:val="21"/>
        </w:rPr>
        <w:t>298-302.</w:t>
      </w:r>
    </w:p>
    <w:p>
      <w:pPr>
        <w:pStyle w:val="ListParagraph"/>
        <w:numPr>
          <w:ilvl w:val="0"/>
          <w:numId w:val="5"/>
        </w:numPr>
        <w:tabs>
          <w:tab w:pos="1251" w:val="left" w:leader="none"/>
        </w:tabs>
        <w:spacing w:line="256" w:lineRule="exact" w:before="0" w:after="0"/>
        <w:ind w:left="1250" w:right="0" w:hanging="305"/>
        <w:jc w:val="left"/>
        <w:rPr>
          <w:sz w:val="21"/>
        </w:rPr>
      </w:pPr>
      <w:r>
        <w:rPr>
          <w:rFonts w:ascii="宋体" w:eastAsia="宋体" w:hint="eastAsia"/>
          <w:sz w:val="21"/>
        </w:rPr>
        <w:t>陈奕州</w:t>
      </w:r>
      <w:r>
        <w:rPr>
          <w:sz w:val="21"/>
        </w:rPr>
        <w:t>.</w:t>
      </w:r>
      <w:r>
        <w:rPr>
          <w:rFonts w:ascii="宋体" w:eastAsia="宋体" w:hint="eastAsia"/>
          <w:sz w:val="21"/>
        </w:rPr>
        <w:t>基于边缘引导网络的路面裂缝智能检测方法研究</w:t>
      </w:r>
      <w:r>
        <w:rPr>
          <w:sz w:val="21"/>
        </w:rPr>
        <w:t>[D].</w:t>
      </w:r>
      <w:r>
        <w:rPr>
          <w:rFonts w:ascii="宋体" w:eastAsia="宋体" w:hint="eastAsia"/>
          <w:sz w:val="21"/>
        </w:rPr>
        <w:t>重庆：重庆交通大学</w:t>
      </w:r>
      <w:r>
        <w:rPr>
          <w:sz w:val="21"/>
        </w:rPr>
        <w:t>,2023.</w:t>
      </w:r>
    </w:p>
    <w:p>
      <w:pPr>
        <w:pStyle w:val="BodyText"/>
        <w:spacing w:before="57"/>
        <w:ind w:left="1262"/>
      </w:pPr>
      <w:r>
        <w:rPr/>
        <w:t>CHEN Yi-zhou. Research on intelligent detection method of pavement cracks based on edge guided network[D].</w:t>
      </w:r>
    </w:p>
    <w:p>
      <w:pPr>
        <w:pStyle w:val="BodyText"/>
        <w:spacing w:before="71"/>
        <w:ind w:left="946"/>
      </w:pPr>
      <w:r>
        <w:rPr/>
        <w:t>Chongqing: Chongqing Jiaotong University, 2023.</w:t>
      </w:r>
    </w:p>
    <w:p>
      <w:pPr>
        <w:pStyle w:val="ListParagraph"/>
        <w:numPr>
          <w:ilvl w:val="0"/>
          <w:numId w:val="5"/>
        </w:numPr>
        <w:tabs>
          <w:tab w:pos="1251" w:val="left" w:leader="none"/>
        </w:tabs>
        <w:spacing w:line="309" w:lineRule="auto" w:before="70" w:after="0"/>
        <w:ind w:left="946" w:right="532" w:firstLine="0"/>
        <w:jc w:val="left"/>
        <w:rPr>
          <w:sz w:val="21"/>
        </w:rPr>
      </w:pPr>
      <w:r>
        <w:rPr>
          <w:sz w:val="21"/>
        </w:rPr>
        <w:t>AI Y H, XU K. Surface detection of continuous casting slabs based on curvelet transform and kernel</w:t>
      </w:r>
      <w:r>
        <w:rPr>
          <w:spacing w:val="-17"/>
          <w:sz w:val="21"/>
        </w:rPr>
        <w:t> </w:t>
      </w:r>
      <w:r>
        <w:rPr>
          <w:sz w:val="21"/>
        </w:rPr>
        <w:t>locality preserving projections[J]. Journal of Iron and Steel Research International, 2013, 20(5):</w:t>
      </w:r>
      <w:r>
        <w:rPr>
          <w:spacing w:val="-8"/>
          <w:sz w:val="21"/>
        </w:rPr>
        <w:t> </w:t>
      </w:r>
      <w:r>
        <w:rPr>
          <w:sz w:val="21"/>
        </w:rPr>
        <w:t>80-86.</w:t>
      </w:r>
    </w:p>
    <w:p>
      <w:pPr>
        <w:pStyle w:val="ListParagraph"/>
        <w:numPr>
          <w:ilvl w:val="0"/>
          <w:numId w:val="5"/>
        </w:numPr>
        <w:tabs>
          <w:tab w:pos="1251" w:val="left" w:leader="none"/>
        </w:tabs>
        <w:spacing w:line="309" w:lineRule="auto" w:before="1" w:after="0"/>
        <w:ind w:left="946" w:right="613" w:firstLine="0"/>
        <w:jc w:val="left"/>
        <w:rPr>
          <w:sz w:val="21"/>
        </w:rPr>
      </w:pPr>
      <w:r>
        <w:rPr>
          <w:sz w:val="21"/>
        </w:rPr>
        <w:t>SUN Z, ZHU L X, QIN S, et al. Road surface defect detection algorithm based on YOLOv8[J].</w:t>
      </w:r>
      <w:r>
        <w:rPr>
          <w:spacing w:val="-21"/>
          <w:sz w:val="21"/>
        </w:rPr>
        <w:t> </w:t>
      </w:r>
      <w:r>
        <w:rPr>
          <w:sz w:val="21"/>
        </w:rPr>
        <w:t>Electronics, 2024, 13(12):</w:t>
      </w:r>
      <w:r>
        <w:rPr>
          <w:spacing w:val="-3"/>
          <w:sz w:val="21"/>
        </w:rPr>
        <w:t> </w:t>
      </w:r>
      <w:r>
        <w:rPr>
          <w:sz w:val="21"/>
        </w:rPr>
        <w:t>2413.</w:t>
      </w:r>
    </w:p>
    <w:p>
      <w:pPr>
        <w:pStyle w:val="ListParagraph"/>
        <w:numPr>
          <w:ilvl w:val="0"/>
          <w:numId w:val="5"/>
        </w:numPr>
        <w:tabs>
          <w:tab w:pos="1251" w:val="left" w:leader="none"/>
        </w:tabs>
        <w:spacing w:line="240" w:lineRule="auto" w:before="1" w:after="0"/>
        <w:ind w:left="1250" w:right="0" w:hanging="305"/>
        <w:jc w:val="left"/>
        <w:rPr>
          <w:rFonts w:ascii="宋体"/>
          <w:sz w:val="11"/>
        </w:rPr>
      </w:pPr>
      <w:r>
        <w:rPr>
          <w:sz w:val="21"/>
        </w:rPr>
        <w:t>REDMON J, DIVVALA S, GIRSHICK R, et al. You only look once: Unified, real-time object</w:t>
      </w:r>
      <w:r>
        <w:rPr>
          <w:spacing w:val="-8"/>
          <w:sz w:val="21"/>
        </w:rPr>
        <w:t> </w:t>
      </w:r>
      <w:r>
        <w:rPr>
          <w:sz w:val="21"/>
        </w:rPr>
        <w:t>detection[C]</w:t>
      </w:r>
      <w:r>
        <w:rPr>
          <w:rFonts w:ascii="宋体"/>
          <w:w w:val="100"/>
          <w:position w:val="11"/>
          <w:sz w:val="11"/>
        </w:rPr>
        <w:t> </w:t>
      </w:r>
    </w:p>
    <w:p>
      <w:pPr>
        <w:pStyle w:val="BodyText"/>
        <w:spacing w:line="309" w:lineRule="auto" w:before="71"/>
        <w:ind w:left="946" w:right="295"/>
      </w:pPr>
      <w:r>
        <w:rPr/>
        <w:t>//2016 IEEE Conference on Computer Vision and Pattern Recognition (CVPR). June 27-30, 2016, Las Vegas, NV, USA. IEEE, 2016: 779-788.</w:t>
      </w:r>
    </w:p>
    <w:p>
      <w:pPr>
        <w:spacing w:after="0" w:line="309" w:lineRule="auto"/>
        <w:sectPr>
          <w:pgSz w:w="12240" w:h="15840"/>
          <w:pgMar w:top="1400" w:bottom="280" w:left="300" w:right="1020"/>
        </w:sectPr>
      </w:pPr>
    </w:p>
    <w:p>
      <w:pPr>
        <w:pStyle w:val="ListParagraph"/>
        <w:numPr>
          <w:ilvl w:val="0"/>
          <w:numId w:val="5"/>
        </w:numPr>
        <w:tabs>
          <w:tab w:pos="1251" w:val="left" w:leader="none"/>
        </w:tabs>
        <w:spacing w:line="309" w:lineRule="auto" w:before="74" w:after="0"/>
        <w:ind w:left="946" w:right="917" w:firstLine="0"/>
        <w:jc w:val="left"/>
        <w:rPr>
          <w:sz w:val="21"/>
        </w:rPr>
      </w:pPr>
      <w:r>
        <w:rPr>
          <w:sz w:val="21"/>
        </w:rPr>
        <w:t>HU H W, LI Z R, HE Z Y, et al. Road surface crack detection method based on improved YOLOv5 and vehicle-mounted images[J]. Measurement, 2024, 229:</w:t>
      </w:r>
      <w:r>
        <w:rPr>
          <w:spacing w:val="-3"/>
          <w:sz w:val="21"/>
        </w:rPr>
        <w:t> </w:t>
      </w:r>
      <w:r>
        <w:rPr>
          <w:sz w:val="21"/>
        </w:rPr>
        <w:t>114443.</w:t>
      </w:r>
    </w:p>
    <w:p>
      <w:pPr>
        <w:pStyle w:val="ListParagraph"/>
        <w:numPr>
          <w:ilvl w:val="0"/>
          <w:numId w:val="5"/>
        </w:numPr>
        <w:tabs>
          <w:tab w:pos="1251" w:val="left" w:leader="none"/>
        </w:tabs>
        <w:spacing w:line="309" w:lineRule="auto" w:before="1" w:after="0"/>
        <w:ind w:left="946" w:right="816" w:firstLine="0"/>
        <w:jc w:val="left"/>
        <w:rPr>
          <w:sz w:val="21"/>
        </w:rPr>
      </w:pPr>
      <w:r>
        <w:rPr>
          <w:sz w:val="21"/>
        </w:rPr>
        <w:t>WU H Y, KONG L Y, LIU D H. Crack detection on road surfaces based on improved YOLOv8[J].</w:t>
      </w:r>
      <w:r>
        <w:rPr>
          <w:spacing w:val="-14"/>
          <w:sz w:val="21"/>
        </w:rPr>
        <w:t> </w:t>
      </w:r>
      <w:r>
        <w:rPr>
          <w:sz w:val="21"/>
        </w:rPr>
        <w:t>IEEE Access, 2024,12:</w:t>
      </w:r>
      <w:r>
        <w:rPr>
          <w:spacing w:val="-1"/>
          <w:sz w:val="21"/>
        </w:rPr>
        <w:t> </w:t>
      </w:r>
      <w:r>
        <w:rPr>
          <w:sz w:val="21"/>
        </w:rPr>
        <w:t>190850-190864.</w:t>
      </w:r>
    </w:p>
    <w:p>
      <w:pPr>
        <w:pStyle w:val="ListParagraph"/>
        <w:numPr>
          <w:ilvl w:val="0"/>
          <w:numId w:val="5"/>
        </w:numPr>
        <w:tabs>
          <w:tab w:pos="1355" w:val="left" w:leader="none"/>
        </w:tabs>
        <w:spacing w:line="309" w:lineRule="auto" w:before="1" w:after="0"/>
        <w:ind w:left="946" w:right="340" w:firstLine="0"/>
        <w:jc w:val="left"/>
        <w:rPr>
          <w:sz w:val="21"/>
        </w:rPr>
      </w:pPr>
      <w:r>
        <w:rPr>
          <w:sz w:val="21"/>
        </w:rPr>
        <w:t>LIU T Q, GU M M, SUN S H. RIEC-YOLO: an improved road defect detection model based on</w:t>
      </w:r>
      <w:r>
        <w:rPr>
          <w:spacing w:val="-21"/>
          <w:sz w:val="21"/>
        </w:rPr>
        <w:t> </w:t>
      </w:r>
      <w:r>
        <w:rPr>
          <w:sz w:val="21"/>
        </w:rPr>
        <w:t>YOLOv8[J]. Signal, Image and Video Processing, 2025, 19(4):</w:t>
      </w:r>
      <w:r>
        <w:rPr>
          <w:spacing w:val="-1"/>
          <w:sz w:val="21"/>
        </w:rPr>
        <w:t> </w:t>
      </w:r>
      <w:r>
        <w:rPr>
          <w:sz w:val="21"/>
        </w:rPr>
        <w:t>285.</w:t>
      </w:r>
    </w:p>
    <w:p>
      <w:pPr>
        <w:pStyle w:val="ListParagraph"/>
        <w:numPr>
          <w:ilvl w:val="0"/>
          <w:numId w:val="5"/>
        </w:numPr>
        <w:tabs>
          <w:tab w:pos="1355" w:val="left" w:leader="none"/>
        </w:tabs>
        <w:spacing w:line="290" w:lineRule="auto" w:before="0" w:after="0"/>
        <w:ind w:left="1368" w:right="228" w:hanging="422"/>
        <w:jc w:val="left"/>
        <w:rPr>
          <w:sz w:val="21"/>
        </w:rPr>
      </w:pPr>
      <w:r>
        <w:rPr>
          <w:rFonts w:ascii="宋体" w:eastAsia="宋体" w:hint="eastAsia"/>
          <w:sz w:val="21"/>
        </w:rPr>
        <w:t>王雪秋</w:t>
      </w:r>
      <w:r>
        <w:rPr>
          <w:sz w:val="21"/>
        </w:rPr>
        <w:t>,</w:t>
      </w:r>
      <w:r>
        <w:rPr>
          <w:rFonts w:ascii="宋体" w:eastAsia="宋体" w:hint="eastAsia"/>
          <w:sz w:val="21"/>
        </w:rPr>
        <w:t>高焕兵</w:t>
      </w:r>
      <w:r>
        <w:rPr>
          <w:sz w:val="21"/>
        </w:rPr>
        <w:t>,</w:t>
      </w:r>
      <w:r>
        <w:rPr>
          <w:rFonts w:ascii="宋体" w:eastAsia="宋体" w:hint="eastAsia"/>
          <w:sz w:val="21"/>
        </w:rPr>
        <w:t>郏泽萌</w:t>
      </w:r>
      <w:r>
        <w:rPr>
          <w:sz w:val="21"/>
        </w:rPr>
        <w:t>.</w:t>
      </w:r>
      <w:r>
        <w:rPr>
          <w:rFonts w:ascii="宋体" w:eastAsia="宋体" w:hint="eastAsia"/>
          <w:spacing w:val="-18"/>
          <w:sz w:val="21"/>
        </w:rPr>
        <w:t>改进 </w:t>
      </w:r>
      <w:r>
        <w:rPr>
          <w:sz w:val="21"/>
        </w:rPr>
        <w:t>YOLOv8</w:t>
      </w:r>
      <w:r>
        <w:rPr>
          <w:spacing w:val="-2"/>
          <w:sz w:val="21"/>
        </w:rPr>
        <w:t> </w:t>
      </w:r>
      <w:r>
        <w:rPr>
          <w:rFonts w:ascii="宋体" w:eastAsia="宋体" w:hint="eastAsia"/>
          <w:sz w:val="21"/>
        </w:rPr>
        <w:t>的道路缺陷检测算法</w:t>
      </w:r>
      <w:r>
        <w:rPr>
          <w:sz w:val="21"/>
        </w:rPr>
        <w:t>[J].</w:t>
      </w:r>
      <w:r>
        <w:rPr>
          <w:rFonts w:ascii="宋体" w:eastAsia="宋体" w:hint="eastAsia"/>
          <w:sz w:val="21"/>
        </w:rPr>
        <w:t>计算机工程与应用</w:t>
      </w:r>
      <w:r>
        <w:rPr>
          <w:sz w:val="21"/>
        </w:rPr>
        <w:t>,2024,</w:t>
      </w:r>
      <w:r>
        <w:rPr>
          <w:spacing w:val="-3"/>
          <w:sz w:val="21"/>
        </w:rPr>
        <w:t> </w:t>
      </w:r>
      <w:r>
        <w:rPr>
          <w:sz w:val="21"/>
        </w:rPr>
        <w:t>60(17):179-190. WANG</w:t>
      </w:r>
      <w:r>
        <w:rPr>
          <w:spacing w:val="12"/>
          <w:sz w:val="21"/>
        </w:rPr>
        <w:t> </w:t>
      </w:r>
      <w:r>
        <w:rPr>
          <w:sz w:val="21"/>
        </w:rPr>
        <w:t>Xue-qiu,</w:t>
      </w:r>
      <w:r>
        <w:rPr>
          <w:spacing w:val="14"/>
          <w:sz w:val="21"/>
        </w:rPr>
        <w:t> </w:t>
      </w:r>
      <w:r>
        <w:rPr>
          <w:sz w:val="21"/>
        </w:rPr>
        <w:t>GAO</w:t>
      </w:r>
      <w:r>
        <w:rPr>
          <w:spacing w:val="13"/>
          <w:sz w:val="21"/>
        </w:rPr>
        <w:t> </w:t>
      </w:r>
      <w:r>
        <w:rPr>
          <w:sz w:val="21"/>
        </w:rPr>
        <w:t>Huan-bing,</w:t>
      </w:r>
      <w:r>
        <w:rPr>
          <w:spacing w:val="12"/>
          <w:sz w:val="21"/>
        </w:rPr>
        <w:t> </w:t>
      </w:r>
      <w:r>
        <w:rPr>
          <w:sz w:val="21"/>
        </w:rPr>
        <w:t>JIA</w:t>
      </w:r>
      <w:r>
        <w:rPr>
          <w:spacing w:val="12"/>
          <w:sz w:val="21"/>
        </w:rPr>
        <w:t> </w:t>
      </w:r>
      <w:r>
        <w:rPr>
          <w:sz w:val="21"/>
        </w:rPr>
        <w:t>Ze-meng.</w:t>
      </w:r>
      <w:r>
        <w:rPr>
          <w:spacing w:val="14"/>
          <w:sz w:val="21"/>
        </w:rPr>
        <w:t> </w:t>
      </w:r>
      <w:r>
        <w:rPr>
          <w:sz w:val="21"/>
        </w:rPr>
        <w:t>Improved</w:t>
      </w:r>
      <w:r>
        <w:rPr>
          <w:spacing w:val="13"/>
          <w:sz w:val="21"/>
        </w:rPr>
        <w:t> </w:t>
      </w:r>
      <w:r>
        <w:rPr>
          <w:sz w:val="21"/>
        </w:rPr>
        <w:t>road</w:t>
      </w:r>
      <w:r>
        <w:rPr>
          <w:spacing w:val="13"/>
          <w:sz w:val="21"/>
        </w:rPr>
        <w:t> </w:t>
      </w:r>
      <w:r>
        <w:rPr>
          <w:sz w:val="21"/>
        </w:rPr>
        <w:t>defect</w:t>
      </w:r>
      <w:r>
        <w:rPr>
          <w:spacing w:val="13"/>
          <w:sz w:val="21"/>
        </w:rPr>
        <w:t> </w:t>
      </w:r>
      <w:r>
        <w:rPr>
          <w:sz w:val="21"/>
        </w:rPr>
        <w:t>detection</w:t>
      </w:r>
      <w:r>
        <w:rPr>
          <w:spacing w:val="14"/>
          <w:sz w:val="21"/>
        </w:rPr>
        <w:t> </w:t>
      </w:r>
      <w:r>
        <w:rPr>
          <w:sz w:val="21"/>
        </w:rPr>
        <w:t>algorithm</w:t>
      </w:r>
      <w:r>
        <w:rPr>
          <w:spacing w:val="11"/>
          <w:sz w:val="21"/>
        </w:rPr>
        <w:t> </w:t>
      </w:r>
      <w:r>
        <w:rPr>
          <w:sz w:val="21"/>
        </w:rPr>
        <w:t>based</w:t>
      </w:r>
      <w:r>
        <w:rPr>
          <w:spacing w:val="13"/>
          <w:sz w:val="21"/>
        </w:rPr>
        <w:t> </w:t>
      </w:r>
      <w:r>
        <w:rPr>
          <w:sz w:val="21"/>
        </w:rPr>
        <w:t>on</w:t>
      </w:r>
    </w:p>
    <w:p>
      <w:pPr>
        <w:pStyle w:val="BodyText"/>
        <w:spacing w:before="8"/>
        <w:ind w:left="946"/>
      </w:pPr>
      <w:r>
        <w:rPr/>
        <w:pict>
          <v:shape style="position:absolute;margin-left:133pt;margin-top:2.862708pt;width:325.55pt;height:329pt;mso-position-horizontal-relative:page;mso-position-vertical-relative:paragraph;z-index:-255132672" coordorigin="2660,57" coordsize="6511,6580" path="m2660,5577l3160,5077,3080,4977,3300,4757,3380,4857,3900,4357,4780,5237,4830,5307,4858,5372,4861,5432,4836,5487,4780,5537,4420,5897,4520,5997,4320,6217,4220,6117,3700,6637,2660,5577xm3360,5257l3060,5557,3740,6257,4060,5957,3360,5257xm4260,5737l4540,5457,4548,5454,4545,5442,4534,5424,4520,5397,3860,4757,3560,5057,4260,5737xm3960,4057l5160,2837,6300,3977,6345,4034,6360,4087,6345,4140,6300,4197,5200,5297,3960,4057xm4300,4017l5240,4957,6020,4157,6043,4142,6050,4125,6043,4104,6020,4077,5140,3197,4300,4017xm4600,4217l4440,4057,5160,3337,5320,3497,5040,3777,5160,3917,5440,3617,5600,3777,5320,4077,5500,4257,5600,4157,5611,4145,5615,4135,5611,4121,5600,4097,5500,4017,5680,3857,5840,4017,5885,4077,5900,4135,5885,4189,5840,4237,5240,4837,5080,4677,5320,4437,5140,4257,4880,4497,4740,4337,4980,4097,4840,3977,4600,4217xm5540,2877l5560,2857,5583,2842,5593,2827,5591,2812,5580,2797,5480,2577,5680,2397,5720,2457,6040,2137,6200,2297,6000,2477,6320,2797,6540,2577,6700,2737,6460,2957,6520,3037,6640,2917,7060,3117,7086,3129,7105,3132,7116,3129,7120,3117,7120,3117,6080,2057,6620,1497,7680,2557,7725,2617,7740,2677,7725,2737,7680,2797,7280,3197,7300,3217,7120,3397,7089,3420,7055,3427,7013,3420,6960,3397,6640,3237,6640,3257,6820,3617,6827,3663,6818,3710,6789,3761,6740,3817,6620,3937,6460,3777,6500,3737,6512,3723,6518,3710,6520,3701,6520,3697,6260,3157,6040,3377,5880,3217,6120,2977,5880,2737,5860,2757,5868,2825,5863,2880,5846,2923,5820,2957,5720,3057,5540,2877xm6580,1857l6440,2017,7300,2877,7420,2737,7420,2734,7418,2722,7412,2704,7400,2677,6580,1857xm6760,1257l7940,57,9080,1197,9138,1255,9168,1310,9171,1364,9148,1419,9100,1477,8900,1677,8740,1537,8860,1417,8871,1399,8873,1375,8863,1347,8840,1317,7940,417,7120,1257,8200,2337,8020,2517,6760,1257xm7820,1697l7200,1317,7360,1177,7640,1357,7480,1057,7760,797,8020,937,7880,677,8020,517,8320,1097,8760,1377,8620,1517,8500,1437,8620,1657,8480,1817,8180,1237,7660,957,7980,1557,8460,1817,8320,1977,8120,1857,8240,2057,8100,2197,7820,1697xm2660,5577l3160,5077,3080,4977,3300,4757,3380,4857,3900,4357,4780,5237,4830,5307,4858,5372,4861,5432,4836,5487,4780,5537,4420,5897,4520,5997,4320,6217,4220,6117,3700,6637,2660,5577xm3360,5257l3060,5557,3740,6257,4060,5957,3360,5257xm4260,5737l4540,5457,4548,5454,4545,5442,4534,5424,4520,5397,3860,4757,3560,5057,4260,5737xm3960,4057l5160,2837,6300,3977,6345,4034,6360,4087,6345,4140,6300,4197,5200,5297,3960,4057xm4300,4017l5240,4957,6020,4157,6043,4142,6050,4125,6043,4104,6020,4077,5140,3197,4300,4017xm4600,4217l4440,4057,5160,3337,5320,3497,5040,3777,5160,3917,5440,3617,5600,3777,5320,4077,5500,4257,5600,4157,5611,4145,5615,4135,5611,4121,5600,4097,5500,4017,5680,3857,5840,4017,5885,4077,5900,4135,5885,4189,5840,4237,5240,4837,5080,4677,5320,4437,5140,4257,4880,4497,4740,4337,4980,4097,4840,3977,4600,4217xm5540,2877l5560,2857,5583,2842,5593,2827,5591,2812,5580,2797,5480,2577,5680,2397,5720,2457,6040,2137,6200,2297,6000,2477,6320,2797,6540,2577,6700,2737,6460,2957,6520,3037,6640,2917,7060,3117,7086,3129,7105,3132,7116,3129,7120,3117,7120,3117,6080,2057,6620,1497,7680,2557,7725,2617,7740,2677,7725,2737,7680,2797,7280,3197,7300,3217,7120,3397,7089,3420,7055,3427,7013,3420,6960,3397,6640,3237,6640,3257,6820,3617,6827,3663,6818,3710,6789,3761,6740,3817,6620,3937,6460,3777,6500,3737,6512,3723,6518,3710,6520,3701,6520,3697,6260,3157,6040,3377,5880,3217,6120,2977,5880,2737,5860,2757,5868,2825,5863,2880,5846,2923,5820,2957,5720,3057,5540,2877xm6580,1857l6440,2017,7300,2877,7420,2737,7420,2734,7418,2722,7412,2704,7400,2677,6580,1857xm6760,1257l7940,57,9080,1197,9138,1255,9168,1310,9171,1364,9148,1419,9100,1477,8900,1677,8740,1537,8860,1417,8871,1399,8873,1375,8863,1347,8840,1317,7940,417,7120,1257,8200,2337,8020,2517,6760,1257xm7820,1697l7200,1317,7360,1177,7640,1357,7480,1057,7760,797,8020,937,7880,677,8020,517,8320,1097,8760,1377,8620,1517,8500,1437,8620,1657,8480,1817,8180,1237,7660,957,7980,1557,8460,1817,8320,1977,8120,1857,8240,2057,8100,2197,7820,1697xe" filled="false" stroked="true" strokeweight="1pt" strokecolor="#00ff00">
            <v:path arrowok="t"/>
            <v:stroke dashstyle="solid"/>
            <w10:wrap type="none"/>
          </v:shape>
        </w:pict>
      </w:r>
      <w:r>
        <w:rPr/>
        <w:t>YOLOv8[J]. Computer Engineering and Applications, 2024, 60(17): 179-190.</w:t>
      </w:r>
    </w:p>
    <w:p>
      <w:pPr>
        <w:pStyle w:val="ListParagraph"/>
        <w:numPr>
          <w:ilvl w:val="0"/>
          <w:numId w:val="5"/>
        </w:numPr>
        <w:tabs>
          <w:tab w:pos="1355" w:val="left" w:leader="none"/>
        </w:tabs>
        <w:spacing w:line="240" w:lineRule="auto" w:before="56" w:after="0"/>
        <w:ind w:left="1354" w:right="0" w:hanging="409"/>
        <w:jc w:val="left"/>
        <w:rPr>
          <w:sz w:val="21"/>
        </w:rPr>
      </w:pPr>
      <w:r>
        <w:rPr>
          <w:rFonts w:ascii="宋体" w:eastAsia="宋体" w:hint="eastAsia"/>
          <w:sz w:val="21"/>
        </w:rPr>
        <w:t>周建新</w:t>
      </w:r>
      <w:r>
        <w:rPr>
          <w:sz w:val="21"/>
        </w:rPr>
        <w:t>,</w:t>
      </w:r>
      <w:r>
        <w:rPr>
          <w:rFonts w:ascii="宋体" w:eastAsia="宋体" w:hint="eastAsia"/>
          <w:sz w:val="21"/>
        </w:rPr>
        <w:t>张媛</w:t>
      </w:r>
      <w:r>
        <w:rPr>
          <w:sz w:val="21"/>
        </w:rPr>
        <w:t>,</w:t>
      </w:r>
      <w:r>
        <w:rPr>
          <w:rFonts w:ascii="宋体" w:eastAsia="宋体" w:hint="eastAsia"/>
          <w:sz w:val="21"/>
        </w:rPr>
        <w:t>贾梓涵</w:t>
      </w:r>
      <w:r>
        <w:rPr>
          <w:sz w:val="21"/>
        </w:rPr>
        <w:t>,</w:t>
      </w:r>
      <w:r>
        <w:rPr>
          <w:rFonts w:ascii="宋体" w:eastAsia="宋体" w:hint="eastAsia"/>
          <w:sz w:val="21"/>
        </w:rPr>
        <w:t>等</w:t>
      </w:r>
      <w:r>
        <w:rPr>
          <w:sz w:val="21"/>
        </w:rPr>
        <w:t>.</w:t>
      </w:r>
      <w:r>
        <w:rPr>
          <w:rFonts w:ascii="宋体" w:eastAsia="宋体" w:hint="eastAsia"/>
          <w:spacing w:val="-18"/>
          <w:sz w:val="21"/>
        </w:rPr>
        <w:t>改进 </w:t>
      </w:r>
      <w:r>
        <w:rPr>
          <w:sz w:val="21"/>
        </w:rPr>
        <w:t>YOLOv8</w:t>
      </w:r>
      <w:r>
        <w:rPr>
          <w:spacing w:val="-1"/>
          <w:sz w:val="21"/>
        </w:rPr>
        <w:t> </w:t>
      </w:r>
      <w:r>
        <w:rPr>
          <w:rFonts w:ascii="宋体" w:eastAsia="宋体" w:hint="eastAsia"/>
          <w:sz w:val="21"/>
        </w:rPr>
        <w:t>的路面缺陷检测算法</w:t>
      </w:r>
      <w:r>
        <w:rPr>
          <w:sz w:val="21"/>
        </w:rPr>
        <w:t>[J].</w:t>
      </w:r>
      <w:r>
        <w:rPr>
          <w:rFonts w:ascii="宋体" w:eastAsia="宋体" w:hint="eastAsia"/>
          <w:sz w:val="21"/>
        </w:rPr>
        <w:t>电子测量技术</w:t>
      </w:r>
      <w:r>
        <w:rPr>
          <w:sz w:val="21"/>
        </w:rPr>
        <w:t>,2024,</w:t>
      </w:r>
      <w:r>
        <w:rPr>
          <w:spacing w:val="-1"/>
          <w:sz w:val="21"/>
        </w:rPr>
        <w:t> </w:t>
      </w:r>
      <w:r>
        <w:rPr>
          <w:sz w:val="21"/>
        </w:rPr>
        <w:t>47(19):146-154.</w:t>
      </w:r>
    </w:p>
    <w:p>
      <w:pPr>
        <w:pStyle w:val="BodyText"/>
        <w:spacing w:line="309" w:lineRule="auto" w:before="57"/>
        <w:ind w:left="946" w:right="383" w:firstLine="421"/>
      </w:pPr>
      <w:r>
        <w:rPr/>
        <w:t>ZHOU Jian-xin, ZHANG Yuan, JIA Zi-han, et al. The pavement defect detection algorithm of YOLOv8 was improved[J]. Electronic Measurement Technology, 2024, 47(19): 146-154.</w:t>
      </w:r>
    </w:p>
    <w:p>
      <w:pPr>
        <w:pStyle w:val="ListParagraph"/>
        <w:numPr>
          <w:ilvl w:val="0"/>
          <w:numId w:val="5"/>
        </w:numPr>
        <w:tabs>
          <w:tab w:pos="1355" w:val="left" w:leader="none"/>
        </w:tabs>
        <w:spacing w:line="278" w:lineRule="auto" w:before="0" w:after="0"/>
        <w:ind w:left="946" w:right="225" w:firstLine="0"/>
        <w:jc w:val="left"/>
        <w:rPr>
          <w:sz w:val="21"/>
        </w:rPr>
      </w:pPr>
      <w:r>
        <w:rPr>
          <w:rFonts w:ascii="宋体" w:eastAsia="宋体" w:hint="eastAsia"/>
          <w:sz w:val="21"/>
        </w:rPr>
        <w:t>蒋仕新</w:t>
      </w:r>
      <w:r>
        <w:rPr>
          <w:sz w:val="21"/>
        </w:rPr>
        <w:t>,</w:t>
      </w:r>
      <w:r>
        <w:rPr>
          <w:rFonts w:ascii="宋体" w:eastAsia="宋体" w:hint="eastAsia"/>
          <w:sz w:val="21"/>
        </w:rPr>
        <w:t>邹小雪</w:t>
      </w:r>
      <w:r>
        <w:rPr>
          <w:sz w:val="21"/>
        </w:rPr>
        <w:t>,</w:t>
      </w:r>
      <w:r>
        <w:rPr>
          <w:rFonts w:ascii="宋体" w:eastAsia="宋体" w:hint="eastAsia"/>
          <w:sz w:val="21"/>
        </w:rPr>
        <w:t>杨建喜</w:t>
      </w:r>
      <w:r>
        <w:rPr>
          <w:sz w:val="21"/>
        </w:rPr>
        <w:t>,</w:t>
      </w:r>
      <w:r>
        <w:rPr>
          <w:rFonts w:ascii="宋体" w:eastAsia="宋体" w:hint="eastAsia"/>
          <w:sz w:val="21"/>
        </w:rPr>
        <w:t>等</w:t>
      </w:r>
      <w:r>
        <w:rPr>
          <w:sz w:val="21"/>
        </w:rPr>
        <w:t>.</w:t>
      </w:r>
      <w:r>
        <w:rPr>
          <w:rFonts w:ascii="宋体" w:eastAsia="宋体" w:hint="eastAsia"/>
          <w:spacing w:val="-6"/>
          <w:sz w:val="21"/>
        </w:rPr>
        <w:t>复杂背景下基于改进 </w:t>
      </w:r>
      <w:r>
        <w:rPr>
          <w:sz w:val="21"/>
        </w:rPr>
        <w:t>YOLO</w:t>
      </w:r>
      <w:r>
        <w:rPr>
          <w:spacing w:val="48"/>
          <w:sz w:val="21"/>
        </w:rPr>
        <w:t> </w:t>
      </w:r>
      <w:r>
        <w:rPr>
          <w:sz w:val="21"/>
        </w:rPr>
        <w:t>v8s</w:t>
      </w:r>
      <w:r>
        <w:rPr>
          <w:spacing w:val="-1"/>
          <w:sz w:val="21"/>
        </w:rPr>
        <w:t> </w:t>
      </w:r>
      <w:r>
        <w:rPr>
          <w:rFonts w:ascii="宋体" w:eastAsia="宋体" w:hint="eastAsia"/>
          <w:sz w:val="21"/>
        </w:rPr>
        <w:t>的混凝土桥梁裂缝检测方法</w:t>
      </w:r>
      <w:r>
        <w:rPr>
          <w:sz w:val="21"/>
        </w:rPr>
        <w:t>[J].</w:t>
      </w:r>
      <w:r>
        <w:rPr>
          <w:rFonts w:ascii="宋体" w:eastAsia="宋体" w:hint="eastAsia"/>
          <w:sz w:val="21"/>
        </w:rPr>
        <w:t>交通运输工程学报</w:t>
      </w:r>
      <w:r>
        <w:rPr>
          <w:sz w:val="21"/>
        </w:rPr>
        <w:t>,2024,24(06):135-147.</w:t>
      </w:r>
    </w:p>
    <w:p>
      <w:pPr>
        <w:pStyle w:val="BodyText"/>
        <w:spacing w:line="309" w:lineRule="auto" w:before="1"/>
        <w:ind w:left="946" w:right="225" w:firstLine="421"/>
        <w:jc w:val="both"/>
      </w:pPr>
      <w:r>
        <w:rPr/>
        <w:t>JIANG Shi-xin, ZOU Xiao-xue, YANG Jian-xi, et al. Concrete bridge crack detection method based on improved YOLO v8s in complex backgrounds[J]. Journal of Traffic and Transportation Engineering, 2024, 24(06): 135-147.</w:t>
      </w:r>
    </w:p>
    <w:p>
      <w:pPr>
        <w:pStyle w:val="ListParagraph"/>
        <w:numPr>
          <w:ilvl w:val="0"/>
          <w:numId w:val="5"/>
        </w:numPr>
        <w:tabs>
          <w:tab w:pos="1355" w:val="left" w:leader="none"/>
        </w:tabs>
        <w:spacing w:line="309" w:lineRule="auto" w:before="1" w:after="0"/>
        <w:ind w:left="946" w:right="228" w:firstLine="0"/>
        <w:jc w:val="left"/>
        <w:rPr>
          <w:sz w:val="21"/>
        </w:rPr>
      </w:pPr>
      <w:r>
        <w:rPr>
          <w:sz w:val="21"/>
        </w:rPr>
        <w:t>KHANAM R, HUSSAIN M. YOLOv11: an overview of the key architectural enhancements[EB/OL]. 2024: arXiv: 2410.17725.</w:t>
      </w:r>
      <w:r>
        <w:rPr>
          <w:spacing w:val="-1"/>
          <w:sz w:val="21"/>
        </w:rPr>
        <w:t> </w:t>
      </w:r>
      <w:r>
        <w:rPr>
          <w:sz w:val="21"/>
        </w:rPr>
        <w:t>https://arxiv.org/abs/2410.17725.</w:t>
      </w:r>
    </w:p>
    <w:p>
      <w:pPr>
        <w:pStyle w:val="ListParagraph"/>
        <w:numPr>
          <w:ilvl w:val="0"/>
          <w:numId w:val="5"/>
        </w:numPr>
        <w:tabs>
          <w:tab w:pos="1355" w:val="left" w:leader="none"/>
        </w:tabs>
        <w:spacing w:line="309" w:lineRule="auto" w:before="1" w:after="0"/>
        <w:ind w:left="946" w:right="505" w:firstLine="0"/>
        <w:jc w:val="left"/>
        <w:rPr>
          <w:sz w:val="21"/>
        </w:rPr>
      </w:pPr>
      <w:r>
        <w:rPr>
          <w:sz w:val="21"/>
        </w:rPr>
        <w:t>NING J, SPRATLING M. The importance of anti-aliasing in tiny object detection[C]//Asian Conference on Machine Learning. 2024:</w:t>
      </w:r>
      <w:r>
        <w:rPr>
          <w:spacing w:val="-2"/>
          <w:sz w:val="21"/>
        </w:rPr>
        <w:t> </w:t>
      </w:r>
      <w:r>
        <w:rPr>
          <w:sz w:val="21"/>
        </w:rPr>
        <w:t>975–990.</w:t>
      </w:r>
    </w:p>
    <w:p>
      <w:pPr>
        <w:pStyle w:val="ListParagraph"/>
        <w:numPr>
          <w:ilvl w:val="0"/>
          <w:numId w:val="5"/>
        </w:numPr>
        <w:tabs>
          <w:tab w:pos="1355" w:val="left" w:leader="none"/>
        </w:tabs>
        <w:spacing w:line="309" w:lineRule="auto" w:before="2" w:after="0"/>
        <w:ind w:left="946" w:right="682" w:firstLine="0"/>
        <w:jc w:val="left"/>
        <w:rPr>
          <w:sz w:val="21"/>
        </w:rPr>
      </w:pPr>
      <w:r>
        <w:rPr>
          <w:sz w:val="21"/>
        </w:rPr>
        <w:t>WILLIAMS T, LI R. Wavelet pooling for convolutional neural networks[C]//International Conference on Learning Representations.</w:t>
      </w:r>
      <w:r>
        <w:rPr>
          <w:spacing w:val="-1"/>
          <w:sz w:val="21"/>
        </w:rPr>
        <w:t> </w:t>
      </w:r>
      <w:r>
        <w:rPr>
          <w:sz w:val="21"/>
        </w:rPr>
        <w:t>2018.</w:t>
      </w:r>
    </w:p>
    <w:p>
      <w:pPr>
        <w:pStyle w:val="ListParagraph"/>
        <w:numPr>
          <w:ilvl w:val="0"/>
          <w:numId w:val="5"/>
        </w:numPr>
        <w:tabs>
          <w:tab w:pos="1355" w:val="left" w:leader="none"/>
        </w:tabs>
        <w:spacing w:line="309" w:lineRule="auto" w:before="1" w:after="0"/>
        <w:ind w:left="946" w:right="854" w:firstLine="0"/>
        <w:jc w:val="left"/>
        <w:rPr>
          <w:sz w:val="21"/>
        </w:rPr>
      </w:pPr>
      <w:r>
        <w:rPr>
          <w:sz w:val="21"/>
        </w:rPr>
        <w:t>FENG Y F, HUANG J G, DU S Y, et al. Hyper-YOLO: when visual object detection meets hypergraph computation[J]. IEEE Transactions on Pattern Analysis and Machine Intelligence, 2025, 47(4):</w:t>
      </w:r>
      <w:r>
        <w:rPr>
          <w:spacing w:val="-9"/>
          <w:sz w:val="21"/>
        </w:rPr>
        <w:t> </w:t>
      </w:r>
      <w:r>
        <w:rPr>
          <w:sz w:val="21"/>
        </w:rPr>
        <w:t>2388-2401.</w:t>
      </w:r>
    </w:p>
    <w:p>
      <w:pPr>
        <w:pStyle w:val="ListParagraph"/>
        <w:numPr>
          <w:ilvl w:val="0"/>
          <w:numId w:val="5"/>
        </w:numPr>
        <w:tabs>
          <w:tab w:pos="1355" w:val="left" w:leader="none"/>
        </w:tabs>
        <w:spacing w:line="309" w:lineRule="auto" w:before="1" w:after="0"/>
        <w:ind w:left="946" w:right="224" w:firstLine="0"/>
        <w:jc w:val="left"/>
        <w:rPr>
          <w:sz w:val="21"/>
        </w:rPr>
      </w:pPr>
      <w:r>
        <w:rPr>
          <w:sz w:val="21"/>
        </w:rPr>
        <w:t>CHOLLET F. Xception: deep learning with depthwise separable convolutions[C]//</w:t>
      </w:r>
      <w:r>
        <w:rPr>
          <w:position w:val="11"/>
          <w:sz w:val="21"/>
        </w:rPr>
        <w:t> </w:t>
      </w:r>
      <w:r>
        <w:rPr>
          <w:sz w:val="21"/>
        </w:rPr>
        <w:t>2017 IEEE Conference on Computer Vision and Pattern Recognition (CVPR). July 21-26, 2017, Honolulu, HI, USA. IEEE, 2017:</w:t>
      </w:r>
      <w:r>
        <w:rPr>
          <w:spacing w:val="-11"/>
          <w:sz w:val="21"/>
        </w:rPr>
        <w:t> </w:t>
      </w:r>
      <w:r>
        <w:rPr>
          <w:sz w:val="21"/>
        </w:rPr>
        <w:t>1800-1807.</w:t>
      </w:r>
    </w:p>
    <w:p>
      <w:pPr>
        <w:pStyle w:val="ListParagraph"/>
        <w:numPr>
          <w:ilvl w:val="0"/>
          <w:numId w:val="5"/>
        </w:numPr>
        <w:tabs>
          <w:tab w:pos="1355" w:val="left" w:leader="none"/>
        </w:tabs>
        <w:spacing w:line="309" w:lineRule="auto" w:before="1" w:after="0"/>
        <w:ind w:left="946" w:right="224" w:firstLine="0"/>
        <w:jc w:val="both"/>
        <w:rPr>
          <w:sz w:val="21"/>
        </w:rPr>
      </w:pPr>
      <w:r>
        <w:rPr>
          <w:sz w:val="21"/>
        </w:rPr>
        <w:t>HAN K, WANG Y H, TIAN Q, et al. GhostNet: more features from cheap operations[C]//2020 IEEE/CVF Conference on Computer Vision and Pattern Recognition (CVPR). June 13-19, 2020, Seattle, WA, USA. IEEE, 2020:</w:t>
      </w:r>
      <w:r>
        <w:rPr>
          <w:spacing w:val="-1"/>
          <w:sz w:val="21"/>
        </w:rPr>
        <w:t> </w:t>
      </w:r>
      <w:r>
        <w:rPr>
          <w:sz w:val="21"/>
        </w:rPr>
        <w:t>1577-1586.</w:t>
      </w:r>
    </w:p>
    <w:p>
      <w:pPr>
        <w:pStyle w:val="ListParagraph"/>
        <w:numPr>
          <w:ilvl w:val="0"/>
          <w:numId w:val="5"/>
        </w:numPr>
        <w:tabs>
          <w:tab w:pos="1355" w:val="left" w:leader="none"/>
        </w:tabs>
        <w:spacing w:line="309" w:lineRule="auto" w:before="1" w:after="0"/>
        <w:ind w:left="946" w:right="226" w:firstLine="0"/>
        <w:jc w:val="both"/>
        <w:rPr>
          <w:sz w:val="21"/>
        </w:rPr>
      </w:pPr>
      <w:r>
        <w:rPr>
          <w:sz w:val="21"/>
        </w:rPr>
        <w:t>ARYA D, MAEDA H, GHOSH S K, et al. RDD2022: a multi-national image dataset for automatic road damage detection[J]. Geoscience Data Journal, 2024, 11(4):</w:t>
      </w:r>
      <w:r>
        <w:rPr>
          <w:spacing w:val="-3"/>
          <w:sz w:val="21"/>
        </w:rPr>
        <w:t> </w:t>
      </w:r>
      <w:r>
        <w:rPr>
          <w:sz w:val="21"/>
        </w:rPr>
        <w:t>846-862.</w:t>
      </w:r>
    </w:p>
    <w:p>
      <w:pPr>
        <w:pStyle w:val="ListParagraph"/>
        <w:numPr>
          <w:ilvl w:val="0"/>
          <w:numId w:val="5"/>
        </w:numPr>
        <w:tabs>
          <w:tab w:pos="1355" w:val="left" w:leader="none"/>
        </w:tabs>
        <w:spacing w:line="309" w:lineRule="auto" w:before="1" w:after="0"/>
        <w:ind w:left="946" w:right="226" w:firstLine="0"/>
        <w:jc w:val="both"/>
        <w:rPr>
          <w:sz w:val="21"/>
        </w:rPr>
      </w:pPr>
      <w:r>
        <w:rPr>
          <w:sz w:val="21"/>
        </w:rPr>
        <w:t>YAN H H, ZHANG J F. UAV-PDD2023: a benchmark dataset for pavement distress detection based on UAV images[J]. Data in Brief, 2023, 51:</w:t>
      </w:r>
      <w:r>
        <w:rPr>
          <w:spacing w:val="-4"/>
          <w:sz w:val="21"/>
        </w:rPr>
        <w:t> </w:t>
      </w:r>
      <w:r>
        <w:rPr>
          <w:sz w:val="21"/>
        </w:rPr>
        <w:t>109692.</w:t>
      </w:r>
    </w:p>
    <w:p>
      <w:pPr>
        <w:pStyle w:val="ListParagraph"/>
        <w:numPr>
          <w:ilvl w:val="0"/>
          <w:numId w:val="5"/>
        </w:numPr>
        <w:tabs>
          <w:tab w:pos="1355" w:val="left" w:leader="none"/>
        </w:tabs>
        <w:spacing w:line="309" w:lineRule="auto" w:before="1" w:after="0"/>
        <w:ind w:left="946" w:right="227" w:firstLine="0"/>
        <w:jc w:val="both"/>
        <w:rPr>
          <w:sz w:val="21"/>
        </w:rPr>
      </w:pPr>
      <w:r>
        <w:rPr>
          <w:sz w:val="21"/>
        </w:rPr>
        <w:t>CHEN C X. FF-YOLO: fashion fabric detection algorithm based on YOLOv8[J]. IEEE Access, 2025, 13: 2298-2312.</w:t>
      </w:r>
    </w:p>
    <w:p>
      <w:pPr>
        <w:pStyle w:val="ListParagraph"/>
        <w:numPr>
          <w:ilvl w:val="0"/>
          <w:numId w:val="5"/>
        </w:numPr>
        <w:tabs>
          <w:tab w:pos="1355" w:val="left" w:leader="none"/>
        </w:tabs>
        <w:spacing w:line="309" w:lineRule="auto" w:before="1" w:after="0"/>
        <w:ind w:left="946" w:right="226" w:firstLine="0"/>
        <w:jc w:val="both"/>
        <w:rPr>
          <w:sz w:val="21"/>
        </w:rPr>
      </w:pPr>
      <w:r>
        <w:rPr>
          <w:sz w:val="21"/>
        </w:rPr>
        <w:t>ZHANG Q Y, MIAO S G, FAN S, et al. DEL_YOLO: a lightweight coal-gangue detection model for limited equipment[J]. Symmetry, 2025, 17(5):</w:t>
      </w:r>
      <w:r>
        <w:rPr>
          <w:spacing w:val="-3"/>
          <w:sz w:val="21"/>
        </w:rPr>
        <w:t> </w:t>
      </w:r>
      <w:r>
        <w:rPr>
          <w:sz w:val="21"/>
        </w:rPr>
        <w:t>745.</w:t>
      </w:r>
    </w:p>
    <w:p>
      <w:pPr>
        <w:pStyle w:val="ListParagraph"/>
        <w:numPr>
          <w:ilvl w:val="0"/>
          <w:numId w:val="5"/>
        </w:numPr>
        <w:tabs>
          <w:tab w:pos="1355" w:val="left" w:leader="none"/>
        </w:tabs>
        <w:spacing w:line="290" w:lineRule="auto" w:before="0" w:after="0"/>
        <w:ind w:left="946" w:right="225" w:firstLine="0"/>
        <w:jc w:val="both"/>
        <w:rPr>
          <w:sz w:val="21"/>
        </w:rPr>
      </w:pPr>
      <w:r>
        <w:rPr>
          <w:sz w:val="21"/>
        </w:rPr>
        <w:t>FU Z B, LING J R, YUAN X P, et al. Yolov8n-FADS: A study for enhancing miners</w:t>
      </w:r>
      <w:r>
        <w:rPr>
          <w:rFonts w:ascii="宋体" w:hAnsi="宋体"/>
          <w:sz w:val="21"/>
        </w:rPr>
        <w:t>’ </w:t>
      </w:r>
      <w:r>
        <w:rPr>
          <w:sz w:val="21"/>
        </w:rPr>
        <w:t>helmet detection accuracy in complex underground environments[J]. Sensors, 2024, 24(12):</w:t>
      </w:r>
      <w:r>
        <w:rPr>
          <w:spacing w:val="-3"/>
          <w:sz w:val="21"/>
        </w:rPr>
        <w:t> </w:t>
      </w:r>
      <w:r>
        <w:rPr>
          <w:sz w:val="21"/>
        </w:rPr>
        <w:t>3767.</w:t>
      </w:r>
    </w:p>
    <w:p>
      <w:pPr>
        <w:pStyle w:val="ListParagraph"/>
        <w:numPr>
          <w:ilvl w:val="0"/>
          <w:numId w:val="5"/>
        </w:numPr>
        <w:tabs>
          <w:tab w:pos="1355" w:val="left" w:leader="none"/>
        </w:tabs>
        <w:spacing w:line="240" w:lineRule="auto" w:before="8" w:after="0"/>
        <w:ind w:left="1354" w:right="0" w:hanging="409"/>
        <w:jc w:val="both"/>
        <w:rPr>
          <w:sz w:val="21"/>
        </w:rPr>
      </w:pPr>
      <w:r>
        <w:rPr>
          <w:sz w:val="21"/>
        </w:rPr>
        <w:t>HUANG</w:t>
      </w:r>
      <w:r>
        <w:rPr>
          <w:spacing w:val="10"/>
          <w:sz w:val="21"/>
        </w:rPr>
        <w:t> </w:t>
      </w:r>
      <w:r>
        <w:rPr>
          <w:sz w:val="21"/>
        </w:rPr>
        <w:t>Y</w:t>
      </w:r>
      <w:r>
        <w:rPr>
          <w:spacing w:val="11"/>
          <w:sz w:val="21"/>
        </w:rPr>
        <w:t> </w:t>
      </w:r>
      <w:r>
        <w:rPr>
          <w:sz w:val="21"/>
        </w:rPr>
        <w:t>J,</w:t>
      </w:r>
      <w:r>
        <w:rPr>
          <w:spacing w:val="10"/>
          <w:sz w:val="21"/>
        </w:rPr>
        <w:t> </w:t>
      </w:r>
      <w:r>
        <w:rPr>
          <w:sz w:val="21"/>
        </w:rPr>
        <w:t>OUYANG</w:t>
      </w:r>
      <w:r>
        <w:rPr>
          <w:spacing w:val="11"/>
          <w:sz w:val="21"/>
        </w:rPr>
        <w:t> </w:t>
      </w:r>
      <w:r>
        <w:rPr>
          <w:sz w:val="21"/>
        </w:rPr>
        <w:t>H</w:t>
      </w:r>
      <w:r>
        <w:rPr>
          <w:spacing w:val="10"/>
          <w:sz w:val="21"/>
        </w:rPr>
        <w:t> </w:t>
      </w:r>
      <w:r>
        <w:rPr>
          <w:sz w:val="21"/>
        </w:rPr>
        <w:t>M,</w:t>
      </w:r>
      <w:r>
        <w:rPr>
          <w:spacing w:val="11"/>
          <w:sz w:val="21"/>
        </w:rPr>
        <w:t> </w:t>
      </w:r>
      <w:r>
        <w:rPr>
          <w:sz w:val="21"/>
        </w:rPr>
        <w:t>MIAO</w:t>
      </w:r>
      <w:r>
        <w:rPr>
          <w:spacing w:val="9"/>
          <w:sz w:val="21"/>
        </w:rPr>
        <w:t> </w:t>
      </w:r>
      <w:r>
        <w:rPr>
          <w:sz w:val="21"/>
        </w:rPr>
        <w:t>X</w:t>
      </w:r>
      <w:r>
        <w:rPr>
          <w:spacing w:val="11"/>
          <w:sz w:val="21"/>
        </w:rPr>
        <w:t> </w:t>
      </w:r>
      <w:r>
        <w:rPr>
          <w:sz w:val="21"/>
        </w:rPr>
        <w:t>D.</w:t>
      </w:r>
      <w:r>
        <w:rPr>
          <w:spacing w:val="11"/>
          <w:sz w:val="21"/>
        </w:rPr>
        <w:t> </w:t>
      </w:r>
      <w:r>
        <w:rPr>
          <w:sz w:val="21"/>
        </w:rPr>
        <w:t>LSOD-YOLOv8:</w:t>
      </w:r>
      <w:r>
        <w:rPr>
          <w:spacing w:val="11"/>
          <w:sz w:val="21"/>
        </w:rPr>
        <w:t> </w:t>
      </w:r>
      <w:r>
        <w:rPr>
          <w:sz w:val="21"/>
        </w:rPr>
        <w:t>enhancing</w:t>
      </w:r>
      <w:r>
        <w:rPr>
          <w:spacing w:val="11"/>
          <w:sz w:val="21"/>
        </w:rPr>
        <w:t> </w:t>
      </w:r>
      <w:r>
        <w:rPr>
          <w:sz w:val="21"/>
        </w:rPr>
        <w:t>YOLOv8n</w:t>
      </w:r>
      <w:r>
        <w:rPr>
          <w:spacing w:val="10"/>
          <w:sz w:val="21"/>
        </w:rPr>
        <w:t> </w:t>
      </w:r>
      <w:r>
        <w:rPr>
          <w:sz w:val="21"/>
        </w:rPr>
        <w:t>with</w:t>
      </w:r>
      <w:r>
        <w:rPr>
          <w:spacing w:val="11"/>
          <w:sz w:val="21"/>
        </w:rPr>
        <w:t> </w:t>
      </w:r>
      <w:r>
        <w:rPr>
          <w:sz w:val="21"/>
        </w:rPr>
        <w:t>new</w:t>
      </w:r>
      <w:r>
        <w:rPr>
          <w:spacing w:val="10"/>
          <w:sz w:val="21"/>
        </w:rPr>
        <w:t> </w:t>
      </w:r>
      <w:r>
        <w:rPr>
          <w:sz w:val="21"/>
        </w:rPr>
        <w:t>detection</w:t>
      </w:r>
      <w:r>
        <w:rPr>
          <w:spacing w:val="11"/>
          <w:sz w:val="21"/>
        </w:rPr>
        <w:t> </w:t>
      </w:r>
      <w:r>
        <w:rPr>
          <w:sz w:val="21"/>
        </w:rPr>
        <w:t>head</w:t>
      </w:r>
    </w:p>
    <w:p>
      <w:pPr>
        <w:spacing w:after="0" w:line="240" w:lineRule="auto"/>
        <w:jc w:val="both"/>
        <w:rPr>
          <w:sz w:val="21"/>
        </w:rPr>
        <w:sectPr>
          <w:pgSz w:w="12240" w:h="15840"/>
          <w:pgMar w:top="1400" w:bottom="280" w:left="300" w:right="1020"/>
        </w:sectPr>
      </w:pPr>
    </w:p>
    <w:p>
      <w:pPr>
        <w:pStyle w:val="BodyText"/>
        <w:spacing w:before="74"/>
        <w:ind w:left="946"/>
      </w:pPr>
      <w:r>
        <w:rPr/>
        <w:t>and lightweight module for efficient cigarette detection[J]. Applied Sciences, 2025, 15(7): 3961.</w:t>
      </w:r>
    </w:p>
    <w:p>
      <w:pPr>
        <w:pStyle w:val="ListParagraph"/>
        <w:numPr>
          <w:ilvl w:val="0"/>
          <w:numId w:val="5"/>
        </w:numPr>
        <w:tabs>
          <w:tab w:pos="1355" w:val="left" w:leader="none"/>
        </w:tabs>
        <w:spacing w:line="309" w:lineRule="auto" w:before="71" w:after="0"/>
        <w:ind w:left="946" w:right="226" w:firstLine="0"/>
        <w:jc w:val="left"/>
        <w:rPr>
          <w:sz w:val="21"/>
        </w:rPr>
      </w:pPr>
      <w:r>
        <w:rPr>
          <w:sz w:val="21"/>
        </w:rPr>
        <w:t>CAO Q, CHEN H, WANG S, et al. LH-YOLO: a lightweight and high-precision SAR ship detection model based on the improved YOLOv8n[J]. Remote Sensing, 2024, 16(22):</w:t>
      </w:r>
      <w:r>
        <w:rPr>
          <w:spacing w:val="-4"/>
          <w:sz w:val="21"/>
        </w:rPr>
        <w:t> </w:t>
      </w:r>
      <w:r>
        <w:rPr>
          <w:sz w:val="21"/>
        </w:rPr>
        <w:t>4340.</w:t>
      </w:r>
    </w:p>
    <w:p>
      <w:pPr>
        <w:pStyle w:val="ListParagraph"/>
        <w:numPr>
          <w:ilvl w:val="0"/>
          <w:numId w:val="5"/>
        </w:numPr>
        <w:tabs>
          <w:tab w:pos="1355" w:val="left" w:leader="none"/>
        </w:tabs>
        <w:spacing w:line="309" w:lineRule="auto" w:before="1" w:after="0"/>
        <w:ind w:left="946" w:right="226" w:firstLine="0"/>
        <w:jc w:val="left"/>
        <w:rPr>
          <w:sz w:val="21"/>
        </w:rPr>
      </w:pPr>
      <w:r>
        <w:rPr>
          <w:sz w:val="21"/>
        </w:rPr>
        <w:t>LI C Y, LI L L, JIANG H L, et al. YOLOv6: a single-stage object detection framework for industrial applications[EB/OL]. 2022: arXiv: 2209.02976.</w:t>
      </w:r>
      <w:r>
        <w:rPr>
          <w:spacing w:val="-1"/>
          <w:sz w:val="21"/>
        </w:rPr>
        <w:t> </w:t>
      </w:r>
      <w:r>
        <w:rPr>
          <w:sz w:val="21"/>
        </w:rPr>
        <w:t>https://arxiv.org/abs/2209.02976.</w:t>
      </w:r>
    </w:p>
    <w:p>
      <w:pPr>
        <w:pStyle w:val="ListParagraph"/>
        <w:numPr>
          <w:ilvl w:val="0"/>
          <w:numId w:val="5"/>
        </w:numPr>
        <w:tabs>
          <w:tab w:pos="1355" w:val="left" w:leader="none"/>
        </w:tabs>
        <w:spacing w:line="309" w:lineRule="auto" w:before="1" w:after="0"/>
        <w:ind w:left="946" w:right="222" w:firstLine="0"/>
        <w:jc w:val="both"/>
        <w:rPr>
          <w:sz w:val="21"/>
        </w:rPr>
      </w:pPr>
      <w:r>
        <w:rPr>
          <w:sz w:val="21"/>
        </w:rPr>
        <w:t>WANG C Y, BOCHKOVSKIY A, LIAO H M. YOLOv7: trainable bag-of-freebies sets new state-of-the-art for real-time object detectors[C]//2023 IEEE/CVF Conference on Computer Vision and Pattern Recognition (CVPR). June 17-24, 2023, Vancouver, BC, Canada. IEEE, 2023:</w:t>
      </w:r>
      <w:r>
        <w:rPr>
          <w:spacing w:val="-3"/>
          <w:sz w:val="21"/>
        </w:rPr>
        <w:t> </w:t>
      </w:r>
      <w:r>
        <w:rPr>
          <w:sz w:val="21"/>
        </w:rPr>
        <w:t>7464-7475.</w:t>
      </w:r>
    </w:p>
    <w:p>
      <w:pPr>
        <w:pStyle w:val="ListParagraph"/>
        <w:numPr>
          <w:ilvl w:val="0"/>
          <w:numId w:val="5"/>
        </w:numPr>
        <w:tabs>
          <w:tab w:pos="1355" w:val="left" w:leader="none"/>
        </w:tabs>
        <w:spacing w:line="295" w:lineRule="auto" w:before="1" w:after="0"/>
        <w:ind w:left="946" w:right="227" w:firstLine="0"/>
        <w:jc w:val="both"/>
        <w:rPr>
          <w:sz w:val="21"/>
        </w:rPr>
      </w:pPr>
      <w:r>
        <w:rPr/>
        <w:pict>
          <v:shape style="position:absolute;margin-left:133pt;margin-top:2.512707pt;width:325.55pt;height:329pt;mso-position-horizontal-relative:page;mso-position-vertical-relative:paragraph;z-index:-255131648" coordorigin="2660,50" coordsize="6511,6580" path="m2660,5570l3160,5070,3080,4970,3300,4750,3380,4850,3900,4350,4780,5230,4830,5300,4858,5365,4861,5425,4836,5480,4780,5530,4420,5890,4520,5990,4320,6210,4220,6110,3700,6630,2660,5570xm3360,5250l3060,5550,3740,6250,4060,5950,3360,5250xm4260,5730l4540,5450,4548,5447,4545,5435,4534,5417,4520,5390,3860,4750,3560,5050,4260,5730xm3960,4050l5160,2830,6300,3970,6345,4027,6360,4080,6345,4133,6300,4190,5200,5290,3960,4050xm4300,4010l5240,4950,6020,4150,6043,4135,6050,4118,6043,4097,6020,4070,5140,3190,4300,4010xm4600,4210l4440,4050,5160,3330,5320,3490,5040,3770,5160,3910,5440,3610,5600,3770,5320,4070,5500,4250,5600,4150,5611,4138,5615,4128,5611,4114,5600,4090,5500,4010,5680,3850,5840,4010,5885,4070,5900,4128,5885,4182,5840,4230,5240,4830,5080,4670,5320,4430,5140,4250,4880,4490,4740,4330,4980,4090,4840,3970,4600,4210xm5540,2870l5560,2850,5583,2835,5593,2820,5591,2805,5580,2790,5480,2570,5680,2390,5720,2450,6040,2130,6200,2290,6000,2470,6320,2790,6540,2570,6700,2730,6460,2950,6520,3030,6640,2910,7060,3110,7086,3122,7105,3125,7116,3122,7120,3110,7120,3110,6080,2050,6620,1490,7680,2550,7725,2610,7740,2670,7725,2730,7680,2790,7280,3190,7300,3210,7120,3390,7089,3413,7055,3420,7013,3413,6960,3390,6640,3230,6640,3250,6820,3610,6827,3656,6818,3703,6789,3754,6740,3810,6620,3930,6460,3770,6500,3730,6512,3716,6518,3703,6520,3694,6520,3690,6260,3150,6040,3370,5880,3210,6120,2970,5880,2730,5860,2750,5868,2818,5863,2873,5846,2916,5820,2950,5720,3050,5540,2870xm6580,1850l6440,2010,7300,2870,7420,2730,7420,2727,7418,2715,7412,2697,7400,2670,6580,1850xm6760,1250l7940,50,9080,1190,9138,1248,9168,1303,9171,1357,9148,1412,9100,1470,8900,1670,8740,1530,8860,1410,8871,1392,8873,1368,8863,1340,8840,1310,7940,410,7120,1250,8200,2330,8020,2510,6760,1250xm7820,1690l7200,1310,7360,1170,7640,1350,7480,1050,7760,790,8020,930,7880,670,8020,510,8320,1090,8760,1370,8620,1510,8500,1430,8620,1650,8480,1810,8180,1230,7660,950,7980,1550,8460,1810,8320,1970,8120,1850,8240,2050,8100,2190,7820,1690xm2660,5570l3160,5070,3080,4970,3300,4750,3380,4850,3900,4350,4780,5230,4830,5300,4858,5365,4861,5425,4836,5480,4780,5530,4420,5890,4520,5990,4320,6210,4220,6110,3700,6630,2660,5570xm3360,5250l3060,5550,3740,6250,4060,5950,3360,5250xm4260,5730l4540,5450,4548,5447,4545,5435,4534,5417,4520,5390,3860,4750,3560,5050,4260,5730xm3960,4050l5160,2830,6300,3970,6345,4027,6360,4080,6345,4133,6300,4190,5200,5290,3960,4050xm4300,4010l5240,4950,6020,4150,6043,4135,6050,4118,6043,4097,6020,4070,5140,3190,4300,4010xm4600,4210l4440,4050,5160,3330,5320,3490,5040,3770,5160,3910,5440,3610,5600,3770,5320,4070,5500,4250,5600,4150,5611,4138,5615,4128,5611,4114,5600,4090,5500,4010,5680,3850,5840,4010,5885,4070,5900,4128,5885,4182,5840,4230,5240,4830,5080,4670,5320,4430,5140,4250,4880,4490,4740,4330,4980,4090,4840,3970,4600,4210xm5540,2870l5560,2850,5583,2835,5593,2820,5591,2805,5580,2790,5480,2570,5680,2390,5720,2450,6040,2130,6200,2290,6000,2470,6320,2790,6540,2570,6700,2730,6460,2950,6520,3030,6640,2910,7060,3110,7086,3122,7105,3125,7116,3122,7120,3110,7120,3110,6080,2050,6620,1490,7680,2550,7725,2610,7740,2670,7725,2730,7680,2790,7280,3190,7300,3210,7120,3390,7089,3413,7055,3420,7013,3413,6960,3390,6640,3230,6640,3250,6820,3610,6827,3656,6818,3703,6789,3754,6740,3810,6620,3930,6460,3770,6500,3730,6512,3716,6518,3703,6520,3694,6520,3690,6260,3150,6040,3370,5880,3210,6120,2970,5880,2730,5860,2750,5868,2818,5863,2873,5846,2916,5820,2950,5720,3050,5540,2870xm6580,1850l6440,2010,7300,2870,7420,2730,7420,2727,7418,2715,7412,2697,7400,2670,6580,1850xm6760,1250l7940,50,9080,1190,9138,1248,9168,1303,9171,1357,9148,1412,9100,1470,8900,1670,8740,1530,8860,1410,8871,1392,8873,1368,8863,1340,8840,1310,7940,410,7120,1250,8200,2330,8020,2510,6760,1250xm7820,1690l7200,1310,7360,1170,7640,1350,7480,1050,7760,790,8020,930,7880,670,8020,510,8320,1090,8760,1370,8620,1510,8500,1430,8620,1650,8480,1810,8180,1230,7660,950,7980,1550,8460,1810,8320,1970,8120,1850,8240,2050,8100,2190,7820,1690xe" filled="false" stroked="true" strokeweight="1pt" strokecolor="#00ff00">
            <v:path arrowok="t"/>
            <v:stroke dashstyle="solid"/>
            <w10:wrap type="none"/>
          </v:shape>
        </w:pict>
      </w:r>
      <w:r>
        <w:rPr>
          <w:sz w:val="21"/>
        </w:rPr>
        <w:t>WANG C Y, YEH I H, MARK LIAO H Y. YOLOv9: learning what you want to learn using programmable gradient information[C]//Computer Vision </w:t>
      </w:r>
      <w:r>
        <w:rPr>
          <w:rFonts w:ascii="宋体" w:hAnsi="宋体"/>
          <w:sz w:val="21"/>
        </w:rPr>
        <w:t>– </w:t>
      </w:r>
      <w:r>
        <w:rPr>
          <w:sz w:val="21"/>
        </w:rPr>
        <w:t>ECCV 2024. Cham: Springer, 2025:</w:t>
      </w:r>
      <w:r>
        <w:rPr>
          <w:spacing w:val="-4"/>
          <w:sz w:val="21"/>
        </w:rPr>
        <w:t> </w:t>
      </w:r>
      <w:r>
        <w:rPr>
          <w:sz w:val="21"/>
        </w:rPr>
        <w:t>1-21.</w:t>
      </w:r>
    </w:p>
    <w:p>
      <w:pPr>
        <w:pStyle w:val="ListParagraph"/>
        <w:numPr>
          <w:ilvl w:val="0"/>
          <w:numId w:val="5"/>
        </w:numPr>
        <w:tabs>
          <w:tab w:pos="1355" w:val="left" w:leader="none"/>
        </w:tabs>
        <w:spacing w:line="309" w:lineRule="auto" w:before="0" w:after="0"/>
        <w:ind w:left="946" w:right="224" w:firstLine="0"/>
        <w:jc w:val="both"/>
        <w:rPr>
          <w:sz w:val="21"/>
        </w:rPr>
      </w:pPr>
      <w:r>
        <w:rPr>
          <w:sz w:val="21"/>
        </w:rPr>
        <w:t>CHEN H, CHEN K, DING G G, et al. YOLOv10: real-time end-to-end object detection[C]//Advances in Neural Information Processing Systems 37. December 10-15, 2024. Vancouver, BC, Canada. Neural Information Processing Systems Foundation, Inc. (NeurIPS), 2024:</w:t>
      </w:r>
      <w:r>
        <w:rPr>
          <w:spacing w:val="-1"/>
          <w:sz w:val="21"/>
        </w:rPr>
        <w:t> </w:t>
      </w:r>
      <w:r>
        <w:rPr>
          <w:sz w:val="21"/>
        </w:rPr>
        <w:t>107984-108011.</w:t>
      </w:r>
    </w:p>
    <w:p>
      <w:pPr>
        <w:pStyle w:val="ListParagraph"/>
        <w:numPr>
          <w:ilvl w:val="0"/>
          <w:numId w:val="5"/>
        </w:numPr>
        <w:tabs>
          <w:tab w:pos="1355" w:val="left" w:leader="none"/>
        </w:tabs>
        <w:spacing w:line="309" w:lineRule="auto" w:before="0" w:after="0"/>
        <w:ind w:left="946" w:right="226" w:firstLine="0"/>
        <w:jc w:val="both"/>
        <w:rPr>
          <w:sz w:val="21"/>
        </w:rPr>
      </w:pPr>
      <w:r>
        <w:rPr>
          <w:sz w:val="21"/>
        </w:rPr>
        <w:t>TIAN Y J, YE Q X, DOERMANN D. YOLOv12: attention-centric real-time object detectors[EB/OL]. 2025: arXiv: 2502.12524.</w:t>
      </w:r>
      <w:r>
        <w:rPr>
          <w:spacing w:val="-1"/>
          <w:sz w:val="21"/>
        </w:rPr>
        <w:t> </w:t>
      </w:r>
      <w:r>
        <w:rPr>
          <w:sz w:val="21"/>
        </w:rPr>
        <w:t>https://arxiv.org/abs/2502.12524.</w:t>
      </w:r>
    </w:p>
    <w:p>
      <w:pPr>
        <w:pStyle w:val="ListParagraph"/>
        <w:numPr>
          <w:ilvl w:val="0"/>
          <w:numId w:val="5"/>
        </w:numPr>
        <w:tabs>
          <w:tab w:pos="1355" w:val="left" w:leader="none"/>
        </w:tabs>
        <w:spacing w:line="309" w:lineRule="auto" w:before="0" w:after="0"/>
        <w:ind w:left="946" w:right="222" w:firstLine="0"/>
        <w:jc w:val="both"/>
        <w:rPr>
          <w:sz w:val="21"/>
        </w:rPr>
      </w:pPr>
      <w:r>
        <w:rPr>
          <w:sz w:val="21"/>
        </w:rPr>
        <w:t>SELVARAJU R R, COGSWELL M, DAS A, et al. Grad-CAM: visual explanations from deep networks via gradient-based localization[C]//2017 IEEE International Conference on Computer Vision (ICCV). October 22-29, 2017, Venice, Italy. IEEE, 2017:</w:t>
      </w:r>
      <w:r>
        <w:rPr>
          <w:spacing w:val="-4"/>
          <w:sz w:val="21"/>
        </w:rPr>
        <w:t> </w:t>
      </w:r>
      <w:r>
        <w:rPr>
          <w:sz w:val="21"/>
        </w:rPr>
        <w:t>618-626.</w:t>
      </w:r>
    </w:p>
    <w:sectPr>
      <w:pgSz w:w="12240" w:h="15840"/>
      <w:pgMar w:top="1400" w:bottom="280" w:left="30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Microsoft JhengHei">
    <w:altName w:val="Microsoft JhengHe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250" w:hanging="304"/>
        <w:jc w:val="left"/>
      </w:pPr>
      <w:rPr>
        <w:rFonts w:hint="default" w:ascii="Times New Roman" w:hAnsi="Times New Roman" w:eastAsia="Times New Roman" w:cs="Times New Roman"/>
        <w:w w:val="99"/>
        <w:sz w:val="21"/>
        <w:szCs w:val="21"/>
      </w:rPr>
    </w:lvl>
    <w:lvl w:ilvl="1">
      <w:start w:val="0"/>
      <w:numFmt w:val="bullet"/>
      <w:lvlText w:val="•"/>
      <w:lvlJc w:val="left"/>
      <w:pPr>
        <w:ind w:left="2226" w:hanging="304"/>
      </w:pPr>
      <w:rPr>
        <w:rFonts w:hint="default"/>
      </w:rPr>
    </w:lvl>
    <w:lvl w:ilvl="2">
      <w:start w:val="0"/>
      <w:numFmt w:val="bullet"/>
      <w:lvlText w:val="•"/>
      <w:lvlJc w:val="left"/>
      <w:pPr>
        <w:ind w:left="3192" w:hanging="304"/>
      </w:pPr>
      <w:rPr>
        <w:rFonts w:hint="default"/>
      </w:rPr>
    </w:lvl>
    <w:lvl w:ilvl="3">
      <w:start w:val="0"/>
      <w:numFmt w:val="bullet"/>
      <w:lvlText w:val="•"/>
      <w:lvlJc w:val="left"/>
      <w:pPr>
        <w:ind w:left="4158" w:hanging="304"/>
      </w:pPr>
      <w:rPr>
        <w:rFonts w:hint="default"/>
      </w:rPr>
    </w:lvl>
    <w:lvl w:ilvl="4">
      <w:start w:val="0"/>
      <w:numFmt w:val="bullet"/>
      <w:lvlText w:val="•"/>
      <w:lvlJc w:val="left"/>
      <w:pPr>
        <w:ind w:left="5124" w:hanging="304"/>
      </w:pPr>
      <w:rPr>
        <w:rFonts w:hint="default"/>
      </w:rPr>
    </w:lvl>
    <w:lvl w:ilvl="5">
      <w:start w:val="0"/>
      <w:numFmt w:val="bullet"/>
      <w:lvlText w:val="•"/>
      <w:lvlJc w:val="left"/>
      <w:pPr>
        <w:ind w:left="6090" w:hanging="304"/>
      </w:pPr>
      <w:rPr>
        <w:rFonts w:hint="default"/>
      </w:rPr>
    </w:lvl>
    <w:lvl w:ilvl="6">
      <w:start w:val="0"/>
      <w:numFmt w:val="bullet"/>
      <w:lvlText w:val="•"/>
      <w:lvlJc w:val="left"/>
      <w:pPr>
        <w:ind w:left="7056" w:hanging="304"/>
      </w:pPr>
      <w:rPr>
        <w:rFonts w:hint="default"/>
      </w:rPr>
    </w:lvl>
    <w:lvl w:ilvl="7">
      <w:start w:val="0"/>
      <w:numFmt w:val="bullet"/>
      <w:lvlText w:val="•"/>
      <w:lvlJc w:val="left"/>
      <w:pPr>
        <w:ind w:left="8022" w:hanging="304"/>
      </w:pPr>
      <w:rPr>
        <w:rFonts w:hint="default"/>
      </w:rPr>
    </w:lvl>
    <w:lvl w:ilvl="8">
      <w:start w:val="0"/>
      <w:numFmt w:val="bullet"/>
      <w:lvlText w:val="•"/>
      <w:lvlJc w:val="left"/>
      <w:pPr>
        <w:ind w:left="8988" w:hanging="304"/>
      </w:pPr>
      <w:rPr>
        <w:rFonts w:hint="default"/>
      </w:rPr>
    </w:lvl>
  </w:abstractNum>
  <w:abstractNum w:abstractNumId="3">
    <w:multiLevelType w:val="hybridMultilevel"/>
    <w:lvl w:ilvl="0">
      <w:start w:val="2"/>
      <w:numFmt w:val="decimal"/>
      <w:lvlText w:val="%1"/>
      <w:lvlJc w:val="left"/>
      <w:pPr>
        <w:ind w:left="1314" w:hanging="368"/>
        <w:jc w:val="left"/>
      </w:pPr>
      <w:rPr>
        <w:rFonts w:hint="default"/>
      </w:rPr>
    </w:lvl>
    <w:lvl w:ilvl="1">
      <w:start w:val="3"/>
      <w:numFmt w:val="decimal"/>
      <w:lvlText w:val="%1.%2"/>
      <w:lvlJc w:val="left"/>
      <w:pPr>
        <w:ind w:left="1314" w:hanging="368"/>
        <w:jc w:val="left"/>
      </w:pPr>
      <w:rPr>
        <w:rFonts w:hint="default" w:ascii="Times New Roman" w:hAnsi="Times New Roman" w:eastAsia="Times New Roman" w:cs="Times New Roman"/>
        <w:spacing w:val="-2"/>
        <w:w w:val="100"/>
        <w:sz w:val="21"/>
        <w:szCs w:val="21"/>
      </w:rPr>
    </w:lvl>
    <w:lvl w:ilvl="2">
      <w:start w:val="1"/>
      <w:numFmt w:val="decimal"/>
      <w:lvlText w:val="%1.%2.%3"/>
      <w:lvlJc w:val="left"/>
      <w:pPr>
        <w:ind w:left="1471" w:hanging="525"/>
        <w:jc w:val="left"/>
      </w:pPr>
      <w:rPr>
        <w:rFonts w:hint="default" w:ascii="Times New Roman" w:hAnsi="Times New Roman" w:eastAsia="Times New Roman" w:cs="Times New Roman"/>
        <w:spacing w:val="-2"/>
        <w:w w:val="100"/>
        <w:sz w:val="21"/>
        <w:szCs w:val="21"/>
      </w:rPr>
    </w:lvl>
    <w:lvl w:ilvl="3">
      <w:start w:val="1"/>
      <w:numFmt w:val="lowerLetter"/>
      <w:lvlText w:val="(%4)"/>
      <w:lvlJc w:val="left"/>
      <w:pPr>
        <w:ind w:left="5512" w:hanging="246"/>
        <w:jc w:val="right"/>
      </w:pPr>
      <w:rPr>
        <w:rFonts w:hint="default" w:ascii="Times New Roman" w:hAnsi="Times New Roman" w:eastAsia="Times New Roman" w:cs="Times New Roman"/>
        <w:spacing w:val="-1"/>
        <w:w w:val="99"/>
        <w:sz w:val="18"/>
        <w:szCs w:val="18"/>
      </w:rPr>
    </w:lvl>
    <w:lvl w:ilvl="4">
      <w:start w:val="0"/>
      <w:numFmt w:val="bullet"/>
      <w:lvlText w:val="•"/>
      <w:lvlJc w:val="left"/>
      <w:pPr>
        <w:ind w:left="5164" w:hanging="246"/>
      </w:pPr>
      <w:rPr>
        <w:rFonts w:hint="default"/>
      </w:rPr>
    </w:lvl>
    <w:lvl w:ilvl="5">
      <w:start w:val="0"/>
      <w:numFmt w:val="bullet"/>
      <w:lvlText w:val="•"/>
      <w:lvlJc w:val="left"/>
      <w:pPr>
        <w:ind w:left="4809" w:hanging="246"/>
      </w:pPr>
      <w:rPr>
        <w:rFonts w:hint="default"/>
      </w:rPr>
    </w:lvl>
    <w:lvl w:ilvl="6">
      <w:start w:val="0"/>
      <w:numFmt w:val="bullet"/>
      <w:lvlText w:val="•"/>
      <w:lvlJc w:val="left"/>
      <w:pPr>
        <w:ind w:left="4454" w:hanging="246"/>
      </w:pPr>
      <w:rPr>
        <w:rFonts w:hint="default"/>
      </w:rPr>
    </w:lvl>
    <w:lvl w:ilvl="7">
      <w:start w:val="0"/>
      <w:numFmt w:val="bullet"/>
      <w:lvlText w:val="•"/>
      <w:lvlJc w:val="left"/>
      <w:pPr>
        <w:ind w:left="4099" w:hanging="246"/>
      </w:pPr>
      <w:rPr>
        <w:rFonts w:hint="default"/>
      </w:rPr>
    </w:lvl>
    <w:lvl w:ilvl="8">
      <w:start w:val="0"/>
      <w:numFmt w:val="bullet"/>
      <w:lvlText w:val="•"/>
      <w:lvlJc w:val="left"/>
      <w:pPr>
        <w:ind w:left="3744" w:hanging="246"/>
      </w:pPr>
      <w:rPr>
        <w:rFonts w:hint="default"/>
      </w:rPr>
    </w:lvl>
  </w:abstractNum>
  <w:abstractNum w:abstractNumId="2">
    <w:multiLevelType w:val="hybridMultilevel"/>
    <w:lvl w:ilvl="0">
      <w:start w:val="2"/>
      <w:numFmt w:val="decimal"/>
      <w:lvlText w:val="%1"/>
      <w:lvlJc w:val="left"/>
      <w:pPr>
        <w:ind w:left="1314" w:hanging="368"/>
        <w:jc w:val="left"/>
      </w:pPr>
      <w:rPr>
        <w:rFonts w:hint="default"/>
      </w:rPr>
    </w:lvl>
    <w:lvl w:ilvl="1">
      <w:start w:val="1"/>
      <w:numFmt w:val="decimal"/>
      <w:lvlText w:val="%1.%2"/>
      <w:lvlJc w:val="left"/>
      <w:pPr>
        <w:ind w:left="1314" w:hanging="368"/>
        <w:jc w:val="left"/>
      </w:pPr>
      <w:rPr>
        <w:rFonts w:hint="default" w:ascii="Times New Roman" w:hAnsi="Times New Roman" w:eastAsia="Times New Roman" w:cs="Times New Roman"/>
        <w:spacing w:val="-2"/>
        <w:w w:val="100"/>
        <w:sz w:val="21"/>
        <w:szCs w:val="21"/>
      </w:rPr>
    </w:lvl>
    <w:lvl w:ilvl="2">
      <w:start w:val="1"/>
      <w:numFmt w:val="decimal"/>
      <w:lvlText w:val="%1.%2.%3"/>
      <w:lvlJc w:val="left"/>
      <w:pPr>
        <w:ind w:left="1419" w:hanging="473"/>
        <w:jc w:val="left"/>
      </w:pPr>
      <w:rPr>
        <w:rFonts w:hint="default" w:ascii="Times New Roman" w:hAnsi="Times New Roman" w:eastAsia="Times New Roman" w:cs="Times New Roman"/>
        <w:spacing w:val="-1"/>
        <w:w w:val="100"/>
        <w:sz w:val="21"/>
        <w:szCs w:val="21"/>
      </w:rPr>
    </w:lvl>
    <w:lvl w:ilvl="3">
      <w:start w:val="0"/>
      <w:numFmt w:val="bullet"/>
      <w:lvlText w:val="•"/>
      <w:lvlJc w:val="left"/>
      <w:pPr>
        <w:ind w:left="3531" w:hanging="473"/>
      </w:pPr>
      <w:rPr>
        <w:rFonts w:hint="default"/>
      </w:rPr>
    </w:lvl>
    <w:lvl w:ilvl="4">
      <w:start w:val="0"/>
      <w:numFmt w:val="bullet"/>
      <w:lvlText w:val="•"/>
      <w:lvlJc w:val="left"/>
      <w:pPr>
        <w:ind w:left="4586" w:hanging="473"/>
      </w:pPr>
      <w:rPr>
        <w:rFonts w:hint="default"/>
      </w:rPr>
    </w:lvl>
    <w:lvl w:ilvl="5">
      <w:start w:val="0"/>
      <w:numFmt w:val="bullet"/>
      <w:lvlText w:val="•"/>
      <w:lvlJc w:val="left"/>
      <w:pPr>
        <w:ind w:left="5642" w:hanging="473"/>
      </w:pPr>
      <w:rPr>
        <w:rFonts w:hint="default"/>
      </w:rPr>
    </w:lvl>
    <w:lvl w:ilvl="6">
      <w:start w:val="0"/>
      <w:numFmt w:val="bullet"/>
      <w:lvlText w:val="•"/>
      <w:lvlJc w:val="left"/>
      <w:pPr>
        <w:ind w:left="6697" w:hanging="473"/>
      </w:pPr>
      <w:rPr>
        <w:rFonts w:hint="default"/>
      </w:rPr>
    </w:lvl>
    <w:lvl w:ilvl="7">
      <w:start w:val="0"/>
      <w:numFmt w:val="bullet"/>
      <w:lvlText w:val="•"/>
      <w:lvlJc w:val="left"/>
      <w:pPr>
        <w:ind w:left="7753" w:hanging="473"/>
      </w:pPr>
      <w:rPr>
        <w:rFonts w:hint="default"/>
      </w:rPr>
    </w:lvl>
    <w:lvl w:ilvl="8">
      <w:start w:val="0"/>
      <w:numFmt w:val="bullet"/>
      <w:lvlText w:val="•"/>
      <w:lvlJc w:val="left"/>
      <w:pPr>
        <w:ind w:left="8808" w:hanging="473"/>
      </w:pPr>
      <w:rPr>
        <w:rFonts w:hint="default"/>
      </w:rPr>
    </w:lvl>
  </w:abstractNum>
  <w:abstractNum w:abstractNumId="1">
    <w:multiLevelType w:val="hybridMultilevel"/>
    <w:lvl w:ilvl="0">
      <w:start w:val="1"/>
      <w:numFmt w:val="decimal"/>
      <w:lvlText w:val="%1"/>
      <w:lvlJc w:val="left"/>
      <w:pPr>
        <w:ind w:left="1314" w:hanging="368"/>
        <w:jc w:val="left"/>
      </w:pPr>
      <w:rPr>
        <w:rFonts w:hint="default"/>
      </w:rPr>
    </w:lvl>
    <w:lvl w:ilvl="1">
      <w:start w:val="1"/>
      <w:numFmt w:val="decimal"/>
      <w:lvlText w:val="%1.%2"/>
      <w:lvlJc w:val="left"/>
      <w:pPr>
        <w:ind w:left="1314" w:hanging="368"/>
        <w:jc w:val="left"/>
      </w:pPr>
      <w:rPr>
        <w:rFonts w:hint="default" w:ascii="Times New Roman" w:hAnsi="Times New Roman" w:eastAsia="Times New Roman" w:cs="Times New Roman"/>
        <w:spacing w:val="-2"/>
        <w:w w:val="100"/>
        <w:sz w:val="21"/>
        <w:szCs w:val="21"/>
      </w:rPr>
    </w:lvl>
    <w:lvl w:ilvl="2">
      <w:start w:val="0"/>
      <w:numFmt w:val="bullet"/>
      <w:lvlText w:val="•"/>
      <w:lvlJc w:val="left"/>
      <w:pPr>
        <w:ind w:left="1848" w:hanging="368"/>
      </w:pPr>
      <w:rPr>
        <w:rFonts w:hint="default"/>
      </w:rPr>
    </w:lvl>
    <w:lvl w:ilvl="3">
      <w:start w:val="0"/>
      <w:numFmt w:val="bullet"/>
      <w:lvlText w:val="•"/>
      <w:lvlJc w:val="left"/>
      <w:pPr>
        <w:ind w:left="2112" w:hanging="368"/>
      </w:pPr>
      <w:rPr>
        <w:rFonts w:hint="default"/>
      </w:rPr>
    </w:lvl>
    <w:lvl w:ilvl="4">
      <w:start w:val="0"/>
      <w:numFmt w:val="bullet"/>
      <w:lvlText w:val="•"/>
      <w:lvlJc w:val="left"/>
      <w:pPr>
        <w:ind w:left="2376" w:hanging="368"/>
      </w:pPr>
      <w:rPr>
        <w:rFonts w:hint="default"/>
      </w:rPr>
    </w:lvl>
    <w:lvl w:ilvl="5">
      <w:start w:val="0"/>
      <w:numFmt w:val="bullet"/>
      <w:lvlText w:val="•"/>
      <w:lvlJc w:val="left"/>
      <w:pPr>
        <w:ind w:left="2641" w:hanging="368"/>
      </w:pPr>
      <w:rPr>
        <w:rFonts w:hint="default"/>
      </w:rPr>
    </w:lvl>
    <w:lvl w:ilvl="6">
      <w:start w:val="0"/>
      <w:numFmt w:val="bullet"/>
      <w:lvlText w:val="•"/>
      <w:lvlJc w:val="left"/>
      <w:pPr>
        <w:ind w:left="2905" w:hanging="368"/>
      </w:pPr>
      <w:rPr>
        <w:rFonts w:hint="default"/>
      </w:rPr>
    </w:lvl>
    <w:lvl w:ilvl="7">
      <w:start w:val="0"/>
      <w:numFmt w:val="bullet"/>
      <w:lvlText w:val="•"/>
      <w:lvlJc w:val="left"/>
      <w:pPr>
        <w:ind w:left="3169" w:hanging="368"/>
      </w:pPr>
      <w:rPr>
        <w:rFonts w:hint="default"/>
      </w:rPr>
    </w:lvl>
    <w:lvl w:ilvl="8">
      <w:start w:val="0"/>
      <w:numFmt w:val="bullet"/>
      <w:lvlText w:val="•"/>
      <w:lvlJc w:val="left"/>
      <w:pPr>
        <w:ind w:left="3433" w:hanging="368"/>
      </w:pPr>
      <w:rPr>
        <w:rFonts w:hint="default"/>
      </w:rPr>
    </w:lvl>
  </w:abstractNum>
  <w:abstractNum w:abstractNumId="0">
    <w:multiLevelType w:val="hybridMultilevel"/>
    <w:lvl w:ilvl="0">
      <w:start w:val="0"/>
      <w:numFmt w:val="decimal"/>
      <w:lvlText w:val="%1"/>
      <w:lvlJc w:val="left"/>
      <w:pPr>
        <w:ind w:left="1365" w:hanging="419"/>
        <w:jc w:val="left"/>
      </w:pPr>
      <w:rPr>
        <w:rFonts w:hint="default" w:ascii="Times New Roman" w:hAnsi="Times New Roman" w:eastAsia="Times New Roman" w:cs="Times New Roman"/>
        <w:w w:val="99"/>
        <w:sz w:val="28"/>
        <w:szCs w:val="28"/>
      </w:rPr>
    </w:lvl>
    <w:lvl w:ilvl="1">
      <w:start w:val="1"/>
      <w:numFmt w:val="decimal"/>
      <w:lvlText w:val="（%2）"/>
      <w:lvlJc w:val="left"/>
      <w:pPr>
        <w:ind w:left="946" w:hanging="527"/>
        <w:jc w:val="left"/>
      </w:pPr>
      <w:rPr>
        <w:rFonts w:hint="default" w:ascii="宋体" w:hAnsi="宋体" w:eastAsia="宋体" w:cs="宋体"/>
        <w:spacing w:val="-53"/>
        <w:w w:val="100"/>
        <w:sz w:val="19"/>
        <w:szCs w:val="19"/>
      </w:rPr>
    </w:lvl>
    <w:lvl w:ilvl="2">
      <w:start w:val="0"/>
      <w:numFmt w:val="bullet"/>
      <w:lvlText w:val="•"/>
      <w:lvlJc w:val="left"/>
      <w:pPr>
        <w:ind w:left="2422" w:hanging="527"/>
      </w:pPr>
      <w:rPr>
        <w:rFonts w:hint="default"/>
      </w:rPr>
    </w:lvl>
    <w:lvl w:ilvl="3">
      <w:start w:val="0"/>
      <w:numFmt w:val="bullet"/>
      <w:lvlText w:val="•"/>
      <w:lvlJc w:val="left"/>
      <w:pPr>
        <w:ind w:left="3484" w:hanging="527"/>
      </w:pPr>
      <w:rPr>
        <w:rFonts w:hint="default"/>
      </w:rPr>
    </w:lvl>
    <w:lvl w:ilvl="4">
      <w:start w:val="0"/>
      <w:numFmt w:val="bullet"/>
      <w:lvlText w:val="•"/>
      <w:lvlJc w:val="left"/>
      <w:pPr>
        <w:ind w:left="4546" w:hanging="527"/>
      </w:pPr>
      <w:rPr>
        <w:rFonts w:hint="default"/>
      </w:rPr>
    </w:lvl>
    <w:lvl w:ilvl="5">
      <w:start w:val="0"/>
      <w:numFmt w:val="bullet"/>
      <w:lvlText w:val="•"/>
      <w:lvlJc w:val="left"/>
      <w:pPr>
        <w:ind w:left="5608" w:hanging="527"/>
      </w:pPr>
      <w:rPr>
        <w:rFonts w:hint="default"/>
      </w:rPr>
    </w:lvl>
    <w:lvl w:ilvl="6">
      <w:start w:val="0"/>
      <w:numFmt w:val="bullet"/>
      <w:lvlText w:val="•"/>
      <w:lvlJc w:val="left"/>
      <w:pPr>
        <w:ind w:left="6671" w:hanging="527"/>
      </w:pPr>
      <w:rPr>
        <w:rFonts w:hint="default"/>
      </w:rPr>
    </w:lvl>
    <w:lvl w:ilvl="7">
      <w:start w:val="0"/>
      <w:numFmt w:val="bullet"/>
      <w:lvlText w:val="•"/>
      <w:lvlJc w:val="left"/>
      <w:pPr>
        <w:ind w:left="7733" w:hanging="527"/>
      </w:pPr>
      <w:rPr>
        <w:rFonts w:hint="default"/>
      </w:rPr>
    </w:lvl>
    <w:lvl w:ilvl="8">
      <w:start w:val="0"/>
      <w:numFmt w:val="bullet"/>
      <w:lvlText w:val="•"/>
      <w:lvlJc w:val="left"/>
      <w:pPr>
        <w:ind w:left="8795" w:hanging="527"/>
      </w:pPr>
      <w:rPr>
        <w:rFonts w:hint="default"/>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1"/>
      <w:szCs w:val="21"/>
    </w:rPr>
  </w:style>
  <w:style w:styleId="Heading1" w:type="paragraph">
    <w:name w:val="Heading 1"/>
    <w:basedOn w:val="Normal"/>
    <w:uiPriority w:val="1"/>
    <w:qFormat/>
    <w:pPr>
      <w:ind w:left="1365" w:hanging="420"/>
      <w:outlineLvl w:val="1"/>
    </w:pPr>
    <w:rPr>
      <w:rFonts w:ascii="宋体" w:hAnsi="宋体" w:eastAsia="宋体" w:cs="宋体"/>
      <w:sz w:val="28"/>
      <w:szCs w:val="28"/>
    </w:rPr>
  </w:style>
  <w:style w:styleId="ListParagraph" w:type="paragraph">
    <w:name w:val="List Paragraph"/>
    <w:basedOn w:val="Normal"/>
    <w:uiPriority w:val="1"/>
    <w:qFormat/>
    <w:pPr>
      <w:ind w:left="946"/>
    </w:pPr>
    <w:rPr>
      <w:rFonts w:ascii="Times New Roman" w:hAnsi="Times New Roman" w:eastAsia="Times New Roman" w:cs="Times New Roman"/>
    </w:rPr>
  </w:style>
  <w:style w:styleId="TableParagraph" w:type="paragraph">
    <w:name w:val="Table Paragraph"/>
    <w:basedOn w:val="Normal"/>
    <w:uiPriority w:val="1"/>
    <w:qFormat/>
    <w:pPr>
      <w:spacing w:before="60"/>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hyperlink" Target="mailto:mAP@0.5" TargetMode="External"/><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hyperlink" Target="mailto:P@0.5" TargetMode="External"/><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hyperlink" Target="mailto:mAP@0.7" TargetMode="External"/><Relationship Id="rId24" Type="http://schemas.openxmlformats.org/officeDocument/2006/relationships/hyperlink" Target="mailto:mAP@0.8" TargetMode="External"/><Relationship Id="rId25" Type="http://schemas.openxmlformats.org/officeDocument/2006/relationships/hyperlink" Target="mailto:mAP@0.9" TargetMode="External"/><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2026-05-27T02:14:44Z</dcterms:created>
  <dcterms:modified xsi:type="dcterms:W3CDTF">2026-05-27T02:14:44Z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ReaderEx_DIS 2.3.0 Build 3986</vt:lpwstr>
  </property>
  <property fmtid="{D5CDD505-2E9C-101B-9397-08002B2CF9AE}" pid="4" name="LastSaved">
    <vt:filetime>2025-12-23T00:00:00Z</vt:filetime>
  </property>
</Properties>
</file>