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הגשת בקשה — קרן שעשוע 2026</w:t>
      </w:r>
    </w:p>
    <w:p>
      <w:pPr>
        <w:jc w:val="center"/>
      </w:pPr>
      <w:r>
        <w:rPr>
          <w:b/>
        </w:rPr>
        <w:t>כלי דיגיטלי למיפוי מסגרות גיל הרך ברשויות המקומיות</w:t>
      </w:r>
    </w:p>
    <w:p>
      <w:pPr>
        <w:jc w:val="center"/>
      </w:pPr>
      <w:r>
        <w:t>(נא להשתדל שלא להרחיב מעבר לכ-2 עמודים)</w:t>
      </w:r>
    </w:p>
    <w:p>
      <w:pPr>
        <w:spacing w:before="160" w:after="60"/>
      </w:pPr>
      <w:r>
        <w:rPr>
          <w:b/>
          <w:sz w:val="26"/>
        </w:rPr>
        <w:t>רקע על הארגון</w:t>
      </w:r>
    </w:p>
    <w:p>
      <w:pPr>
        <w:spacing w:after="80"/>
      </w:pPr>
      <w:r>
        <w:t>קבוצת Social Finance Israel (SFI) היא גוף חברתי הפועל לקידום שינוי ארגוני וחברתי באמצעות הטמעת עבודה מבוססת נתונים, מדידה וחשיבה תוצאתית במגזר הציבורי והחברתי. הקבוצה מונה 38 עובדים, מהם 15 המתמחים בטרנספורמציה דיגיטלית, ופועלת עם משרדי ממשלה, רשויות מקומיות, ארגונים חברתיים וגופים פילנתרופיים לאורך למעלה מעשור. בין ערוצי הפעילות: ליווי רשויות מקומיות בפיתוח אסטרטגיות נתונים, הפעלת "מעבדאטה" (תכנית ליווי ארגוני מאז 2023), ופיתוח כלי מדידה ודשבורדים לגופים ציבוריים וחברתיים. SFI מלווה רשויות מקומיות בתוכנית ראשית (2024–2025, בשיתוף יד הנדיב) בפיתוח אסטרטגיות נתונים לשדה גיל הרך — ומתוך עבודה זו צמח הצורך בכלי המיפוי המוגש כאן.</w:t>
      </w:r>
    </w:p>
    <w:p>
      <w:pPr>
        <w:spacing w:before="160" w:after="60"/>
      </w:pPr>
      <w:r>
        <w:rPr>
          <w:b/>
          <w:sz w:val="26"/>
        </w:rPr>
        <w:t>תיאור הפעילות עבורה נדרש מימון</w:t>
      </w:r>
    </w:p>
    <w:p>
      <w:pPr>
        <w:spacing w:before="160" w:after="60"/>
      </w:pPr>
      <w:r>
        <w:rPr>
          <w:b/>
          <w:sz w:val="22"/>
        </w:rPr>
        <w:t>תיאור הפרויקט</w:t>
      </w:r>
    </w:p>
    <w:p>
      <w:pPr>
        <w:spacing w:after="80"/>
      </w:pPr>
      <w:r>
        <w:t>פיתוח כלי דיגיטלי אינטראקטיבי למיפוי, תיקוף ומעקב אחר כלל המסגרות לגיל הרך (0–3) ברשויות המשתתפות בתוכנית ראשית — מעונות יום, משפחתונים, מסגרות פרטיות ומסגרות שיקומיות. הכלי ייצור לא dataset סטטי, אלא ממשק אינטראקטיבי שיאפשר למנהלות גיל הרך ברשויות: מיפוי ותיקוף מסגרות בצורה דינמית, חלוקת נתונים לפי שכונות, קבלת התראות אוטומטיות (לדוגמה: ריכוז גבוה של מסגרות ללא סמל), הוספת הערות וסטטוס, והורדת נתונים ל-Excel.</w:t>
      </w:r>
    </w:p>
    <w:p>
      <w:pPr>
        <w:spacing w:before="160" w:after="60"/>
      </w:pPr>
      <w:r>
        <w:rPr>
          <w:b/>
          <w:sz w:val="22"/>
        </w:rPr>
        <w:t>על איזה צורך בא לענות, מדוע הפרויקט חשוב</w:t>
      </w:r>
    </w:p>
    <w:p>
      <w:pPr>
        <w:spacing w:after="80"/>
      </w:pPr>
      <w:r>
        <w:t>בישראל פועלות כ-9,000 מסגרות לגיל הרך (0–3) תחת גורמי רגולציה שונים: משרד החינוך, זרוע העבודה, ביטוח לאומי ומשרד הרווחה. מרכז המחקר של הכנסת ומבקר המדינה ציינו מפורשות: אין מיפוי לאומי מלא של מסגרות גיל הרך. כ-2,181 מעונות פרטיים פועלים ללא סמל, ועוד כ-1,000 מסגרות מופיעות בביטוח לאומי בלבד. בעקבות רפורמת 2022 (העברת הפיקוח למשרד החינוך), מוּנּוּ כ-225 ממוני גיל הרך ברשויות, שתפקידן כולל מיפוי כלל הילדים והמסגרות — מוכרות ולא מוכרות. הכלים לביצוע פשוט אינם קיימים. ניסיון ראשוני שבוצע בקריית אתא ממחיש את הפער: מתוך 28 מסגרות שזוהו במערכת קיימת, רק 2 הופיעו גם במיפוי הדיגיטלי הנוכחי.</w:t>
      </w:r>
    </w:p>
    <w:p>
      <w:pPr>
        <w:spacing w:before="160" w:after="60"/>
      </w:pPr>
      <w:r>
        <w:rPr>
          <w:b/>
          <w:sz w:val="22"/>
        </w:rPr>
        <w:t>איזו מומחיות פיתח הארגון על מנת לענות על הצורך</w:t>
      </w:r>
    </w:p>
    <w:p>
      <w:pPr>
        <w:spacing w:after="80"/>
      </w:pPr>
      <w:r>
        <w:t>SFI צברה ניסיון ישיר בשדה גיל הרך דרך ליווי רשויות בתוכנית ראשית, ומכירה לעומק את מקורות הנתונים, חסמי הגישה, וצרכי הממוני/ות. בנוסף, לקבוצה ניסיון מוכח בפיתוח דשבורדים וכלי נתונים לרשויות מקומיות, ובעבודה עם ממשקי מידע של גופים ממשלתיים. צוות SFI מוביל עבודה מבוססת נתונים בדרג הרשות ומכיר את המגבלות הארגוניות והטכנולוגיות של המשתמשות הסופיות.</w:t>
      </w:r>
    </w:p>
    <w:p>
      <w:pPr>
        <w:spacing w:before="160" w:after="60"/>
      </w:pPr>
      <w:r>
        <w:rPr>
          <w:b/>
          <w:sz w:val="22"/>
        </w:rPr>
        <w:t>תיאור הפעילות המתוכננת</w:t>
      </w:r>
    </w:p>
    <w:p>
      <w:pPr>
        <w:pStyle w:val="ListBullet"/>
      </w:pPr>
      <w:r>
        <w:t>שלב 1 — מיפוי ואיסוף (חודשים 1–3): שילוב מקורות נתונים קיימים (משרד החינוך, זרוע העבודה, ביטוח לאומי, Google Places API, רשימות רשות), בחינה משפטית של הרשאות גישה, ואפיון צרכי המשתמשות.</w:t>
      </w:r>
    </w:p>
    <w:p>
      <w:pPr>
        <w:pStyle w:val="ListBullet"/>
      </w:pPr>
      <w:r>
        <w:t>שלב 2 — פיתוח הכלי (חודשים 3–9): בניית ממשק אינטראקטיבי עם דשבורד רשותי, תיקוף ידני ואוטומטי, התראות, חלוקה גאוגרפית לפי שכונות, והורדת Excel. ניהול בשיתוף ממוני גיל הרך וועדת היגוי.</w:t>
      </w:r>
    </w:p>
    <w:p>
      <w:pPr>
        <w:pStyle w:val="ListBullet"/>
      </w:pPr>
      <w:r>
        <w:t>שלב 3 — פיילוט ושיפור (חודשים 9–12): הפעלה עם 3-5 רשויות ראשית, קבלת משוב מהשטח, ושיפורים לפני גרסה מלאה.</w:t>
      </w:r>
    </w:p>
    <w:p>
      <w:pPr>
        <w:spacing w:before="160" w:after="60"/>
      </w:pPr>
      <w:r>
        <w:rPr>
          <w:b/>
          <w:sz w:val="22"/>
        </w:rPr>
        <w:t>התרומה המצופה של התוכנית</w:t>
      </w:r>
    </w:p>
    <w:p>
      <w:pPr>
        <w:spacing w:after="80"/>
      </w:pPr>
      <w:r>
        <w:t>ממשק אינטראקטיבי שיאפשר לממוני/ות גיל הרך לדעת בזמן אמת אילו מסגרות פועלות בתחומן, מה מצב הרישוי שלהן, ולזהות מסגרות וילדים שאינם מוכרים לרשות. בטווח הארוך — תשתית תומכת פיקוח, תכנון והפניית משאבים, עם פוטנציאל הרחבה לתחומים נוספים (חינוך לא פורמלי, גילאים אחרים).</w:t>
      </w:r>
    </w:p>
    <w:p>
      <w:pPr>
        <w:spacing w:before="160" w:after="60"/>
      </w:pPr>
      <w:r>
        <w:rPr>
          <w:b/>
          <w:sz w:val="26"/>
        </w:rPr>
        <w:t>יעדים</w:t>
      </w:r>
    </w:p>
    <w:p>
      <w:pPr>
        <w:spacing w:before="160" w:after="60"/>
      </w:pPr>
      <w:r>
        <w:rPr>
          <w:b/>
          <w:sz w:val="22"/>
        </w:rPr>
        <w:t>יעדי הפרויקט המרכזיים</w:t>
      </w:r>
    </w:p>
    <w:p>
      <w:pPr>
        <w:pStyle w:val="ListBullet"/>
      </w:pPr>
      <w:r>
        <w:t>פיתוח ממשק אינטראקטיבי עובד שיאפשר מיפוי ותיקוף מסגרות גיל הרך ברשויות תוכנית ראשית.</w:t>
      </w:r>
    </w:p>
    <w:p>
      <w:pPr>
        <w:pStyle w:val="ListBullet"/>
      </w:pPr>
      <w:r>
        <w:t>שילוב מקורות נתונים ממשלתיים ומסחריים לתמונה כוללת ברמת הרשות.</w:t>
      </w:r>
    </w:p>
    <w:p>
      <w:pPr>
        <w:pStyle w:val="ListBullet"/>
      </w:pPr>
      <w:r>
        <w:t>פיילוט מוצלח עם 3-5 רשויות ובסיס לפתרון ניתן להרחבה.</w:t>
      </w:r>
    </w:p>
    <w:p>
      <w:pPr>
        <w:spacing w:before="160" w:after="60"/>
      </w:pPr>
      <w:r>
        <w:rPr>
          <w:b/>
          <w:sz w:val="22"/>
        </w:rPr>
        <w:t>מדדי הצלחה מרכזיים</w:t>
      </w:r>
    </w:p>
    <w:p>
      <w:pPr>
        <w:pStyle w:val="ListBullet"/>
      </w:pPr>
      <w:r>
        <w:t>שימוש פעיל בכלי על ידי לפחות 5 ממוני גיל הרך לאורך 6 חודשים.</w:t>
      </w:r>
    </w:p>
    <w:p>
      <w:pPr>
        <w:pStyle w:val="ListBullet"/>
      </w:pPr>
      <w:r>
        <w:t>לפחות 80% מהמסגרות הידועות ברשויות הפיילוט מוקלדות ומתוקפות בכלי.</w:t>
      </w:r>
    </w:p>
    <w:p>
      <w:pPr>
        <w:pStyle w:val="ListBullet"/>
      </w:pPr>
      <w:r>
        <w:t>לפחות 70% מהמשתמשות ידווחו שהכלי מקל על איסוף המידע ומשפר קבלת החלטות.</w:t>
      </w:r>
    </w:p>
    <w:p>
      <w:pPr>
        <w:pStyle w:val="ListBullet"/>
      </w:pPr>
      <w:r>
        <w:t>זיהוי לפחות 10 מסגרות בלתי מוכרות שלא היו ידועות לרשות לפני הפרויקט.</w:t>
      </w:r>
    </w:p>
    <w:p>
      <w:pPr>
        <w:spacing w:before="160" w:after="60"/>
      </w:pPr>
      <w:r>
        <w:rPr>
          <w:b/>
          <w:sz w:val="26"/>
        </w:rPr>
        <w:t>סיכונים, אתגרים ודרכי התמודדות</w:t>
      </w:r>
    </w:p>
    <w:p>
      <w:pPr>
        <w:spacing w:after="80"/>
      </w:pPr>
      <w:r>
        <w:t>האם ישנם סיכונים להצלחת הפרויקט ומהם:</w:t>
      </w:r>
    </w:p>
    <w:p>
      <w:pPr>
        <w:pStyle w:val="ListBullet"/>
      </w:pPr>
      <w:r>
        <w:t>אתגר טכנולוגי — מקורות נתונים ממשלתיים שאינם פתוחים לשליפה אוטומטית.</w:t>
      </w:r>
    </w:p>
    <w:p>
      <w:pPr>
        <w:pStyle w:val="ListBullet"/>
      </w:pPr>
      <w:r>
        <w:t>אתגר אנושי — שימוש אפקטיבי בכלי על ידי הממוני/ות בשטח.</w:t>
      </w:r>
    </w:p>
    <w:p>
      <w:pPr>
        <w:pStyle w:val="ListBullet"/>
      </w:pPr>
      <w:r>
        <w:t>שונות בין רשויות ברמת הנתונים הזמינים והבשלות הדיגיטלית.</w:t>
      </w:r>
    </w:p>
    <w:p>
      <w:pPr>
        <w:spacing w:after="80"/>
      </w:pPr>
      <w:r>
        <w:t>איך ניתן להקטין את הסיכון:</w:t>
      </w:r>
    </w:p>
    <w:p>
      <w:pPr>
        <w:pStyle w:val="ListBullet"/>
      </w:pPr>
      <w:r>
        <w:t>פנייה מוקדמת לגורמים ממשלתיים ושיתוף ממוני גיל הרך כגורמי לחץ לגיטימיים; שימוש במקורות מסחריים כמשלים.</w:t>
      </w:r>
    </w:p>
    <w:p>
      <w:pPr>
        <w:pStyle w:val="ListBullet"/>
      </w:pPr>
      <w:r>
        <w:t>מעורבות הממוני/ות בכל שלב פיתוח, תכנון UX מותאם לשטח, וליווי מדורג בהפעלה.</w:t>
      </w:r>
    </w:p>
    <w:p>
      <w:pPr>
        <w:pStyle w:val="ListBullet"/>
      </w:pPr>
      <w:r>
        <w:t>מבנה גמיש הנשען על ריבוי מקורות ומאפשר "מינימום ישים" לכל רשות.</w:t>
      </w:r>
    </w:p>
    <w:p>
      <w:pPr>
        <w:spacing w:before="160" w:after="60"/>
      </w:pPr>
      <w:r>
        <w:rPr>
          <w:b/>
          <w:sz w:val="26"/>
        </w:rPr>
        <w:t>שותפים מקצועיים</w:t>
      </w:r>
    </w:p>
    <w:p>
      <w:pPr>
        <w:spacing w:after="80"/>
      </w:pPr>
      <w:r>
        <w:t>ממוני גיל הרך ברשויות תוכנית ראשית — שותפות מרכזיות בהגדרת צרכים, תיקוף נתונים ופיילוט. יד הנדיב — ממן שותף דרך תוכנית ראשית. SFI תשלב מומחי דאטה, טכנולוגיה ו-AI, לצד ייעוץ חיצוני לממשקי נתונים ממשלתיים ולבחינה המשפטית.</w:t>
      </w:r>
    </w:p>
    <w:p>
      <w:pPr>
        <w:spacing w:before="160" w:after="60"/>
      </w:pPr>
      <w:r>
        <w:rPr>
          <w:b/>
          <w:sz w:val="26"/>
        </w:rPr>
        <w:t>תקציב</w:t>
      </w:r>
    </w:p>
    <w:p>
      <w:pPr>
        <w:spacing w:after="80"/>
      </w:pPr>
      <w:r>
        <w:t>היקף הפרויקט: שנה אחת. שני עובדים במשרה חלקית (30 שעות שבועיות, 400 ₪/ש"ע), מתמחה ליום בשבוע (8 חודשים), תשתיות ענן וכלי AI, ייעוץ חיצוני.</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סעיף תקציבי</w:t>
            </w:r>
          </w:p>
        </w:tc>
        <w:tc>
          <w:tcPr>
            <w:tcW w:type="dxa" w:w="2880"/>
          </w:tcPr>
          <w:p>
            <w:r>
              <w:rPr>
                <w:b/>
              </w:rPr>
              <w:t>תקציב מתוכנן כולל (₪)</w:t>
            </w:r>
          </w:p>
        </w:tc>
        <w:tc>
          <w:tcPr>
            <w:tcW w:type="dxa" w:w="2880"/>
          </w:tcPr>
          <w:p>
            <w:r>
              <w:rPr>
                <w:b/>
              </w:rPr>
              <w:t>מבוקש מקרן שעשוע (₪)</w:t>
            </w:r>
          </w:p>
        </w:tc>
      </w:tr>
      <w:tr>
        <w:tc>
          <w:tcPr>
            <w:tcW w:type="dxa" w:w="2880"/>
          </w:tcPr>
          <w:p>
            <w:r>
              <w:t>כוח אדם (2 עובדים, 30 ש"ש, 400 ₪/ש)</w:t>
            </w:r>
          </w:p>
        </w:tc>
        <w:tc>
          <w:tcPr>
            <w:tcW w:type="dxa" w:w="2880"/>
          </w:tcPr>
          <w:p>
            <w:r>
              <w:t>144,000</w:t>
            </w:r>
          </w:p>
        </w:tc>
        <w:tc>
          <w:tcPr>
            <w:tcW w:type="dxa" w:w="2880"/>
          </w:tcPr>
          <w:p>
            <w:r>
              <w:t>—</w:t>
            </w:r>
          </w:p>
        </w:tc>
      </w:tr>
      <w:tr>
        <w:tc>
          <w:tcPr>
            <w:tcW w:type="dxa" w:w="2880"/>
          </w:tcPr>
          <w:p>
            <w:r>
              <w:t>מתמחה (יום/שבוע, 8 חודשים)</w:t>
            </w:r>
          </w:p>
        </w:tc>
        <w:tc>
          <w:tcPr>
            <w:tcW w:type="dxa" w:w="2880"/>
          </w:tcPr>
          <w:p>
            <w:r>
              <w:t>16,000</w:t>
            </w:r>
          </w:p>
        </w:tc>
        <w:tc>
          <w:tcPr>
            <w:tcW w:type="dxa" w:w="2880"/>
          </w:tcPr>
          <w:p>
            <w:r>
              <w:t>—</w:t>
            </w:r>
          </w:p>
        </w:tc>
      </w:tr>
      <w:tr>
        <w:tc>
          <w:tcPr>
            <w:tcW w:type="dxa" w:w="2880"/>
          </w:tcPr>
          <w:p>
            <w:r>
              <w:t>תשתיות ענן, שרתים וכלי AI</w:t>
            </w:r>
          </w:p>
        </w:tc>
        <w:tc>
          <w:tcPr>
            <w:tcW w:type="dxa" w:w="2880"/>
          </w:tcPr>
          <w:p>
            <w:r>
              <w:t>15,000</w:t>
            </w:r>
          </w:p>
        </w:tc>
        <w:tc>
          <w:tcPr>
            <w:tcW w:type="dxa" w:w="2880"/>
          </w:tcPr>
          <w:p>
            <w:r>
              <w:t>15,000</w:t>
            </w:r>
          </w:p>
        </w:tc>
      </w:tr>
      <w:tr>
        <w:tc>
          <w:tcPr>
            <w:tcW w:type="dxa" w:w="2880"/>
          </w:tcPr>
          <w:p>
            <w:r>
              <w:t>ייעוץ חיצוני (ממשקי נתונים, משפטי)</w:t>
            </w:r>
          </w:p>
        </w:tc>
        <w:tc>
          <w:tcPr>
            <w:tcW w:type="dxa" w:w="2880"/>
          </w:tcPr>
          <w:p>
            <w:r>
              <w:t>30,000</w:t>
            </w:r>
          </w:p>
        </w:tc>
        <w:tc>
          <w:tcPr>
            <w:tcW w:type="dxa" w:w="2880"/>
          </w:tcPr>
          <w:p>
            <w:r>
              <w:t>30,000</w:t>
            </w:r>
          </w:p>
        </w:tc>
      </w:tr>
      <w:tr>
        <w:tc>
          <w:tcPr>
            <w:tcW w:type="dxa" w:w="2880"/>
          </w:tcPr>
          <w:p>
            <w:r>
              <w:t>תקורה (10%)</w:t>
            </w:r>
          </w:p>
        </w:tc>
        <w:tc>
          <w:tcPr>
            <w:tcW w:type="dxa" w:w="2880"/>
          </w:tcPr>
          <w:p>
            <w:r>
              <w:t>20,500</w:t>
            </w:r>
          </w:p>
        </w:tc>
        <w:tc>
          <w:tcPr>
            <w:tcW w:type="dxa" w:w="2880"/>
          </w:tcPr>
          <w:p>
            <w:r>
              <w:t>10,000</w:t>
            </w:r>
          </w:p>
        </w:tc>
      </w:tr>
      <w:tr>
        <w:tc>
          <w:tcPr>
            <w:tcW w:type="dxa" w:w="2880"/>
          </w:tcPr>
          <w:p>
            <w:r>
              <w:t>סה"כ</w:t>
            </w:r>
          </w:p>
        </w:tc>
        <w:tc>
          <w:tcPr>
            <w:tcW w:type="dxa" w:w="2880"/>
          </w:tcPr>
          <w:p>
            <w:r>
              <w:t>~225,000</w:t>
            </w:r>
          </w:p>
        </w:tc>
        <w:tc>
          <w:tcPr>
            <w:tcW w:type="dxa" w:w="2880"/>
          </w:tcPr>
          <w:p>
            <w:r>
              <w:t>~55,000</w:t>
            </w:r>
          </w:p>
        </w:tc>
      </w:tr>
    </w:tbl>
    <w:p/>
    <w:p>
      <w:pPr>
        <w:spacing w:after="80"/>
      </w:pPr>
      <w:r>
        <w:t>מקורות מימון נוספים: יד הנדיב (דרך תוכנית ראשית); בחינת תמיכה ממשרד החינוך.</w:t>
      </w:r>
    </w:p>
    <w:p>
      <w:pPr>
        <w:spacing w:before="160" w:after="60"/>
      </w:pPr>
      <w:r>
        <w:rPr>
          <w:b/>
          <w:sz w:val="26"/>
        </w:rPr>
        <w:t>קיימות הפעילות בהסתכלות ארוכת טווח</w:t>
      </w:r>
    </w:p>
    <w:p>
      <w:pPr>
        <w:spacing w:after="80"/>
      </w:pPr>
      <w:r>
        <w:t>הכלי תוכנן כתשתית ניתנת לשכפול ולהרחבה מעבר לרשויות ראשית. בטווח הארוך, ניתן לאמץ מודל הפצה גמיש: שליחת קישור לדשבורד ייעודי לרשות (מודל בסיסי), או מתן גישה מלאה לממשק תמורת תשלום (מודל מתקדם) — שיאפשר קיימות כלכלית. SFI רואה בפרויקט זה השקעה תשתיתית — לא מענה לצורך נקודתי, אלא כלי שיהפוך לסטנדרט לממוני גיל הרך בכלל הרשויות, ולפלטפורמה שניתן להרחיב לתחומים נוספים בשלטון המקומי.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