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 w:before="1800"/>
        <w:jc w:val="center"/>
      </w:pPr>
      <w:r>
        <w:t xml:space="preserve">Marketing-in-a-Box (Owned Media)</w:t>
      </w:r>
    </w:p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Pipeline Execution App</w:t>
      </w:r>
    </w:p>
    <w:p>
      <w:pPr>
        <w:spacing w:after="700"/>
        <w:jc w:val="center"/>
      </w:pPr>
      <w:r>
        <w:rPr>
          <w:color w:val="555555"/>
          <w:sz w:val="26"/>
          <w:szCs w:val="26"/>
        </w:rPr>
        <w:t xml:space="preserve">Project Management Plan</w:t>
      </w:r>
    </w:p>
    <w:tbl>
      <w:tblPr>
        <w:tblW w:type="dxa" w:w="936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2F5D6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960"/>
            <w:shd w:fill="2F5D6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Document owner</w:t>
            </w:r>
          </w:p>
        </w:tc>
        <w:tc>
          <w:tcPr>
            <w:tcW w:type="dxa" w:w="696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Aditya</w:t>
            </w:r>
          </w:p>
        </w:tc>
      </w:tr>
      <w:tr>
        <w:tc>
          <w:tcPr>
            <w:tcW w:type="dxa" w:w="240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Version</w:t>
            </w:r>
          </w:p>
        </w:tc>
        <w:tc>
          <w:tcPr>
            <w:tcW w:type="dxa" w:w="696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1.1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696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August 7, 2026</w:t>
            </w:r>
          </w:p>
        </w:tc>
      </w:tr>
      <w:tr>
        <w:tc>
          <w:tcPr>
            <w:tcW w:type="dxa" w:w="240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696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Draft — for stakeholder review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Companion document</w:t>
            </w:r>
          </w:p>
        </w:tc>
        <w:tc>
          <w:tcPr>
            <w:tcW w:type="dxa" w:w="696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Marketing-in-a-Box (Owned Media) Pipeline Execution App — Product Requirements Document (PRD)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t xml:space="preserve">1. Project Summary</w:t>
      </w:r>
    </w:p>
    <w:p>
      <w:pPr>
        <w:spacing w:after="140"/>
      </w:pPr>
      <w:r>
        <w:rPr>
          <w:sz w:val="22"/>
          <w:szCs w:val="22"/>
        </w:rPr>
        <w:t xml:space="preserve">This project builds an internal application that automates the sequential generation of all 16 Phase 1 marketing assets for any client, using a dependency-aware execution engine, Claude for content generation, and a mandatory human review gate at every stage. The interface is chat-styled but purpose-built for pipeline review, not general conversation. The build is carried out by a single developer. Full functional detail is in the companion PRD; this document covers responsibilities, an MVP-first timeline, task breakdown, and risk.</w:t>
      </w:r>
    </w:p>
    <w:p>
      <w:pPr>
        <w:pStyle w:val="Heading1"/>
        <w:spacing w:after="140" w:before="320"/>
      </w:pPr>
      <w:r>
        <w:t xml:space="preserve">2. Team &amp; Roles</w:t>
      </w:r>
    </w:p>
    <w:p>
      <w:pPr>
        <w:spacing w:after="140"/>
      </w:pPr>
      <w:r>
        <w:rPr>
          <w:sz w:val="22"/>
          <w:szCs w:val="22"/>
        </w:rPr>
        <w:t xml:space="preserve">The build is carried out by a single developer, supported by a product owner and a strategist/reviewer. Responsibilities are listed below.</w:t>
      </w:r>
    </w:p>
    <w:tbl>
      <w:tblPr>
        <w:tblW w:type="dxa" w:w="936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shd w:fill="2F5D6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936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Requirements, prioritization, and stakeholder communication (Aditya)</w:t>
            </w:r>
          </w:p>
        </w:tc>
      </w:tr>
      <w:tr>
        <w:tc>
          <w:tcPr>
            <w:tcW w:type="dxa" w:w="936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End-to-end development: orchestrator, LLM executor, context store, rendering/export, and the chat-style HITL interface — built by a single developer</w:t>
            </w:r>
          </w:p>
        </w:tc>
      </w:tr>
      <w:tr>
        <w:tc>
          <w:tcPr>
            <w:tcW w:type="dxa" w:w="936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Approves, edits, or rejects generated assets during live runs (strategist / reviewer)</w:t>
            </w:r>
          </w:p>
        </w:tc>
      </w:tr>
      <w:tr>
        <w:tc>
          <w:tcPr>
            <w:tcW w:type="dxa" w:w="936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End-to-end testing across all 16 assets</w:t>
            </w:r>
          </w:p>
        </w:tc>
      </w:tr>
    </w:tbl>
    <w:p>
      <w:pPr>
        <w:pStyle w:val="Heading1"/>
        <w:spacing w:after="140" w:before="320"/>
      </w:pPr>
      <w:r>
        <w:t xml:space="preserve">3. Project Timeline</w:t>
      </w:r>
    </w:p>
    <w:p>
      <w:pPr>
        <w:spacing w:after="140"/>
      </w:pPr>
      <w:r>
        <w:rPr>
          <w:sz w:val="22"/>
          <w:szCs w:val="22"/>
        </w:rPr>
        <w:t xml:space="preserve">This project is built by a single developer. The plan below defines a minimum-viable release (MVP) achievable in 2 weeks (10 working days), followed by a post-MVP roadmap that completes full production readiness, including Phase 2.</w:t>
      </w:r>
    </w:p>
    <w:p>
      <w:pPr>
        <w:pStyle w:val="Heading2"/>
        <w:spacing w:after="100" w:before="200"/>
      </w:pPr>
      <w:r>
        <w:t xml:space="preserve">MVP timeline — single developer, 10 working days (2 weeks minimum)</w:t>
      </w:r>
    </w:p>
    <w:tbl>
      <w:tblPr>
        <w:tblW w:type="dxa" w:w="936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200"/>
        <w:gridCol w:w="5760"/>
        <w:gridCol w:w="2400"/>
      </w:tblGrid>
      <w:tr>
        <w:trPr>
          <w:tblHeader/>
        </w:trPr>
        <w:tc>
          <w:tcPr>
            <w:tcW w:type="dxa" w:w="1200"/>
            <w:shd w:fill="2F5D6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5760"/>
            <w:shd w:fill="2F5D6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Work</w:t>
            </w:r>
          </w:p>
        </w:tc>
        <w:tc>
          <w:tcPr>
            <w:tcW w:type="dxa" w:w="2400"/>
            <w:shd w:fill="2F5D6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12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Load and finalize the asset registry; set up the Postgres schema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Registry and database ready</w:t>
            </w:r>
          </w:p>
        </w:tc>
      </w:tr>
      <w:tr>
        <w:tc>
          <w:tcPr>
            <w:tcW w:type="dxa" w:w="120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2–3</w:t>
            </w:r>
          </w:p>
        </w:tc>
        <w:tc>
          <w:tcPr>
            <w:tcW w:type="dxa" w:w="576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Build the dependency resolver and idempotent run-state machine</w:t>
            </w:r>
          </w:p>
        </w:tc>
        <w:tc>
          <w:tcPr>
            <w:tcW w:type="dxa" w:w="240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Orchestrator can compute a valid execution order</w:t>
            </w:r>
          </w:p>
        </w:tc>
      </w:tr>
      <w:tr>
        <w:tc>
          <w:tcPr>
            <w:tcW w:type="dxa" w:w="12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4–6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Build the LLM executor: prompt engine, Claude integration, schema validation, pause-and-warn gate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Single-asset generation works end-to-end with validation</w:t>
            </w:r>
          </w:p>
        </w:tc>
      </w:tr>
      <w:tr>
        <w:tc>
          <w:tcPr>
            <w:tcW w:type="dxa" w:w="120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7–8</w:t>
            </w:r>
          </w:p>
        </w:tc>
        <w:tc>
          <w:tcPr>
            <w:tcW w:type="dxa" w:w="576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Build the basic chat-style HITL UI: stage timeline, draft view, approve/reject controls</w:t>
            </w:r>
          </w:p>
        </w:tc>
        <w:tc>
          <w:tcPr>
            <w:tcW w:type="dxa" w:w="240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Strategist can review and approve a generated draft</w:t>
            </w:r>
          </w:p>
        </w:tc>
      </w:tr>
      <w:tr>
        <w:tc>
          <w:tcPr>
            <w:tcW w:type="dxa" w:w="12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Wire in the CRO sub-pipeline (basic version)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CRO asset produces a validated draft</w:t>
            </w:r>
          </w:p>
        </w:tc>
      </w:tr>
      <w:tr>
        <w:tc>
          <w:tcPr>
            <w:tcW w:type="dxa" w:w="120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576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Run all 16 assets end-to-end for one sample client; export approved outputs manually</w:t>
            </w:r>
          </w:p>
        </w:tc>
        <w:tc>
          <w:tcPr>
            <w:tcW w:type="dxa" w:w="240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Working MVP — the full pipeline runs for a real client</w:t>
            </w:r>
          </w:p>
        </w:tc>
      </w:tr>
    </w:tbl>
    <w:p>
      <w:pPr>
        <w:pStyle w:val="Heading2"/>
        <w:spacing w:after="100" w:before="200"/>
      </w:pPr>
      <w:r>
        <w:t xml:space="preserve">Post-MVP roadmap — single developer, ~19 additional working days (~4 weeks)</w:t>
      </w:r>
    </w:p>
    <w:tbl>
      <w:tblPr>
        <w:tblW w:type="dxa" w:w="936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700"/>
        <w:gridCol w:w="4900"/>
        <w:gridCol w:w="2560"/>
        <w:gridCol w:w="1200"/>
      </w:tblGrid>
      <w:tr>
        <w:trPr>
          <w:tblHeader/>
        </w:trPr>
        <w:tc>
          <w:tcPr>
            <w:tcW w:type="dxa" w:w="700"/>
            <w:shd w:fill="2F5D6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900"/>
            <w:shd w:fill="2F5D6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Work</w:t>
            </w:r>
          </w:p>
        </w:tc>
        <w:tc>
          <w:tcPr>
            <w:tcW w:type="dxa" w:w="2560"/>
            <w:shd w:fill="2F5D6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1200"/>
            <w:shd w:fill="2F5D6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Days</w:t>
            </w:r>
          </w:p>
        </w:tc>
      </w:tr>
      <w:tr>
        <w:tc>
          <w:tcPr>
            <w:tcW w:type="dxa" w:w="7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9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CRO sub-pipeline refinement and competitor scraping polish</w:t>
            </w:r>
          </w:p>
        </w:tc>
        <w:tc>
          <w:tcPr>
            <w:tcW w:type="dxa" w:w="256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Fully validated 4-step CRO sub-pipeline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90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Automated rendering and export: Markdown/HTML/Word, upload to SharePoint or an alternative such as Google Drive/OneDrive</w:t>
            </w:r>
          </w:p>
        </w:tc>
        <w:tc>
          <w:tcPr>
            <w:tcW w:type="dxa" w:w="256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Approved assets export automatically</w:t>
            </w:r>
          </w:p>
        </w:tc>
        <w:tc>
          <w:tcPr>
            <w:tcW w:type="dxa" w:w="120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7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9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Audit trail and resumability polish</w:t>
            </w:r>
          </w:p>
        </w:tc>
        <w:tc>
          <w:tcPr>
            <w:tcW w:type="dxa" w:w="256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Auditable, resumable runs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90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Full regression testing and bug fixing across all 16 assets</w:t>
            </w:r>
          </w:p>
        </w:tc>
        <w:tc>
          <w:tcPr>
            <w:tcW w:type="dxa" w:w="256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Stable, tested pipeline</w:t>
            </w:r>
          </w:p>
        </w:tc>
        <w:tc>
          <w:tcPr>
            <w:tcW w:type="dxa" w:w="120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7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9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Phase 2 (remarketing funnel) implementation — see PRD Section 15</w:t>
            </w:r>
          </w:p>
        </w:tc>
        <w:tc>
          <w:tcPr>
            <w:tcW w:type="dxa" w:w="256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Remarketing assets run through the same engine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490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Deployment and documentation</w:t>
            </w:r>
          </w:p>
        </w:tc>
        <w:tc>
          <w:tcPr>
            <w:tcW w:type="dxa" w:w="256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Deployed system, handoff docs</w:t>
            </w:r>
          </w:p>
        </w:tc>
        <w:tc>
          <w:tcPr>
            <w:tcW w:type="dxa" w:w="120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</w:t>
            </w:r>
          </w:p>
        </w:tc>
      </w:tr>
    </w:tbl>
    <w:p>
      <w:pPr>
        <w:spacing w:after="140"/>
      </w:pPr>
      <w:r>
        <w:rPr>
          <w:sz w:val="22"/>
          <w:szCs w:val="22"/>
        </w:rPr>
        <w:t xml:space="preserve">Total: approximately 29 working days (about 6 weeks) for a single developer to reach full production readiness including Phase 2, with a working MVP available after the first 10 days (2 weeks).</w:t>
      </w:r>
    </w:p>
    <w:p>
      <w:pPr>
        <w:pStyle w:val="Heading1"/>
        <w:spacing w:after="140" w:before="320"/>
      </w:pPr>
      <w:r>
        <w:t xml:space="preserve">4. Milestones</w:t>
      </w:r>
    </w:p>
    <w:tbl>
      <w:tblPr>
        <w:tblW w:type="dxa" w:w="936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3200"/>
        <w:gridCol w:w="3800"/>
        <w:gridCol w:w="2360"/>
      </w:tblGrid>
      <w:tr>
        <w:trPr>
          <w:tblHeader/>
        </w:trPr>
        <w:tc>
          <w:tcPr>
            <w:tcW w:type="dxa" w:w="3200"/>
            <w:shd w:fill="2F5D6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3800"/>
            <w:shd w:fill="2F5D6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Marks completion of</w:t>
            </w:r>
          </w:p>
        </w:tc>
        <w:tc>
          <w:tcPr>
            <w:tcW w:type="dxa" w:w="2360"/>
            <w:shd w:fill="2F5D6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 day</w:t>
            </w:r>
          </w:p>
        </w:tc>
      </w:tr>
      <w:tr>
        <w:tc>
          <w:tcPr>
            <w:tcW w:type="dxa" w:w="32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M1 — MVP complete</w:t>
            </w:r>
          </w:p>
        </w:tc>
        <w:tc>
          <w:tcPr>
            <w:tcW w:type="dxa" w:w="38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Full 16-asset pipeline runs end-to-end for one client</w:t>
            </w:r>
          </w:p>
        </w:tc>
        <w:tc>
          <w:tcPr>
            <w:tcW w:type="dxa" w:w="236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Day 10</w:t>
            </w:r>
          </w:p>
        </w:tc>
      </w:tr>
      <w:tr>
        <w:tc>
          <w:tcPr>
            <w:tcW w:type="dxa" w:w="320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M2 — Export automation &amp; CRO polish complete</w:t>
            </w:r>
          </w:p>
        </w:tc>
        <w:tc>
          <w:tcPr>
            <w:tcW w:type="dxa" w:w="380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Post-MVP Phases 1–2</w:t>
            </w:r>
          </w:p>
        </w:tc>
        <w:tc>
          <w:tcPr>
            <w:tcW w:type="dxa" w:w="236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Day 17</w:t>
            </w:r>
          </w:p>
        </w:tc>
      </w:tr>
      <w:tr>
        <w:tc>
          <w:tcPr>
            <w:tcW w:type="dxa" w:w="32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M3 — Audit, resumability &amp; testing complete</w:t>
            </w:r>
          </w:p>
        </w:tc>
        <w:tc>
          <w:tcPr>
            <w:tcW w:type="dxa" w:w="38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Post-MVP Phases 3–4</w:t>
            </w:r>
          </w:p>
        </w:tc>
        <w:tc>
          <w:tcPr>
            <w:tcW w:type="dxa" w:w="236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Day 23</w:t>
            </w:r>
          </w:p>
        </w:tc>
      </w:tr>
      <w:tr>
        <w:tc>
          <w:tcPr>
            <w:tcW w:type="dxa" w:w="320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M4 — Phase 2 implemented</w:t>
            </w:r>
          </w:p>
        </w:tc>
        <w:tc>
          <w:tcPr>
            <w:tcW w:type="dxa" w:w="380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Post-MVP Phase 5</w:t>
            </w:r>
          </w:p>
        </w:tc>
        <w:tc>
          <w:tcPr>
            <w:tcW w:type="dxa" w:w="236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Day 27</w:t>
            </w:r>
          </w:p>
        </w:tc>
      </w:tr>
      <w:tr>
        <w:tc>
          <w:tcPr>
            <w:tcW w:type="dxa" w:w="32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M5 — Production deployment</w:t>
            </w:r>
          </w:p>
        </w:tc>
        <w:tc>
          <w:tcPr>
            <w:tcW w:type="dxa" w:w="38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Post-MVP Phase 6</w:t>
            </w:r>
          </w:p>
        </w:tc>
        <w:tc>
          <w:tcPr>
            <w:tcW w:type="dxa" w:w="236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Day 29</w:t>
            </w:r>
          </w:p>
        </w:tc>
      </w:tr>
    </w:tbl>
    <w:p>
      <w:pPr>
        <w:pStyle w:val="Heading1"/>
        <w:spacing w:after="140" w:before="320"/>
      </w:pPr>
      <w:r>
        <w:t xml:space="preserve">5. Detailed Task Breakdown — Post-MVP</w:t>
      </w:r>
    </w:p>
    <w:p>
      <w:pPr>
        <w:spacing w:after="140"/>
      </w:pPr>
      <w:r>
        <w:rPr>
          <w:sz w:val="22"/>
          <w:szCs w:val="22"/>
        </w:rPr>
        <w:t xml:space="preserve">The MVP's day-by-day tasks are listed in the timeline table above. The breakdown below expands each post-MVP phase.</w:t>
      </w:r>
    </w:p>
    <w:p>
      <w:pPr>
        <w:pStyle w:val="Heading2"/>
        <w:spacing w:after="100" w:before="200"/>
      </w:pPr>
      <w:r>
        <w:t xml:space="preserve">Phase 1 — CRO sub-pipeline refinement (3 days)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Strengthen competitor scraping reliability — 1 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Refine the CRO audit generation step — 1 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Polish the Part 1 rewrite and Part 2 draft steps, with validation — 1 day</w:t>
      </w:r>
    </w:p>
    <w:p>
      <w:pPr>
        <w:pStyle w:val="Heading2"/>
        <w:spacing w:after="100" w:before="200"/>
      </w:pPr>
      <w:r>
        <w:t xml:space="preserve">Phase 2 — Rendering &amp; export automation (4 days)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Markdown / HTML / Word renderers — 2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SharePoint (or Google Drive/OneDrive) upload integration — 2 days</w:t>
      </w:r>
    </w:p>
    <w:p>
      <w:pPr>
        <w:pStyle w:val="Heading2"/>
        <w:spacing w:after="100" w:before="200"/>
      </w:pPr>
      <w:r>
        <w:t xml:space="preserve">Phase 3 — Audit trail &amp; resumability (3 days)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Audit trail UI and log — 1 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Resumability testing and fixes — 1 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Run history view — 1 day</w:t>
      </w:r>
    </w:p>
    <w:p>
      <w:pPr>
        <w:pStyle w:val="Heading2"/>
        <w:spacing w:after="100" w:before="200"/>
      </w:pPr>
      <w:r>
        <w:t xml:space="preserve">Phase 4 — Testing (3 days)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End-to-end regression run across all 16 assets — 1.5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Bug fixing and edge cases, including the rejection loop — 1.5 days</w:t>
      </w:r>
    </w:p>
    <w:p>
      <w:pPr>
        <w:pStyle w:val="Heading2"/>
        <w:spacing w:after="100" w:before="200"/>
      </w:pPr>
      <w:r>
        <w:t xml:space="preserve">Phase 5 — Phase 2 (remarketing funnel) implementation (4 days)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 Phase 2 asset registry entries and prompt recipes — 1.5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Implement the “Phase 1 complete + pixel data confirmed” gating condition — 1 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Extend the stage timeline UI to include Phase 2 stages — 1 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End-to-end test of one Phase 2 asset — 0.5 day</w:t>
      </w:r>
    </w:p>
    <w:p>
      <w:pPr>
        <w:pStyle w:val="Heading2"/>
        <w:spacing w:after="100" w:before="200"/>
      </w:pPr>
      <w:r>
        <w:t xml:space="preserve">Phase 6 — Deployment (2 days)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Deployment setup — 1 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Documentation and handoff — 1 day</w:t>
      </w:r>
    </w:p>
    <w:p>
      <w:pPr>
        <w:pStyle w:val="Heading1"/>
        <w:spacing w:after="140" w:before="320"/>
      </w:pPr>
      <w:r>
        <w:t xml:space="preserve">6. Risk Register</w:t>
      </w:r>
    </w:p>
    <w:tbl>
      <w:tblPr>
        <w:tblW w:type="dxa" w:w="936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2760"/>
        <w:gridCol w:w="1400"/>
        <w:gridCol w:w="1400"/>
        <w:gridCol w:w="3800"/>
      </w:tblGrid>
      <w:tr>
        <w:trPr>
          <w:tblHeader/>
        </w:trPr>
        <w:tc>
          <w:tcPr>
            <w:tcW w:type="dxa" w:w="2760"/>
            <w:shd w:fill="2F5D6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400"/>
            <w:shd w:fill="2F5D6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1400"/>
            <w:shd w:fill="2F5D6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3800"/>
            <w:shd w:fill="2F5D6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76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LLM output repeatedly fails schema validation for a given asset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38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Iterate the prompt recipe; strengthen the schema guard; allow strategist manual override</w:t>
            </w:r>
          </w:p>
        </w:tc>
      </w:tr>
      <w:tr>
        <w:tc>
          <w:tcPr>
            <w:tcW w:type="dxa" w:w="276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SharePoint (or the chosen alternative) integration friction (auth, permissions)</w:t>
            </w:r>
          </w:p>
        </w:tc>
        <w:tc>
          <w:tcPr>
            <w:tcW w:type="dxa" w:w="140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380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Prototype the integration early in Post-MVP Phase 2; fall back to Google Drive/OneDrive or S3/Blob if blocked</w:t>
            </w:r>
          </w:p>
        </w:tc>
      </w:tr>
      <w:tr>
        <w:tc>
          <w:tcPr>
            <w:tcW w:type="dxa" w:w="276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Scope creep: Phase 2 work starting before the MVP and core post-MVP phases are stable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38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Phase 2 is explicitly sequenced after Post-MVP Phases 1–4 in the roadmap</w:t>
            </w:r>
          </w:p>
        </w:tc>
      </w:tr>
      <w:tr>
        <w:tc>
          <w:tcPr>
            <w:tcW w:type="dxa" w:w="276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Single developer is a bottleneck across all phases</w:t>
            </w:r>
          </w:p>
        </w:tc>
        <w:tc>
          <w:tcPr>
            <w:tcW w:type="dxa" w:w="140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380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MVP-first sequencing surfaces integration risks early; consider adding a second developer for post-MVP phases if the timeline slips</w:t>
            </w:r>
          </w:p>
        </w:tc>
      </w:tr>
      <w:tr>
        <w:tc>
          <w:tcPr>
            <w:tcW w:type="dxa" w:w="276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Single reviewer becomes a bottleneck across sequential approval gates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38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Consider allowing parallel review of independent DAG branches in a later version</w:t>
            </w:r>
          </w:p>
        </w:tc>
      </w:tr>
    </w:tbl>
    <w:p>
      <w:pPr>
        <w:pStyle w:val="Heading1"/>
        <w:spacing w:after="140" w:before="320"/>
      </w:pPr>
      <w:r>
        <w:t xml:space="preserve">7. Dependencies &amp; Blockers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SharePoint (or the chosen alternative's) API access and credentials must be available before Post-MVP Phase 2 (rendering &amp; export automation).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Anthropic API access (Claude) must be provisioned before MVP Day 4, when LLM executor work begins.</w:t>
      </w:r>
    </w:p>
    <w:p>
      <w:pPr>
        <w:pStyle w:val="Heading1"/>
        <w:spacing w:after="140" w:before="320"/>
      </w:pPr>
      <w:r>
        <w:t xml:space="preserve">8. Communication Cadence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Weekly status check-in with stakeholders.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short demo/review at the end of the MVP and at the end of each post-MVP phase.</w:t>
      </w:r>
    </w:p>
    <w:p>
      <w:pPr>
        <w:pStyle w:val="Heading1"/>
        <w:spacing w:after="140" w:before="320"/>
      </w:pPr>
      <w:r>
        <w:t xml:space="preserve">9. Definition of Done</w:t>
      </w:r>
    </w:p>
    <w:p>
      <w:pPr>
        <w:pStyle w:val="Heading2"/>
        <w:spacing w:after="100" w:before="200"/>
      </w:pPr>
      <w:r>
        <w:t xml:space="preserve">MVP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16 assets can be generated end-to-end for one sample client through the approval gates, with manual export of final 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strategist can approve, edit, or reject each draft through the chat 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failed or empty generation halts downstream execution with a visible warning.</w:t>
      </w:r>
    </w:p>
    <w:p>
      <w:pPr>
        <w:pStyle w:val="Heading2"/>
        <w:spacing w:after="100" w:before="200"/>
      </w:pPr>
      <w:r>
        <w:t xml:space="preserve">Full release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Every approved output is stored in the context store and exported automatically to SharePoint (or the chosen alternative) in the correct formats.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audit log captures every approval decision, its reviewer, and any edits made.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run can be paused and resumed without data loss.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Phase 2 (remarketing) assets run successfully through the same engine for a client with confirmed retargeting pixel data.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2026-08-07T05:54:48.859Z</dcterms:created>
  <dcterms:modified xsi:type="dcterms:W3CDTF">2026-08-07T05:54:48.859Z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