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b/>
          <w:bCs/>
          <w:color w:val="888888"/>
          <w:sz w:val="20"/>
          <w:szCs w:val="20"/>
        </w:rPr>
        <w:t xml:space="preserve">TRAFFICRADIUS</w:t>
      </w:r>
    </w:p>
    <w:p>
      <w:pPr>
        <w:spacing w:after="260"/>
      </w:pPr>
      <w:r>
        <w:rPr>
          <w:b/>
          <w:bCs/>
          <w:color w:val="209FD7"/>
          <w:sz w:val="18"/>
          <w:szCs w:val="18"/>
        </w:rPr>
        <w:t xml:space="preserve">OWNED MEDIA · FUNNEL HUB MODEL</w:t>
      </w:r>
    </w:p>
    <w:p>
      <w:pPr>
        <w:pStyle w:val="Title"/>
        <w:spacing w:after="180"/>
      </w:pPr>
      <w:r>
        <w:t xml:space="preserve">All Roads Lead to Rome</w:t>
      </w:r>
    </w:p>
    <w:p>
      <w:pPr>
        <w:spacing w:after="360"/>
      </w:pPr>
      <w:r>
        <w:rPr>
          <w:i/>
          <w:iCs/>
          <w:color w:val="555555"/>
          <w:sz w:val="22"/>
          <w:szCs w:val="22"/>
        </w:rPr>
        <w:t xml:space="preserve">The Google Ads Funnel Hub — Convergent Entry, Dual Convert Offer, Cascading Upsell</w:t>
      </w:r>
    </w:p>
    <w:p>
      <w:pPr>
        <w:spacing w:after="100"/>
      </w:pPr>
      <w:r>
        <w:t xml:space="preserve">Prepared for TrafficRadius Pty Ltd | Melbourne, VIC</w:t>
      </w:r>
    </w:p>
    <w:p>
      <w:pPr>
        <w:spacing w:after="500"/>
      </w:pPr>
      <w:r>
        <w:rPr>
          <w:color w:val="888888"/>
          <w:sz w:val="20"/>
          <w:szCs w:val="20"/>
        </w:rPr>
        <w:t xml:space="preserve">Version 1.0 — August 2026</w:t>
      </w:r>
    </w:p>
    <w:p>
      <w:r>
        <w:br w:type="page"/>
      </w:r>
    </w:p>
    <w:p>
      <w:pPr>
        <w:pStyle w:val="Heading1"/>
        <w:spacing w:after="120" w:before="260"/>
      </w:pPr>
      <w:r>
        <w:t xml:space="preserve">1. The Hub Model</w:t>
      </w:r>
    </w:p>
    <w:p>
      <w:pPr>
        <w:spacing w:after="100"/>
      </w:pPr>
      <w:r>
        <w:t xml:space="preserve">Instead of running 18 disconnected funnels, this model restructures the same 18 funnel types into a single hub: many different TOFU and MOFU funnels — built for different audiences, formats and channels — all converge into two Convert-stage main offers. From there, every converted lead or client is cascaded through a sequential upsell/cross-sell path rather than being left with a single next step.</w:t>
      </w:r>
    </w:p>
    <w:p>
      <w:pPr>
        <w:spacing w:after="100"/>
      </w:pPr>
      <w:r>
        <w:t xml:space="preserve">Three new metrics are layered onto every funnel in this model: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Ease of Implementation (1-5) — how much build effort this funnel requires before it can run, 5 being the easiest.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Time Decay + Effort — whether the underlying content/offer is Evergreen (reusable indefinitely) or Viral/Temporary (time-bound, needs refreshing), cross-referenced against the production effort (Low/Medium/High) it took to build.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Audience Awareness Level — where the visitor sits on the Unaware -&gt; Problem-Aware -&gt; Solution-Aware -&gt; Product-Aware -&gt; Most-Aware spectrum when they enter that funnel, cross-mapped against relevance to three roles: Accountable Andrew (business owner, 50% weight), Marketing Mia (reviewer/coordinator, 30% weight), and the Technical Lead (developer/ops sign-off, 20% weight).</w:t>
      </w:r>
    </w:p>
    <w:p>
      <w:pPr>
        <w:pStyle w:val="Heading1"/>
        <w:spacing w:after="120" w:before="260"/>
      </w:pPr>
      <w:r>
        <w:t xml:space="preserve">2. The Hub, Visualised</w:t>
      </w:r>
    </w:p>
    <w:p>
      <w:pPr>
        <w:jc w:val="center"/>
      </w:pPr>
      <w:r>
        <w:drawing>
          <wp:inline distT="0" distB="0" distL="0" distR="0">
            <wp:extent cx="5905500" cy="4248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24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i/>
          <w:iCs/>
          <w:color w:val="555555"/>
          <w:sz w:val="18"/>
          <w:szCs w:val="18"/>
        </w:rPr>
        <w:t xml:space="preserve">Figure 1 — TOFU (6 funnels) and MOFU (6 funnels) converge into two Convert-stage offers (Consultation Funnel, Free Trial Funnel), which then cascade into a 4-stage post-convert upsell path.</w:t>
      </w:r>
    </w:p>
    <w:p>
      <w:r>
        <w:br w:type="page"/>
      </w:r>
    </w:p>
    <w:p>
      <w:pPr>
        <w:pStyle w:val="Heading1"/>
        <w:spacing w:after="120" w:before="260"/>
      </w:pPr>
      <w:r>
        <w:t xml:space="preserve">3. TOFU — Multiple Entry Funnels</w:t>
      </w:r>
    </w:p>
    <w:p>
      <w:pPr>
        <w:spacing w:after="100"/>
      </w:pPr>
      <w:r>
        <w:t xml:space="preserve">Six different funnel types draw in cold, largely Problem-Aware traffic from different channels and formats. None of them ask for more than light engagement — their only job is to start the relationship.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300"/>
        <w:gridCol w:w="700"/>
        <w:gridCol w:w="1900"/>
        <w:gridCol w:w="1600"/>
        <w:gridCol w:w="1900"/>
      </w:tblGrid>
      <w:tr>
        <w:tc>
          <w:tcPr>
            <w:tcW w:type="dxa" w:w="500"/>
            <w:shd w:fill="171717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2300"/>
            <w:shd w:fill="171717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Funnel</w:t>
            </w:r>
          </w:p>
        </w:tc>
        <w:tc>
          <w:tcPr>
            <w:tcW w:type="dxa" w:w="700"/>
            <w:shd w:fill="171717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Ease</w:t>
            </w:r>
          </w:p>
        </w:tc>
        <w:tc>
          <w:tcPr>
            <w:tcW w:type="dxa" w:w="1900"/>
            <w:shd w:fill="171717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Time Decay + Effort</w:t>
            </w:r>
          </w:p>
        </w:tc>
        <w:tc>
          <w:tcPr>
            <w:tcW w:type="dxa" w:w="1600"/>
            <w:shd w:fill="171717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Awareness Level</w:t>
            </w:r>
          </w:p>
        </w:tc>
        <w:tc>
          <w:tcPr>
            <w:tcW w:type="dxa" w:w="1900"/>
            <w:shd w:fill="171717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Owner/Reviewer/Tech %</w:t>
            </w:r>
          </w:p>
        </w:tc>
      </w:tr>
      <w:tr>
        <w:tc>
          <w:tcPr>
            <w:tcW w:type="dxa" w:w="5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</w:t>
            </w:r>
          </w:p>
        </w:tc>
        <w:tc>
          <w:tcPr>
            <w:tcW w:type="dxa" w:w="23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Lead Magnet / Squeeze Page</w:t>
            </w:r>
          </w:p>
        </w:tc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5/5</w:t>
            </w:r>
          </w:p>
        </w:tc>
        <w:tc>
          <w:tcPr>
            <w:tcW w:type="dxa" w:w="1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Evergreen / Low</w:t>
            </w:r>
          </w:p>
        </w:tc>
        <w:tc>
          <w:tcPr>
            <w:tcW w:type="dxa" w:w="1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Problem-Aware</w:t>
            </w:r>
          </w:p>
        </w:tc>
        <w:tc>
          <w:tcPr>
            <w:tcW w:type="dxa" w:w="1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55% / 30% / 15%</w:t>
            </w:r>
          </w:p>
        </w:tc>
      </w:tr>
      <w:tr>
        <w:tc>
          <w:tcPr>
            <w:tcW w:type="dxa" w:w="5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</w:t>
            </w:r>
          </w:p>
        </w:tc>
        <w:tc>
          <w:tcPr>
            <w:tcW w:type="dxa" w:w="23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Reverse Squeeze Page</w:t>
            </w:r>
          </w:p>
        </w:tc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4/5</w:t>
            </w:r>
          </w:p>
        </w:tc>
        <w:tc>
          <w:tcPr>
            <w:tcW w:type="dxa" w:w="1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Evergreen / Low</w:t>
            </w:r>
          </w:p>
        </w:tc>
        <w:tc>
          <w:tcPr>
            <w:tcW w:type="dxa" w:w="1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Problem-Aware</w:t>
            </w:r>
          </w:p>
        </w:tc>
        <w:tc>
          <w:tcPr>
            <w:tcW w:type="dxa" w:w="1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50% / 35% / 15%</w:t>
            </w:r>
          </w:p>
        </w:tc>
      </w:tr>
      <w:tr>
        <w:tc>
          <w:tcPr>
            <w:tcW w:type="dxa" w:w="5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5</w:t>
            </w:r>
          </w:p>
        </w:tc>
        <w:tc>
          <w:tcPr>
            <w:tcW w:type="dxa" w:w="23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Free-Plus-Shipping / Book Funnel</w:t>
            </w:r>
          </w:p>
        </w:tc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2/5</w:t>
            </w:r>
          </w:p>
        </w:tc>
        <w:tc>
          <w:tcPr>
            <w:tcW w:type="dxa" w:w="1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Evergreen / High</w:t>
            </w:r>
          </w:p>
        </w:tc>
        <w:tc>
          <w:tcPr>
            <w:tcW w:type="dxa" w:w="1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Problem-Aware</w:t>
            </w:r>
          </w:p>
        </w:tc>
        <w:tc>
          <w:tcPr>
            <w:tcW w:type="dxa" w:w="1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60% / 25% / 15%</w:t>
            </w:r>
          </w:p>
        </w:tc>
      </w:tr>
      <w:tr>
        <w:tc>
          <w:tcPr>
            <w:tcW w:type="dxa" w:w="5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8</w:t>
            </w:r>
          </w:p>
        </w:tc>
        <w:tc>
          <w:tcPr>
            <w:tcW w:type="dxa" w:w="23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Product Launch Funnel</w:t>
            </w:r>
          </w:p>
        </w:tc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2/5</w:t>
            </w:r>
          </w:p>
        </w:tc>
        <w:tc>
          <w:tcPr>
            <w:tcW w:type="dxa" w:w="1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Viral/Temporary / High</w:t>
            </w:r>
          </w:p>
        </w:tc>
        <w:tc>
          <w:tcPr>
            <w:tcW w:type="dxa" w:w="1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Solution-Aware</w:t>
            </w:r>
          </w:p>
        </w:tc>
        <w:tc>
          <w:tcPr>
            <w:tcW w:type="dxa" w:w="1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50% / 35% / 15%</w:t>
            </w:r>
          </w:p>
        </w:tc>
      </w:tr>
      <w:tr>
        <w:tc>
          <w:tcPr>
            <w:tcW w:type="dxa" w:w="5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11</w:t>
            </w:r>
          </w:p>
        </w:tc>
        <w:tc>
          <w:tcPr>
            <w:tcW w:type="dxa" w:w="23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Summit Funnel</w:t>
            </w:r>
          </w:p>
        </w:tc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1/5</w:t>
            </w:r>
          </w:p>
        </w:tc>
        <w:tc>
          <w:tcPr>
            <w:tcW w:type="dxa" w:w="1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Viral/Temporary / High</w:t>
            </w:r>
          </w:p>
        </w:tc>
        <w:tc>
          <w:tcPr>
            <w:tcW w:type="dxa" w:w="1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Problem-Aware</w:t>
            </w:r>
          </w:p>
        </w:tc>
        <w:tc>
          <w:tcPr>
            <w:tcW w:type="dxa" w:w="1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40% / 40% / 20%</w:t>
            </w:r>
          </w:p>
        </w:tc>
      </w:tr>
      <w:tr>
        <w:tc>
          <w:tcPr>
            <w:tcW w:type="dxa" w:w="5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18</w:t>
            </w:r>
          </w:p>
        </w:tc>
        <w:tc>
          <w:tcPr>
            <w:tcW w:type="dxa" w:w="23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Quiz Funnel</w:t>
            </w:r>
          </w:p>
        </w:tc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3/5</w:t>
            </w:r>
          </w:p>
        </w:tc>
        <w:tc>
          <w:tcPr>
            <w:tcW w:type="dxa" w:w="1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Evergreen / Medium</w:t>
            </w:r>
          </w:p>
        </w:tc>
        <w:tc>
          <w:tcPr>
            <w:tcW w:type="dxa" w:w="1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Problem-Aware</w:t>
            </w:r>
          </w:p>
        </w:tc>
        <w:tc>
          <w:tcPr>
            <w:tcW w:type="dxa" w:w="1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45% / 35% / 20%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40" w:before="160"/>
      </w:pPr>
      <w:r>
        <w:rPr>
          <w:b/>
          <w:bCs/>
          <w:sz w:val="19"/>
          <w:szCs w:val="19"/>
        </w:rPr>
        <w:t xml:space="preserve">1. Lead Magnet / Squeeze Page</w:t>
      </w:r>
    </w:p>
    <w:p>
      <w:pPr>
        <w:spacing w:after="10"/>
      </w:pPr>
      <w:r>
        <w:rPr>
          <w:b/>
          <w:bCs/>
          <w:color w:val="209FD7"/>
          <w:sz w:val="18"/>
          <w:szCs w:val="18"/>
        </w:rPr>
        <w:t xml:space="preserve">What Should You Actually Spend on Google Ads? (Free AUD Calculator)</w:t>
      </w:r>
    </w:p>
    <w:p>
      <w:pPr>
        <w:spacing w:after="100"/>
      </w:pPr>
      <w:r>
        <w:rPr>
          <w:color w:val="555555"/>
          <w:sz w:val="17"/>
          <w:szCs w:val="17"/>
        </w:rPr>
        <w:t xml:space="preserve">Instant budget range + benchmark CPC by industry, no call required.</w:t>
      </w:r>
    </w:p>
    <w:p>
      <w:pPr>
        <w:spacing w:after="10"/>
      </w:pPr>
      <w:r>
        <w:rPr>
          <w:b/>
          <w:bCs/>
          <w:color w:val="209FD7"/>
          <w:sz w:val="18"/>
          <w:szCs w:val="18"/>
        </w:rPr>
        <w:t xml:space="preserve">The 30-Minute Google Ads Budget Framework</w:t>
      </w:r>
    </w:p>
    <w:p>
      <w:pPr>
        <w:spacing w:after="100"/>
      </w:pPr>
      <w:r>
        <w:rPr>
          <w:color w:val="555555"/>
          <w:sz w:val="17"/>
          <w:szCs w:val="17"/>
        </w:rPr>
        <w:t xml:space="preserve">A downloadable worksheet SMB owners fill in themselves before talking to any agency.</w:t>
      </w:r>
    </w:p>
    <w:p>
      <w:pPr>
        <w:spacing w:after="40" w:before="160"/>
      </w:pPr>
      <w:r>
        <w:rPr>
          <w:b/>
          <w:bCs/>
          <w:sz w:val="19"/>
          <w:szCs w:val="19"/>
        </w:rPr>
        <w:t xml:space="preserve">2. Reverse Squeeze Page</w:t>
      </w:r>
    </w:p>
    <w:p>
      <w:pPr>
        <w:spacing w:after="10"/>
      </w:pPr>
      <w:r>
        <w:rPr>
          <w:b/>
          <w:bCs/>
          <w:color w:val="209FD7"/>
          <w:sz w:val="18"/>
          <w:szCs w:val="18"/>
        </w:rPr>
        <w:t xml:space="preserve">Watch First: What's a Good CPC in Your Industry? (Then Unlock the Full AU Data Table)</w:t>
      </w:r>
    </w:p>
    <w:p>
      <w:pPr>
        <w:spacing w:after="100"/>
      </w:pPr>
      <w:r>
        <w:rPr>
          <w:color w:val="555555"/>
          <w:sz w:val="17"/>
          <w:szCs w:val="17"/>
        </w:rPr>
        <w:t xml:space="preserve">Video-first benchmark reveal, full dataset gated after.</w:t>
      </w:r>
    </w:p>
    <w:p>
      <w:pPr>
        <w:spacing w:after="40" w:before="160"/>
      </w:pPr>
      <w:r>
        <w:rPr>
          <w:b/>
          <w:bCs/>
          <w:sz w:val="19"/>
          <w:szCs w:val="19"/>
        </w:rPr>
        <w:t xml:space="preserve">5. Free-Plus-Shipping / Book Funnel</w:t>
      </w:r>
    </w:p>
    <w:p>
      <w:pPr>
        <w:spacing w:after="10"/>
      </w:pPr>
      <w:r>
        <w:rPr>
          <w:b/>
          <w:bCs/>
          <w:color w:val="209FD7"/>
          <w:sz w:val="18"/>
          <w:szCs w:val="18"/>
        </w:rPr>
        <w:t xml:space="preserve">The Australian Google Ads Benchmark Report — Free Copy, You Just Cover Postage</w:t>
      </w:r>
    </w:p>
    <w:p>
      <w:pPr>
        <w:spacing w:after="100"/>
      </w:pPr>
      <w:r>
        <w:rPr>
          <w:color w:val="555555"/>
          <w:sz w:val="17"/>
          <w:szCs w:val="17"/>
        </w:rPr>
        <w:t xml:space="preserve">Physical, mailed booklet version of the flagship data report.</w:t>
      </w:r>
    </w:p>
    <w:p>
      <w:pPr>
        <w:spacing w:after="40" w:before="160"/>
      </w:pPr>
      <w:r>
        <w:rPr>
          <w:b/>
          <w:bCs/>
          <w:sz w:val="19"/>
          <w:szCs w:val="19"/>
        </w:rPr>
        <w:t xml:space="preserve">8. Product Launch Funnel</w:t>
      </w:r>
    </w:p>
    <w:p>
      <w:pPr>
        <w:spacing w:after="10"/>
      </w:pPr>
      <w:r>
        <w:rPr>
          <w:b/>
          <w:bCs/>
          <w:color w:val="209FD7"/>
          <w:sz w:val="18"/>
          <w:szCs w:val="18"/>
        </w:rPr>
        <w:t xml:space="preserve">The Australian Google Ads Benchmark Report Is Here — See Where You Rank</w:t>
      </w:r>
    </w:p>
    <w:p>
      <w:pPr>
        <w:spacing w:after="100"/>
      </w:pPr>
      <w:r>
        <w:rPr>
          <w:color w:val="555555"/>
          <w:sz w:val="17"/>
          <w:szCs w:val="17"/>
        </w:rPr>
        <w:t xml:space="preserve">Launch-week release of the flagship annual data asset.</w:t>
      </w:r>
    </w:p>
    <w:p>
      <w:pPr>
        <w:spacing w:after="40" w:before="160"/>
      </w:pPr>
      <w:r>
        <w:rPr>
          <w:b/>
          <w:bCs/>
          <w:sz w:val="19"/>
          <w:szCs w:val="19"/>
        </w:rPr>
        <w:t xml:space="preserve">11. Summit Funnel</w:t>
      </w:r>
    </w:p>
    <w:p>
      <w:pPr>
        <w:spacing w:after="10"/>
      </w:pPr>
      <w:r>
        <w:rPr>
          <w:b/>
          <w:bCs/>
          <w:color w:val="209FD7"/>
          <w:sz w:val="18"/>
          <w:szCs w:val="18"/>
        </w:rPr>
        <w:t xml:space="preserve">The Australian Google Ads Growth Summit</w:t>
      </w:r>
    </w:p>
    <w:p>
      <w:pPr>
        <w:spacing w:after="100"/>
      </w:pPr>
      <w:r>
        <w:rPr>
          <w:color w:val="555555"/>
          <w:sz w:val="17"/>
          <w:szCs w:val="17"/>
        </w:rPr>
        <w:t xml:space="preserve">Free 3-day virtual event, co-hosted with tracking, CRO and ecommerce-feed specialists.</w:t>
      </w:r>
    </w:p>
    <w:p>
      <w:pPr>
        <w:spacing w:after="40" w:before="160"/>
      </w:pPr>
      <w:r>
        <w:rPr>
          <w:b/>
          <w:bCs/>
          <w:sz w:val="19"/>
          <w:szCs w:val="19"/>
        </w:rPr>
        <w:t xml:space="preserve">18. Quiz Funnel</w:t>
      </w:r>
    </w:p>
    <w:p>
      <w:pPr>
        <w:spacing w:after="10"/>
      </w:pPr>
      <w:r>
        <w:rPr>
          <w:b/>
          <w:bCs/>
          <w:color w:val="209FD7"/>
          <w:sz w:val="18"/>
          <w:szCs w:val="18"/>
        </w:rPr>
        <w:t xml:space="preserve">What's Your Google Ads Waste Score?</w:t>
      </w:r>
    </w:p>
    <w:p>
      <w:pPr>
        <w:spacing w:after="100"/>
      </w:pPr>
      <w:r>
        <w:rPr>
          <w:color w:val="555555"/>
          <w:sz w:val="17"/>
          <w:szCs w:val="17"/>
        </w:rPr>
        <w:t xml:space="preserve">10-question diagnostic quiz, scored 0-100, same proven mechanic as the Four Causes Scorecard.</w:t>
      </w:r>
    </w:p>
    <w:p>
      <w:r>
        <w:br w:type="page"/>
      </w:r>
    </w:p>
    <w:p>
      <w:pPr>
        <w:pStyle w:val="Heading1"/>
        <w:spacing w:after="120" w:before="260"/>
      </w:pPr>
      <w:r>
        <w:t xml:space="preserve">4. MOFU — Multiple Nurture Funnels</w:t>
      </w:r>
    </w:p>
    <w:p>
      <w:pPr>
        <w:spacing w:after="100"/>
      </w:pPr>
      <w:r>
        <w:t xml:space="preserve">Six funnel types nurture and qualify the audience TOFU brought in, moving them from Problem-Aware toward Solution-Aware and Product-Aware before they ever see the main offer.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300"/>
        <w:gridCol w:w="700"/>
        <w:gridCol w:w="1900"/>
        <w:gridCol w:w="1600"/>
        <w:gridCol w:w="1900"/>
      </w:tblGrid>
      <w:tr>
        <w:tc>
          <w:tcPr>
            <w:tcW w:type="dxa" w:w="500"/>
            <w:shd w:fill="171717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2300"/>
            <w:shd w:fill="171717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Funnel</w:t>
            </w:r>
          </w:p>
        </w:tc>
        <w:tc>
          <w:tcPr>
            <w:tcW w:type="dxa" w:w="700"/>
            <w:shd w:fill="171717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Ease</w:t>
            </w:r>
          </w:p>
        </w:tc>
        <w:tc>
          <w:tcPr>
            <w:tcW w:type="dxa" w:w="1900"/>
            <w:shd w:fill="171717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Time Decay + Effort</w:t>
            </w:r>
          </w:p>
        </w:tc>
        <w:tc>
          <w:tcPr>
            <w:tcW w:type="dxa" w:w="1600"/>
            <w:shd w:fill="171717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Awareness Level</w:t>
            </w:r>
          </w:p>
        </w:tc>
        <w:tc>
          <w:tcPr>
            <w:tcW w:type="dxa" w:w="1900"/>
            <w:shd w:fill="171717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Owner/Reviewer/Tech %</w:t>
            </w:r>
          </w:p>
        </w:tc>
      </w:tr>
      <w:tr>
        <w:tc>
          <w:tcPr>
            <w:tcW w:type="dxa" w:w="5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3</w:t>
            </w:r>
          </w:p>
        </w:tc>
        <w:tc>
          <w:tcPr>
            <w:tcW w:type="dxa" w:w="23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Survey Funnel</w:t>
            </w:r>
          </w:p>
        </w:tc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4/5</w:t>
            </w:r>
          </w:p>
        </w:tc>
        <w:tc>
          <w:tcPr>
            <w:tcW w:type="dxa" w:w="1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Evergreen / Medium</w:t>
            </w:r>
          </w:p>
        </w:tc>
        <w:tc>
          <w:tcPr>
            <w:tcW w:type="dxa" w:w="1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Problem-Aware</w:t>
            </w:r>
          </w:p>
        </w:tc>
        <w:tc>
          <w:tcPr>
            <w:tcW w:type="dxa" w:w="1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45% / 35% / 20%</w:t>
            </w:r>
          </w:p>
        </w:tc>
      </w:tr>
      <w:tr>
        <w:tc>
          <w:tcPr>
            <w:tcW w:type="dxa" w:w="5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4</w:t>
            </w:r>
          </w:p>
        </w:tc>
        <w:tc>
          <w:tcPr>
            <w:tcW w:type="dxa" w:w="23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Tripwire / SLO Funnel</w:t>
            </w:r>
          </w:p>
        </w:tc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3/5</w:t>
            </w:r>
          </w:p>
        </w:tc>
        <w:tc>
          <w:tcPr>
            <w:tcW w:type="dxa" w:w="1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Evergreen / Medium</w:t>
            </w:r>
          </w:p>
        </w:tc>
        <w:tc>
          <w:tcPr>
            <w:tcW w:type="dxa" w:w="1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Solution-Aware</w:t>
            </w:r>
          </w:p>
        </w:tc>
        <w:tc>
          <w:tcPr>
            <w:tcW w:type="dxa" w:w="1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55% / 25% / 20%</w:t>
            </w:r>
          </w:p>
        </w:tc>
      </w:tr>
      <w:tr>
        <w:tc>
          <w:tcPr>
            <w:tcW w:type="dxa" w:w="5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7</w:t>
            </w:r>
          </w:p>
        </w:tc>
        <w:tc>
          <w:tcPr>
            <w:tcW w:type="dxa" w:w="23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VSL / Sales Letter Funnel</w:t>
            </w:r>
          </w:p>
        </w:tc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3/5</w:t>
            </w:r>
          </w:p>
        </w:tc>
        <w:tc>
          <w:tcPr>
            <w:tcW w:type="dxa" w:w="1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Evergreen / High</w:t>
            </w:r>
          </w:p>
        </w:tc>
        <w:tc>
          <w:tcPr>
            <w:tcW w:type="dxa" w:w="1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Product-Aware</w:t>
            </w:r>
          </w:p>
        </w:tc>
        <w:tc>
          <w:tcPr>
            <w:tcW w:type="dxa" w:w="1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55% / 30% / 15%</w:t>
            </w:r>
          </w:p>
        </w:tc>
      </w:tr>
      <w:tr>
        <w:tc>
          <w:tcPr>
            <w:tcW w:type="dxa" w:w="5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9</w:t>
            </w:r>
          </w:p>
        </w:tc>
        <w:tc>
          <w:tcPr>
            <w:tcW w:type="dxa" w:w="23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Challenge Funnel</w:t>
            </w:r>
          </w:p>
        </w:tc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2/5</w:t>
            </w:r>
          </w:p>
        </w:tc>
        <w:tc>
          <w:tcPr>
            <w:tcW w:type="dxa" w:w="1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Evergreen / High</w:t>
            </w:r>
          </w:p>
        </w:tc>
        <w:tc>
          <w:tcPr>
            <w:tcW w:type="dxa" w:w="1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Solution-Aware</w:t>
            </w:r>
          </w:p>
        </w:tc>
        <w:tc>
          <w:tcPr>
            <w:tcW w:type="dxa" w:w="1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45% / 40% / 15%</w:t>
            </w:r>
          </w:p>
        </w:tc>
      </w:tr>
      <w:tr>
        <w:tc>
          <w:tcPr>
            <w:tcW w:type="dxa" w:w="5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10</w:t>
            </w:r>
          </w:p>
        </w:tc>
        <w:tc>
          <w:tcPr>
            <w:tcW w:type="dxa" w:w="23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Webinar Funnel</w:t>
            </w:r>
          </w:p>
        </w:tc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3/5</w:t>
            </w:r>
          </w:p>
        </w:tc>
        <w:tc>
          <w:tcPr>
            <w:tcW w:type="dxa" w:w="1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Evergreen / Medium</w:t>
            </w:r>
          </w:p>
        </w:tc>
        <w:tc>
          <w:tcPr>
            <w:tcW w:type="dxa" w:w="1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Solution-Aware</w:t>
            </w:r>
          </w:p>
        </w:tc>
        <w:tc>
          <w:tcPr>
            <w:tcW w:type="dxa" w:w="1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50% / 35% / 15%</w:t>
            </w:r>
          </w:p>
        </w:tc>
      </w:tr>
      <w:tr>
        <w:tc>
          <w:tcPr>
            <w:tcW w:type="dxa" w:w="5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17</w:t>
            </w:r>
          </w:p>
        </w:tc>
        <w:tc>
          <w:tcPr>
            <w:tcW w:type="dxa" w:w="23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Evergreen Funnel</w:t>
            </w:r>
          </w:p>
        </w:tc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5/5</w:t>
            </w:r>
          </w:p>
        </w:tc>
        <w:tc>
          <w:tcPr>
            <w:tcW w:type="dxa" w:w="1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Evergreen / Low</w:t>
            </w:r>
          </w:p>
        </w:tc>
        <w:tc>
          <w:tcPr>
            <w:tcW w:type="dxa" w:w="1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Solution-Aware</w:t>
            </w:r>
          </w:p>
        </w:tc>
        <w:tc>
          <w:tcPr>
            <w:tcW w:type="dxa" w:w="1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45% / 35% / 20%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40" w:before="160"/>
      </w:pPr>
      <w:r>
        <w:rPr>
          <w:b/>
          <w:bCs/>
          <w:sz w:val="19"/>
          <w:szCs w:val="19"/>
        </w:rPr>
        <w:t xml:space="preserve">3. Survey Funnel</w:t>
      </w:r>
    </w:p>
    <w:p>
      <w:pPr>
        <w:spacing w:after="10"/>
      </w:pPr>
      <w:r>
        <w:rPr>
          <w:b/>
          <w:bCs/>
          <w:color w:val="209FD7"/>
          <w:sz w:val="18"/>
          <w:szCs w:val="18"/>
        </w:rPr>
        <w:t xml:space="preserve">Are You Actually Ready to Run Google Ads? (7-Question Readiness Check)</w:t>
      </w:r>
    </w:p>
    <w:p>
      <w:pPr>
        <w:spacing w:after="100"/>
      </w:pPr>
      <w:r>
        <w:rPr>
          <w:color w:val="555555"/>
          <w:sz w:val="17"/>
          <w:szCs w:val="17"/>
        </w:rPr>
        <w:t xml:space="preserve">Diagnoses which of the 7 prerequisites are missing before spending a dollar.</w:t>
      </w:r>
    </w:p>
    <w:p>
      <w:pPr>
        <w:spacing w:after="40" w:before="160"/>
      </w:pPr>
      <w:r>
        <w:rPr>
          <w:b/>
          <w:bCs/>
          <w:sz w:val="19"/>
          <w:szCs w:val="19"/>
        </w:rPr>
        <w:t xml:space="preserve">4. Tripwire / SLO Funnel</w:t>
      </w:r>
    </w:p>
    <w:p>
      <w:pPr>
        <w:spacing w:after="10"/>
      </w:pPr>
      <w:r>
        <w:rPr>
          <w:b/>
          <w:bCs/>
          <w:color w:val="209FD7"/>
          <w:sz w:val="18"/>
          <w:szCs w:val="18"/>
        </w:rPr>
        <w:t xml:space="preserve">$97 Google Ads Account Audit — 12 Points, Your Actual Account, 48 Hours</w:t>
      </w:r>
    </w:p>
    <w:p>
      <w:pPr>
        <w:spacing w:after="100"/>
      </w:pPr>
      <w:r>
        <w:rPr>
          <w:color w:val="555555"/>
          <w:sz w:val="17"/>
          <w:szCs w:val="17"/>
        </w:rPr>
        <w:t xml:space="preserve">A paid, hands-on-your-account audit that pays for itself in the first fixed waste it finds.</w:t>
      </w:r>
    </w:p>
    <w:p>
      <w:pPr>
        <w:spacing w:after="10"/>
      </w:pPr>
      <w:r>
        <w:rPr>
          <w:b/>
          <w:bCs/>
          <w:color w:val="209FD7"/>
          <w:sz w:val="18"/>
          <w:szCs w:val="18"/>
        </w:rPr>
        <w:t xml:space="preserve">Get Your Quality Score Diagnosed for $97</w:t>
      </w:r>
    </w:p>
    <w:p>
      <w:pPr>
        <w:spacing w:after="100"/>
      </w:pPr>
      <w:r>
        <w:rPr>
          <w:color w:val="555555"/>
          <w:sz w:val="17"/>
          <w:szCs w:val="17"/>
        </w:rPr>
        <w:t xml:space="preserve">Narrower, cheaper variant focused solely on the 3 Quality Score levers from Cluster C.</w:t>
      </w:r>
    </w:p>
    <w:p>
      <w:pPr>
        <w:spacing w:after="40" w:before="160"/>
      </w:pPr>
      <w:r>
        <w:rPr>
          <w:b/>
          <w:bCs/>
          <w:sz w:val="19"/>
          <w:szCs w:val="19"/>
        </w:rPr>
        <w:t xml:space="preserve">7. VSL / Sales Letter Funnel</w:t>
      </w:r>
    </w:p>
    <w:p>
      <w:pPr>
        <w:spacing w:after="10"/>
      </w:pPr>
      <w:r>
        <w:rPr>
          <w:b/>
          <w:bCs/>
          <w:color w:val="209FD7"/>
          <w:sz w:val="18"/>
          <w:szCs w:val="18"/>
        </w:rPr>
        <w:t xml:space="preserve">Why Most Businesses Plateau at $3K/Month in Google Ads Spend (And How to Scale Past It)</w:t>
      </w:r>
    </w:p>
    <w:p>
      <w:pPr>
        <w:spacing w:after="100"/>
      </w:pPr>
      <w:r>
        <w:rPr>
          <w:color w:val="555555"/>
          <w:sz w:val="17"/>
          <w:szCs w:val="17"/>
        </w:rPr>
        <w:t xml:space="preserve">Long-form persuasion asset closing into a strategy call.</w:t>
      </w:r>
    </w:p>
    <w:p>
      <w:pPr>
        <w:spacing w:after="40" w:before="160"/>
      </w:pPr>
      <w:r>
        <w:rPr>
          <w:b/>
          <w:bCs/>
          <w:sz w:val="19"/>
          <w:szCs w:val="19"/>
        </w:rPr>
        <w:t xml:space="preserve">9. Challenge Funnel</w:t>
      </w:r>
    </w:p>
    <w:p>
      <w:pPr>
        <w:spacing w:after="10"/>
      </w:pPr>
      <w:r>
        <w:rPr>
          <w:b/>
          <w:bCs/>
          <w:color w:val="209FD7"/>
          <w:sz w:val="18"/>
          <w:szCs w:val="18"/>
        </w:rPr>
        <w:t xml:space="preserve">The 5-Day Google Ads Waste-Finder Challenge</w:t>
      </w:r>
    </w:p>
    <w:p>
      <w:pPr>
        <w:spacing w:after="100"/>
      </w:pPr>
      <w:r>
        <w:rPr>
          <w:color w:val="555555"/>
          <w:sz w:val="17"/>
          <w:szCs w:val="17"/>
        </w:rPr>
        <w:t xml:space="preserve">Self-guided version of the audit checklist, run over 5 days with daily prompts.</w:t>
      </w:r>
    </w:p>
    <w:p>
      <w:pPr>
        <w:spacing w:after="40" w:before="160"/>
      </w:pPr>
      <w:r>
        <w:rPr>
          <w:b/>
          <w:bCs/>
          <w:sz w:val="19"/>
          <w:szCs w:val="19"/>
        </w:rPr>
        <w:t xml:space="preserve">10. Webinar Funnel</w:t>
      </w:r>
    </w:p>
    <w:p>
      <w:pPr>
        <w:spacing w:after="10"/>
      </w:pPr>
      <w:r>
        <w:rPr>
          <w:b/>
          <w:bCs/>
          <w:color w:val="209FD7"/>
          <w:sz w:val="18"/>
          <w:szCs w:val="18"/>
        </w:rPr>
        <w:t xml:space="preserve">Live Webinar: How Much Should You Really Spend on Google Ads in 2026?</w:t>
      </w:r>
    </w:p>
    <w:p>
      <w:pPr>
        <w:spacing w:after="100"/>
      </w:pPr>
      <w:r>
        <w:rPr>
          <w:color w:val="555555"/>
          <w:sz w:val="17"/>
          <w:szCs w:val="17"/>
        </w:rPr>
        <w:t xml:space="preserve">Benchmark-data session ending in a strategy session offer.</w:t>
      </w:r>
    </w:p>
    <w:p>
      <w:pPr>
        <w:spacing w:after="40" w:before="160"/>
      </w:pPr>
      <w:r>
        <w:rPr>
          <w:b/>
          <w:bCs/>
          <w:sz w:val="19"/>
          <w:szCs w:val="19"/>
        </w:rPr>
        <w:t xml:space="preserve">17. Evergreen Funnel</w:t>
      </w:r>
    </w:p>
    <w:p>
      <w:pPr>
        <w:spacing w:after="10"/>
      </w:pPr>
      <w:r>
        <w:rPr>
          <w:b/>
          <w:bCs/>
          <w:color w:val="209FD7"/>
          <w:sz w:val="18"/>
          <w:szCs w:val="18"/>
        </w:rPr>
        <w:t xml:space="preserve">Watch On-Demand: The Google Ads Benchmark Masterclass</w:t>
      </w:r>
    </w:p>
    <w:p>
      <w:pPr>
        <w:spacing w:after="100"/>
      </w:pPr>
      <w:r>
        <w:rPr>
          <w:color w:val="555555"/>
          <w:sz w:val="17"/>
          <w:szCs w:val="17"/>
        </w:rPr>
        <w:t xml:space="preserve">Always-available recorded version of the live webinar.</w:t>
      </w:r>
    </w:p>
    <w:p>
      <w:r>
        <w:br w:type="page"/>
      </w:r>
    </w:p>
    <w:p>
      <w:pPr>
        <w:pStyle w:val="Heading1"/>
        <w:spacing w:after="120" w:before="260"/>
      </w:pPr>
      <w:r>
        <w:t xml:space="preserve">5. Convert Stage — The Two Main Offers ("Rome")</w:t>
      </w:r>
    </w:p>
    <w:p>
      <w:pPr>
        <w:spacing w:after="100"/>
      </w:pPr>
      <w:r>
        <w:t xml:space="preserve">Every TOFU and MOFU funnel above ultimately routes here. Rather than one single main offer, TrafficRadius runs two parallel doors so a Product-Aware visitor can choose the lower-commitment proof path (trial) or the higher-touch relationship path (consultation) — both lead to the same place.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300"/>
        <w:gridCol w:w="700"/>
        <w:gridCol w:w="1900"/>
        <w:gridCol w:w="1600"/>
        <w:gridCol w:w="1900"/>
      </w:tblGrid>
      <w:tr>
        <w:tc>
          <w:tcPr>
            <w:tcW w:type="dxa" w:w="500"/>
            <w:shd w:fill="171717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2300"/>
            <w:shd w:fill="171717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Funnel</w:t>
            </w:r>
          </w:p>
        </w:tc>
        <w:tc>
          <w:tcPr>
            <w:tcW w:type="dxa" w:w="700"/>
            <w:shd w:fill="171717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Ease</w:t>
            </w:r>
          </w:p>
        </w:tc>
        <w:tc>
          <w:tcPr>
            <w:tcW w:type="dxa" w:w="1900"/>
            <w:shd w:fill="171717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Time Decay + Effort</w:t>
            </w:r>
          </w:p>
        </w:tc>
        <w:tc>
          <w:tcPr>
            <w:tcW w:type="dxa" w:w="1600"/>
            <w:shd w:fill="171717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Awareness Level</w:t>
            </w:r>
          </w:p>
        </w:tc>
        <w:tc>
          <w:tcPr>
            <w:tcW w:type="dxa" w:w="1900"/>
            <w:shd w:fill="171717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Owner/Reviewer/Tech %</w:t>
            </w:r>
          </w:p>
        </w:tc>
      </w:tr>
      <w:tr>
        <w:tc>
          <w:tcPr>
            <w:tcW w:type="dxa" w:w="500"/>
            <w:shd w:fill="FFF6E0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15</w:t>
            </w:r>
          </w:p>
        </w:tc>
        <w:tc>
          <w:tcPr>
            <w:tcW w:type="dxa" w:w="2300"/>
            <w:shd w:fill="FFF6E0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Consultation Funnel</w:t>
            </w:r>
          </w:p>
        </w:tc>
        <w:tc>
          <w:tcPr>
            <w:tcW w:type="dxa" w:w="700"/>
            <w:shd w:fill="FFF6E0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5/5</w:t>
            </w:r>
          </w:p>
        </w:tc>
        <w:tc>
          <w:tcPr>
            <w:tcW w:type="dxa" w:w="1900"/>
            <w:shd w:fill="FFF6E0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Evergreen / Low</w:t>
            </w:r>
          </w:p>
        </w:tc>
        <w:tc>
          <w:tcPr>
            <w:tcW w:type="dxa" w:w="1600"/>
            <w:shd w:fill="FFF6E0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Product-Aware</w:t>
            </w:r>
          </w:p>
        </w:tc>
        <w:tc>
          <w:tcPr>
            <w:tcW w:type="dxa" w:w="1900"/>
            <w:shd w:fill="FFF6E0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55% / 30% / 15%</w:t>
            </w:r>
          </w:p>
        </w:tc>
      </w:tr>
      <w:tr>
        <w:tc>
          <w:tcPr>
            <w:tcW w:type="dxa" w:w="500"/>
            <w:shd w:fill="FFF6E0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16</w:t>
            </w:r>
          </w:p>
        </w:tc>
        <w:tc>
          <w:tcPr>
            <w:tcW w:type="dxa" w:w="2300"/>
            <w:shd w:fill="FFF6E0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Free Trial Funnel</w:t>
            </w:r>
          </w:p>
        </w:tc>
        <w:tc>
          <w:tcPr>
            <w:tcW w:type="dxa" w:w="700"/>
            <w:shd w:fill="FFF6E0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3/5</w:t>
            </w:r>
          </w:p>
        </w:tc>
        <w:tc>
          <w:tcPr>
            <w:tcW w:type="dxa" w:w="1900"/>
            <w:shd w:fill="FFF6E0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Evergreen / Medium</w:t>
            </w:r>
          </w:p>
        </w:tc>
        <w:tc>
          <w:tcPr>
            <w:tcW w:type="dxa" w:w="1600"/>
            <w:shd w:fill="FFF6E0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Most-Aware</w:t>
            </w:r>
          </w:p>
        </w:tc>
        <w:tc>
          <w:tcPr>
            <w:tcW w:type="dxa" w:w="1900"/>
            <w:shd w:fill="FFF6E0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55% / 25% / 20%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40" w:before="160"/>
      </w:pPr>
      <w:r>
        <w:rPr>
          <w:b/>
          <w:bCs/>
          <w:sz w:val="19"/>
          <w:szCs w:val="19"/>
        </w:rPr>
        <w:t xml:space="preserve">15. Consultation Funnel</w:t>
      </w:r>
    </w:p>
    <w:p>
      <w:pPr>
        <w:spacing w:after="10"/>
      </w:pPr>
      <w:r>
        <w:rPr>
          <w:b/>
          <w:bCs/>
          <w:color w:val="209FD7"/>
          <w:sz w:val="18"/>
          <w:szCs w:val="18"/>
        </w:rPr>
        <w:t xml:space="preserve">Book a Free Google Ads Strategy Session</w:t>
      </w:r>
    </w:p>
    <w:p>
      <w:pPr>
        <w:spacing w:after="100"/>
      </w:pPr>
      <w:r>
        <w:rPr>
          <w:color w:val="555555"/>
          <w:sz w:val="17"/>
          <w:szCs w:val="17"/>
        </w:rPr>
        <w:t xml:space="preserve">The main, low-friction convert-stage offer most other funnels feed into.</w:t>
      </w:r>
    </w:p>
    <w:p>
      <w:pPr>
        <w:spacing w:after="40" w:before="160"/>
      </w:pPr>
      <w:r>
        <w:rPr>
          <w:b/>
          <w:bCs/>
          <w:sz w:val="19"/>
          <w:szCs w:val="19"/>
        </w:rPr>
        <w:t xml:space="preserve">16. Free Trial Funnel</w:t>
      </w:r>
    </w:p>
    <w:p>
      <w:pPr>
        <w:spacing w:after="10"/>
      </w:pPr>
      <w:r>
        <w:rPr>
          <w:b/>
          <w:bCs/>
          <w:color w:val="209FD7"/>
          <w:sz w:val="18"/>
          <w:szCs w:val="18"/>
        </w:rPr>
        <w:t xml:space="preserve">2-Week Managed Test Campaign — No Management Fee</w:t>
      </w:r>
    </w:p>
    <w:p>
      <w:pPr>
        <w:spacing w:after="100"/>
      </w:pPr>
      <w:r>
        <w:rPr>
          <w:color w:val="555555"/>
          <w:sz w:val="17"/>
          <w:szCs w:val="17"/>
        </w:rPr>
        <w:t xml:space="preserve">Live proof-of-capability trial, capped budget, no long-term commitment.</w:t>
      </w:r>
    </w:p>
    <w:p>
      <w:r>
        <w:br w:type="page"/>
      </w:r>
    </w:p>
    <w:p>
      <w:pPr>
        <w:pStyle w:val="Heading1"/>
        <w:spacing w:after="120" w:before="260"/>
      </w:pPr>
      <w:r>
        <w:t xml:space="preserve">6. Post-Convert — The Upsell / Cross-Sell Cascade</w:t>
      </w:r>
    </w:p>
    <w:p>
      <w:pPr>
        <w:spacing w:after="100"/>
      </w:pPr>
      <w:r>
        <w:t xml:space="preserve">Once a lead converts through either main offer, they enter a fixed sequence rather than a single upsell: an immediate small add-on (Cart), a recurring lower-commitment option for those not ready to go all-in (Membership), a formal qualification step for graduating clients (Application), and the full-service retainer as the final destination (High Ticket).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300"/>
        <w:gridCol w:w="700"/>
        <w:gridCol w:w="1900"/>
        <w:gridCol w:w="1600"/>
        <w:gridCol w:w="1900"/>
      </w:tblGrid>
      <w:tr>
        <w:tc>
          <w:tcPr>
            <w:tcW w:type="dxa" w:w="500"/>
            <w:shd w:fill="171717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2300"/>
            <w:shd w:fill="171717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Funnel</w:t>
            </w:r>
          </w:p>
        </w:tc>
        <w:tc>
          <w:tcPr>
            <w:tcW w:type="dxa" w:w="700"/>
            <w:shd w:fill="171717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Ease</w:t>
            </w:r>
          </w:p>
        </w:tc>
        <w:tc>
          <w:tcPr>
            <w:tcW w:type="dxa" w:w="1900"/>
            <w:shd w:fill="171717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Time Decay + Effort</w:t>
            </w:r>
          </w:p>
        </w:tc>
        <w:tc>
          <w:tcPr>
            <w:tcW w:type="dxa" w:w="1600"/>
            <w:shd w:fill="171717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Awareness Level</w:t>
            </w:r>
          </w:p>
        </w:tc>
        <w:tc>
          <w:tcPr>
            <w:tcW w:type="dxa" w:w="1900"/>
            <w:shd w:fill="171717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Owner/Reviewer/Tech %</w:t>
            </w:r>
          </w:p>
        </w:tc>
      </w:tr>
      <w:tr>
        <w:tc>
          <w:tcPr>
            <w:tcW w:type="dxa" w:w="5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6</w:t>
            </w:r>
          </w:p>
        </w:tc>
        <w:tc>
          <w:tcPr>
            <w:tcW w:type="dxa" w:w="23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Cart Funnel</w:t>
            </w:r>
          </w:p>
        </w:tc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3/5</w:t>
            </w:r>
          </w:p>
        </w:tc>
        <w:tc>
          <w:tcPr>
            <w:tcW w:type="dxa" w:w="1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Evergreen / Medium</w:t>
            </w:r>
          </w:p>
        </w:tc>
        <w:tc>
          <w:tcPr>
            <w:tcW w:type="dxa" w:w="1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Product-Aware</w:t>
            </w:r>
          </w:p>
        </w:tc>
        <w:tc>
          <w:tcPr>
            <w:tcW w:type="dxa" w:w="1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50% / 25% / 25%</w:t>
            </w:r>
          </w:p>
        </w:tc>
      </w:tr>
      <w:tr>
        <w:tc>
          <w:tcPr>
            <w:tcW w:type="dxa" w:w="5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13</w:t>
            </w:r>
          </w:p>
        </w:tc>
        <w:tc>
          <w:tcPr>
            <w:tcW w:type="dxa" w:w="23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Membership Funnel</w:t>
            </w:r>
          </w:p>
        </w:tc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2/5</w:t>
            </w:r>
          </w:p>
        </w:tc>
        <w:tc>
          <w:tcPr>
            <w:tcW w:type="dxa" w:w="1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Evergreen / High</w:t>
            </w:r>
          </w:p>
        </w:tc>
        <w:tc>
          <w:tcPr>
            <w:tcW w:type="dxa" w:w="1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Most-Aware</w:t>
            </w:r>
          </w:p>
        </w:tc>
        <w:tc>
          <w:tcPr>
            <w:tcW w:type="dxa" w:w="1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50% / 40% / 10%</w:t>
            </w:r>
          </w:p>
        </w:tc>
      </w:tr>
      <w:tr>
        <w:tc>
          <w:tcPr>
            <w:tcW w:type="dxa" w:w="5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12</w:t>
            </w:r>
          </w:p>
        </w:tc>
        <w:tc>
          <w:tcPr>
            <w:tcW w:type="dxa" w:w="23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Application Funnel</w:t>
            </w:r>
          </w:p>
        </w:tc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4/5</w:t>
            </w:r>
          </w:p>
        </w:tc>
        <w:tc>
          <w:tcPr>
            <w:tcW w:type="dxa" w:w="1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Evergreen / Low</w:t>
            </w:r>
          </w:p>
        </w:tc>
        <w:tc>
          <w:tcPr>
            <w:tcW w:type="dxa" w:w="1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Product-Aware</w:t>
            </w:r>
          </w:p>
        </w:tc>
        <w:tc>
          <w:tcPr>
            <w:tcW w:type="dxa" w:w="1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60% / 20% / 20%</w:t>
            </w:r>
          </w:p>
        </w:tc>
      </w:tr>
      <w:tr>
        <w:tc>
          <w:tcPr>
            <w:tcW w:type="dxa" w:w="5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14</w:t>
            </w:r>
          </w:p>
        </w:tc>
        <w:tc>
          <w:tcPr>
            <w:tcW w:type="dxa" w:w="23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High Ticket Funnel</w:t>
            </w:r>
          </w:p>
        </w:tc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2/5</w:t>
            </w:r>
          </w:p>
        </w:tc>
        <w:tc>
          <w:tcPr>
            <w:tcW w:type="dxa" w:w="1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Evergreen / High</w:t>
            </w:r>
          </w:p>
        </w:tc>
        <w:tc>
          <w:tcPr>
            <w:tcW w:type="dxa" w:w="1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Product-Aware</w:t>
            </w:r>
          </w:p>
        </w:tc>
        <w:tc>
          <w:tcPr>
            <w:tcW w:type="dxa" w:w="1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65% / 20% / 15%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40" w:before="160"/>
      </w:pPr>
      <w:r>
        <w:rPr>
          <w:b/>
          <w:bCs/>
          <w:sz w:val="19"/>
          <w:szCs w:val="19"/>
        </w:rPr>
        <w:t xml:space="preserve">6. Cart Funnel</w:t>
      </w:r>
    </w:p>
    <w:p>
      <w:pPr>
        <w:spacing w:after="10"/>
      </w:pPr>
      <w:r>
        <w:rPr>
          <w:b/>
          <w:bCs/>
          <w:color w:val="209FD7"/>
          <w:sz w:val="18"/>
          <w:szCs w:val="18"/>
        </w:rPr>
        <w:t xml:space="preserve">Add Express 48-Hour Turnaround to Your Audit</w:t>
      </w:r>
    </w:p>
    <w:p>
      <w:pPr>
        <w:spacing w:after="100"/>
      </w:pPr>
      <w:r>
        <w:rPr>
          <w:color w:val="555555"/>
          <w:sz w:val="17"/>
          <w:szCs w:val="17"/>
        </w:rPr>
        <w:t xml:space="preserve">One-click bump at checkout.</w:t>
      </w:r>
    </w:p>
    <w:p>
      <w:pPr>
        <w:spacing w:after="10"/>
      </w:pPr>
      <w:r>
        <w:rPr>
          <w:b/>
          <w:bCs/>
          <w:color w:val="209FD7"/>
          <w:sz w:val="18"/>
          <w:szCs w:val="18"/>
        </w:rPr>
        <w:t xml:space="preserve">Add a Conversion Tracking Fix-It Session</w:t>
      </w:r>
    </w:p>
    <w:p>
      <w:pPr>
        <w:spacing w:after="100"/>
      </w:pPr>
      <w:r>
        <w:rPr>
          <w:color w:val="555555"/>
          <w:sz w:val="17"/>
          <w:szCs w:val="17"/>
        </w:rPr>
        <w:t xml:space="preserve">Technical add-on aimed at the developer/ops sign-off audience.</w:t>
      </w:r>
    </w:p>
    <w:p>
      <w:pPr>
        <w:spacing w:after="40" w:before="160"/>
      </w:pPr>
      <w:r>
        <w:rPr>
          <w:b/>
          <w:bCs/>
          <w:sz w:val="19"/>
          <w:szCs w:val="19"/>
        </w:rPr>
        <w:t xml:space="preserve">13. Membership Funnel</w:t>
      </w:r>
    </w:p>
    <w:p>
      <w:pPr>
        <w:spacing w:after="10"/>
      </w:pPr>
      <w:r>
        <w:rPr>
          <w:b/>
          <w:bCs/>
          <w:color w:val="209FD7"/>
          <w:sz w:val="18"/>
          <w:szCs w:val="18"/>
        </w:rPr>
        <w:t xml:space="preserve">Google Ads Insiders — Monthly Benchmark Data + Live Office Hours</w:t>
      </w:r>
    </w:p>
    <w:p>
      <w:pPr>
        <w:spacing w:after="100"/>
      </w:pPr>
      <w:r>
        <w:rPr>
          <w:color w:val="555555"/>
          <w:sz w:val="17"/>
          <w:szCs w:val="17"/>
        </w:rPr>
        <w:t xml:space="preserve">Low-commitment recurring community for DIY-managing owners.</w:t>
      </w:r>
    </w:p>
    <w:p>
      <w:pPr>
        <w:spacing w:after="10"/>
      </w:pPr>
      <w:r>
        <w:rPr>
          <w:b/>
          <w:bCs/>
          <w:color w:val="209FD7"/>
          <w:sz w:val="18"/>
          <w:szCs w:val="18"/>
        </w:rPr>
        <w:t xml:space="preserve">Insiders Annual — 2 Months Free</w:t>
      </w:r>
    </w:p>
    <w:p>
      <w:pPr>
        <w:spacing w:after="100"/>
      </w:pPr>
      <w:r>
        <w:rPr>
          <w:color w:val="555555"/>
          <w:sz w:val="17"/>
          <w:szCs w:val="17"/>
        </w:rPr>
        <w:t xml:space="preserve">Annual-commitment variant with a modest discount for retention.</w:t>
      </w:r>
    </w:p>
    <w:p>
      <w:pPr>
        <w:spacing w:after="40" w:before="160"/>
      </w:pPr>
      <w:r>
        <w:rPr>
          <w:b/>
          <w:bCs/>
          <w:sz w:val="19"/>
          <w:szCs w:val="19"/>
        </w:rPr>
        <w:t xml:space="preserve">12. Application Funnel</w:t>
      </w:r>
    </w:p>
    <w:p>
      <w:pPr>
        <w:spacing w:after="10"/>
      </w:pPr>
      <w:r>
        <w:rPr>
          <w:b/>
          <w:bCs/>
          <w:color w:val="209FD7"/>
          <w:sz w:val="18"/>
          <w:szCs w:val="18"/>
        </w:rPr>
        <w:t xml:space="preserve">Apply for a Google Ads Management Partnership</w:t>
      </w:r>
    </w:p>
    <w:p>
      <w:pPr>
        <w:spacing w:after="100"/>
      </w:pPr>
      <w:r>
        <w:rPr>
          <w:color w:val="555555"/>
          <w:sz w:val="17"/>
          <w:szCs w:val="17"/>
        </w:rPr>
        <w:t xml:space="preserve">A qualifying application, not a booking form — filters for real fit before a call happens.</w:t>
      </w:r>
    </w:p>
    <w:p>
      <w:pPr>
        <w:spacing w:after="40" w:before="160"/>
      </w:pPr>
      <w:r>
        <w:rPr>
          <w:b/>
          <w:bCs/>
          <w:sz w:val="19"/>
          <w:szCs w:val="19"/>
        </w:rPr>
        <w:t xml:space="preserve">14. High Ticket Funnel</w:t>
      </w:r>
    </w:p>
    <w:p>
      <w:pPr>
        <w:spacing w:after="10"/>
      </w:pPr>
      <w:r>
        <w:rPr>
          <w:b/>
          <w:bCs/>
          <w:color w:val="209FD7"/>
          <w:sz w:val="18"/>
          <w:szCs w:val="18"/>
        </w:rPr>
        <w:t xml:space="preserve">Google Ads Management — Growth, Scale, Enterprise</w:t>
      </w:r>
    </w:p>
    <w:p>
      <w:pPr>
        <w:spacing w:after="100"/>
      </w:pPr>
      <w:r>
        <w:rPr>
          <w:color w:val="555555"/>
          <w:sz w:val="17"/>
          <w:szCs w:val="17"/>
        </w:rPr>
        <w:t xml:space="preserve">Tiered retainer proposal following consultation or application.</w:t>
      </w:r>
    </w:p>
    <w:p>
      <w:r>
        <w:br w:type="page"/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53d9855554e8585d4b56b9bd18f63f2abe82bb97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2026-08-03T11:44:22.174Z</dcterms:created>
  <dcterms:modified xsi:type="dcterms:W3CDTF">2026-08-03T11:44:22.174Z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