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888888"/>
          <w:sz w:val="20"/>
          <w:szCs w:val="20"/>
        </w:rPr>
        <w:t xml:space="preserve">TRAFFICRADIUS</w:t>
      </w:r>
    </w:p>
    <w:p>
      <w:pPr>
        <w:spacing w:after="260"/>
      </w:pPr>
      <w:r>
        <w:rPr>
          <w:b/>
          <w:bCs/>
          <w:color w:val="209FD7"/>
          <w:sz w:val="18"/>
          <w:szCs w:val="18"/>
        </w:rPr>
        <w:t xml:space="preserve">OWNED MEDIA · FUNNEL ARCHITECTURE</w:t>
      </w:r>
    </w:p>
    <w:p>
      <w:pPr>
        <w:pStyle w:val="Title"/>
        <w:spacing w:after="180"/>
      </w:pPr>
      <w:r>
        <w:t xml:space="preserve">Google Ads Funnel Strategy</w:t>
      </w:r>
    </w:p>
    <w:p>
      <w:pPr>
        <w:spacing w:after="360"/>
      </w:pPr>
      <w:r>
        <w:rPr>
          <w:i/>
          <w:iCs/>
          <w:color w:val="555555"/>
          <w:sz w:val="22"/>
          <w:szCs w:val="22"/>
        </w:rPr>
        <w:t xml:space="preserve">18 Funnel Types — Organic/Paid Grouping, Google Ads Topic Mapping &amp; Purchase-Intent Ranking</w:t>
      </w:r>
    </w:p>
    <w:p>
      <w:pPr>
        <w:spacing w:after="100"/>
      </w:pPr>
      <w:r>
        <w:t xml:space="preserve">Prepared for TrafficRadius Pty Ltd | Melbourne, VIC</w:t>
      </w:r>
    </w:p>
    <w:p>
      <w:pPr>
        <w:spacing w:after="500"/>
      </w:pPr>
      <w:r>
        <w:rPr>
          <w:color w:val="888888"/>
          <w:sz w:val="20"/>
          <w:szCs w:val="20"/>
        </w:rPr>
        <w:t xml:space="preserve">Version 1.0 — August 2026</w:t>
      </w:r>
    </w:p>
    <w:p>
      <w:r>
        <w:br w:type="page"/>
      </w:r>
    </w:p>
    <w:p>
      <w:pPr>
        <w:pStyle w:val="Heading1"/>
        <w:spacing w:after="120" w:before="260"/>
      </w:pPr>
      <w:r>
        <w:t xml:space="preserve">1. How This Document Was Built</w:t>
      </w:r>
    </w:p>
    <w:p>
      <w:pPr>
        <w:spacing w:after="100"/>
      </w:pPr>
      <w:r>
        <w:t xml:space="preserve">This funnel architecture is grounded in TrafficRadius_Google_Ads_Content_Marketing_Strategy.docx — specifically the four topic clusters (Strategy &amp; Planning, Campaign Structure &amp; Execution, Optimization &amp; Measurement, Industry Deep-Dives), the three buyer personas (Accountable Andrew, Marketing Mia, Switching Sam), the competitor analysis (KlientBoost, SmartSites, Ignite Visibility, Intero Digital), and the Australian Google Ads Benchmark Report signature asset already scoped for this service line.</w:t>
      </w:r>
    </w:p>
    <w:p>
      <w:pPr>
        <w:spacing w:after="100"/>
      </w:pPr>
      <w:r>
        <w:t xml:space="preserve">The strategy document names five assets as ‘already in-market’ (a Google Ads ROI Calculator, a blog on ad spend, existing TOFU/MOFU/BOFU funnel content, an ICP solution-aware document, and a landing page). None of these exist as standalone files in the working folder at the time of this build, so this document treats them as directional references — the ROI Calculator and the audit-checklist content are rebuilt fresh below as part of the 18-funnel mapping rather than assumed to already exist.</w:t>
      </w:r>
    </w:p>
    <w:p>
      <w:pPr>
        <w:spacing w:after="100"/>
      </w:pPr>
      <w:r>
        <w:t xml:space="preserve">Every funnel below maps to a real Cluster A–D topic or the Signature Asset — nothing is a generic template unrelated to TrafficRadius’s actual Google Ads content plan.</w:t>
      </w:r>
    </w:p>
    <w:p>
      <w:pPr>
        <w:pStyle w:val="Heading1"/>
        <w:spacing w:after="120" w:before="260"/>
      </w:pPr>
      <w:r>
        <w:t xml:space="preserve">2. Organic vs. Paid — Media Fit for All 18 Funnels</w:t>
      </w:r>
    </w:p>
    <w:p>
      <w:pPr>
        <w:spacing w:after="100"/>
      </w:pPr>
      <w:r>
        <w:t xml:space="preserve">Funnels are grouped by which acquisition channel their mechanics are built for — not by where they could theoretically ever appear. ‘Both’ means the funnel converts equally well whether the visitor arrived organically or via a paid click.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4300"/>
      </w:tblGrid>
      <w:tr>
        <w:tc>
          <w:tcPr>
            <w:tcW w:type="dxa" w:w="500"/>
            <w:shd w:fill="171717" w:val="clear"/>
            <w:tcMar>
              <w:top w:type="dxa" w:w="80"/>
              <w:left w:type="dxa" w:w="100"/>
              <w:bottom w:type="dxa" w:w="80"/>
              <w:right w:type="dxa" w:w="100"/>
            </w:tcMar>
          </w:tcPr>
          <w:p>
            <w:r>
              <w:rPr>
                <w:b/>
                <w:bCs/>
                <w:color w:val="FFFFFF"/>
                <w:sz w:val="19"/>
                <w:szCs w:val="19"/>
              </w:rPr>
              <w:t xml:space="preserve">#</w:t>
            </w:r>
          </w:p>
        </w:tc>
        <w:tc>
          <w:tcPr>
            <w:tcW w:type="dxa" w:w="2600"/>
            <w:shd w:fill="171717" w:val="clear"/>
            <w:tcMar>
              <w:top w:type="dxa" w:w="80"/>
              <w:left w:type="dxa" w:w="100"/>
              <w:bottom w:type="dxa" w:w="80"/>
              <w:right w:type="dxa" w:w="100"/>
            </w:tcMar>
          </w:tcPr>
          <w:p>
            <w:r>
              <w:rPr>
                <w:b/>
                <w:bCs/>
                <w:color w:val="FFFFFF"/>
                <w:sz w:val="19"/>
                <w:szCs w:val="19"/>
              </w:rPr>
              <w:t xml:space="preserve">Funnel Type</w:t>
            </w:r>
          </w:p>
        </w:tc>
        <w:tc>
          <w:tcPr>
            <w:tcW w:type="dxa" w:w="1600"/>
            <w:shd w:fill="171717" w:val="clear"/>
            <w:tcMar>
              <w:top w:type="dxa" w:w="80"/>
              <w:left w:type="dxa" w:w="100"/>
              <w:bottom w:type="dxa" w:w="80"/>
              <w:right w:type="dxa" w:w="100"/>
            </w:tcMar>
          </w:tcPr>
          <w:p>
            <w:r>
              <w:rPr>
                <w:b/>
                <w:bCs/>
                <w:color w:val="FFFFFF"/>
                <w:sz w:val="19"/>
                <w:szCs w:val="19"/>
              </w:rPr>
              <w:t xml:space="preserve">Best-Suited Media</w:t>
            </w:r>
          </w:p>
        </w:tc>
        <w:tc>
          <w:tcPr>
            <w:tcW w:type="dxa" w:w="4300"/>
            <w:shd w:fill="171717" w:val="clear"/>
            <w:tcMar>
              <w:top w:type="dxa" w:w="80"/>
              <w:left w:type="dxa" w:w="100"/>
              <w:bottom w:type="dxa" w:w="80"/>
              <w:right w:type="dxa" w:w="100"/>
            </w:tcMar>
          </w:tcPr>
          <w:p>
            <w:r>
              <w:rPr>
                <w:b/>
                <w:bCs/>
                <w:color w:val="FFFFFF"/>
                <w:sz w:val="19"/>
                <w:szCs w:val="19"/>
              </w:rPr>
              <w:t xml:space="preserve">Why</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600"/>
            <w:tcMar>
              <w:top w:type="dxa" w:w="80"/>
              <w:left w:type="dxa" w:w="100"/>
              <w:bottom w:type="dxa" w:w="80"/>
              <w:right w:type="dxa" w:w="100"/>
            </w:tcMar>
          </w:tcPr>
          <w:p>
            <w:r>
              <w:rPr>
                <w:b/>
                <w:bCs/>
                <w:sz w:val="19"/>
                <w:szCs w:val="19"/>
              </w:rPr>
              <w:t xml:space="preserve">Lead Magnet / Squeeze Page</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Works cold via paid traffic and warm via organic/SEO visitors — the universal top-of-funnel mechanic.</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600"/>
            <w:tcMar>
              <w:top w:type="dxa" w:w="80"/>
              <w:left w:type="dxa" w:w="100"/>
              <w:bottom w:type="dxa" w:w="80"/>
              <w:right w:type="dxa" w:w="100"/>
            </w:tcMar>
          </w:tcPr>
          <w:p>
            <w:r>
              <w:rPr>
                <w:b/>
                <w:bCs/>
                <w:sz w:val="19"/>
                <w:szCs w:val="19"/>
              </w:rPr>
              <w:t xml:space="preserve">Reverse Squeeze Page</w:t>
            </w:r>
          </w:p>
        </w:tc>
        <w:tc>
          <w:tcPr>
            <w:tcW w:type="dxa" w:w="1600"/>
            <w:shd w:fill="E8F5E9" w:val="clear"/>
            <w:tcMar>
              <w:top w:type="dxa" w:w="80"/>
              <w:left w:type="dxa" w:w="100"/>
              <w:bottom w:type="dxa" w:w="80"/>
              <w:right w:type="dxa" w:w="100"/>
            </w:tcMar>
          </w:tcPr>
          <w:p>
            <w:r>
              <w:rPr>
                <w:b/>
                <w:bCs/>
                <w:sz w:val="19"/>
                <w:szCs w:val="19"/>
              </w:rPr>
              <w:t xml:space="preserve">Organic</w:t>
            </w:r>
          </w:p>
        </w:tc>
        <w:tc>
          <w:tcPr>
            <w:tcW w:type="dxa" w:w="4300"/>
            <w:tcMar>
              <w:top w:type="dxa" w:w="80"/>
              <w:left w:type="dxa" w:w="100"/>
              <w:bottom w:type="dxa" w:w="80"/>
              <w:right w:type="dxa" w:w="100"/>
            </w:tcMar>
          </w:tcPr>
          <w:p>
            <w:r>
              <w:rPr>
                <w:b w:val="false"/>
                <w:bCs w:val="false"/>
                <w:sz w:val="18"/>
                <w:szCs w:val="18"/>
              </w:rPr>
              <w:t xml:space="preserve">Front-loads value (watch/read first) before the ask — suits content-driven, already-engaged organic traffic better than cold paid clicks, which bounce before the value lands.</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600"/>
            <w:tcMar>
              <w:top w:type="dxa" w:w="80"/>
              <w:left w:type="dxa" w:w="100"/>
              <w:bottom w:type="dxa" w:w="80"/>
              <w:right w:type="dxa" w:w="100"/>
            </w:tcMar>
          </w:tcPr>
          <w:p>
            <w:r>
              <w:rPr>
                <w:b/>
                <w:bCs/>
                <w:sz w:val="19"/>
                <w:szCs w:val="19"/>
              </w:rPr>
              <w:t xml:space="preserve">Survey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Segments cold paid traffic effectively (qualifies before spend continues) and works organically as a self-diagnostic tool.</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600"/>
            <w:tcMar>
              <w:top w:type="dxa" w:w="80"/>
              <w:left w:type="dxa" w:w="100"/>
              <w:bottom w:type="dxa" w:w="80"/>
              <w:right w:type="dxa" w:w="100"/>
            </w:tcMar>
          </w:tcPr>
          <w:p>
            <w:r>
              <w:rPr>
                <w:b/>
                <w:bCs/>
                <w:sz w:val="19"/>
                <w:szCs w:val="19"/>
              </w:rPr>
              <w:t xml:space="preserve">Tripwire / SLO Funnel</w:t>
            </w:r>
          </w:p>
        </w:tc>
        <w:tc>
          <w:tcPr>
            <w:tcW w:type="dxa" w:w="1600"/>
            <w:shd w:fill="F3E5F5" w:val="clear"/>
            <w:tcMar>
              <w:top w:type="dxa" w:w="80"/>
              <w:left w:type="dxa" w:w="100"/>
              <w:bottom w:type="dxa" w:w="80"/>
              <w:right w:type="dxa" w:w="100"/>
            </w:tcMar>
          </w:tcPr>
          <w:p>
            <w:r>
              <w:rPr>
                <w:b/>
                <w:bCs/>
                <w:sz w:val="19"/>
                <w:szCs w:val="19"/>
              </w:rPr>
              <w:t xml:space="preserve">Paid</w:t>
            </w:r>
          </w:p>
        </w:tc>
        <w:tc>
          <w:tcPr>
            <w:tcW w:type="dxa" w:w="4300"/>
            <w:tcMar>
              <w:top w:type="dxa" w:w="80"/>
              <w:left w:type="dxa" w:w="100"/>
              <w:bottom w:type="dxa" w:w="80"/>
              <w:right w:type="dxa" w:w="100"/>
            </w:tcMar>
          </w:tcPr>
          <w:p>
            <w:r>
              <w:rPr>
                <w:b w:val="false"/>
                <w:bCs w:val="false"/>
                <w:sz w:val="18"/>
                <w:szCs w:val="18"/>
              </w:rPr>
              <w:t xml:space="preserve">The economics only work at scale with paid traffic driving volume against a self-liquidating small purchase.</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600"/>
            <w:tcMar>
              <w:top w:type="dxa" w:w="80"/>
              <w:left w:type="dxa" w:w="100"/>
              <w:bottom w:type="dxa" w:w="80"/>
              <w:right w:type="dxa" w:w="100"/>
            </w:tcMar>
          </w:tcPr>
          <w:p>
            <w:r>
              <w:rPr>
                <w:b/>
                <w:bCs/>
                <w:sz w:val="19"/>
                <w:szCs w:val="19"/>
              </w:rPr>
              <w:t xml:space="preserve">Free-Plus-Shipping / Book Funnel</w:t>
            </w:r>
          </w:p>
        </w:tc>
        <w:tc>
          <w:tcPr>
            <w:tcW w:type="dxa" w:w="1600"/>
            <w:shd w:fill="F3E5F5" w:val="clear"/>
            <w:tcMar>
              <w:top w:type="dxa" w:w="80"/>
              <w:left w:type="dxa" w:w="100"/>
              <w:bottom w:type="dxa" w:w="80"/>
              <w:right w:type="dxa" w:w="100"/>
            </w:tcMar>
          </w:tcPr>
          <w:p>
            <w:r>
              <w:rPr>
                <w:b/>
                <w:bCs/>
                <w:sz w:val="19"/>
                <w:szCs w:val="19"/>
              </w:rPr>
              <w:t xml:space="preserve">Paid</w:t>
            </w:r>
          </w:p>
        </w:tc>
        <w:tc>
          <w:tcPr>
            <w:tcW w:type="dxa" w:w="4300"/>
            <w:tcMar>
              <w:top w:type="dxa" w:w="80"/>
              <w:left w:type="dxa" w:w="100"/>
              <w:bottom w:type="dxa" w:w="80"/>
              <w:right w:type="dxa" w:w="100"/>
            </w:tcMar>
          </w:tcPr>
          <w:p>
            <w:r>
              <w:rPr>
                <w:b w:val="false"/>
                <w:bCs w:val="false"/>
                <w:sz w:val="18"/>
                <w:szCs w:val="18"/>
              </w:rPr>
              <w:t xml:space="preserve">Needs paid traffic to hit volume against thin per-unit margins (postage-only economics).</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600"/>
            <w:tcMar>
              <w:top w:type="dxa" w:w="80"/>
              <w:left w:type="dxa" w:w="100"/>
              <w:bottom w:type="dxa" w:w="80"/>
              <w:right w:type="dxa" w:w="100"/>
            </w:tcMar>
          </w:tcPr>
          <w:p>
            <w:r>
              <w:rPr>
                <w:b/>
                <w:bCs/>
                <w:sz w:val="19"/>
                <w:szCs w:val="19"/>
              </w:rPr>
              <w:t xml:space="preserve">Cart Funnel</w:t>
            </w:r>
          </w:p>
        </w:tc>
        <w:tc>
          <w:tcPr>
            <w:tcW w:type="dxa" w:w="1600"/>
            <w:shd w:fill="F3E5F5" w:val="clear"/>
            <w:tcMar>
              <w:top w:type="dxa" w:w="80"/>
              <w:left w:type="dxa" w:w="100"/>
              <w:bottom w:type="dxa" w:w="80"/>
              <w:right w:type="dxa" w:w="100"/>
            </w:tcMar>
          </w:tcPr>
          <w:p>
            <w:r>
              <w:rPr>
                <w:b/>
                <w:bCs/>
                <w:sz w:val="19"/>
                <w:szCs w:val="19"/>
              </w:rPr>
              <w:t xml:space="preserve">Paid</w:t>
            </w:r>
          </w:p>
        </w:tc>
        <w:tc>
          <w:tcPr>
            <w:tcW w:type="dxa" w:w="4300"/>
            <w:tcMar>
              <w:top w:type="dxa" w:w="80"/>
              <w:left w:type="dxa" w:w="100"/>
              <w:bottom w:type="dxa" w:w="80"/>
              <w:right w:type="dxa" w:w="100"/>
            </w:tcMar>
          </w:tcPr>
          <w:p>
            <w:r>
              <w:rPr>
                <w:b w:val="false"/>
                <w:bCs w:val="false"/>
                <w:sz w:val="18"/>
                <w:szCs w:val="18"/>
              </w:rPr>
              <w:t xml:space="preserve">An order-form/upsell mechanic that only exists once a purchase (typically paid-traffic-driven) is already underway.</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600"/>
            <w:tcMar>
              <w:top w:type="dxa" w:w="80"/>
              <w:left w:type="dxa" w:w="100"/>
              <w:bottom w:type="dxa" w:w="80"/>
              <w:right w:type="dxa" w:w="100"/>
            </w:tcMar>
          </w:tcPr>
          <w:p>
            <w:r>
              <w:rPr>
                <w:b/>
                <w:bCs/>
                <w:sz w:val="19"/>
                <w:szCs w:val="19"/>
              </w:rPr>
              <w:t xml:space="preserve">VSL / Sales Letter Funnel</w:t>
            </w:r>
          </w:p>
        </w:tc>
        <w:tc>
          <w:tcPr>
            <w:tcW w:type="dxa" w:w="1600"/>
            <w:shd w:fill="F3E5F5" w:val="clear"/>
            <w:tcMar>
              <w:top w:type="dxa" w:w="80"/>
              <w:left w:type="dxa" w:w="100"/>
              <w:bottom w:type="dxa" w:w="80"/>
              <w:right w:type="dxa" w:w="100"/>
            </w:tcMar>
          </w:tcPr>
          <w:p>
            <w:r>
              <w:rPr>
                <w:b/>
                <w:bCs/>
                <w:sz w:val="19"/>
                <w:szCs w:val="19"/>
              </w:rPr>
              <w:t xml:space="preserve">Paid</w:t>
            </w:r>
          </w:p>
        </w:tc>
        <w:tc>
          <w:tcPr>
            <w:tcW w:type="dxa" w:w="4300"/>
            <w:tcMar>
              <w:top w:type="dxa" w:w="80"/>
              <w:left w:type="dxa" w:w="100"/>
              <w:bottom w:type="dxa" w:w="80"/>
              <w:right w:type="dxa" w:w="100"/>
            </w:tcMar>
          </w:tcPr>
          <w:p>
            <w:r>
              <w:rPr>
                <w:b w:val="false"/>
                <w:bCs w:val="false"/>
                <w:sz w:val="18"/>
                <w:szCs w:val="18"/>
              </w:rPr>
              <w:t xml:space="preserve">Classic cold-traffic-plus-retargeting mechanic — long-form persuasion content is built to convert paid clicks that haven't engaged with the brand before.</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2600"/>
            <w:tcMar>
              <w:top w:type="dxa" w:w="80"/>
              <w:left w:type="dxa" w:w="100"/>
              <w:bottom w:type="dxa" w:w="80"/>
              <w:right w:type="dxa" w:w="100"/>
            </w:tcMar>
          </w:tcPr>
          <w:p>
            <w:r>
              <w:rPr>
                <w:b/>
                <w:bCs/>
                <w:sz w:val="19"/>
                <w:szCs w:val="19"/>
              </w:rPr>
              <w:t xml:space="preserve">Product Launch Funnel</w:t>
            </w:r>
          </w:p>
        </w:tc>
        <w:tc>
          <w:tcPr>
            <w:tcW w:type="dxa" w:w="1600"/>
            <w:shd w:fill="E8F5E9" w:val="clear"/>
            <w:tcMar>
              <w:top w:type="dxa" w:w="80"/>
              <w:left w:type="dxa" w:w="100"/>
              <w:bottom w:type="dxa" w:w="80"/>
              <w:right w:type="dxa" w:w="100"/>
            </w:tcMar>
          </w:tcPr>
          <w:p>
            <w:r>
              <w:rPr>
                <w:b/>
                <w:bCs/>
                <w:sz w:val="19"/>
                <w:szCs w:val="19"/>
              </w:rPr>
              <w:t xml:space="preserve">Organic</w:t>
            </w:r>
          </w:p>
        </w:tc>
        <w:tc>
          <w:tcPr>
            <w:tcW w:type="dxa" w:w="4300"/>
            <w:tcMar>
              <w:top w:type="dxa" w:w="80"/>
              <w:left w:type="dxa" w:w="100"/>
              <w:bottom w:type="dxa" w:w="80"/>
              <w:right w:type="dxa" w:w="100"/>
            </w:tcMar>
          </w:tcPr>
          <w:p>
            <w:r>
              <w:rPr>
                <w:b w:val="false"/>
                <w:bCs w:val="false"/>
                <w:sz w:val="18"/>
                <w:szCs w:val="18"/>
              </w:rPr>
              <w:t xml:space="preserve">Runs on existing email list, PR and content sequencing rather than cold ad spend — the mechanic Jeff-Walker-style launches were built for.</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2600"/>
            <w:tcMar>
              <w:top w:type="dxa" w:w="80"/>
              <w:left w:type="dxa" w:w="100"/>
              <w:bottom w:type="dxa" w:w="80"/>
              <w:right w:type="dxa" w:w="100"/>
            </w:tcMar>
          </w:tcPr>
          <w:p>
            <w:r>
              <w:rPr>
                <w:b/>
                <w:bCs/>
                <w:sz w:val="19"/>
                <w:szCs w:val="19"/>
              </w:rPr>
              <w:t xml:space="preserve">Challenge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Naturally organic/community-driven once running, but paid traffic is commonly used to fill challenge seats at launch.</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2600"/>
            <w:tcMar>
              <w:top w:type="dxa" w:w="80"/>
              <w:left w:type="dxa" w:w="100"/>
              <w:bottom w:type="dxa" w:w="80"/>
              <w:right w:type="dxa" w:w="100"/>
            </w:tcMar>
          </w:tcPr>
          <w:p>
            <w:r>
              <w:rPr>
                <w:b/>
                <w:bCs/>
                <w:sz w:val="19"/>
                <w:szCs w:val="19"/>
              </w:rPr>
              <w:t xml:space="preserve">Webinar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Registrations are driven by both organic email/content promotion and paid ads — one of the few formats equally native to both channels.</w:t>
            </w:r>
          </w:p>
        </w:tc>
      </w:tr>
      <w:tr>
        <w:tc>
          <w:tcPr>
            <w:tcW w:type="dxa" w:w="500"/>
            <w:tcMar>
              <w:top w:type="dxa" w:w="80"/>
              <w:left w:type="dxa" w:w="100"/>
              <w:bottom w:type="dxa" w:w="80"/>
              <w:right w:type="dxa" w:w="100"/>
            </w:tcMar>
          </w:tcPr>
          <w:p>
            <w:r>
              <w:rPr>
                <w:b w:val="false"/>
                <w:bCs w:val="false"/>
                <w:sz w:val="19"/>
                <w:szCs w:val="19"/>
              </w:rPr>
              <w:t xml:space="preserve">11</w:t>
            </w:r>
          </w:p>
        </w:tc>
        <w:tc>
          <w:tcPr>
            <w:tcW w:type="dxa" w:w="2600"/>
            <w:tcMar>
              <w:top w:type="dxa" w:w="80"/>
              <w:left w:type="dxa" w:w="100"/>
              <w:bottom w:type="dxa" w:w="80"/>
              <w:right w:type="dxa" w:w="100"/>
            </w:tcMar>
          </w:tcPr>
          <w:p>
            <w:r>
              <w:rPr>
                <w:b/>
                <w:bCs/>
                <w:sz w:val="19"/>
                <w:szCs w:val="19"/>
              </w:rPr>
              <w:t xml:space="preserve">Summit Funnel</w:t>
            </w:r>
          </w:p>
        </w:tc>
        <w:tc>
          <w:tcPr>
            <w:tcW w:type="dxa" w:w="1600"/>
            <w:shd w:fill="E8F5E9" w:val="clear"/>
            <w:tcMar>
              <w:top w:type="dxa" w:w="80"/>
              <w:left w:type="dxa" w:w="100"/>
              <w:bottom w:type="dxa" w:w="80"/>
              <w:right w:type="dxa" w:w="100"/>
            </w:tcMar>
          </w:tcPr>
          <w:p>
            <w:r>
              <w:rPr>
                <w:b/>
                <w:bCs/>
                <w:sz w:val="19"/>
                <w:szCs w:val="19"/>
              </w:rPr>
              <w:t xml:space="preserve">Organic</w:t>
            </w:r>
          </w:p>
        </w:tc>
        <w:tc>
          <w:tcPr>
            <w:tcW w:type="dxa" w:w="4300"/>
            <w:tcMar>
              <w:top w:type="dxa" w:w="80"/>
              <w:left w:type="dxa" w:w="100"/>
              <w:bottom w:type="dxa" w:w="80"/>
              <w:right w:type="dxa" w:w="100"/>
            </w:tcMar>
          </w:tcPr>
          <w:p>
            <w:r>
              <w:rPr>
                <w:b w:val="false"/>
                <w:bCs w:val="false"/>
                <w:sz w:val="18"/>
                <w:szCs w:val="18"/>
              </w:rPr>
              <w:t xml:space="preserve">Relies on JV/partner reach and content promotion rather than ad spend — summits are built on borrowed audiences.</w:t>
            </w:r>
          </w:p>
        </w:tc>
      </w:tr>
      <w:tr>
        <w:tc>
          <w:tcPr>
            <w:tcW w:type="dxa" w:w="500"/>
            <w:tcMar>
              <w:top w:type="dxa" w:w="80"/>
              <w:left w:type="dxa" w:w="100"/>
              <w:bottom w:type="dxa" w:w="80"/>
              <w:right w:type="dxa" w:w="100"/>
            </w:tcMar>
          </w:tcPr>
          <w:p>
            <w:r>
              <w:rPr>
                <w:b w:val="false"/>
                <w:bCs w:val="false"/>
                <w:sz w:val="19"/>
                <w:szCs w:val="19"/>
              </w:rPr>
              <w:t xml:space="preserve">12</w:t>
            </w:r>
          </w:p>
        </w:tc>
        <w:tc>
          <w:tcPr>
            <w:tcW w:type="dxa" w:w="2600"/>
            <w:tcMar>
              <w:top w:type="dxa" w:w="80"/>
              <w:left w:type="dxa" w:w="100"/>
              <w:bottom w:type="dxa" w:w="80"/>
              <w:right w:type="dxa" w:w="100"/>
            </w:tcMar>
          </w:tcPr>
          <w:p>
            <w:r>
              <w:rPr>
                <w:b/>
                <w:bCs/>
                <w:sz w:val="19"/>
                <w:szCs w:val="19"/>
              </w:rPr>
              <w:t xml:space="preserve">Application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Attracts both inbound organic applicants (already sold on TrafficRadius) and paid-driven applicants who were qualified upstream by a VSL or webinar.</w:t>
            </w:r>
          </w:p>
        </w:tc>
      </w:tr>
      <w:tr>
        <w:tc>
          <w:tcPr>
            <w:tcW w:type="dxa" w:w="500"/>
            <w:tcMar>
              <w:top w:type="dxa" w:w="80"/>
              <w:left w:type="dxa" w:w="100"/>
              <w:bottom w:type="dxa" w:w="80"/>
              <w:right w:type="dxa" w:w="100"/>
            </w:tcMar>
          </w:tcPr>
          <w:p>
            <w:r>
              <w:rPr>
                <w:b w:val="false"/>
                <w:bCs w:val="false"/>
                <w:sz w:val="19"/>
                <w:szCs w:val="19"/>
              </w:rPr>
              <w:t xml:space="preserve">13</w:t>
            </w:r>
          </w:p>
        </w:tc>
        <w:tc>
          <w:tcPr>
            <w:tcW w:type="dxa" w:w="2600"/>
            <w:tcMar>
              <w:top w:type="dxa" w:w="80"/>
              <w:left w:type="dxa" w:w="100"/>
              <w:bottom w:type="dxa" w:w="80"/>
              <w:right w:type="dxa" w:w="100"/>
            </w:tcMar>
          </w:tcPr>
          <w:p>
            <w:r>
              <w:rPr>
                <w:b/>
                <w:bCs/>
                <w:sz w:val="19"/>
                <w:szCs w:val="19"/>
              </w:rPr>
              <w:t xml:space="preserve">Membership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Acquisition can be either channel; retention and ongoing engagement are organic/content-driven by nature.</w:t>
            </w:r>
          </w:p>
        </w:tc>
      </w:tr>
      <w:tr>
        <w:tc>
          <w:tcPr>
            <w:tcW w:type="dxa" w:w="500"/>
            <w:tcMar>
              <w:top w:type="dxa" w:w="80"/>
              <w:left w:type="dxa" w:w="100"/>
              <w:bottom w:type="dxa" w:w="80"/>
              <w:right w:type="dxa" w:w="100"/>
            </w:tcMar>
          </w:tcPr>
          <w:p>
            <w:r>
              <w:rPr>
                <w:b w:val="false"/>
                <w:bCs w:val="false"/>
                <w:sz w:val="19"/>
                <w:szCs w:val="19"/>
              </w:rPr>
              <w:t xml:space="preserve">14</w:t>
            </w:r>
          </w:p>
        </w:tc>
        <w:tc>
          <w:tcPr>
            <w:tcW w:type="dxa" w:w="2600"/>
            <w:tcMar>
              <w:top w:type="dxa" w:w="80"/>
              <w:left w:type="dxa" w:w="100"/>
              <w:bottom w:type="dxa" w:w="80"/>
              <w:right w:type="dxa" w:w="100"/>
            </w:tcMar>
          </w:tcPr>
          <w:p>
            <w:r>
              <w:rPr>
                <w:b/>
                <w:bCs/>
                <w:sz w:val="19"/>
                <w:szCs w:val="19"/>
              </w:rPr>
              <w:t xml:space="preserve">High Ticket Funnel</w:t>
            </w:r>
          </w:p>
        </w:tc>
        <w:tc>
          <w:tcPr>
            <w:tcW w:type="dxa" w:w="1600"/>
            <w:shd w:fill="F3E5F5" w:val="clear"/>
            <w:tcMar>
              <w:top w:type="dxa" w:w="80"/>
              <w:left w:type="dxa" w:w="100"/>
              <w:bottom w:type="dxa" w:w="80"/>
              <w:right w:type="dxa" w:w="100"/>
            </w:tcMar>
          </w:tcPr>
          <w:p>
            <w:r>
              <w:rPr>
                <w:b/>
                <w:bCs/>
                <w:sz w:val="19"/>
                <w:szCs w:val="19"/>
              </w:rPr>
              <w:t xml:space="preserve">Paid</w:t>
            </w:r>
          </w:p>
        </w:tc>
        <w:tc>
          <w:tcPr>
            <w:tcW w:type="dxa" w:w="4300"/>
            <w:tcMar>
              <w:top w:type="dxa" w:w="80"/>
              <w:left w:type="dxa" w:w="100"/>
              <w:bottom w:type="dxa" w:w="80"/>
              <w:right w:type="dxa" w:w="100"/>
            </w:tcMar>
          </w:tcPr>
          <w:p>
            <w:r>
              <w:rPr>
                <w:b w:val="false"/>
                <w:bCs w:val="false"/>
                <w:sz w:val="18"/>
                <w:szCs w:val="18"/>
              </w:rPr>
              <w:t xml:space="preserve">Premium retainer pricing ($3K-$30K+/month, per competitor benchmarking) is typically sold via application + consultation supported by retargeting, not cold organic discovery alone.</w:t>
            </w:r>
          </w:p>
        </w:tc>
      </w:tr>
      <w:tr>
        <w:tc>
          <w:tcPr>
            <w:tcW w:type="dxa" w:w="500"/>
            <w:tcMar>
              <w:top w:type="dxa" w:w="80"/>
              <w:left w:type="dxa" w:w="100"/>
              <w:bottom w:type="dxa" w:w="80"/>
              <w:right w:type="dxa" w:w="100"/>
            </w:tcMar>
          </w:tcPr>
          <w:p>
            <w:r>
              <w:rPr>
                <w:b w:val="false"/>
                <w:bCs w:val="false"/>
                <w:sz w:val="19"/>
                <w:szCs w:val="19"/>
              </w:rPr>
              <w:t xml:space="preserve">15</w:t>
            </w:r>
          </w:p>
        </w:tc>
        <w:tc>
          <w:tcPr>
            <w:tcW w:type="dxa" w:w="2600"/>
            <w:tcMar>
              <w:top w:type="dxa" w:w="80"/>
              <w:left w:type="dxa" w:w="100"/>
              <w:bottom w:type="dxa" w:w="80"/>
              <w:right w:type="dxa" w:w="100"/>
            </w:tcMar>
          </w:tcPr>
          <w:p>
            <w:r>
              <w:rPr>
                <w:b/>
                <w:bCs/>
                <w:sz w:val="19"/>
                <w:szCs w:val="19"/>
              </w:rPr>
              <w:t xml:space="preserve">Consultation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The existing TrafficRadius pattern already runs this dual-channel — SEO/content drives organic bookings, search ads drive paid bookings, same destination.</w:t>
            </w:r>
          </w:p>
        </w:tc>
      </w:tr>
      <w:tr>
        <w:tc>
          <w:tcPr>
            <w:tcW w:type="dxa" w:w="500"/>
            <w:tcMar>
              <w:top w:type="dxa" w:w="80"/>
              <w:left w:type="dxa" w:w="100"/>
              <w:bottom w:type="dxa" w:w="80"/>
              <w:right w:type="dxa" w:w="100"/>
            </w:tcMar>
          </w:tcPr>
          <w:p>
            <w:r>
              <w:rPr>
                <w:b w:val="false"/>
                <w:bCs w:val="false"/>
                <w:sz w:val="19"/>
                <w:szCs w:val="19"/>
              </w:rPr>
              <w:t xml:space="preserve">16</w:t>
            </w:r>
          </w:p>
        </w:tc>
        <w:tc>
          <w:tcPr>
            <w:tcW w:type="dxa" w:w="2600"/>
            <w:tcMar>
              <w:top w:type="dxa" w:w="80"/>
              <w:left w:type="dxa" w:w="100"/>
              <w:bottom w:type="dxa" w:w="80"/>
              <w:right w:type="dxa" w:w="100"/>
            </w:tcMar>
          </w:tcPr>
          <w:p>
            <w:r>
              <w:rPr>
                <w:b/>
                <w:bCs/>
                <w:sz w:val="19"/>
                <w:szCs w:val="19"/>
              </w:rPr>
              <w:t xml:space="preserve">Free Trial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Common to both channels for service trials — organic visitors self-select in, paid visitors are retargeted into a trial as a lower-friction alternative to a full retainer ask.</w:t>
            </w:r>
          </w:p>
        </w:tc>
      </w:tr>
      <w:tr>
        <w:tc>
          <w:tcPr>
            <w:tcW w:type="dxa" w:w="500"/>
            <w:tcMar>
              <w:top w:type="dxa" w:w="80"/>
              <w:left w:type="dxa" w:w="100"/>
              <w:bottom w:type="dxa" w:w="80"/>
              <w:right w:type="dxa" w:w="100"/>
            </w:tcMar>
          </w:tcPr>
          <w:p>
            <w:r>
              <w:rPr>
                <w:b w:val="false"/>
                <w:bCs w:val="false"/>
                <w:sz w:val="19"/>
                <w:szCs w:val="19"/>
              </w:rPr>
              <w:t xml:space="preserve">17</w:t>
            </w:r>
          </w:p>
        </w:tc>
        <w:tc>
          <w:tcPr>
            <w:tcW w:type="dxa" w:w="2600"/>
            <w:tcMar>
              <w:top w:type="dxa" w:w="80"/>
              <w:left w:type="dxa" w:w="100"/>
              <w:bottom w:type="dxa" w:w="80"/>
              <w:right w:type="dxa" w:w="100"/>
            </w:tcMar>
          </w:tcPr>
          <w:p>
            <w:r>
              <w:rPr>
                <w:b/>
                <w:bCs/>
                <w:sz w:val="19"/>
                <w:szCs w:val="19"/>
              </w:rPr>
              <w:t xml:space="preserve">Evergreen Funnel</w:t>
            </w:r>
          </w:p>
        </w:tc>
        <w:tc>
          <w:tcPr>
            <w:tcW w:type="dxa" w:w="1600"/>
            <w:shd w:fill="E8F5E9" w:val="clear"/>
            <w:tcMar>
              <w:top w:type="dxa" w:w="80"/>
              <w:left w:type="dxa" w:w="100"/>
              <w:bottom w:type="dxa" w:w="80"/>
              <w:right w:type="dxa" w:w="100"/>
            </w:tcMar>
          </w:tcPr>
          <w:p>
            <w:r>
              <w:rPr>
                <w:b/>
                <w:bCs/>
                <w:sz w:val="19"/>
                <w:szCs w:val="19"/>
              </w:rPr>
              <w:t xml:space="preserve">Organic</w:t>
            </w:r>
          </w:p>
        </w:tc>
        <w:tc>
          <w:tcPr>
            <w:tcW w:type="dxa" w:w="4300"/>
            <w:tcMar>
              <w:top w:type="dxa" w:w="80"/>
              <w:left w:type="dxa" w:w="100"/>
              <w:bottom w:type="dxa" w:w="80"/>
              <w:right w:type="dxa" w:w="100"/>
            </w:tcMar>
          </w:tcPr>
          <w:p>
            <w:r>
              <w:rPr>
                <w:b w:val="false"/>
                <w:bCs w:val="false"/>
                <w:sz w:val="18"/>
                <w:szCs w:val="18"/>
              </w:rPr>
              <w:t xml:space="preserve">Automated, always-on content mechanics are built for compounding SEO/organic traffic rather than requiring continuous ad spend.</w:t>
            </w:r>
          </w:p>
        </w:tc>
      </w:tr>
      <w:tr>
        <w:tc>
          <w:tcPr>
            <w:tcW w:type="dxa" w:w="500"/>
            <w:tcMar>
              <w:top w:type="dxa" w:w="80"/>
              <w:left w:type="dxa" w:w="100"/>
              <w:bottom w:type="dxa" w:w="80"/>
              <w:right w:type="dxa" w:w="100"/>
            </w:tcMar>
          </w:tcPr>
          <w:p>
            <w:r>
              <w:rPr>
                <w:b w:val="false"/>
                <w:bCs w:val="false"/>
                <w:sz w:val="19"/>
                <w:szCs w:val="19"/>
              </w:rPr>
              <w:t xml:space="preserve">18</w:t>
            </w:r>
          </w:p>
        </w:tc>
        <w:tc>
          <w:tcPr>
            <w:tcW w:type="dxa" w:w="2600"/>
            <w:tcMar>
              <w:top w:type="dxa" w:w="80"/>
              <w:left w:type="dxa" w:w="100"/>
              <w:bottom w:type="dxa" w:w="80"/>
              <w:right w:type="dxa" w:w="100"/>
            </w:tcMar>
          </w:tcPr>
          <w:p>
            <w:r>
              <w:rPr>
                <w:b/>
                <w:bCs/>
                <w:sz w:val="19"/>
                <w:szCs w:val="19"/>
              </w:rPr>
              <w:t xml:space="preserve">Quiz Funnel</w:t>
            </w:r>
          </w:p>
        </w:tc>
        <w:tc>
          <w:tcPr>
            <w:tcW w:type="dxa" w:w="1600"/>
            <w:shd w:fill="E3F2FD" w:val="clear"/>
            <w:tcMar>
              <w:top w:type="dxa" w:w="80"/>
              <w:left w:type="dxa" w:w="100"/>
              <w:bottom w:type="dxa" w:w="80"/>
              <w:right w:type="dxa" w:w="100"/>
            </w:tcMar>
          </w:tcPr>
          <w:p>
            <w:r>
              <w:rPr>
                <w:b/>
                <w:bCs/>
                <w:sz w:val="19"/>
                <w:szCs w:val="19"/>
              </w:rPr>
              <w:t xml:space="preserve">Both</w:t>
            </w:r>
          </w:p>
        </w:tc>
        <w:tc>
          <w:tcPr>
            <w:tcW w:type="dxa" w:w="4300"/>
            <w:tcMar>
              <w:top w:type="dxa" w:w="80"/>
              <w:left w:type="dxa" w:w="100"/>
              <w:bottom w:type="dxa" w:w="80"/>
              <w:right w:type="dxa" w:w="100"/>
            </w:tcMar>
          </w:tcPr>
          <w:p>
            <w:r>
              <w:rPr>
                <w:b w:val="false"/>
                <w:bCs w:val="false"/>
                <w:sz w:val="18"/>
                <w:szCs w:val="18"/>
              </w:rPr>
              <w:t xml:space="preserve">Highly shareable and SEO-friendly organically, and quiz-style ad creative reliably outperforms static lead-gen ads on paid — genuinely native to both.</w:t>
            </w:r>
          </w:p>
        </w:tc>
      </w:tr>
    </w:tbl>
    <w:p>
      <w:pPr>
        <w:spacing w:after="100"/>
      </w:pPr>
      <w:r>
        <w:t xml:space="preserve"/>
      </w:r>
    </w:p>
    <w:p>
      <w:pPr>
        <w:spacing w:after="100"/>
      </w:pPr>
      <w:r>
        <w:rPr>
          <w:i/>
          <w:iCs/>
          <w:color w:val="555555"/>
          <w:sz w:val="19"/>
          <w:szCs w:val="19"/>
        </w:rPr>
        <w:t xml:space="preserve">Summary: 4 funnels are organic-suited, 9 work for both channels, and 5 are paid-suited.</w:t>
      </w:r>
    </w:p>
    <w:p>
      <w:r>
        <w:br w:type="page"/>
      </w:r>
    </w:p>
    <w:p>
      <w:pPr>
        <w:pStyle w:val="Heading1"/>
        <w:spacing w:after="120" w:before="260"/>
      </w:pPr>
      <w:r>
        <w:t xml:space="preserve">3. Google Ads Funnel Topics &amp; Content — All 18 Funnels</w:t>
      </w:r>
    </w:p>
    <w:p>
      <w:pPr>
        <w:spacing w:after="100"/>
      </w:pPr>
      <w:r>
        <w:t xml:space="preserve">Each funnel below is mapped to a specific Google Ads topic or asset from the TrafficRadius content strategy, with what the funnel actually contains and the offer(s) it uses.</w:t>
      </w:r>
    </w:p>
    <w:p>
      <w:pPr>
        <w:pStyle w:val="Heading2"/>
        <w:spacing w:after="120" w:before="260"/>
      </w:pPr>
      <w:r>
        <w:t xml:space="preserve">1. Lead Magnet / Squeeze Page</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TOFU   </w:t>
      </w:r>
      <w:r>
        <w:rPr>
          <w:b/>
          <w:bCs/>
          <w:sz w:val="19"/>
          <w:szCs w:val="19"/>
        </w:rPr>
        <w:t xml:space="preserve">Awareness level: </w:t>
      </w:r>
      <w:r>
        <w:rPr>
          <w:sz w:val="19"/>
          <w:szCs w:val="19"/>
        </w:rPr>
        <w:t xml:space="preserve">Problem-Aware</w:t>
      </w:r>
    </w:p>
    <w:p>
      <w:pPr>
        <w:spacing w:after="100"/>
      </w:pPr>
      <w:r>
        <w:rPr>
          <w:b/>
          <w:bCs/>
          <w:i/>
          <w:iCs/>
          <w:sz w:val="19"/>
          <w:szCs w:val="19"/>
        </w:rPr>
        <w:t xml:space="preserve">Customer ask: </w:t>
      </w:r>
      <w:r>
        <w:rPr>
          <w:i/>
          <w:iCs/>
          <w:sz w:val="19"/>
          <w:szCs w:val="19"/>
        </w:rPr>
        <w:t xml:space="preserve">Email address only</w:t>
      </w:r>
    </w:p>
    <w:p>
      <w:pPr>
        <w:spacing w:after="100"/>
      </w:pPr>
      <w:r>
        <w:rPr>
          <w:b/>
          <w:bCs/>
          <w:sz w:val="19"/>
          <w:szCs w:val="19"/>
        </w:rPr>
        <w:t xml:space="preserve">Google Ads topic / asset:</w:t>
      </w:r>
    </w:p>
    <w:p>
      <w:pPr>
        <w:spacing w:after="100"/>
      </w:pPr>
      <w:r>
        <w:rPr>
          <w:sz w:val="19"/>
          <w:szCs w:val="19"/>
        </w:rPr>
        <w:t xml:space="preserve">Google Ads ROI Calculator (Cluster A tool) + "Setting your first Google Ads budget: a 30-minute framework"</w:t>
      </w:r>
    </w:p>
    <w:p>
      <w:pPr>
        <w:spacing w:after="100"/>
      </w:pPr>
      <w:r>
        <w:rPr>
          <w:b/>
          <w:bCs/>
          <w:sz w:val="19"/>
          <w:szCs w:val="19"/>
        </w:rPr>
        <w:t xml:space="preserve">What the funnel contains:</w:t>
      </w:r>
    </w:p>
    <w:p>
      <w:pPr>
        <w:pStyle w:val="ListParagraph"/>
        <w:numPr>
          <w:ilvl w:val="0"/>
          <w:numId w:val="2"/>
        </w:numPr>
        <w:spacing w:after="60"/>
      </w:pPr>
      <w:r>
        <w:t xml:space="preserve">Interactive AUD ROI calculator: inputs (industry, avg order value, target CPA) -&gt; outputs (recommended monthly budget, expected CPC range)</w:t>
      </w:r>
    </w:p>
    <w:p>
      <w:pPr>
        <w:pStyle w:val="ListParagraph"/>
        <w:numPr>
          <w:ilvl w:val="0"/>
          <w:numId w:val="2"/>
        </w:numPr>
        <w:spacing w:after="60"/>
      </w:pPr>
      <w:r>
        <w:t xml:space="preserve">One-page 'First Google Ads Budget' framework PDF gated behind the calculator result screen</w:t>
      </w:r>
    </w:p>
    <w:p>
      <w:pPr>
        <w:pStyle w:val="ListParagraph"/>
        <w:numPr>
          <w:ilvl w:val="0"/>
          <w:numId w:val="2"/>
        </w:numPr>
        <w:spacing w:after="60"/>
      </w:pPr>
      <w:r>
        <w:t xml:space="preserve">Exit-intent variant offers the framework alone for visitors who abandon the calculator</w:t>
      </w:r>
    </w:p>
    <w:p>
      <w:pPr>
        <w:spacing w:after="100"/>
      </w:pPr>
      <w:r>
        <w:rPr>
          <w:b/>
          <w:bCs/>
          <w:sz w:val="19"/>
          <w:szCs w:val="19"/>
        </w:rPr>
        <w:t xml:space="preserve">Offer(s):</w:t>
      </w:r>
    </w:p>
    <w:p>
      <w:pPr>
        <w:spacing w:after="20"/>
      </w:pPr>
      <w:r>
        <w:rPr>
          <w:b/>
          <w:bCs/>
          <w:color w:val="209FD7"/>
          <w:sz w:val="19"/>
          <w:szCs w:val="19"/>
        </w:rPr>
        <w:t xml:space="preserve">What Should You Actually Spend on Google Ads? (Free AUD Calculator)</w:t>
      </w:r>
    </w:p>
    <w:p>
      <w:pPr>
        <w:spacing w:after="100"/>
      </w:pPr>
      <w:r>
        <w:rPr>
          <w:color w:val="555555"/>
          <w:sz w:val="18"/>
          <w:szCs w:val="18"/>
        </w:rPr>
        <w:t xml:space="preserve">Instant budget range + benchmark CPC by industry, no call required.</w:t>
      </w:r>
    </w:p>
    <w:p>
      <w:pPr>
        <w:spacing w:after="20"/>
      </w:pPr>
      <w:r>
        <w:rPr>
          <w:b/>
          <w:bCs/>
          <w:color w:val="209FD7"/>
          <w:sz w:val="19"/>
          <w:szCs w:val="19"/>
        </w:rPr>
        <w:t xml:space="preserve">The 30-Minute Google Ads Budget Framework</w:t>
      </w:r>
    </w:p>
    <w:p>
      <w:pPr>
        <w:spacing w:after="100"/>
      </w:pPr>
      <w:r>
        <w:rPr>
          <w:color w:val="555555"/>
          <w:sz w:val="18"/>
          <w:szCs w:val="18"/>
        </w:rPr>
        <w:t xml:space="preserve">A downloadable worksheet SMB owners fill in themselves before talking to any agency.</w:t>
      </w:r>
    </w:p>
    <w:p>
      <w:pPr>
        <w:pStyle w:val="Heading2"/>
        <w:spacing w:after="120" w:before="260"/>
      </w:pPr>
      <w:r>
        <w:t xml:space="preserve">2. Reverse Squeeze Page</w:t>
      </w:r>
    </w:p>
    <w:p>
      <w:pPr>
        <w:spacing w:after="80"/>
      </w:pPr>
      <w:r>
        <w:rPr>
          <w:b/>
          <w:bCs/>
          <w:sz w:val="19"/>
          <w:szCs w:val="19"/>
        </w:rPr>
        <w:t xml:space="preserve">Media: </w:t>
      </w:r>
      <w:r>
        <w:rPr>
          <w:sz w:val="19"/>
          <w:szCs w:val="19"/>
        </w:rPr>
        <w:t xml:space="preserve">Organic   </w:t>
      </w:r>
      <w:r>
        <w:rPr>
          <w:b/>
          <w:bCs/>
          <w:sz w:val="19"/>
          <w:szCs w:val="19"/>
        </w:rPr>
        <w:t xml:space="preserve">Stage: </w:t>
      </w:r>
      <w:r>
        <w:rPr>
          <w:sz w:val="19"/>
          <w:szCs w:val="19"/>
        </w:rPr>
        <w:t xml:space="preserve">TOFU   </w:t>
      </w:r>
      <w:r>
        <w:rPr>
          <w:b/>
          <w:bCs/>
          <w:sz w:val="19"/>
          <w:szCs w:val="19"/>
        </w:rPr>
        <w:t xml:space="preserve">Awareness level: </w:t>
      </w:r>
      <w:r>
        <w:rPr>
          <w:sz w:val="19"/>
          <w:szCs w:val="19"/>
        </w:rPr>
        <w:t xml:space="preserve">Problem-Aware</w:t>
      </w:r>
    </w:p>
    <w:p>
      <w:pPr>
        <w:spacing w:after="100"/>
      </w:pPr>
      <w:r>
        <w:rPr>
          <w:b/>
          <w:bCs/>
          <w:i/>
          <w:iCs/>
          <w:sz w:val="19"/>
          <w:szCs w:val="19"/>
        </w:rPr>
        <w:t xml:space="preserve">Customer ask: </w:t>
      </w:r>
      <w:r>
        <w:rPr>
          <w:i/>
          <w:iCs/>
          <w:sz w:val="19"/>
          <w:szCs w:val="19"/>
        </w:rPr>
        <w:t xml:space="preserve">Watch/read a few minutes of content, then email to unlock the rest</w:t>
      </w:r>
    </w:p>
    <w:p>
      <w:pPr>
        <w:spacing w:after="100"/>
      </w:pPr>
      <w:r>
        <w:rPr>
          <w:b/>
          <w:bCs/>
          <w:sz w:val="19"/>
          <w:szCs w:val="19"/>
        </w:rPr>
        <w:t xml:space="preserve">Google Ads topic / asset:</w:t>
      </w:r>
    </w:p>
    <w:p>
      <w:pPr>
        <w:spacing w:after="100"/>
      </w:pPr>
      <w:r>
        <w:rPr>
          <w:sz w:val="19"/>
          <w:szCs w:val="19"/>
        </w:rPr>
        <w:t xml:space="preserve">"Google Ads benchmarks by industry (2026 Australian edition)" (Cluster A)</w:t>
      </w:r>
    </w:p>
    <w:p>
      <w:pPr>
        <w:spacing w:after="100"/>
      </w:pPr>
      <w:r>
        <w:rPr>
          <w:b/>
          <w:bCs/>
          <w:sz w:val="19"/>
          <w:szCs w:val="19"/>
        </w:rPr>
        <w:t xml:space="preserve">What the funnel contains:</w:t>
      </w:r>
    </w:p>
    <w:p>
      <w:pPr>
        <w:pStyle w:val="ListParagraph"/>
        <w:numPr>
          <w:ilvl w:val="0"/>
          <w:numId w:val="2"/>
        </w:numPr>
        <w:spacing w:after="60"/>
      </w:pPr>
      <w:r>
        <w:t xml:space="preserve">Free 4-minute video walking through headline AU benchmark figures by industry</w:t>
      </w:r>
    </w:p>
    <w:p>
      <w:pPr>
        <w:pStyle w:val="ListParagraph"/>
        <w:numPr>
          <w:ilvl w:val="0"/>
          <w:numId w:val="2"/>
        </w:numPr>
        <w:spacing w:after="60"/>
      </w:pPr>
      <w:r>
        <w:t xml:space="preserve">Full interactive benchmark data table gated behind email at the end of the video</w:t>
      </w:r>
    </w:p>
    <w:p>
      <w:pPr>
        <w:pStyle w:val="ListParagraph"/>
        <w:numPr>
          <w:ilvl w:val="0"/>
          <w:numId w:val="2"/>
        </w:numPr>
        <w:spacing w:after="60"/>
      </w:pPr>
      <w:r>
        <w:t xml:space="preserve">CTA into the pillar page and the Australian Google Ads Benchmark Report signature asset</w:t>
      </w:r>
    </w:p>
    <w:p>
      <w:pPr>
        <w:spacing w:after="100"/>
      </w:pPr>
      <w:r>
        <w:rPr>
          <w:b/>
          <w:bCs/>
          <w:sz w:val="19"/>
          <w:szCs w:val="19"/>
        </w:rPr>
        <w:t xml:space="preserve">Offer(s):</w:t>
      </w:r>
    </w:p>
    <w:p>
      <w:pPr>
        <w:spacing w:after="20"/>
      </w:pPr>
      <w:r>
        <w:rPr>
          <w:b/>
          <w:bCs/>
          <w:color w:val="209FD7"/>
          <w:sz w:val="19"/>
          <w:szCs w:val="19"/>
        </w:rPr>
        <w:t xml:space="preserve">Watch First: What's a Good CPC in Your Industry? (Then Unlock the Full AU Data Table)</w:t>
      </w:r>
    </w:p>
    <w:p>
      <w:pPr>
        <w:spacing w:after="100"/>
      </w:pPr>
      <w:r>
        <w:rPr>
          <w:color w:val="555555"/>
          <w:sz w:val="18"/>
          <w:szCs w:val="18"/>
        </w:rPr>
        <w:t xml:space="preserve">Video-first benchmark reveal, full dataset gated after.</w:t>
      </w:r>
    </w:p>
    <w:p>
      <w:pPr>
        <w:pStyle w:val="Heading2"/>
        <w:spacing w:after="120" w:before="260"/>
      </w:pPr>
      <w:r>
        <w:t xml:space="preserve">3. Survey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TOFU/MOFU   </w:t>
      </w:r>
      <w:r>
        <w:rPr>
          <w:b/>
          <w:bCs/>
          <w:sz w:val="19"/>
          <w:szCs w:val="19"/>
        </w:rPr>
        <w:t xml:space="preserve">Awareness level: </w:t>
      </w:r>
      <w:r>
        <w:rPr>
          <w:sz w:val="19"/>
          <w:szCs w:val="19"/>
        </w:rPr>
        <w:t xml:space="preserve">Problem-Aware</w:t>
      </w:r>
    </w:p>
    <w:p>
      <w:pPr>
        <w:spacing w:after="100"/>
      </w:pPr>
      <w:r>
        <w:rPr>
          <w:b/>
          <w:bCs/>
          <w:i/>
          <w:iCs/>
          <w:sz w:val="19"/>
          <w:szCs w:val="19"/>
        </w:rPr>
        <w:t xml:space="preserve">Customer ask: </w:t>
      </w:r>
      <w:r>
        <w:rPr>
          <w:i/>
          <w:iCs/>
          <w:sz w:val="19"/>
          <w:szCs w:val="19"/>
        </w:rPr>
        <w:t xml:space="preserve">Answer 6-8 questions, then email for the result</w:t>
      </w:r>
    </w:p>
    <w:p>
      <w:pPr>
        <w:spacing w:after="100"/>
      </w:pPr>
      <w:r>
        <w:rPr>
          <w:b/>
          <w:bCs/>
          <w:sz w:val="19"/>
          <w:szCs w:val="19"/>
        </w:rPr>
        <w:t xml:space="preserve">Google Ads topic / asset:</w:t>
      </w:r>
    </w:p>
    <w:p>
      <w:pPr>
        <w:spacing w:after="100"/>
      </w:pPr>
      <w:r>
        <w:rPr>
          <w:sz w:val="19"/>
          <w:szCs w:val="19"/>
        </w:rPr>
        <w:t xml:space="preserve">"When Google Ads fails: 7 prerequisites your business must meet" (Cluster A)</w:t>
      </w:r>
    </w:p>
    <w:p>
      <w:pPr>
        <w:spacing w:after="100"/>
      </w:pPr>
      <w:r>
        <w:rPr>
          <w:b/>
          <w:bCs/>
          <w:sz w:val="19"/>
          <w:szCs w:val="19"/>
        </w:rPr>
        <w:t xml:space="preserve">What the funnel contains:</w:t>
      </w:r>
    </w:p>
    <w:p>
      <w:pPr>
        <w:pStyle w:val="ListParagraph"/>
        <w:numPr>
          <w:ilvl w:val="0"/>
          <w:numId w:val="2"/>
        </w:numPr>
        <w:spacing w:after="60"/>
      </w:pPr>
      <w:r>
        <w:t xml:space="preserve">7-question readiness survey: tracking setup, landing page quality, budget adequacy, offer clarity, review volume, website speed, conversion definition</w:t>
      </w:r>
    </w:p>
    <w:p>
      <w:pPr>
        <w:pStyle w:val="ListParagraph"/>
        <w:numPr>
          <w:ilvl w:val="0"/>
          <w:numId w:val="2"/>
        </w:numPr>
        <w:spacing w:after="60"/>
      </w:pPr>
      <w:r>
        <w:t xml:space="preserve">Scored result: 'Ready to scale' / 'Fix 1-2 gaps first' / 'Not ready yet' with the specific missing prerequisites named</w:t>
      </w:r>
    </w:p>
    <w:p>
      <w:pPr>
        <w:pStyle w:val="ListParagraph"/>
        <w:numPr>
          <w:ilvl w:val="0"/>
          <w:numId w:val="2"/>
        </w:numPr>
        <w:spacing w:after="60"/>
      </w:pPr>
      <w:r>
        <w:t xml:space="preserve">Each missing prerequisite links to its Cluster B/C article</w:t>
      </w:r>
    </w:p>
    <w:p>
      <w:pPr>
        <w:spacing w:after="100"/>
      </w:pPr>
      <w:r>
        <w:rPr>
          <w:b/>
          <w:bCs/>
          <w:sz w:val="19"/>
          <w:szCs w:val="19"/>
        </w:rPr>
        <w:t xml:space="preserve">Offer(s):</w:t>
      </w:r>
    </w:p>
    <w:p>
      <w:pPr>
        <w:spacing w:after="20"/>
      </w:pPr>
      <w:r>
        <w:rPr>
          <w:b/>
          <w:bCs/>
          <w:color w:val="209FD7"/>
          <w:sz w:val="19"/>
          <w:szCs w:val="19"/>
        </w:rPr>
        <w:t xml:space="preserve">Are You Actually Ready to Run Google Ads? (7-Question Readiness Check)</w:t>
      </w:r>
    </w:p>
    <w:p>
      <w:pPr>
        <w:spacing w:after="100"/>
      </w:pPr>
      <w:r>
        <w:rPr>
          <w:color w:val="555555"/>
          <w:sz w:val="18"/>
          <w:szCs w:val="18"/>
        </w:rPr>
        <w:t xml:space="preserve">Diagnoses which of the 7 prerequisites are missing before spending a dollar.</w:t>
      </w:r>
    </w:p>
    <w:p>
      <w:pPr>
        <w:pStyle w:val="Heading2"/>
        <w:spacing w:after="120" w:before="260"/>
      </w:pPr>
      <w:r>
        <w:t xml:space="preserve">4. Tripwire / SLO Funnel</w:t>
      </w:r>
    </w:p>
    <w:p>
      <w:pPr>
        <w:spacing w:after="80"/>
      </w:pPr>
      <w:r>
        <w:rPr>
          <w:b/>
          <w:bCs/>
          <w:sz w:val="19"/>
          <w:szCs w:val="19"/>
        </w:rPr>
        <w:t xml:space="preserve">Media: </w:t>
      </w:r>
      <w:r>
        <w:rPr>
          <w:sz w:val="19"/>
          <w:szCs w:val="19"/>
        </w:rPr>
        <w:t xml:space="preserve">Paid   </w:t>
      </w:r>
      <w:r>
        <w:rPr>
          <w:b/>
          <w:bCs/>
          <w:sz w:val="19"/>
          <w:szCs w:val="19"/>
        </w:rPr>
        <w:t xml:space="preserve">Stage: </w:t>
      </w:r>
      <w:r>
        <w:rPr>
          <w:sz w:val="19"/>
          <w:szCs w:val="19"/>
        </w:rPr>
        <w:t xml:space="preserve">MOFU   </w:t>
      </w:r>
      <w:r>
        <w:rPr>
          <w:b/>
          <w:bCs/>
          <w:sz w:val="19"/>
          <w:szCs w:val="19"/>
        </w:rPr>
        <w:t xml:space="preserve">Awareness level: </w:t>
      </w:r>
      <w:r>
        <w:rPr>
          <w:sz w:val="19"/>
          <w:szCs w:val="19"/>
        </w:rPr>
        <w:t xml:space="preserve">Solution-Aware</w:t>
      </w:r>
    </w:p>
    <w:p>
      <w:pPr>
        <w:spacing w:after="100"/>
      </w:pPr>
      <w:r>
        <w:rPr>
          <w:b/>
          <w:bCs/>
          <w:i/>
          <w:iCs/>
          <w:sz w:val="19"/>
          <w:szCs w:val="19"/>
        </w:rPr>
        <w:t xml:space="preserve">Customer ask: </w:t>
      </w:r>
      <w:r>
        <w:rPr>
          <w:i/>
          <w:iCs/>
          <w:sz w:val="19"/>
          <w:szCs w:val="19"/>
        </w:rPr>
        <w:t xml:space="preserve">Small real payment (e.g. $97)</w:t>
      </w:r>
    </w:p>
    <w:p>
      <w:pPr>
        <w:spacing w:after="100"/>
      </w:pPr>
      <w:r>
        <w:rPr>
          <w:b/>
          <w:bCs/>
          <w:sz w:val="19"/>
          <w:szCs w:val="19"/>
        </w:rPr>
        <w:t xml:space="preserve">Google Ads topic / asset:</w:t>
      </w:r>
    </w:p>
    <w:p>
      <w:pPr>
        <w:spacing w:after="100"/>
      </w:pPr>
      <w:r>
        <w:rPr>
          <w:sz w:val="19"/>
          <w:szCs w:val="19"/>
        </w:rPr>
        <w:t xml:space="preserve">"The weekly Google Ads audit: 12-point checklist" (Cluster C) monetised as a paid deliverable</w:t>
      </w:r>
    </w:p>
    <w:p>
      <w:pPr>
        <w:spacing w:after="100"/>
      </w:pPr>
      <w:r>
        <w:rPr>
          <w:b/>
          <w:bCs/>
          <w:sz w:val="19"/>
          <w:szCs w:val="19"/>
        </w:rPr>
        <w:t xml:space="preserve">What the funnel contains:</w:t>
      </w:r>
    </w:p>
    <w:p>
      <w:pPr>
        <w:pStyle w:val="ListParagraph"/>
        <w:numPr>
          <w:ilvl w:val="0"/>
          <w:numId w:val="2"/>
        </w:numPr>
        <w:spacing w:after="60"/>
      </w:pPr>
      <w:r>
        <w:t xml:space="preserve">$97 fixed-fee Google Ads Account Audit — the 12-point checklist delivered as a scored PDF against the prospect's actual account</w:t>
      </w:r>
    </w:p>
    <w:p>
      <w:pPr>
        <w:pStyle w:val="ListParagraph"/>
        <w:numPr>
          <w:ilvl w:val="0"/>
          <w:numId w:val="2"/>
        </w:numPr>
        <w:spacing w:after="60"/>
      </w:pPr>
      <w:r>
        <w:t xml:space="preserve">48-hour turnaround, self-liquidating against the ad spend used to acquire the buyer</w:t>
      </w:r>
    </w:p>
    <w:p>
      <w:pPr>
        <w:pStyle w:val="ListParagraph"/>
        <w:numPr>
          <w:ilvl w:val="0"/>
          <w:numId w:val="2"/>
        </w:numPr>
        <w:spacing w:after="60"/>
      </w:pPr>
      <w:r>
        <w:t xml:space="preserve">Every audit ends with a specific, numbered list of what's costing them money right now</w:t>
      </w:r>
    </w:p>
    <w:p>
      <w:pPr>
        <w:spacing w:after="100"/>
      </w:pPr>
      <w:r>
        <w:rPr>
          <w:b/>
          <w:bCs/>
          <w:sz w:val="19"/>
          <w:szCs w:val="19"/>
        </w:rPr>
        <w:t xml:space="preserve">Offer(s):</w:t>
      </w:r>
    </w:p>
    <w:p>
      <w:pPr>
        <w:spacing w:after="20"/>
      </w:pPr>
      <w:r>
        <w:rPr>
          <w:b/>
          <w:bCs/>
          <w:color w:val="209FD7"/>
          <w:sz w:val="19"/>
          <w:szCs w:val="19"/>
        </w:rPr>
        <w:t xml:space="preserve">$97 Google Ads Account Audit — 12 Points, Your Actual Account, 48 Hours</w:t>
      </w:r>
    </w:p>
    <w:p>
      <w:pPr>
        <w:spacing w:after="100"/>
      </w:pPr>
      <w:r>
        <w:rPr>
          <w:color w:val="555555"/>
          <w:sz w:val="18"/>
          <w:szCs w:val="18"/>
        </w:rPr>
        <w:t xml:space="preserve">A paid, hands-on-your-account audit that pays for itself in the first fixed waste it finds.</w:t>
      </w:r>
    </w:p>
    <w:p>
      <w:pPr>
        <w:spacing w:after="20"/>
      </w:pPr>
      <w:r>
        <w:rPr>
          <w:b/>
          <w:bCs/>
          <w:color w:val="209FD7"/>
          <w:sz w:val="19"/>
          <w:szCs w:val="19"/>
        </w:rPr>
        <w:t xml:space="preserve">Get Your Quality Score Diagnosed for $97</w:t>
      </w:r>
    </w:p>
    <w:p>
      <w:pPr>
        <w:spacing w:after="100"/>
      </w:pPr>
      <w:r>
        <w:rPr>
          <w:color w:val="555555"/>
          <w:sz w:val="18"/>
          <w:szCs w:val="18"/>
        </w:rPr>
        <w:t xml:space="preserve">Narrower, cheaper variant focused solely on the 3 Quality Score levers from Cluster C.</w:t>
      </w:r>
    </w:p>
    <w:p>
      <w:pPr>
        <w:pStyle w:val="Heading2"/>
        <w:spacing w:after="120" w:before="260"/>
      </w:pPr>
      <w:r>
        <w:t xml:space="preserve">5. Free-Plus-Shipping / Book Funnel</w:t>
      </w:r>
    </w:p>
    <w:p>
      <w:pPr>
        <w:spacing w:after="80"/>
      </w:pPr>
      <w:r>
        <w:rPr>
          <w:b/>
          <w:bCs/>
          <w:sz w:val="19"/>
          <w:szCs w:val="19"/>
        </w:rPr>
        <w:t xml:space="preserve">Media: </w:t>
      </w:r>
      <w:r>
        <w:rPr>
          <w:sz w:val="19"/>
          <w:szCs w:val="19"/>
        </w:rPr>
        <w:t xml:space="preserve">Paid   </w:t>
      </w:r>
      <w:r>
        <w:rPr>
          <w:b/>
          <w:bCs/>
          <w:sz w:val="19"/>
          <w:szCs w:val="19"/>
        </w:rPr>
        <w:t xml:space="preserve">Stage: </w:t>
      </w:r>
      <w:r>
        <w:rPr>
          <w:sz w:val="19"/>
          <w:szCs w:val="19"/>
        </w:rPr>
        <w:t xml:space="preserve">TOFU   </w:t>
      </w:r>
      <w:r>
        <w:rPr>
          <w:b/>
          <w:bCs/>
          <w:sz w:val="19"/>
          <w:szCs w:val="19"/>
        </w:rPr>
        <w:t xml:space="preserve">Awareness level: </w:t>
      </w:r>
      <w:r>
        <w:rPr>
          <w:sz w:val="19"/>
          <w:szCs w:val="19"/>
        </w:rPr>
        <w:t xml:space="preserve">Problem-Aware</w:t>
      </w:r>
    </w:p>
    <w:p>
      <w:pPr>
        <w:spacing w:after="100"/>
      </w:pPr>
      <w:r>
        <w:rPr>
          <w:b/>
          <w:bCs/>
          <w:i/>
          <w:iCs/>
          <w:sz w:val="19"/>
          <w:szCs w:val="19"/>
        </w:rPr>
        <w:t xml:space="preserve">Customer ask: </w:t>
      </w:r>
      <w:r>
        <w:rPr>
          <w:i/>
          <w:iCs/>
          <w:sz w:val="19"/>
          <w:szCs w:val="19"/>
        </w:rPr>
        <w:t xml:space="preserve">Pay postage/handling + provide shipping address</w:t>
      </w:r>
    </w:p>
    <w:p>
      <w:pPr>
        <w:spacing w:after="100"/>
      </w:pPr>
      <w:r>
        <w:rPr>
          <w:b/>
          <w:bCs/>
          <w:sz w:val="19"/>
          <w:szCs w:val="19"/>
        </w:rPr>
        <w:t xml:space="preserve">Google Ads topic / asset:</w:t>
      </w:r>
    </w:p>
    <w:p>
      <w:pPr>
        <w:spacing w:after="100"/>
      </w:pPr>
      <w:r>
        <w:rPr>
          <w:sz w:val="19"/>
          <w:szCs w:val="19"/>
        </w:rPr>
        <w:t xml:space="preserve">The Australian Google Ads Benchmark Report (Signature Asset), print edition</w:t>
      </w:r>
    </w:p>
    <w:p>
      <w:pPr>
        <w:spacing w:after="100"/>
      </w:pPr>
      <w:r>
        <w:rPr>
          <w:b/>
          <w:bCs/>
          <w:sz w:val="19"/>
          <w:szCs w:val="19"/>
        </w:rPr>
        <w:t xml:space="preserve">What the funnel contains:</w:t>
      </w:r>
    </w:p>
    <w:p>
      <w:pPr>
        <w:pStyle w:val="ListParagraph"/>
        <w:numPr>
          <w:ilvl w:val="0"/>
          <w:numId w:val="2"/>
        </w:numPr>
        <w:spacing w:after="60"/>
      </w:pPr>
      <w:r>
        <w:t xml:space="preserve">40-page Australian Google Ads Benchmark Report, printed booklet, pay only $9.95 shipping</w:t>
      </w:r>
    </w:p>
    <w:p>
      <w:pPr>
        <w:pStyle w:val="ListParagraph"/>
        <w:numPr>
          <w:ilvl w:val="0"/>
          <w:numId w:val="2"/>
        </w:numPr>
        <w:spacing w:after="60"/>
      </w:pPr>
      <w:r>
        <w:t xml:space="preserve">Physical mail creates a durable brand touchpoint that a PDF download doesn't</w:t>
      </w:r>
    </w:p>
    <w:p>
      <w:pPr>
        <w:pStyle w:val="ListParagraph"/>
        <w:numPr>
          <w:ilvl w:val="0"/>
          <w:numId w:val="2"/>
        </w:numPr>
        <w:spacing w:after="60"/>
      </w:pPr>
      <w:r>
        <w:t xml:space="preserve">Insert card with a QR code into the interactive HTML companion + a consultation booking link</w:t>
      </w:r>
    </w:p>
    <w:p>
      <w:pPr>
        <w:spacing w:after="100"/>
      </w:pPr>
      <w:r>
        <w:rPr>
          <w:b/>
          <w:bCs/>
          <w:sz w:val="19"/>
          <w:szCs w:val="19"/>
        </w:rPr>
        <w:t xml:space="preserve">Offer(s):</w:t>
      </w:r>
    </w:p>
    <w:p>
      <w:pPr>
        <w:spacing w:after="20"/>
      </w:pPr>
      <w:r>
        <w:rPr>
          <w:b/>
          <w:bCs/>
          <w:color w:val="209FD7"/>
          <w:sz w:val="19"/>
          <w:szCs w:val="19"/>
        </w:rPr>
        <w:t xml:space="preserve">The Australian Google Ads Benchmark Report — Free Copy, You Just Cover Postage</w:t>
      </w:r>
    </w:p>
    <w:p>
      <w:pPr>
        <w:spacing w:after="100"/>
      </w:pPr>
      <w:r>
        <w:rPr>
          <w:color w:val="555555"/>
          <w:sz w:val="18"/>
          <w:szCs w:val="18"/>
        </w:rPr>
        <w:t xml:space="preserve">Physical, mailed booklet version of the flagship data report.</w:t>
      </w:r>
    </w:p>
    <w:p>
      <w:pPr>
        <w:pStyle w:val="Heading2"/>
        <w:spacing w:after="120" w:before="260"/>
      </w:pPr>
      <w:r>
        <w:t xml:space="preserve">6. Cart Funnel</w:t>
      </w:r>
    </w:p>
    <w:p>
      <w:pPr>
        <w:spacing w:after="80"/>
      </w:pPr>
      <w:r>
        <w:rPr>
          <w:b/>
          <w:bCs/>
          <w:sz w:val="19"/>
          <w:szCs w:val="19"/>
        </w:rPr>
        <w:t xml:space="preserve">Media: </w:t>
      </w:r>
      <w:r>
        <w:rPr>
          <w:sz w:val="19"/>
          <w:szCs w:val="19"/>
        </w:rPr>
        <w:t xml:space="preserve">Paid   </w:t>
      </w:r>
      <w:r>
        <w:rPr>
          <w:b/>
          <w:bCs/>
          <w:sz w:val="19"/>
          <w:szCs w:val="19"/>
        </w:rPr>
        <w:t xml:space="preserve">Stage: </w:t>
      </w:r>
      <w:r>
        <w:rPr>
          <w:sz w:val="19"/>
          <w:szCs w:val="19"/>
        </w:rPr>
        <w:t xml:space="preserve">Convert / Post-Convert   </w:t>
      </w:r>
      <w:r>
        <w:rPr>
          <w:b/>
          <w:bCs/>
          <w:sz w:val="19"/>
          <w:szCs w:val="19"/>
        </w:rPr>
        <w:t xml:space="preserve">Awareness level: </w:t>
      </w:r>
      <w:r>
        <w:rPr>
          <w:sz w:val="19"/>
          <w:szCs w:val="19"/>
        </w:rPr>
        <w:t xml:space="preserve">Product-Aware</w:t>
      </w:r>
    </w:p>
    <w:p>
      <w:pPr>
        <w:spacing w:after="100"/>
      </w:pPr>
      <w:r>
        <w:rPr>
          <w:b/>
          <w:bCs/>
          <w:i/>
          <w:iCs/>
          <w:sz w:val="19"/>
          <w:szCs w:val="19"/>
        </w:rPr>
        <w:t xml:space="preserve">Customer ask: </w:t>
      </w:r>
      <w:r>
        <w:rPr>
          <w:i/>
          <w:iCs/>
          <w:sz w:val="19"/>
          <w:szCs w:val="19"/>
        </w:rPr>
        <w:t xml:space="preserve">Complete a purchase, then accept/decline one-click add-ons</w:t>
      </w:r>
    </w:p>
    <w:p>
      <w:pPr>
        <w:spacing w:after="100"/>
      </w:pPr>
      <w:r>
        <w:rPr>
          <w:b/>
          <w:bCs/>
          <w:sz w:val="19"/>
          <w:szCs w:val="19"/>
        </w:rPr>
        <w:t xml:space="preserve">Google Ads topic / asset:</w:t>
      </w:r>
    </w:p>
    <w:p>
      <w:pPr>
        <w:spacing w:after="100"/>
      </w:pPr>
      <w:r>
        <w:rPr>
          <w:sz w:val="19"/>
          <w:szCs w:val="19"/>
        </w:rPr>
        <w:t xml:space="preserve">Order-form bump on the $97 Account Audit (funnel #4)</w:t>
      </w:r>
    </w:p>
    <w:p>
      <w:pPr>
        <w:spacing w:after="100"/>
      </w:pPr>
      <w:r>
        <w:rPr>
          <w:b/>
          <w:bCs/>
          <w:sz w:val="19"/>
          <w:szCs w:val="19"/>
        </w:rPr>
        <w:t xml:space="preserve">What the funnel contains:</w:t>
      </w:r>
    </w:p>
    <w:p>
      <w:pPr>
        <w:pStyle w:val="ListParagraph"/>
        <w:numPr>
          <w:ilvl w:val="0"/>
          <w:numId w:val="2"/>
        </w:numPr>
        <w:spacing w:after="60"/>
      </w:pPr>
      <w:r>
        <w:t xml:space="preserve">One-click order bump after the $97 audit checkout: '48-hour express turnaround' (+$47)</w:t>
      </w:r>
    </w:p>
    <w:p>
      <w:pPr>
        <w:pStyle w:val="ListParagraph"/>
        <w:numPr>
          <w:ilvl w:val="0"/>
          <w:numId w:val="2"/>
        </w:numPr>
        <w:spacing w:after="60"/>
      </w:pPr>
      <w:r>
        <w:t xml:space="preserve">Second bump: 'Add a Conversion Tracking Fix-It Session' (+$147) — directly upsells the technical-lead audience</w:t>
      </w:r>
    </w:p>
    <w:p>
      <w:pPr>
        <w:pStyle w:val="ListParagraph"/>
        <w:numPr>
          <w:ilvl w:val="0"/>
          <w:numId w:val="2"/>
        </w:numPr>
        <w:spacing w:after="60"/>
      </w:pPr>
      <w:r>
        <w:t xml:space="preserve">Post-purchase thank-you page carries the Consultation Funnel CTA as the next step</w:t>
      </w:r>
    </w:p>
    <w:p>
      <w:pPr>
        <w:spacing w:after="100"/>
      </w:pPr>
      <w:r>
        <w:rPr>
          <w:b/>
          <w:bCs/>
          <w:sz w:val="19"/>
          <w:szCs w:val="19"/>
        </w:rPr>
        <w:t xml:space="preserve">Offer(s):</w:t>
      </w:r>
    </w:p>
    <w:p>
      <w:pPr>
        <w:spacing w:after="20"/>
      </w:pPr>
      <w:r>
        <w:rPr>
          <w:b/>
          <w:bCs/>
          <w:color w:val="209FD7"/>
          <w:sz w:val="19"/>
          <w:szCs w:val="19"/>
        </w:rPr>
        <w:t xml:space="preserve">Add Express 48-Hour Turnaround to Your Audit</w:t>
      </w:r>
    </w:p>
    <w:p>
      <w:pPr>
        <w:spacing w:after="100"/>
      </w:pPr>
      <w:r>
        <w:rPr>
          <w:color w:val="555555"/>
          <w:sz w:val="18"/>
          <w:szCs w:val="18"/>
        </w:rPr>
        <w:t xml:space="preserve">One-click bump at checkout.</w:t>
      </w:r>
    </w:p>
    <w:p>
      <w:pPr>
        <w:spacing w:after="20"/>
      </w:pPr>
      <w:r>
        <w:rPr>
          <w:b/>
          <w:bCs/>
          <w:color w:val="209FD7"/>
          <w:sz w:val="19"/>
          <w:szCs w:val="19"/>
        </w:rPr>
        <w:t xml:space="preserve">Add a Conversion Tracking Fix-It Session</w:t>
      </w:r>
    </w:p>
    <w:p>
      <w:pPr>
        <w:spacing w:after="100"/>
      </w:pPr>
      <w:r>
        <w:rPr>
          <w:color w:val="555555"/>
          <w:sz w:val="18"/>
          <w:szCs w:val="18"/>
        </w:rPr>
        <w:t xml:space="preserve">Technical add-on aimed at the developer/ops sign-off audience.</w:t>
      </w:r>
    </w:p>
    <w:p>
      <w:pPr>
        <w:pStyle w:val="Heading2"/>
        <w:spacing w:after="120" w:before="260"/>
      </w:pPr>
      <w:r>
        <w:t xml:space="preserve">7. VSL / Sales Letter Funnel</w:t>
      </w:r>
    </w:p>
    <w:p>
      <w:pPr>
        <w:spacing w:after="80"/>
      </w:pPr>
      <w:r>
        <w:rPr>
          <w:b/>
          <w:bCs/>
          <w:sz w:val="19"/>
          <w:szCs w:val="19"/>
        </w:rPr>
        <w:t xml:space="preserve">Media: </w:t>
      </w:r>
      <w:r>
        <w:rPr>
          <w:sz w:val="19"/>
          <w:szCs w:val="19"/>
        </w:rPr>
        <w:t xml:space="preserve">Paid   </w:t>
      </w:r>
      <w:r>
        <w:rPr>
          <w:b/>
          <w:bCs/>
          <w:sz w:val="19"/>
          <w:szCs w:val="19"/>
        </w:rPr>
        <w:t xml:space="preserve">Stage: </w:t>
      </w:r>
      <w:r>
        <w:rPr>
          <w:sz w:val="19"/>
          <w:szCs w:val="19"/>
        </w:rPr>
        <w:t xml:space="preserve">BOFU   </w:t>
      </w:r>
      <w:r>
        <w:rPr>
          <w:b/>
          <w:bCs/>
          <w:sz w:val="19"/>
          <w:szCs w:val="19"/>
        </w:rPr>
        <w:t xml:space="preserve">Awareness level: </w:t>
      </w:r>
      <w:r>
        <w:rPr>
          <w:sz w:val="19"/>
          <w:szCs w:val="19"/>
        </w:rPr>
        <w:t xml:space="preserve">Product-Aware</w:t>
      </w:r>
    </w:p>
    <w:p>
      <w:pPr>
        <w:spacing w:after="100"/>
      </w:pPr>
      <w:r>
        <w:rPr>
          <w:b/>
          <w:bCs/>
          <w:i/>
          <w:iCs/>
          <w:sz w:val="19"/>
          <w:szCs w:val="19"/>
        </w:rPr>
        <w:t xml:space="preserve">Customer ask: </w:t>
      </w:r>
      <w:r>
        <w:rPr>
          <w:i/>
          <w:iCs/>
          <w:sz w:val="19"/>
          <w:szCs w:val="19"/>
        </w:rPr>
        <w:t xml:space="preserve">Watch/read a long-form persuasion piece, then book or buy</w:t>
      </w:r>
    </w:p>
    <w:p>
      <w:pPr>
        <w:spacing w:after="100"/>
      </w:pPr>
      <w:r>
        <w:rPr>
          <w:b/>
          <w:bCs/>
          <w:sz w:val="19"/>
          <w:szCs w:val="19"/>
        </w:rPr>
        <w:t xml:space="preserve">Google Ads topic / asset:</w:t>
      </w:r>
    </w:p>
    <w:p>
      <w:pPr>
        <w:spacing w:after="100"/>
      </w:pPr>
      <w:r>
        <w:rPr>
          <w:sz w:val="19"/>
          <w:szCs w:val="19"/>
        </w:rPr>
        <w:t xml:space="preserve">"Scaling Google Ads from $3K to $30K/month" (Cluster C) as the narrative spine</w:t>
      </w:r>
    </w:p>
    <w:p>
      <w:pPr>
        <w:spacing w:after="100"/>
      </w:pPr>
      <w:r>
        <w:rPr>
          <w:b/>
          <w:bCs/>
          <w:sz w:val="19"/>
          <w:szCs w:val="19"/>
        </w:rPr>
        <w:t xml:space="preserve">What the funnel contains:</w:t>
      </w:r>
    </w:p>
    <w:p>
      <w:pPr>
        <w:pStyle w:val="ListParagraph"/>
        <w:numPr>
          <w:ilvl w:val="0"/>
          <w:numId w:val="2"/>
        </w:numPr>
        <w:spacing w:after="60"/>
      </w:pPr>
      <w:r>
        <w:t xml:space="preserve">12-minute narrated case-pattern video: the $3K-plateau problem, why most agencies can't scale spend without cost blowout, the TrafficRadius scaling method</w:t>
      </w:r>
    </w:p>
    <w:p>
      <w:pPr>
        <w:pStyle w:val="ListParagraph"/>
        <w:numPr>
          <w:ilvl w:val="0"/>
          <w:numId w:val="2"/>
        </w:numPr>
        <w:spacing w:after="60"/>
      </w:pPr>
      <w:r>
        <w:t xml:space="preserve">Written sales letter version for visitors who prefer to read</w:t>
      </w:r>
    </w:p>
    <w:p>
      <w:pPr>
        <w:pStyle w:val="ListParagraph"/>
        <w:numPr>
          <w:ilvl w:val="0"/>
          <w:numId w:val="2"/>
        </w:numPr>
        <w:spacing w:after="60"/>
      </w:pPr>
      <w:r>
        <w:t xml:space="preserve">Closes on the Consultation Funnel or the High Ticket application, not a hard checkout button</w:t>
      </w:r>
    </w:p>
    <w:p>
      <w:pPr>
        <w:spacing w:after="100"/>
      </w:pPr>
      <w:r>
        <w:rPr>
          <w:b/>
          <w:bCs/>
          <w:sz w:val="19"/>
          <w:szCs w:val="19"/>
        </w:rPr>
        <w:t xml:space="preserve">Offer(s):</w:t>
      </w:r>
    </w:p>
    <w:p>
      <w:pPr>
        <w:spacing w:after="20"/>
      </w:pPr>
      <w:r>
        <w:rPr>
          <w:b/>
          <w:bCs/>
          <w:color w:val="209FD7"/>
          <w:sz w:val="19"/>
          <w:szCs w:val="19"/>
        </w:rPr>
        <w:t xml:space="preserve">Why Most Businesses Plateau at $3K/Month in Google Ads Spend (And How to Scale Past It)</w:t>
      </w:r>
    </w:p>
    <w:p>
      <w:pPr>
        <w:spacing w:after="100"/>
      </w:pPr>
      <w:r>
        <w:rPr>
          <w:color w:val="555555"/>
          <w:sz w:val="18"/>
          <w:szCs w:val="18"/>
        </w:rPr>
        <w:t xml:space="preserve">Long-form persuasion asset closing into a strategy call.</w:t>
      </w:r>
    </w:p>
    <w:p>
      <w:pPr>
        <w:pStyle w:val="Heading2"/>
        <w:spacing w:after="120" w:before="260"/>
      </w:pPr>
      <w:r>
        <w:t xml:space="preserve">8. Product Launch Funnel</w:t>
      </w:r>
    </w:p>
    <w:p>
      <w:pPr>
        <w:spacing w:after="80"/>
      </w:pPr>
      <w:r>
        <w:rPr>
          <w:b/>
          <w:bCs/>
          <w:sz w:val="19"/>
          <w:szCs w:val="19"/>
        </w:rPr>
        <w:t xml:space="preserve">Media: </w:t>
      </w:r>
      <w:r>
        <w:rPr>
          <w:sz w:val="19"/>
          <w:szCs w:val="19"/>
        </w:rPr>
        <w:t xml:space="preserve">Organic   </w:t>
      </w:r>
      <w:r>
        <w:rPr>
          <w:b/>
          <w:bCs/>
          <w:sz w:val="19"/>
          <w:szCs w:val="19"/>
        </w:rPr>
        <w:t xml:space="preserve">Stage: </w:t>
      </w:r>
      <w:r>
        <w:rPr>
          <w:sz w:val="19"/>
          <w:szCs w:val="19"/>
        </w:rPr>
        <w:t xml:space="preserve">TOFU (for new audience) / Most-Aware (for existing list)   </w:t>
      </w:r>
      <w:r>
        <w:rPr>
          <w:b/>
          <w:bCs/>
          <w:sz w:val="19"/>
          <w:szCs w:val="19"/>
        </w:rPr>
        <w:t xml:space="preserve">Awareness level: </w:t>
      </w:r>
      <w:r>
        <w:rPr>
          <w:sz w:val="19"/>
          <w:szCs w:val="19"/>
        </w:rPr>
        <w:t xml:space="preserve">Solution-Aware</w:t>
      </w:r>
    </w:p>
    <w:p>
      <w:pPr>
        <w:spacing w:after="100"/>
      </w:pPr>
      <w:r>
        <w:rPr>
          <w:b/>
          <w:bCs/>
          <w:i/>
          <w:iCs/>
          <w:sz w:val="19"/>
          <w:szCs w:val="19"/>
        </w:rPr>
        <w:t xml:space="preserve">Customer ask: </w:t>
      </w:r>
      <w:r>
        <w:rPr>
          <w:i/>
          <w:iCs/>
          <w:sz w:val="19"/>
          <w:szCs w:val="19"/>
        </w:rPr>
        <w:t xml:space="preserve">Follow a multi-part content sequence over 1-3 weeks, then buy/download at launch</w:t>
      </w:r>
    </w:p>
    <w:p>
      <w:pPr>
        <w:spacing w:after="100"/>
      </w:pPr>
      <w:r>
        <w:rPr>
          <w:b/>
          <w:bCs/>
          <w:sz w:val="19"/>
          <w:szCs w:val="19"/>
        </w:rPr>
        <w:t xml:space="preserve">Google Ads topic / asset:</w:t>
      </w:r>
    </w:p>
    <w:p>
      <w:pPr>
        <w:spacing w:after="100"/>
      </w:pPr>
      <w:r>
        <w:rPr>
          <w:sz w:val="19"/>
          <w:szCs w:val="19"/>
        </w:rPr>
        <w:t xml:space="preserve">Annual release of the Australian Google Ads Benchmark Report (Signature Asset)</w:t>
      </w:r>
    </w:p>
    <w:p>
      <w:pPr>
        <w:spacing w:after="100"/>
      </w:pPr>
      <w:r>
        <w:rPr>
          <w:b/>
          <w:bCs/>
          <w:sz w:val="19"/>
          <w:szCs w:val="19"/>
        </w:rPr>
        <w:t xml:space="preserve">What the funnel contains:</w:t>
      </w:r>
    </w:p>
    <w:p>
      <w:pPr>
        <w:pStyle w:val="ListParagraph"/>
        <w:numPr>
          <w:ilvl w:val="0"/>
          <w:numId w:val="2"/>
        </w:numPr>
        <w:spacing w:after="60"/>
      </w:pPr>
      <w:r>
        <w:t xml:space="preserve">Pre-launch 1 (data teaser): 'We analysed 200+ AU Google Ads accounts — here's the one number that surprised us'</w:t>
      </w:r>
    </w:p>
    <w:p>
      <w:pPr>
        <w:pStyle w:val="ListParagraph"/>
        <w:numPr>
          <w:ilvl w:val="0"/>
          <w:numId w:val="2"/>
        </w:numPr>
        <w:spacing w:after="60"/>
      </w:pPr>
      <w:r>
        <w:t xml:space="preserve">Pre-launch 2 (methodology reveal): how the benchmark was built, credibility content</w:t>
      </w:r>
    </w:p>
    <w:p>
      <w:pPr>
        <w:pStyle w:val="ListParagraph"/>
        <w:numPr>
          <w:ilvl w:val="0"/>
          <w:numId w:val="2"/>
        </w:numPr>
        <w:spacing w:after="60"/>
      </w:pPr>
      <w:r>
        <w:t xml:space="preserve">Launch day: full report release, PR pitch to Smart Company / Dynamic Business / B&amp;T Magazine, LinkedIn founder post</w:t>
      </w:r>
    </w:p>
    <w:p>
      <w:pPr>
        <w:spacing w:after="100"/>
      </w:pPr>
      <w:r>
        <w:rPr>
          <w:b/>
          <w:bCs/>
          <w:sz w:val="19"/>
          <w:szCs w:val="19"/>
        </w:rPr>
        <w:t xml:space="preserve">Offer(s):</w:t>
      </w:r>
    </w:p>
    <w:p>
      <w:pPr>
        <w:spacing w:after="20"/>
      </w:pPr>
      <w:r>
        <w:rPr>
          <w:b/>
          <w:bCs/>
          <w:color w:val="209FD7"/>
          <w:sz w:val="19"/>
          <w:szCs w:val="19"/>
        </w:rPr>
        <w:t xml:space="preserve">The Australian Google Ads Benchmark Report Is Here — See Where You Rank</w:t>
      </w:r>
    </w:p>
    <w:p>
      <w:pPr>
        <w:spacing w:after="100"/>
      </w:pPr>
      <w:r>
        <w:rPr>
          <w:color w:val="555555"/>
          <w:sz w:val="18"/>
          <w:szCs w:val="18"/>
        </w:rPr>
        <w:t xml:space="preserve">Launch-week release of the flagship annual data asset.</w:t>
      </w:r>
    </w:p>
    <w:p>
      <w:pPr>
        <w:pStyle w:val="Heading2"/>
        <w:spacing w:after="120" w:before="260"/>
      </w:pPr>
      <w:r>
        <w:t xml:space="preserve">9. Challenge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MOFU   </w:t>
      </w:r>
      <w:r>
        <w:rPr>
          <w:b/>
          <w:bCs/>
          <w:sz w:val="19"/>
          <w:szCs w:val="19"/>
        </w:rPr>
        <w:t xml:space="preserve">Awareness level: </w:t>
      </w:r>
      <w:r>
        <w:rPr>
          <w:sz w:val="19"/>
          <w:szCs w:val="19"/>
        </w:rPr>
        <w:t xml:space="preserve">Solution-Aware</w:t>
      </w:r>
    </w:p>
    <w:p>
      <w:pPr>
        <w:spacing w:after="100"/>
      </w:pPr>
      <w:r>
        <w:rPr>
          <w:b/>
          <w:bCs/>
          <w:i/>
          <w:iCs/>
          <w:sz w:val="19"/>
          <w:szCs w:val="19"/>
        </w:rPr>
        <w:t xml:space="preserve">Customer ask: </w:t>
      </w:r>
      <w:r>
        <w:rPr>
          <w:i/>
          <w:iCs/>
          <w:sz w:val="19"/>
          <w:szCs w:val="19"/>
        </w:rPr>
        <w:t xml:space="preserve">5 days of short daily tasks + email/community check-ins</w:t>
      </w:r>
    </w:p>
    <w:p>
      <w:pPr>
        <w:spacing w:after="100"/>
      </w:pPr>
      <w:r>
        <w:rPr>
          <w:b/>
          <w:bCs/>
          <w:sz w:val="19"/>
          <w:szCs w:val="19"/>
        </w:rPr>
        <w:t xml:space="preserve">Google Ads topic / asset:</w:t>
      </w:r>
    </w:p>
    <w:p>
      <w:pPr>
        <w:spacing w:after="100"/>
      </w:pPr>
      <w:r>
        <w:rPr>
          <w:sz w:val="19"/>
          <w:szCs w:val="19"/>
        </w:rPr>
        <w:t xml:space="preserve">"The weekly Google Ads audit: 12-point checklist" (Cluster C) turned into a self-guided 5-day format</w:t>
      </w:r>
    </w:p>
    <w:p>
      <w:pPr>
        <w:spacing w:after="100"/>
      </w:pPr>
      <w:r>
        <w:rPr>
          <w:b/>
          <w:bCs/>
          <w:sz w:val="19"/>
          <w:szCs w:val="19"/>
        </w:rPr>
        <w:t xml:space="preserve">What the funnel contains:</w:t>
      </w:r>
    </w:p>
    <w:p>
      <w:pPr>
        <w:pStyle w:val="ListParagraph"/>
        <w:numPr>
          <w:ilvl w:val="0"/>
          <w:numId w:val="2"/>
        </w:numPr>
        <w:spacing w:after="60"/>
      </w:pPr>
      <w:r>
        <w:t xml:space="preserve">Day 1: check your conversion tracking. Day 2: audit search terms. Day 3: check Quality Score levers. Day 4: review bid strategy. Day 5: build your action list</w:t>
      </w:r>
    </w:p>
    <w:p>
      <w:pPr>
        <w:pStyle w:val="ListParagraph"/>
        <w:numPr>
          <w:ilvl w:val="0"/>
          <w:numId w:val="2"/>
        </w:numPr>
        <w:spacing w:after="60"/>
      </w:pPr>
      <w:r>
        <w:t xml:space="preserve">Daily email + private community check-in prompts</w:t>
      </w:r>
    </w:p>
    <w:p>
      <w:pPr>
        <w:pStyle w:val="ListParagraph"/>
        <w:numPr>
          <w:ilvl w:val="0"/>
          <w:numId w:val="2"/>
        </w:numPr>
        <w:spacing w:after="60"/>
      </w:pPr>
      <w:r>
        <w:t xml:space="preserve">Day 5 close: 'Want us to run this audit on your account instead? Book a session.'</w:t>
      </w:r>
    </w:p>
    <w:p>
      <w:pPr>
        <w:spacing w:after="100"/>
      </w:pPr>
      <w:r>
        <w:rPr>
          <w:b/>
          <w:bCs/>
          <w:sz w:val="19"/>
          <w:szCs w:val="19"/>
        </w:rPr>
        <w:t xml:space="preserve">Offer(s):</w:t>
      </w:r>
    </w:p>
    <w:p>
      <w:pPr>
        <w:spacing w:after="20"/>
      </w:pPr>
      <w:r>
        <w:rPr>
          <w:b/>
          <w:bCs/>
          <w:color w:val="209FD7"/>
          <w:sz w:val="19"/>
          <w:szCs w:val="19"/>
        </w:rPr>
        <w:t xml:space="preserve">The 5-Day Google Ads Waste-Finder Challenge</w:t>
      </w:r>
    </w:p>
    <w:p>
      <w:pPr>
        <w:spacing w:after="100"/>
      </w:pPr>
      <w:r>
        <w:rPr>
          <w:color w:val="555555"/>
          <w:sz w:val="18"/>
          <w:szCs w:val="18"/>
        </w:rPr>
        <w:t xml:space="preserve">Self-guided version of the audit checklist, run over 5 days with daily prompts.</w:t>
      </w:r>
    </w:p>
    <w:p>
      <w:pPr>
        <w:pStyle w:val="Heading2"/>
        <w:spacing w:after="120" w:before="260"/>
      </w:pPr>
      <w:r>
        <w:t xml:space="preserve">10. Webinar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MOFU   </w:t>
      </w:r>
      <w:r>
        <w:rPr>
          <w:b/>
          <w:bCs/>
          <w:sz w:val="19"/>
          <w:szCs w:val="19"/>
        </w:rPr>
        <w:t xml:space="preserve">Awareness level: </w:t>
      </w:r>
      <w:r>
        <w:rPr>
          <w:sz w:val="19"/>
          <w:szCs w:val="19"/>
        </w:rPr>
        <w:t xml:space="preserve">Solution-Aware</w:t>
      </w:r>
    </w:p>
    <w:p>
      <w:pPr>
        <w:spacing w:after="100"/>
      </w:pPr>
      <w:r>
        <w:rPr>
          <w:b/>
          <w:bCs/>
          <w:i/>
          <w:iCs/>
          <w:sz w:val="19"/>
          <w:szCs w:val="19"/>
        </w:rPr>
        <w:t xml:space="preserve">Customer ask: </w:t>
      </w:r>
      <w:r>
        <w:rPr>
          <w:i/>
          <w:iCs/>
          <w:sz w:val="19"/>
          <w:szCs w:val="19"/>
        </w:rPr>
        <w:t xml:space="preserve">Register with email/phone, attend 45-60 minutes live or on replay</w:t>
      </w:r>
    </w:p>
    <w:p>
      <w:pPr>
        <w:spacing w:after="100"/>
      </w:pPr>
      <w:r>
        <w:rPr>
          <w:b/>
          <w:bCs/>
          <w:sz w:val="19"/>
          <w:szCs w:val="19"/>
        </w:rPr>
        <w:t xml:space="preserve">Google Ads topic / asset:</w:t>
      </w:r>
    </w:p>
    <w:p>
      <w:pPr>
        <w:spacing w:after="100"/>
      </w:pPr>
      <w:r>
        <w:rPr>
          <w:sz w:val="19"/>
          <w:szCs w:val="19"/>
        </w:rPr>
        <w:t xml:space="preserve">"How Much Should You Really Spend on Google Ads in 2026?" (Cluster A pillar sub-topic, existing blog repurposed as webinar)</w:t>
      </w:r>
    </w:p>
    <w:p>
      <w:pPr>
        <w:spacing w:after="100"/>
      </w:pPr>
      <w:r>
        <w:rPr>
          <w:b/>
          <w:bCs/>
          <w:sz w:val="19"/>
          <w:szCs w:val="19"/>
        </w:rPr>
        <w:t xml:space="preserve">What the funnel contains:</w:t>
      </w:r>
    </w:p>
    <w:p>
      <w:pPr>
        <w:pStyle w:val="ListParagraph"/>
        <w:numPr>
          <w:ilvl w:val="0"/>
          <w:numId w:val="2"/>
        </w:numPr>
        <w:spacing w:after="60"/>
      </w:pPr>
      <w:r>
        <w:t xml:space="preserve">45-minute live session: AU benchmark data walkthrough + budget-setting framework + Q&amp;A</w:t>
      </w:r>
    </w:p>
    <w:p>
      <w:pPr>
        <w:pStyle w:val="ListParagraph"/>
        <w:numPr>
          <w:ilvl w:val="0"/>
          <w:numId w:val="2"/>
        </w:numPr>
        <w:spacing w:after="60"/>
      </w:pPr>
      <w:r>
        <w:t xml:space="preserve">Registration page built from the existing blog's core argument, not duplicating it verbatim</w:t>
      </w:r>
    </w:p>
    <w:p>
      <w:pPr>
        <w:pStyle w:val="ListParagraph"/>
        <w:numPr>
          <w:ilvl w:val="0"/>
          <w:numId w:val="2"/>
        </w:numPr>
        <w:spacing w:after="60"/>
      </w:pPr>
      <w:r>
        <w:t xml:space="preserve">Post-webinar: replay email sequence + consultation CTA for attendees who stayed past minute 30</w:t>
      </w:r>
    </w:p>
    <w:p>
      <w:pPr>
        <w:spacing w:after="100"/>
      </w:pPr>
      <w:r>
        <w:rPr>
          <w:b/>
          <w:bCs/>
          <w:sz w:val="19"/>
          <w:szCs w:val="19"/>
        </w:rPr>
        <w:t xml:space="preserve">Offer(s):</w:t>
      </w:r>
    </w:p>
    <w:p>
      <w:pPr>
        <w:spacing w:after="20"/>
      </w:pPr>
      <w:r>
        <w:rPr>
          <w:b/>
          <w:bCs/>
          <w:color w:val="209FD7"/>
          <w:sz w:val="19"/>
          <w:szCs w:val="19"/>
        </w:rPr>
        <w:t xml:space="preserve">Live Webinar: How Much Should You Really Spend on Google Ads in 2026?</w:t>
      </w:r>
    </w:p>
    <w:p>
      <w:pPr>
        <w:spacing w:after="100"/>
      </w:pPr>
      <w:r>
        <w:rPr>
          <w:color w:val="555555"/>
          <w:sz w:val="18"/>
          <w:szCs w:val="18"/>
        </w:rPr>
        <w:t xml:space="preserve">Benchmark-data session ending in a strategy session offer.</w:t>
      </w:r>
    </w:p>
    <w:p>
      <w:pPr>
        <w:pStyle w:val="Heading2"/>
        <w:spacing w:after="120" w:before="260"/>
      </w:pPr>
      <w:r>
        <w:t xml:space="preserve">11. Summit Funnel</w:t>
      </w:r>
    </w:p>
    <w:p>
      <w:pPr>
        <w:spacing w:after="80"/>
      </w:pPr>
      <w:r>
        <w:rPr>
          <w:b/>
          <w:bCs/>
          <w:sz w:val="19"/>
          <w:szCs w:val="19"/>
        </w:rPr>
        <w:t xml:space="preserve">Media: </w:t>
      </w:r>
      <w:r>
        <w:rPr>
          <w:sz w:val="19"/>
          <w:szCs w:val="19"/>
        </w:rPr>
        <w:t xml:space="preserve">Organic   </w:t>
      </w:r>
      <w:r>
        <w:rPr>
          <w:b/>
          <w:bCs/>
          <w:sz w:val="19"/>
          <w:szCs w:val="19"/>
        </w:rPr>
        <w:t xml:space="preserve">Stage: </w:t>
      </w:r>
      <w:r>
        <w:rPr>
          <w:sz w:val="19"/>
          <w:szCs w:val="19"/>
        </w:rPr>
        <w:t xml:space="preserve">TOFU (via partner audiences)   </w:t>
      </w:r>
      <w:r>
        <w:rPr>
          <w:b/>
          <w:bCs/>
          <w:sz w:val="19"/>
          <w:szCs w:val="19"/>
        </w:rPr>
        <w:t xml:space="preserve">Awareness level: </w:t>
      </w:r>
      <w:r>
        <w:rPr>
          <w:sz w:val="19"/>
          <w:szCs w:val="19"/>
        </w:rPr>
        <w:t xml:space="preserve">Problem-Aware</w:t>
      </w:r>
    </w:p>
    <w:p>
      <w:pPr>
        <w:spacing w:after="100"/>
      </w:pPr>
      <w:r>
        <w:rPr>
          <w:b/>
          <w:bCs/>
          <w:i/>
          <w:iCs/>
          <w:sz w:val="19"/>
          <w:szCs w:val="19"/>
        </w:rPr>
        <w:t xml:space="preserve">Customer ask: </w:t>
      </w:r>
      <w:r>
        <w:rPr>
          <w:i/>
          <w:iCs/>
          <w:sz w:val="19"/>
          <w:szCs w:val="19"/>
        </w:rPr>
        <w:t xml:space="preserve">Register, then attend multiple sessions across 1-3 days</w:t>
      </w:r>
    </w:p>
    <w:p>
      <w:pPr>
        <w:spacing w:after="100"/>
      </w:pPr>
      <w:r>
        <w:rPr>
          <w:b/>
          <w:bCs/>
          <w:sz w:val="19"/>
          <w:szCs w:val="19"/>
        </w:rPr>
        <w:t xml:space="preserve">Google Ads topic / asset:</w:t>
      </w:r>
    </w:p>
    <w:p>
      <w:pPr>
        <w:spacing w:after="100"/>
      </w:pPr>
      <w:r>
        <w:rPr>
          <w:sz w:val="19"/>
          <w:szCs w:val="19"/>
        </w:rPr>
        <w:t xml:space="preserve">"The Australian Google Ads Growth Summit" — multi-speaker event spanning Clusters B and C</w:t>
      </w:r>
    </w:p>
    <w:p>
      <w:pPr>
        <w:spacing w:after="100"/>
      </w:pPr>
      <w:r>
        <w:rPr>
          <w:b/>
          <w:bCs/>
          <w:sz w:val="19"/>
          <w:szCs w:val="19"/>
        </w:rPr>
        <w:t xml:space="preserve">What the funnel contains:</w:t>
      </w:r>
    </w:p>
    <w:p>
      <w:pPr>
        <w:pStyle w:val="ListParagraph"/>
        <w:numPr>
          <w:ilvl w:val="0"/>
          <w:numId w:val="2"/>
        </w:numPr>
        <w:spacing w:after="60"/>
      </w:pPr>
      <w:r>
        <w:t xml:space="preserve">3 co-speakers: a GA4/tracking specialist, a landing-page CRO expert, a Merchant Center/ecommerce feed specialist</w:t>
      </w:r>
    </w:p>
    <w:p>
      <w:pPr>
        <w:pStyle w:val="ListParagraph"/>
        <w:numPr>
          <w:ilvl w:val="0"/>
          <w:numId w:val="2"/>
        </w:numPr>
        <w:spacing w:after="60"/>
      </w:pPr>
      <w:r>
        <w:t xml:space="preserve">Each session maps to a Cluster B/C topic (conversion tracking, quality signals, PMax vs Search)</w:t>
      </w:r>
    </w:p>
    <w:p>
      <w:pPr>
        <w:pStyle w:val="ListParagraph"/>
        <w:numPr>
          <w:ilvl w:val="0"/>
          <w:numId w:val="2"/>
        </w:numPr>
        <w:spacing w:after="60"/>
      </w:pPr>
      <w:r>
        <w:t xml:space="preserve">Every speaker promotes to their own list — genuine reach multiplication, not paid spend</w:t>
      </w:r>
    </w:p>
    <w:p>
      <w:pPr>
        <w:spacing w:after="100"/>
      </w:pPr>
      <w:r>
        <w:rPr>
          <w:b/>
          <w:bCs/>
          <w:sz w:val="19"/>
          <w:szCs w:val="19"/>
        </w:rPr>
        <w:t xml:space="preserve">Offer(s):</w:t>
      </w:r>
    </w:p>
    <w:p>
      <w:pPr>
        <w:spacing w:after="20"/>
      </w:pPr>
      <w:r>
        <w:rPr>
          <w:b/>
          <w:bCs/>
          <w:color w:val="209FD7"/>
          <w:sz w:val="19"/>
          <w:szCs w:val="19"/>
        </w:rPr>
        <w:t xml:space="preserve">The Australian Google Ads Growth Summit</w:t>
      </w:r>
    </w:p>
    <w:p>
      <w:pPr>
        <w:spacing w:after="100"/>
      </w:pPr>
      <w:r>
        <w:rPr>
          <w:color w:val="555555"/>
          <w:sz w:val="18"/>
          <w:szCs w:val="18"/>
        </w:rPr>
        <w:t xml:space="preserve">Free 3-day virtual event, co-hosted with tracking, CRO and ecommerce-feed specialists.</w:t>
      </w:r>
    </w:p>
    <w:p>
      <w:pPr>
        <w:pStyle w:val="Heading2"/>
        <w:spacing w:after="120" w:before="260"/>
      </w:pPr>
      <w:r>
        <w:t xml:space="preserve">12. Application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BOFU / Convert   </w:t>
      </w:r>
      <w:r>
        <w:rPr>
          <w:b/>
          <w:bCs/>
          <w:sz w:val="19"/>
          <w:szCs w:val="19"/>
        </w:rPr>
        <w:t xml:space="preserve">Awareness level: </w:t>
      </w:r>
      <w:r>
        <w:rPr>
          <w:sz w:val="19"/>
          <w:szCs w:val="19"/>
        </w:rPr>
        <w:t xml:space="preserve">Product-Aware</w:t>
      </w:r>
    </w:p>
    <w:p>
      <w:pPr>
        <w:spacing w:after="100"/>
      </w:pPr>
      <w:r>
        <w:rPr>
          <w:b/>
          <w:bCs/>
          <w:i/>
          <w:iCs/>
          <w:sz w:val="19"/>
          <w:szCs w:val="19"/>
        </w:rPr>
        <w:t xml:space="preserve">Customer ask: </w:t>
      </w:r>
      <w:r>
        <w:rPr>
          <w:i/>
          <w:iCs/>
          <w:sz w:val="19"/>
          <w:szCs w:val="19"/>
        </w:rPr>
        <w:t xml:space="preserve">Detailed business/budget information + willingness to be vetted</w:t>
      </w:r>
    </w:p>
    <w:p>
      <w:pPr>
        <w:spacing w:after="100"/>
      </w:pPr>
      <w:r>
        <w:rPr>
          <w:b/>
          <w:bCs/>
          <w:sz w:val="19"/>
          <w:szCs w:val="19"/>
        </w:rPr>
        <w:t xml:space="preserve">Google Ads topic / asset:</w:t>
      </w:r>
    </w:p>
    <w:p>
      <w:pPr>
        <w:spacing w:after="100"/>
      </w:pPr>
      <w:r>
        <w:rPr>
          <w:sz w:val="19"/>
          <w:szCs w:val="19"/>
        </w:rPr>
        <w:t xml:space="preserve">Flips "Hiring a Google Ads agency: 15 questions to ask" (Cluster C) — TrafficRadius also qualifies the applicant</w:t>
      </w:r>
    </w:p>
    <w:p>
      <w:pPr>
        <w:spacing w:after="100"/>
      </w:pPr>
      <w:r>
        <w:rPr>
          <w:b/>
          <w:bCs/>
          <w:sz w:val="19"/>
          <w:szCs w:val="19"/>
        </w:rPr>
        <w:t xml:space="preserve">What the funnel contains:</w:t>
      </w:r>
    </w:p>
    <w:p>
      <w:pPr>
        <w:pStyle w:val="ListParagraph"/>
        <w:numPr>
          <w:ilvl w:val="0"/>
          <w:numId w:val="2"/>
        </w:numPr>
        <w:spacing w:after="60"/>
      </w:pPr>
      <w:r>
        <w:t xml:space="preserve">Application form: current monthly ad spend, current agency status, primary conversion goal, tracking maturity, decision timeline</w:t>
      </w:r>
    </w:p>
    <w:p>
      <w:pPr>
        <w:pStyle w:val="ListParagraph"/>
        <w:numPr>
          <w:ilvl w:val="0"/>
          <w:numId w:val="2"/>
        </w:numPr>
        <w:spacing w:after="60"/>
      </w:pPr>
      <w:r>
        <w:t xml:space="preserve">Auto-scored: fit / not-yet-fit / refer-elsewhere, routed accordingly</w:t>
      </w:r>
    </w:p>
    <w:p>
      <w:pPr>
        <w:pStyle w:val="ListParagraph"/>
        <w:numPr>
          <w:ilvl w:val="0"/>
          <w:numId w:val="2"/>
        </w:numPr>
        <w:spacing w:after="60"/>
      </w:pPr>
      <w:r>
        <w:t xml:space="preserve">Approved applicants get a calendar link directly to a senior strategist, not a generic booking page</w:t>
      </w:r>
    </w:p>
    <w:p>
      <w:pPr>
        <w:spacing w:after="100"/>
      </w:pPr>
      <w:r>
        <w:rPr>
          <w:b/>
          <w:bCs/>
          <w:sz w:val="19"/>
          <w:szCs w:val="19"/>
        </w:rPr>
        <w:t xml:space="preserve">Offer(s):</w:t>
      </w:r>
    </w:p>
    <w:p>
      <w:pPr>
        <w:spacing w:after="20"/>
      </w:pPr>
      <w:r>
        <w:rPr>
          <w:b/>
          <w:bCs/>
          <w:color w:val="209FD7"/>
          <w:sz w:val="19"/>
          <w:szCs w:val="19"/>
        </w:rPr>
        <w:t xml:space="preserve">Apply for a Google Ads Management Partnership</w:t>
      </w:r>
    </w:p>
    <w:p>
      <w:pPr>
        <w:spacing w:after="100"/>
      </w:pPr>
      <w:r>
        <w:rPr>
          <w:color w:val="555555"/>
          <w:sz w:val="18"/>
          <w:szCs w:val="18"/>
        </w:rPr>
        <w:t xml:space="preserve">A qualifying application, not a booking form — filters for real fit before a call happens.</w:t>
      </w:r>
    </w:p>
    <w:p>
      <w:pPr>
        <w:pStyle w:val="Heading2"/>
        <w:spacing w:after="120" w:before="260"/>
      </w:pPr>
      <w:r>
        <w:t xml:space="preserve">13. Membership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Post-Convert / Cross-sell   </w:t>
      </w:r>
      <w:r>
        <w:rPr>
          <w:b/>
          <w:bCs/>
          <w:sz w:val="19"/>
          <w:szCs w:val="19"/>
        </w:rPr>
        <w:t xml:space="preserve">Awareness level: </w:t>
      </w:r>
      <w:r>
        <w:rPr>
          <w:sz w:val="19"/>
          <w:szCs w:val="19"/>
        </w:rPr>
        <w:t xml:space="preserve">Most-Aware</w:t>
      </w:r>
    </w:p>
    <w:p>
      <w:pPr>
        <w:spacing w:after="100"/>
      </w:pPr>
      <w:r>
        <w:rPr>
          <w:b/>
          <w:bCs/>
          <w:i/>
          <w:iCs/>
          <w:sz w:val="19"/>
          <w:szCs w:val="19"/>
        </w:rPr>
        <w:t xml:space="preserve">Customer ask: </w:t>
      </w:r>
      <w:r>
        <w:rPr>
          <w:i/>
          <w:iCs/>
          <w:sz w:val="19"/>
          <w:szCs w:val="19"/>
        </w:rPr>
        <w:t xml:space="preserve">Recurring monthly payment for ongoing access</w:t>
      </w:r>
    </w:p>
    <w:p>
      <w:pPr>
        <w:spacing w:after="100"/>
      </w:pPr>
      <w:r>
        <w:rPr>
          <w:b/>
          <w:bCs/>
          <w:sz w:val="19"/>
          <w:szCs w:val="19"/>
        </w:rPr>
        <w:t xml:space="preserve">Google Ads topic / asset:</w:t>
      </w:r>
    </w:p>
    <w:p>
      <w:pPr>
        <w:spacing w:after="100"/>
      </w:pPr>
      <w:r>
        <w:rPr>
          <w:sz w:val="19"/>
          <w:szCs w:val="19"/>
        </w:rPr>
        <w:t xml:space="preserve">New lower-commitment recurring line, distinct from the full-service retainer</w:t>
      </w:r>
    </w:p>
    <w:p>
      <w:pPr>
        <w:spacing w:after="100"/>
      </w:pPr>
      <w:r>
        <w:rPr>
          <w:b/>
          <w:bCs/>
          <w:sz w:val="19"/>
          <w:szCs w:val="19"/>
        </w:rPr>
        <w:t xml:space="preserve">What the funnel contains:</w:t>
      </w:r>
    </w:p>
    <w:p>
      <w:pPr>
        <w:pStyle w:val="ListParagraph"/>
        <w:numPr>
          <w:ilvl w:val="0"/>
          <w:numId w:val="2"/>
        </w:numPr>
        <w:spacing w:after="60"/>
      </w:pPr>
      <w:r>
        <w:t xml:space="preserve">"Google Ads Insiders" — a paid monthly community for DIY-managing SMB owners: monthly benchmark data drop, live office-hours Q&amp;A, private forum</w:t>
      </w:r>
    </w:p>
    <w:p>
      <w:pPr>
        <w:pStyle w:val="ListParagraph"/>
        <w:numPr>
          <w:ilvl w:val="0"/>
          <w:numId w:val="2"/>
        </w:numPr>
        <w:spacing w:after="60"/>
      </w:pPr>
      <w:r>
        <w:t xml:space="preserve">Explicitly positioned below the full retainer — for owners who want expert input without handing over full management</w:t>
      </w:r>
    </w:p>
    <w:p>
      <w:pPr>
        <w:pStyle w:val="ListParagraph"/>
        <w:numPr>
          <w:ilvl w:val="0"/>
          <w:numId w:val="2"/>
        </w:numPr>
        <w:spacing w:after="60"/>
      </w:pPr>
      <w:r>
        <w:t xml:space="preserve">Natural upsell path for Challenge Funnel and Evergreen Funnel graduates who aren't ready for full management</w:t>
      </w:r>
    </w:p>
    <w:p>
      <w:pPr>
        <w:spacing w:after="100"/>
      </w:pPr>
      <w:r>
        <w:rPr>
          <w:b/>
          <w:bCs/>
          <w:sz w:val="19"/>
          <w:szCs w:val="19"/>
        </w:rPr>
        <w:t xml:space="preserve">Offer(s):</w:t>
      </w:r>
    </w:p>
    <w:p>
      <w:pPr>
        <w:spacing w:after="20"/>
      </w:pPr>
      <w:r>
        <w:rPr>
          <w:b/>
          <w:bCs/>
          <w:color w:val="209FD7"/>
          <w:sz w:val="19"/>
          <w:szCs w:val="19"/>
        </w:rPr>
        <w:t xml:space="preserve">Google Ads Insiders — Monthly Benchmark Data + Live Office Hours</w:t>
      </w:r>
    </w:p>
    <w:p>
      <w:pPr>
        <w:spacing w:after="100"/>
      </w:pPr>
      <w:r>
        <w:rPr>
          <w:color w:val="555555"/>
          <w:sz w:val="18"/>
          <w:szCs w:val="18"/>
        </w:rPr>
        <w:t xml:space="preserve">Low-commitment recurring community for DIY-managing owners.</w:t>
      </w:r>
    </w:p>
    <w:p>
      <w:pPr>
        <w:spacing w:after="20"/>
      </w:pPr>
      <w:r>
        <w:rPr>
          <w:b/>
          <w:bCs/>
          <w:color w:val="209FD7"/>
          <w:sz w:val="19"/>
          <w:szCs w:val="19"/>
        </w:rPr>
        <w:t xml:space="preserve">Insiders Annual — 2 Months Free</w:t>
      </w:r>
    </w:p>
    <w:p>
      <w:pPr>
        <w:spacing w:after="100"/>
      </w:pPr>
      <w:r>
        <w:rPr>
          <w:color w:val="555555"/>
          <w:sz w:val="18"/>
          <w:szCs w:val="18"/>
        </w:rPr>
        <w:t xml:space="preserve">Annual-commitment variant with a modest discount for retention.</w:t>
      </w:r>
    </w:p>
    <w:p>
      <w:pPr>
        <w:pStyle w:val="Heading2"/>
        <w:spacing w:after="120" w:before="260"/>
      </w:pPr>
      <w:r>
        <w:t xml:space="preserve">14. High Ticket Funnel</w:t>
      </w:r>
    </w:p>
    <w:p>
      <w:pPr>
        <w:spacing w:after="80"/>
      </w:pPr>
      <w:r>
        <w:rPr>
          <w:b/>
          <w:bCs/>
          <w:sz w:val="19"/>
          <w:szCs w:val="19"/>
        </w:rPr>
        <w:t xml:space="preserve">Media: </w:t>
      </w:r>
      <w:r>
        <w:rPr>
          <w:sz w:val="19"/>
          <w:szCs w:val="19"/>
        </w:rPr>
        <w:t xml:space="preserve">Paid   </w:t>
      </w:r>
      <w:r>
        <w:rPr>
          <w:b/>
          <w:bCs/>
          <w:sz w:val="19"/>
          <w:szCs w:val="19"/>
        </w:rPr>
        <w:t xml:space="preserve">Stage: </w:t>
      </w:r>
      <w:r>
        <w:rPr>
          <w:sz w:val="19"/>
          <w:szCs w:val="19"/>
        </w:rPr>
        <w:t xml:space="preserve">Convert   </w:t>
      </w:r>
      <w:r>
        <w:rPr>
          <w:b/>
          <w:bCs/>
          <w:sz w:val="19"/>
          <w:szCs w:val="19"/>
        </w:rPr>
        <w:t xml:space="preserve">Awareness level: </w:t>
      </w:r>
      <w:r>
        <w:rPr>
          <w:sz w:val="19"/>
          <w:szCs w:val="19"/>
        </w:rPr>
        <w:t xml:space="preserve">Product-Aware</w:t>
      </w:r>
    </w:p>
    <w:p>
      <w:pPr>
        <w:spacing w:after="100"/>
      </w:pPr>
      <w:r>
        <w:rPr>
          <w:b/>
          <w:bCs/>
          <w:i/>
          <w:iCs/>
          <w:sz w:val="19"/>
          <w:szCs w:val="19"/>
        </w:rPr>
        <w:t xml:space="preserve">Customer ask: </w:t>
      </w:r>
      <w:r>
        <w:rPr>
          <w:i/>
          <w:iCs/>
          <w:sz w:val="19"/>
          <w:szCs w:val="19"/>
        </w:rPr>
        <w:t xml:space="preserve">Large recurring financial commitment</w:t>
      </w:r>
    </w:p>
    <w:p>
      <w:pPr>
        <w:spacing w:after="100"/>
      </w:pPr>
      <w:r>
        <w:rPr>
          <w:b/>
          <w:bCs/>
          <w:sz w:val="19"/>
          <w:szCs w:val="19"/>
        </w:rPr>
        <w:t xml:space="preserve">Google Ads topic / asset:</w:t>
      </w:r>
    </w:p>
    <w:p>
      <w:pPr>
        <w:spacing w:after="100"/>
      </w:pPr>
      <w:r>
        <w:rPr>
          <w:sz w:val="19"/>
          <w:szCs w:val="19"/>
        </w:rPr>
        <w:t xml:space="preserve">The core Google Ads Management retainer itself, positioned against the $3.5K-$60K/month competitor price bands identified in the competitor analysis</w:t>
      </w:r>
    </w:p>
    <w:p>
      <w:pPr>
        <w:spacing w:after="100"/>
      </w:pPr>
      <w:r>
        <w:rPr>
          <w:b/>
          <w:bCs/>
          <w:sz w:val="19"/>
          <w:szCs w:val="19"/>
        </w:rPr>
        <w:t xml:space="preserve">What the funnel contains:</w:t>
      </w:r>
    </w:p>
    <w:p>
      <w:pPr>
        <w:pStyle w:val="ListParagraph"/>
        <w:numPr>
          <w:ilvl w:val="0"/>
          <w:numId w:val="2"/>
        </w:numPr>
        <w:spacing w:after="60"/>
      </w:pPr>
      <w:r>
        <w:t xml:space="preserve">Tiered proposal: Growth ($3K-$8K spend management), Scale ($8K-$20K), Enterprise ($20K+)</w:t>
      </w:r>
    </w:p>
    <w:p>
      <w:pPr>
        <w:pStyle w:val="ListParagraph"/>
        <w:numPr>
          <w:ilvl w:val="0"/>
          <w:numId w:val="2"/>
        </w:numPr>
        <w:spacing w:after="60"/>
      </w:pPr>
      <w:r>
        <w:t xml:space="preserve">Case studies framed as outcome narratives (not testimonials), matching the KlientBoost pattern identified as the model to emulate</w:t>
      </w:r>
    </w:p>
    <w:p>
      <w:pPr>
        <w:pStyle w:val="ListParagraph"/>
        <w:numPr>
          <w:ilvl w:val="0"/>
          <w:numId w:val="2"/>
        </w:numPr>
        <w:spacing w:after="60"/>
      </w:pPr>
      <w:r>
        <w:t xml:space="preserve">Every tier includes a named senior strategist, not a pooled account manager</w:t>
      </w:r>
    </w:p>
    <w:p>
      <w:pPr>
        <w:spacing w:after="100"/>
      </w:pPr>
      <w:r>
        <w:rPr>
          <w:b/>
          <w:bCs/>
          <w:sz w:val="19"/>
          <w:szCs w:val="19"/>
        </w:rPr>
        <w:t xml:space="preserve">Offer(s):</w:t>
      </w:r>
    </w:p>
    <w:p>
      <w:pPr>
        <w:spacing w:after="20"/>
      </w:pPr>
      <w:r>
        <w:rPr>
          <w:b/>
          <w:bCs/>
          <w:color w:val="209FD7"/>
          <w:sz w:val="19"/>
          <w:szCs w:val="19"/>
        </w:rPr>
        <w:t xml:space="preserve">Google Ads Management — Growth, Scale, Enterprise</w:t>
      </w:r>
    </w:p>
    <w:p>
      <w:pPr>
        <w:spacing w:after="100"/>
      </w:pPr>
      <w:r>
        <w:rPr>
          <w:color w:val="555555"/>
          <w:sz w:val="18"/>
          <w:szCs w:val="18"/>
        </w:rPr>
        <w:t xml:space="preserve">Tiered retainer proposal following consultation or application.</w:t>
      </w:r>
    </w:p>
    <w:p>
      <w:pPr>
        <w:pStyle w:val="Heading2"/>
        <w:spacing w:after="120" w:before="260"/>
      </w:pPr>
      <w:r>
        <w:t xml:space="preserve">15. Consultation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Convert (Main Offer #1)   </w:t>
      </w:r>
      <w:r>
        <w:rPr>
          <w:b/>
          <w:bCs/>
          <w:sz w:val="19"/>
          <w:szCs w:val="19"/>
        </w:rPr>
        <w:t xml:space="preserve">Awareness level: </w:t>
      </w:r>
      <w:r>
        <w:rPr>
          <w:sz w:val="19"/>
          <w:szCs w:val="19"/>
        </w:rPr>
        <w:t xml:space="preserve">Product-Aware</w:t>
      </w:r>
    </w:p>
    <w:p>
      <w:pPr>
        <w:spacing w:after="100"/>
      </w:pPr>
      <w:r>
        <w:rPr>
          <w:b/>
          <w:bCs/>
          <w:i/>
          <w:iCs/>
          <w:sz w:val="19"/>
          <w:szCs w:val="19"/>
        </w:rPr>
        <w:t xml:space="preserve">Customer ask: </w:t>
      </w:r>
      <w:r>
        <w:rPr>
          <w:i/>
          <w:iCs/>
          <w:sz w:val="19"/>
          <w:szCs w:val="19"/>
        </w:rPr>
        <w:t xml:space="preserve">Book a call, share business context, give real time</w:t>
      </w:r>
    </w:p>
    <w:p>
      <w:pPr>
        <w:spacing w:after="100"/>
      </w:pPr>
      <w:r>
        <w:rPr>
          <w:b/>
          <w:bCs/>
          <w:sz w:val="19"/>
          <w:szCs w:val="19"/>
        </w:rPr>
        <w:t xml:space="preserve">Google Ads topic / asset:</w:t>
      </w:r>
    </w:p>
    <w:p>
      <w:pPr>
        <w:spacing w:after="100"/>
      </w:pPr>
      <w:r>
        <w:rPr>
          <w:sz w:val="19"/>
          <w:szCs w:val="19"/>
        </w:rPr>
        <w:t xml:space="preserve">"Book a Free Google Ads Strategy Session" — the flagship, already-proven TrafficRadius CTA pattern</w:t>
      </w:r>
    </w:p>
    <w:p>
      <w:pPr>
        <w:spacing w:after="100"/>
      </w:pPr>
      <w:r>
        <w:rPr>
          <w:b/>
          <w:bCs/>
          <w:sz w:val="19"/>
          <w:szCs w:val="19"/>
        </w:rPr>
        <w:t xml:space="preserve">What the funnel contains:</w:t>
      </w:r>
    </w:p>
    <w:p>
      <w:pPr>
        <w:pStyle w:val="ListParagraph"/>
        <w:numPr>
          <w:ilvl w:val="0"/>
          <w:numId w:val="2"/>
        </w:numPr>
        <w:spacing w:after="60"/>
      </w:pPr>
      <w:r>
        <w:t xml:space="preserve">30-minute strategy session: current account review + benchmark comparison + a written 90-day plan left behind win-or-lose</w:t>
      </w:r>
    </w:p>
    <w:p>
      <w:pPr>
        <w:pStyle w:val="ListParagraph"/>
        <w:numPr>
          <w:ilvl w:val="0"/>
          <w:numId w:val="2"/>
        </w:numPr>
        <w:spacing w:after="60"/>
      </w:pPr>
      <w:r>
        <w:t xml:space="preserve">Primary destination for almost every other funnel in this set once a visitor is Product-Aware</w:t>
      </w:r>
    </w:p>
    <w:p>
      <w:pPr>
        <w:pStyle w:val="ListParagraph"/>
        <w:numPr>
          <w:ilvl w:val="0"/>
          <w:numId w:val="2"/>
        </w:numPr>
        <w:spacing w:after="60"/>
      </w:pPr>
      <w:r>
        <w:t xml:space="preserve">No hard sell in the call itself — the plan is the pitch</w:t>
      </w:r>
    </w:p>
    <w:p>
      <w:pPr>
        <w:spacing w:after="100"/>
      </w:pPr>
      <w:r>
        <w:rPr>
          <w:b/>
          <w:bCs/>
          <w:sz w:val="19"/>
          <w:szCs w:val="19"/>
        </w:rPr>
        <w:t xml:space="preserve">Offer(s):</w:t>
      </w:r>
    </w:p>
    <w:p>
      <w:pPr>
        <w:spacing w:after="20"/>
      </w:pPr>
      <w:r>
        <w:rPr>
          <w:b/>
          <w:bCs/>
          <w:color w:val="209FD7"/>
          <w:sz w:val="19"/>
          <w:szCs w:val="19"/>
        </w:rPr>
        <w:t xml:space="preserve">Book a Free Google Ads Strategy Session</w:t>
      </w:r>
    </w:p>
    <w:p>
      <w:pPr>
        <w:spacing w:after="100"/>
      </w:pPr>
      <w:r>
        <w:rPr>
          <w:color w:val="555555"/>
          <w:sz w:val="18"/>
          <w:szCs w:val="18"/>
        </w:rPr>
        <w:t xml:space="preserve">The main, low-friction convert-stage offer most other funnels feed into.</w:t>
      </w:r>
    </w:p>
    <w:p>
      <w:pPr>
        <w:pStyle w:val="Heading2"/>
        <w:spacing w:after="120" w:before="260"/>
      </w:pPr>
      <w:r>
        <w:t xml:space="preserve">16. Free Trial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Convert (Main Offer #2)   </w:t>
      </w:r>
      <w:r>
        <w:rPr>
          <w:b/>
          <w:bCs/>
          <w:sz w:val="19"/>
          <w:szCs w:val="19"/>
        </w:rPr>
        <w:t xml:space="preserve">Awareness level: </w:t>
      </w:r>
      <w:r>
        <w:rPr>
          <w:sz w:val="19"/>
          <w:szCs w:val="19"/>
        </w:rPr>
        <w:t xml:space="preserve">Most-Aware</w:t>
      </w:r>
    </w:p>
    <w:p>
      <w:pPr>
        <w:spacing w:after="100"/>
      </w:pPr>
      <w:r>
        <w:rPr>
          <w:b/>
          <w:bCs/>
          <w:i/>
          <w:iCs/>
          <w:sz w:val="19"/>
          <w:szCs w:val="19"/>
        </w:rPr>
        <w:t xml:space="preserve">Customer ask: </w:t>
      </w:r>
      <w:r>
        <w:rPr>
          <w:i/>
          <w:iCs/>
          <w:sz w:val="19"/>
          <w:szCs w:val="19"/>
        </w:rPr>
        <w:t xml:space="preserve">Commit a small real budget and 2 weeks, no long-term signature</w:t>
      </w:r>
    </w:p>
    <w:p>
      <w:pPr>
        <w:spacing w:after="100"/>
      </w:pPr>
      <w:r>
        <w:rPr>
          <w:b/>
          <w:bCs/>
          <w:sz w:val="19"/>
          <w:szCs w:val="19"/>
        </w:rPr>
        <w:t xml:space="preserve">Google Ads topic / asset:</w:t>
      </w:r>
    </w:p>
    <w:p>
      <w:pPr>
        <w:spacing w:after="100"/>
      </w:pPr>
      <w:r>
        <w:rPr>
          <w:sz w:val="19"/>
          <w:szCs w:val="19"/>
        </w:rPr>
        <w:t xml:space="preserve">A managed-fee-free 2-week test campaign as a lower-risk alternative entry into the retainer</w:t>
      </w:r>
    </w:p>
    <w:p>
      <w:pPr>
        <w:spacing w:after="100"/>
      </w:pPr>
      <w:r>
        <w:rPr>
          <w:b/>
          <w:bCs/>
          <w:sz w:val="19"/>
          <w:szCs w:val="19"/>
        </w:rPr>
        <w:t xml:space="preserve">What the funnel contains:</w:t>
      </w:r>
    </w:p>
    <w:p>
      <w:pPr>
        <w:pStyle w:val="ListParagraph"/>
        <w:numPr>
          <w:ilvl w:val="0"/>
          <w:numId w:val="2"/>
        </w:numPr>
        <w:spacing w:after="60"/>
      </w:pPr>
      <w:r>
        <w:t xml:space="preserve">TrafficRadius manages a $500-$1,000 test budget for 2 weeks at no management fee</w:t>
      </w:r>
    </w:p>
    <w:p>
      <w:pPr>
        <w:pStyle w:val="ListParagraph"/>
        <w:numPr>
          <w:ilvl w:val="0"/>
          <w:numId w:val="2"/>
        </w:numPr>
        <w:spacing w:after="60"/>
      </w:pPr>
      <w:r>
        <w:t xml:space="preserve">Ends in a results readout using the same benchmark framework as the Consultation Funnel</w:t>
      </w:r>
    </w:p>
    <w:p>
      <w:pPr>
        <w:pStyle w:val="ListParagraph"/>
        <w:numPr>
          <w:ilvl w:val="0"/>
          <w:numId w:val="2"/>
        </w:numPr>
        <w:spacing w:after="60"/>
      </w:pPr>
      <w:r>
        <w:t xml:space="preserve">Positioned as the alternative convert-stage path for prospects who want proof before a Consultation-stage commitment</w:t>
      </w:r>
    </w:p>
    <w:p>
      <w:pPr>
        <w:spacing w:after="100"/>
      </w:pPr>
      <w:r>
        <w:rPr>
          <w:b/>
          <w:bCs/>
          <w:sz w:val="19"/>
          <w:szCs w:val="19"/>
        </w:rPr>
        <w:t xml:space="preserve">Offer(s):</w:t>
      </w:r>
    </w:p>
    <w:p>
      <w:pPr>
        <w:spacing w:after="20"/>
      </w:pPr>
      <w:r>
        <w:rPr>
          <w:b/>
          <w:bCs/>
          <w:color w:val="209FD7"/>
          <w:sz w:val="19"/>
          <w:szCs w:val="19"/>
        </w:rPr>
        <w:t xml:space="preserve">2-Week Managed Test Campaign — No Management Fee</w:t>
      </w:r>
    </w:p>
    <w:p>
      <w:pPr>
        <w:spacing w:after="100"/>
      </w:pPr>
      <w:r>
        <w:rPr>
          <w:color w:val="555555"/>
          <w:sz w:val="18"/>
          <w:szCs w:val="18"/>
        </w:rPr>
        <w:t xml:space="preserve">Live proof-of-capability trial, capped budget, no long-term commitment.</w:t>
      </w:r>
    </w:p>
    <w:p>
      <w:pPr>
        <w:pStyle w:val="Heading2"/>
        <w:spacing w:after="120" w:before="260"/>
      </w:pPr>
      <w:r>
        <w:t xml:space="preserve">17. Evergreen Funnel</w:t>
      </w:r>
    </w:p>
    <w:p>
      <w:pPr>
        <w:spacing w:after="80"/>
      </w:pPr>
      <w:r>
        <w:rPr>
          <w:b/>
          <w:bCs/>
          <w:sz w:val="19"/>
          <w:szCs w:val="19"/>
        </w:rPr>
        <w:t xml:space="preserve">Media: </w:t>
      </w:r>
      <w:r>
        <w:rPr>
          <w:sz w:val="19"/>
          <w:szCs w:val="19"/>
        </w:rPr>
        <w:t xml:space="preserve">Organic   </w:t>
      </w:r>
      <w:r>
        <w:rPr>
          <w:b/>
          <w:bCs/>
          <w:sz w:val="19"/>
          <w:szCs w:val="19"/>
        </w:rPr>
        <w:t xml:space="preserve">Stage: </w:t>
      </w:r>
      <w:r>
        <w:rPr>
          <w:sz w:val="19"/>
          <w:szCs w:val="19"/>
        </w:rPr>
        <w:t xml:space="preserve">MOFU   </w:t>
      </w:r>
      <w:r>
        <w:rPr>
          <w:b/>
          <w:bCs/>
          <w:sz w:val="19"/>
          <w:szCs w:val="19"/>
        </w:rPr>
        <w:t xml:space="preserve">Awareness level: </w:t>
      </w:r>
      <w:r>
        <w:rPr>
          <w:sz w:val="19"/>
          <w:szCs w:val="19"/>
        </w:rPr>
        <w:t xml:space="preserve">Solution-Aware</w:t>
      </w:r>
    </w:p>
    <w:p>
      <w:pPr>
        <w:spacing w:after="100"/>
      </w:pPr>
      <w:r>
        <w:rPr>
          <w:b/>
          <w:bCs/>
          <w:i/>
          <w:iCs/>
          <w:sz w:val="19"/>
          <w:szCs w:val="19"/>
        </w:rPr>
        <w:t xml:space="preserve">Customer ask: </w:t>
      </w:r>
      <w:r>
        <w:rPr>
          <w:i/>
          <w:iCs/>
          <w:sz w:val="19"/>
          <w:szCs w:val="19"/>
        </w:rPr>
        <w:t xml:space="preserve">Watch an on-demand session whenever convenient, then email</w:t>
      </w:r>
    </w:p>
    <w:p>
      <w:pPr>
        <w:spacing w:after="100"/>
      </w:pPr>
      <w:r>
        <w:rPr>
          <w:b/>
          <w:bCs/>
          <w:sz w:val="19"/>
          <w:szCs w:val="19"/>
        </w:rPr>
        <w:t xml:space="preserve">Google Ads topic / asset:</w:t>
      </w:r>
    </w:p>
    <w:p>
      <w:pPr>
        <w:spacing w:after="100"/>
      </w:pPr>
      <w:r>
        <w:rPr>
          <w:sz w:val="19"/>
          <w:szCs w:val="19"/>
        </w:rPr>
        <w:t xml:space="preserve">Always-on version of the Webinar Funnel (#10) — "Google Ads Benchmark Masterclass"</w:t>
      </w:r>
    </w:p>
    <w:p>
      <w:pPr>
        <w:spacing w:after="100"/>
      </w:pPr>
      <w:r>
        <w:rPr>
          <w:b/>
          <w:bCs/>
          <w:sz w:val="19"/>
          <w:szCs w:val="19"/>
        </w:rPr>
        <w:t xml:space="preserve">What the funnel contains:</w:t>
      </w:r>
    </w:p>
    <w:p>
      <w:pPr>
        <w:pStyle w:val="ListParagraph"/>
        <w:numPr>
          <w:ilvl w:val="0"/>
          <w:numId w:val="2"/>
        </w:numPr>
        <w:spacing w:after="60"/>
      </w:pPr>
      <w:r>
        <w:t xml:space="preserve">Pre-recorded 30-minute masterclass, always available, registration-gated</w:t>
      </w:r>
    </w:p>
    <w:p>
      <w:pPr>
        <w:pStyle w:val="ListParagraph"/>
        <w:numPr>
          <w:ilvl w:val="0"/>
          <w:numId w:val="2"/>
        </w:numPr>
        <w:spacing w:after="60"/>
      </w:pPr>
      <w:r>
        <w:t xml:space="preserve">Runs continuously behind SEO and evergreen retargeting rather than a live date</w:t>
      </w:r>
    </w:p>
    <w:p>
      <w:pPr>
        <w:pStyle w:val="ListParagraph"/>
        <w:numPr>
          <w:ilvl w:val="0"/>
          <w:numId w:val="2"/>
        </w:numPr>
        <w:spacing w:after="60"/>
      </w:pPr>
      <w:r>
        <w:t xml:space="preserve">Once built, requires near-zero ongoing production effort — the highest ease-of-implementation-to-longevity ratio in the set</w:t>
      </w:r>
    </w:p>
    <w:p>
      <w:pPr>
        <w:spacing w:after="100"/>
      </w:pPr>
      <w:r>
        <w:rPr>
          <w:b/>
          <w:bCs/>
          <w:sz w:val="19"/>
          <w:szCs w:val="19"/>
        </w:rPr>
        <w:t xml:space="preserve">Offer(s):</w:t>
      </w:r>
    </w:p>
    <w:p>
      <w:pPr>
        <w:spacing w:after="20"/>
      </w:pPr>
      <w:r>
        <w:rPr>
          <w:b/>
          <w:bCs/>
          <w:color w:val="209FD7"/>
          <w:sz w:val="19"/>
          <w:szCs w:val="19"/>
        </w:rPr>
        <w:t xml:space="preserve">Watch On-Demand: The Google Ads Benchmark Masterclass</w:t>
      </w:r>
    </w:p>
    <w:p>
      <w:pPr>
        <w:spacing w:after="100"/>
      </w:pPr>
      <w:r>
        <w:rPr>
          <w:color w:val="555555"/>
          <w:sz w:val="18"/>
          <w:szCs w:val="18"/>
        </w:rPr>
        <w:t xml:space="preserve">Always-available recorded version of the live webinar.</w:t>
      </w:r>
    </w:p>
    <w:p>
      <w:pPr>
        <w:pStyle w:val="Heading2"/>
        <w:spacing w:after="120" w:before="260"/>
      </w:pPr>
      <w:r>
        <w:t xml:space="preserve">18. Quiz Funnel</w:t>
      </w:r>
    </w:p>
    <w:p>
      <w:pPr>
        <w:spacing w:after="80"/>
      </w:pPr>
      <w:r>
        <w:rPr>
          <w:b/>
          <w:bCs/>
          <w:sz w:val="19"/>
          <w:szCs w:val="19"/>
        </w:rPr>
        <w:t xml:space="preserve">Media: </w:t>
      </w:r>
      <w:r>
        <w:rPr>
          <w:sz w:val="19"/>
          <w:szCs w:val="19"/>
        </w:rPr>
        <w:t xml:space="preserve">Both   </w:t>
      </w:r>
      <w:r>
        <w:rPr>
          <w:b/>
          <w:bCs/>
          <w:sz w:val="19"/>
          <w:szCs w:val="19"/>
        </w:rPr>
        <w:t xml:space="preserve">Stage: </w:t>
      </w:r>
      <w:r>
        <w:rPr>
          <w:sz w:val="19"/>
          <w:szCs w:val="19"/>
        </w:rPr>
        <w:t xml:space="preserve">TOFU/MOFU   </w:t>
      </w:r>
      <w:r>
        <w:rPr>
          <w:b/>
          <w:bCs/>
          <w:sz w:val="19"/>
          <w:szCs w:val="19"/>
        </w:rPr>
        <w:t xml:space="preserve">Awareness level: </w:t>
      </w:r>
      <w:r>
        <w:rPr>
          <w:sz w:val="19"/>
          <w:szCs w:val="19"/>
        </w:rPr>
        <w:t xml:space="preserve">Problem-Aware</w:t>
      </w:r>
    </w:p>
    <w:p>
      <w:pPr>
        <w:spacing w:after="100"/>
      </w:pPr>
      <w:r>
        <w:rPr>
          <w:b/>
          <w:bCs/>
          <w:i/>
          <w:iCs/>
          <w:sz w:val="19"/>
          <w:szCs w:val="19"/>
        </w:rPr>
        <w:t xml:space="preserve">Customer ask: </w:t>
      </w:r>
      <w:r>
        <w:rPr>
          <w:i/>
          <w:iCs/>
          <w:sz w:val="19"/>
          <w:szCs w:val="19"/>
        </w:rPr>
        <w:t xml:space="preserve">A few minutes answering questions, then email for the result</w:t>
      </w:r>
    </w:p>
    <w:p>
      <w:pPr>
        <w:spacing w:after="100"/>
      </w:pPr>
      <w:r>
        <w:rPr>
          <w:b/>
          <w:bCs/>
          <w:sz w:val="19"/>
          <w:szCs w:val="19"/>
        </w:rPr>
        <w:t xml:space="preserve">Google Ads topic / asset:</w:t>
      </w:r>
    </w:p>
    <w:p>
      <w:pPr>
        <w:spacing w:after="100"/>
      </w:pPr>
      <w:r>
        <w:rPr>
          <w:sz w:val="19"/>
          <w:szCs w:val="19"/>
        </w:rPr>
        <w:t xml:space="preserve">"Google Ads Waste Score" diagnostic quiz — mirrors the proven Four Causes Scorecard / Partner Voice Audit mechanic already built for other TrafficRadius service lines</w:t>
      </w:r>
    </w:p>
    <w:p>
      <w:pPr>
        <w:spacing w:after="100"/>
      </w:pPr>
      <w:r>
        <w:rPr>
          <w:b/>
          <w:bCs/>
          <w:sz w:val="19"/>
          <w:szCs w:val="19"/>
        </w:rPr>
        <w:t xml:space="preserve">What the funnel contains:</w:t>
      </w:r>
    </w:p>
    <w:p>
      <w:pPr>
        <w:pStyle w:val="ListParagraph"/>
        <w:numPr>
          <w:ilvl w:val="0"/>
          <w:numId w:val="2"/>
        </w:numPr>
        <w:spacing w:after="60"/>
      </w:pPr>
      <w:r>
        <w:t xml:space="preserve">10 questions across spend, tracking, ad copy, and landing page quality</w:t>
      </w:r>
    </w:p>
    <w:p>
      <w:pPr>
        <w:pStyle w:val="ListParagraph"/>
        <w:numPr>
          <w:ilvl w:val="0"/>
          <w:numId w:val="2"/>
        </w:numPr>
        <w:spacing w:after="60"/>
      </w:pPr>
      <w:r>
        <w:t xml:space="preserve">0-100 Waste Score with banded results (Efficient / Leaking / High Waste)</w:t>
      </w:r>
    </w:p>
    <w:p>
      <w:pPr>
        <w:pStyle w:val="ListParagraph"/>
        <w:numPr>
          <w:ilvl w:val="0"/>
          <w:numId w:val="2"/>
        </w:numPr>
        <w:spacing w:after="60"/>
      </w:pPr>
      <w:r>
        <w:t xml:space="preserve">Directly reuses the scoring-and-gate architecture already validated on two other TrafficRadius lead magnets</w:t>
      </w:r>
    </w:p>
    <w:p>
      <w:pPr>
        <w:spacing w:after="100"/>
      </w:pPr>
      <w:r>
        <w:rPr>
          <w:b/>
          <w:bCs/>
          <w:sz w:val="19"/>
          <w:szCs w:val="19"/>
        </w:rPr>
        <w:t xml:space="preserve">Offer(s):</w:t>
      </w:r>
    </w:p>
    <w:p>
      <w:pPr>
        <w:spacing w:after="20"/>
      </w:pPr>
      <w:r>
        <w:rPr>
          <w:b/>
          <w:bCs/>
          <w:color w:val="209FD7"/>
          <w:sz w:val="19"/>
          <w:szCs w:val="19"/>
        </w:rPr>
        <w:t xml:space="preserve">What's Your Google Ads Waste Score?</w:t>
      </w:r>
    </w:p>
    <w:p>
      <w:pPr>
        <w:spacing w:after="100"/>
      </w:pPr>
      <w:r>
        <w:rPr>
          <w:color w:val="555555"/>
          <w:sz w:val="18"/>
          <w:szCs w:val="18"/>
        </w:rPr>
        <w:t xml:space="preserve">10-question diagnostic quiz, scored 0-100, same proven mechanic as the Four Causes Scorecard.</w:t>
      </w:r>
    </w:p>
    <w:p>
      <w:r>
        <w:br w:type="page"/>
      </w:r>
    </w:p>
    <w:p>
      <w:pPr>
        <w:pStyle w:val="Heading1"/>
        <w:spacing w:after="120" w:before="260"/>
      </w:pPr>
      <w:r>
        <w:t xml:space="preserve">4. Ranked by Closeness to Purchase Intent</w:t>
      </w:r>
    </w:p>
    <w:p>
      <w:pPr>
        <w:spacing w:after="100"/>
      </w:pPr>
      <w:r>
        <w:t xml:space="preserve">Ranking reflects how close a visitor already is to being ready to transact when they enter that funnel type — not how large the ask is. A funnel that only asks for an email can still rank low here if it draws mostly curious, unqualified traffic; a funnel with a big ask can rank high if only serious buyers ever enter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00"/>
      </w:tblGrid>
      <w:tr>
        <w:tc>
          <w:tcPr>
            <w:tcW w:type="dxa" w:w="700"/>
            <w:shd w:fill="171717" w:val="clear"/>
            <w:tcMar>
              <w:top w:type="dxa" w:w="80"/>
              <w:left w:type="dxa" w:w="100"/>
              <w:bottom w:type="dxa" w:w="80"/>
              <w:right w:type="dxa" w:w="100"/>
            </w:tcMar>
          </w:tcPr>
          <w:p>
            <w:r>
              <w:rPr>
                <w:b/>
                <w:bCs/>
                <w:color w:val="FFFFFF"/>
                <w:sz w:val="19"/>
                <w:szCs w:val="19"/>
              </w:rPr>
              <w:t xml:space="preserve">Rank</w:t>
            </w:r>
          </w:p>
        </w:tc>
        <w:tc>
          <w:tcPr>
            <w:tcW w:type="dxa" w:w="2400"/>
            <w:shd w:fill="171717" w:val="clear"/>
            <w:tcMar>
              <w:top w:type="dxa" w:w="80"/>
              <w:left w:type="dxa" w:w="100"/>
              <w:bottom w:type="dxa" w:w="80"/>
              <w:right w:type="dxa" w:w="100"/>
            </w:tcMar>
          </w:tcPr>
          <w:p>
            <w:r>
              <w:rPr>
                <w:b/>
                <w:bCs/>
                <w:color w:val="FFFFFF"/>
                <w:sz w:val="19"/>
                <w:szCs w:val="19"/>
              </w:rPr>
              <w:t xml:space="preserve">Funnel</w:t>
            </w:r>
          </w:p>
        </w:tc>
        <w:tc>
          <w:tcPr>
            <w:tcW w:type="dxa" w:w="5900"/>
            <w:shd w:fill="171717" w:val="clear"/>
            <w:tcMar>
              <w:top w:type="dxa" w:w="80"/>
              <w:left w:type="dxa" w:w="100"/>
              <w:bottom w:type="dxa" w:w="80"/>
              <w:right w:type="dxa" w:w="100"/>
            </w:tcMar>
          </w:tcPr>
          <w:p>
            <w:r>
              <w:rPr>
                <w:b/>
                <w:bCs/>
                <w:color w:val="FFFFFF"/>
                <w:sz w:val="19"/>
                <w:szCs w:val="19"/>
              </w:rPr>
              <w:t xml:space="preserve">Why (closeness to purchase intent)</w:t>
            </w:r>
          </w:p>
        </w:tc>
      </w:tr>
      <w:tr>
        <w:tc>
          <w:tcPr>
            <w:tcW w:type="dxa" w:w="700"/>
            <w:shd w:fill="E8F5E9" w:val="clear"/>
            <w:tcMar>
              <w:top w:type="dxa" w:w="80"/>
              <w:left w:type="dxa" w:w="100"/>
              <w:bottom w:type="dxa" w:w="80"/>
              <w:right w:type="dxa" w:w="100"/>
            </w:tcMar>
          </w:tcPr>
          <w:p>
            <w:r>
              <w:rPr>
                <w:b/>
                <w:bCs/>
                <w:sz w:val="19"/>
                <w:szCs w:val="19"/>
              </w:rPr>
              <w:t xml:space="preserve">1</w:t>
            </w:r>
          </w:p>
        </w:tc>
        <w:tc>
          <w:tcPr>
            <w:tcW w:type="dxa" w:w="2400"/>
            <w:shd w:fill="E8F5E9" w:val="clear"/>
            <w:tcMar>
              <w:top w:type="dxa" w:w="80"/>
              <w:left w:type="dxa" w:w="100"/>
              <w:bottom w:type="dxa" w:w="80"/>
              <w:right w:type="dxa" w:w="100"/>
            </w:tcMar>
          </w:tcPr>
          <w:p>
            <w:r>
              <w:rPr>
                <w:b/>
                <w:bCs/>
                <w:sz w:val="19"/>
                <w:szCs w:val="19"/>
              </w:rPr>
              <w:t xml:space="preserve">Consultation Funnel</w:t>
            </w:r>
          </w:p>
        </w:tc>
        <w:tc>
          <w:tcPr>
            <w:tcW w:type="dxa" w:w="5900"/>
            <w:shd w:fill="E8F5E9" w:val="clear"/>
            <w:tcMar>
              <w:top w:type="dxa" w:w="80"/>
              <w:left w:type="dxa" w:w="100"/>
              <w:bottom w:type="dxa" w:w="80"/>
              <w:right w:type="dxa" w:w="100"/>
            </w:tcMar>
          </w:tcPr>
          <w:p>
            <w:r>
              <w:rPr>
                <w:b w:val="false"/>
                <w:bCs w:val="false"/>
                <w:sz w:val="18"/>
                <w:szCs w:val="18"/>
              </w:rPr>
              <w:t xml:space="preserve">Booking a call and clearing time on a calendar to discuss your own business with a vendor is the single clearest purchase-intent signal available before money changes hands.</w:t>
            </w:r>
          </w:p>
        </w:tc>
      </w:tr>
      <w:tr>
        <w:tc>
          <w:tcPr>
            <w:tcW w:type="dxa" w:w="700"/>
            <w:shd w:fill="E8F5E9" w:val="clear"/>
            <w:tcMar>
              <w:top w:type="dxa" w:w="80"/>
              <w:left w:type="dxa" w:w="100"/>
              <w:bottom w:type="dxa" w:w="80"/>
              <w:right w:type="dxa" w:w="100"/>
            </w:tcMar>
          </w:tcPr>
          <w:p>
            <w:r>
              <w:rPr>
                <w:b/>
                <w:bCs/>
                <w:sz w:val="19"/>
                <w:szCs w:val="19"/>
              </w:rPr>
              <w:t xml:space="preserve">2</w:t>
            </w:r>
          </w:p>
        </w:tc>
        <w:tc>
          <w:tcPr>
            <w:tcW w:type="dxa" w:w="2400"/>
            <w:shd w:fill="E8F5E9" w:val="clear"/>
            <w:tcMar>
              <w:top w:type="dxa" w:w="80"/>
              <w:left w:type="dxa" w:w="100"/>
              <w:bottom w:type="dxa" w:w="80"/>
              <w:right w:type="dxa" w:w="100"/>
            </w:tcMar>
          </w:tcPr>
          <w:p>
            <w:r>
              <w:rPr>
                <w:b/>
                <w:bCs/>
                <w:sz w:val="19"/>
                <w:szCs w:val="19"/>
              </w:rPr>
              <w:t xml:space="preserve">Application Funnel</w:t>
            </w:r>
          </w:p>
        </w:tc>
        <w:tc>
          <w:tcPr>
            <w:tcW w:type="dxa" w:w="5900"/>
            <w:shd w:fill="E8F5E9" w:val="clear"/>
            <w:tcMar>
              <w:top w:type="dxa" w:w="80"/>
              <w:left w:type="dxa" w:w="100"/>
              <w:bottom w:type="dxa" w:w="80"/>
              <w:right w:type="dxa" w:w="100"/>
            </w:tcMar>
          </w:tcPr>
          <w:p>
            <w:r>
              <w:rPr>
                <w:b w:val="false"/>
                <w:bCs w:val="false"/>
                <w:sz w:val="18"/>
                <w:szCs w:val="18"/>
              </w:rPr>
              <w:t xml:space="preserve">Filling in a detailed, vetting-style application about your own budget and business is close to the highest-commitment action short of paying — this person expects to be evaluated for a real engagement.</w:t>
            </w:r>
          </w:p>
        </w:tc>
      </w:tr>
      <w:tr>
        <w:tc>
          <w:tcPr>
            <w:tcW w:type="dxa" w:w="700"/>
            <w:shd w:fill="E8F5E9" w:val="clear"/>
            <w:tcMar>
              <w:top w:type="dxa" w:w="80"/>
              <w:left w:type="dxa" w:w="100"/>
              <w:bottom w:type="dxa" w:w="80"/>
              <w:right w:type="dxa" w:w="100"/>
            </w:tcMar>
          </w:tcPr>
          <w:p>
            <w:r>
              <w:rPr>
                <w:b/>
                <w:bCs/>
                <w:sz w:val="19"/>
                <w:szCs w:val="19"/>
              </w:rPr>
              <w:t xml:space="preserve">3</w:t>
            </w:r>
          </w:p>
        </w:tc>
        <w:tc>
          <w:tcPr>
            <w:tcW w:type="dxa" w:w="2400"/>
            <w:shd w:fill="E8F5E9" w:val="clear"/>
            <w:tcMar>
              <w:top w:type="dxa" w:w="80"/>
              <w:left w:type="dxa" w:w="100"/>
              <w:bottom w:type="dxa" w:w="80"/>
              <w:right w:type="dxa" w:w="100"/>
            </w:tcMar>
          </w:tcPr>
          <w:p>
            <w:r>
              <w:rPr>
                <w:b/>
                <w:bCs/>
                <w:sz w:val="19"/>
                <w:szCs w:val="19"/>
              </w:rPr>
              <w:t xml:space="preserve">Free Trial Funnel</w:t>
            </w:r>
          </w:p>
        </w:tc>
        <w:tc>
          <w:tcPr>
            <w:tcW w:type="dxa" w:w="5900"/>
            <w:shd w:fill="E8F5E9" w:val="clear"/>
            <w:tcMar>
              <w:top w:type="dxa" w:w="80"/>
              <w:left w:type="dxa" w:w="100"/>
              <w:bottom w:type="dxa" w:w="80"/>
              <w:right w:type="dxa" w:w="100"/>
            </w:tcMar>
          </w:tcPr>
          <w:p>
            <w:r>
              <w:rPr>
                <w:b w:val="false"/>
                <w:bCs w:val="false"/>
                <w:sz w:val="18"/>
                <w:szCs w:val="18"/>
              </w:rPr>
              <w:t xml:space="preserve">Committing real ad budget for a live test, even short-term, is close behind booking a call — this is a trial of the actual service, not just a conversation about it.</w:t>
            </w:r>
          </w:p>
        </w:tc>
      </w:tr>
      <w:tr>
        <w:tc>
          <w:tcPr>
            <w:tcW w:type="dxa" w:w="700"/>
            <w:tcMar>
              <w:top w:type="dxa" w:w="80"/>
              <w:left w:type="dxa" w:w="100"/>
              <w:bottom w:type="dxa" w:w="80"/>
              <w:right w:type="dxa" w:w="100"/>
            </w:tcMar>
          </w:tcPr>
          <w:p>
            <w:r>
              <w:rPr>
                <w:b/>
                <w:bCs/>
                <w:sz w:val="19"/>
                <w:szCs w:val="19"/>
              </w:rPr>
              <w:t xml:space="preserve">4</w:t>
            </w:r>
          </w:p>
        </w:tc>
        <w:tc>
          <w:tcPr>
            <w:tcW w:type="dxa" w:w="2400"/>
            <w:tcMar>
              <w:top w:type="dxa" w:w="80"/>
              <w:left w:type="dxa" w:w="100"/>
              <w:bottom w:type="dxa" w:w="80"/>
              <w:right w:type="dxa" w:w="100"/>
            </w:tcMar>
          </w:tcPr>
          <w:p>
            <w:r>
              <w:rPr>
                <w:b/>
                <w:bCs/>
                <w:sz w:val="19"/>
                <w:szCs w:val="19"/>
              </w:rPr>
              <w:t xml:space="preserve">High Ticket Funnel</w:t>
            </w:r>
          </w:p>
        </w:tc>
        <w:tc>
          <w:tcPr>
            <w:tcW w:type="dxa" w:w="5900"/>
            <w:tcMar>
              <w:top w:type="dxa" w:w="80"/>
              <w:left w:type="dxa" w:w="100"/>
              <w:bottom w:type="dxa" w:w="80"/>
              <w:right w:type="dxa" w:w="100"/>
            </w:tcMar>
          </w:tcPr>
          <w:p>
            <w:r>
              <w:rPr>
                <w:b w:val="false"/>
                <w:bCs w:val="false"/>
                <w:sz w:val="18"/>
                <w:szCs w:val="18"/>
              </w:rPr>
              <w:t xml:space="preserve">This is the actual close mechanism for the core service — by the time someone reaches this stage they've usually already applied or consulted, and are evaluating a real proposal.</w:t>
            </w:r>
          </w:p>
        </w:tc>
      </w:tr>
      <w:tr>
        <w:tc>
          <w:tcPr>
            <w:tcW w:type="dxa" w:w="700"/>
            <w:tcMar>
              <w:top w:type="dxa" w:w="80"/>
              <w:left w:type="dxa" w:w="100"/>
              <w:bottom w:type="dxa" w:w="80"/>
              <w:right w:type="dxa" w:w="100"/>
            </w:tcMar>
          </w:tcPr>
          <w:p>
            <w:r>
              <w:rPr>
                <w:b/>
                <w:bCs/>
                <w:sz w:val="19"/>
                <w:szCs w:val="19"/>
              </w:rPr>
              <w:t xml:space="preserve">5</w:t>
            </w:r>
          </w:p>
        </w:tc>
        <w:tc>
          <w:tcPr>
            <w:tcW w:type="dxa" w:w="2400"/>
            <w:tcMar>
              <w:top w:type="dxa" w:w="80"/>
              <w:left w:type="dxa" w:w="100"/>
              <w:bottom w:type="dxa" w:w="80"/>
              <w:right w:type="dxa" w:w="100"/>
            </w:tcMar>
          </w:tcPr>
          <w:p>
            <w:r>
              <w:rPr>
                <w:b/>
                <w:bCs/>
                <w:sz w:val="19"/>
                <w:szCs w:val="19"/>
              </w:rPr>
              <w:t xml:space="preserve">Tripwire / SLO Funnel</w:t>
            </w:r>
          </w:p>
        </w:tc>
        <w:tc>
          <w:tcPr>
            <w:tcW w:type="dxa" w:w="5900"/>
            <w:tcMar>
              <w:top w:type="dxa" w:w="80"/>
              <w:left w:type="dxa" w:w="100"/>
              <w:bottom w:type="dxa" w:w="80"/>
              <w:right w:type="dxa" w:w="100"/>
            </w:tcMar>
          </w:tcPr>
          <w:p>
            <w:r>
              <w:rPr>
                <w:b w:val="false"/>
                <w:bCs w:val="false"/>
                <w:sz w:val="18"/>
                <w:szCs w:val="18"/>
              </w:rPr>
              <w:t xml:space="preserve">A real card-out purchase, even a small one, is a strong intent signal — this buyer has crossed the psychological line from browsing to paying.</w:t>
            </w:r>
          </w:p>
        </w:tc>
      </w:tr>
      <w:tr>
        <w:tc>
          <w:tcPr>
            <w:tcW w:type="dxa" w:w="700"/>
            <w:tcMar>
              <w:top w:type="dxa" w:w="80"/>
              <w:left w:type="dxa" w:w="100"/>
              <w:bottom w:type="dxa" w:w="80"/>
              <w:right w:type="dxa" w:w="100"/>
            </w:tcMar>
          </w:tcPr>
          <w:p>
            <w:r>
              <w:rPr>
                <w:b/>
                <w:bCs/>
                <w:sz w:val="19"/>
                <w:szCs w:val="19"/>
              </w:rPr>
              <w:t xml:space="preserve">6</w:t>
            </w:r>
          </w:p>
        </w:tc>
        <w:tc>
          <w:tcPr>
            <w:tcW w:type="dxa" w:w="2400"/>
            <w:tcMar>
              <w:top w:type="dxa" w:w="80"/>
              <w:left w:type="dxa" w:w="100"/>
              <w:bottom w:type="dxa" w:w="80"/>
              <w:right w:type="dxa" w:w="100"/>
            </w:tcMar>
          </w:tcPr>
          <w:p>
            <w:r>
              <w:rPr>
                <w:b/>
                <w:bCs/>
                <w:sz w:val="19"/>
                <w:szCs w:val="19"/>
              </w:rPr>
              <w:t xml:space="preserve">Cart Funnel</w:t>
            </w:r>
          </w:p>
        </w:tc>
        <w:tc>
          <w:tcPr>
            <w:tcW w:type="dxa" w:w="5900"/>
            <w:tcMar>
              <w:top w:type="dxa" w:w="80"/>
              <w:left w:type="dxa" w:w="100"/>
              <w:bottom w:type="dxa" w:w="80"/>
              <w:right w:type="dxa" w:w="100"/>
            </w:tcMar>
          </w:tcPr>
          <w:p>
            <w:r>
              <w:rPr>
                <w:b w:val="false"/>
                <w:bCs w:val="false"/>
                <w:sz w:val="18"/>
                <w:szCs w:val="18"/>
              </w:rPr>
              <w:t xml:space="preserve">This visitor is mid-transaction — already the highest achievable intent state short of being a signed client.</w:t>
            </w:r>
          </w:p>
        </w:tc>
      </w:tr>
      <w:tr>
        <w:tc>
          <w:tcPr>
            <w:tcW w:type="dxa" w:w="700"/>
            <w:tcMar>
              <w:top w:type="dxa" w:w="80"/>
              <w:left w:type="dxa" w:w="100"/>
              <w:bottom w:type="dxa" w:w="80"/>
              <w:right w:type="dxa" w:w="100"/>
            </w:tcMar>
          </w:tcPr>
          <w:p>
            <w:r>
              <w:rPr>
                <w:b/>
                <w:bCs/>
                <w:sz w:val="19"/>
                <w:szCs w:val="19"/>
              </w:rPr>
              <w:t xml:space="preserve">7</w:t>
            </w:r>
          </w:p>
        </w:tc>
        <w:tc>
          <w:tcPr>
            <w:tcW w:type="dxa" w:w="2400"/>
            <w:tcMar>
              <w:top w:type="dxa" w:w="80"/>
              <w:left w:type="dxa" w:w="100"/>
              <w:bottom w:type="dxa" w:w="80"/>
              <w:right w:type="dxa" w:w="100"/>
            </w:tcMar>
          </w:tcPr>
          <w:p>
            <w:r>
              <w:rPr>
                <w:b/>
                <w:bCs/>
                <w:sz w:val="19"/>
                <w:szCs w:val="19"/>
              </w:rPr>
              <w:t xml:space="preserve">VSL / Sales Letter Funnel</w:t>
            </w:r>
          </w:p>
        </w:tc>
        <w:tc>
          <w:tcPr>
            <w:tcW w:type="dxa" w:w="5900"/>
            <w:tcMar>
              <w:top w:type="dxa" w:w="80"/>
              <w:left w:type="dxa" w:w="100"/>
              <w:bottom w:type="dxa" w:w="80"/>
              <w:right w:type="dxa" w:w="100"/>
            </w:tcMar>
          </w:tcPr>
          <w:p>
            <w:r>
              <w:rPr>
                <w:b w:val="false"/>
                <w:bCs w:val="false"/>
                <w:sz w:val="18"/>
                <w:szCs w:val="18"/>
              </w:rPr>
              <w:t xml:space="preserve">Anyone who finishes a 12-15 minute sales narrative is deep into consideration; drop-off before the end is common, but finishers are high-intent.</w:t>
            </w:r>
          </w:p>
        </w:tc>
      </w:tr>
      <w:tr>
        <w:tc>
          <w:tcPr>
            <w:tcW w:type="dxa" w:w="700"/>
            <w:tcMar>
              <w:top w:type="dxa" w:w="80"/>
              <w:left w:type="dxa" w:w="100"/>
              <w:bottom w:type="dxa" w:w="80"/>
              <w:right w:type="dxa" w:w="100"/>
            </w:tcMar>
          </w:tcPr>
          <w:p>
            <w:r>
              <w:rPr>
                <w:b/>
                <w:bCs/>
                <w:sz w:val="19"/>
                <w:szCs w:val="19"/>
              </w:rPr>
              <w:t xml:space="preserve">8</w:t>
            </w:r>
          </w:p>
        </w:tc>
        <w:tc>
          <w:tcPr>
            <w:tcW w:type="dxa" w:w="2400"/>
            <w:tcMar>
              <w:top w:type="dxa" w:w="80"/>
              <w:left w:type="dxa" w:w="100"/>
              <w:bottom w:type="dxa" w:w="80"/>
              <w:right w:type="dxa" w:w="100"/>
            </w:tcMar>
          </w:tcPr>
          <w:p>
            <w:r>
              <w:rPr>
                <w:b/>
                <w:bCs/>
                <w:sz w:val="19"/>
                <w:szCs w:val="19"/>
              </w:rPr>
              <w:t xml:space="preserve">Membership Funnel</w:t>
            </w:r>
          </w:p>
        </w:tc>
        <w:tc>
          <w:tcPr>
            <w:tcW w:type="dxa" w:w="5900"/>
            <w:tcMar>
              <w:top w:type="dxa" w:w="80"/>
              <w:left w:type="dxa" w:w="100"/>
              <w:bottom w:type="dxa" w:w="80"/>
              <w:right w:type="dxa" w:w="100"/>
            </w:tcMar>
          </w:tcPr>
          <w:p>
            <w:r>
              <w:rPr>
                <w:b w:val="false"/>
                <w:bCs w:val="false"/>
                <w:sz w:val="18"/>
                <w:szCs w:val="18"/>
              </w:rPr>
              <w:t xml:space="preserve">Recurring financial commitment is a strong signal, but it typically comes after a first purchase/relationship, making it a secondary rather than first-touch intent moment.</w:t>
            </w:r>
          </w:p>
        </w:tc>
      </w:tr>
      <w:tr>
        <w:tc>
          <w:tcPr>
            <w:tcW w:type="dxa" w:w="700"/>
            <w:tcMar>
              <w:top w:type="dxa" w:w="80"/>
              <w:left w:type="dxa" w:w="100"/>
              <w:bottom w:type="dxa" w:w="80"/>
              <w:right w:type="dxa" w:w="100"/>
            </w:tcMar>
          </w:tcPr>
          <w:p>
            <w:r>
              <w:rPr>
                <w:b/>
                <w:bCs/>
                <w:sz w:val="19"/>
                <w:szCs w:val="19"/>
              </w:rPr>
              <w:t xml:space="preserve">9</w:t>
            </w:r>
          </w:p>
        </w:tc>
        <w:tc>
          <w:tcPr>
            <w:tcW w:type="dxa" w:w="2400"/>
            <w:tcMar>
              <w:top w:type="dxa" w:w="80"/>
              <w:left w:type="dxa" w:w="100"/>
              <w:bottom w:type="dxa" w:w="80"/>
              <w:right w:type="dxa" w:w="100"/>
            </w:tcMar>
          </w:tcPr>
          <w:p>
            <w:r>
              <w:rPr>
                <w:b/>
                <w:bCs/>
                <w:sz w:val="19"/>
                <w:szCs w:val="19"/>
              </w:rPr>
              <w:t xml:space="preserve">Free-Plus-Shipping / Book Funnel</w:t>
            </w:r>
          </w:p>
        </w:tc>
        <w:tc>
          <w:tcPr>
            <w:tcW w:type="dxa" w:w="5900"/>
            <w:tcMar>
              <w:top w:type="dxa" w:w="80"/>
              <w:left w:type="dxa" w:w="100"/>
              <w:bottom w:type="dxa" w:w="80"/>
              <w:right w:type="dxa" w:w="100"/>
            </w:tcMar>
          </w:tcPr>
          <w:p>
            <w:r>
              <w:rPr>
                <w:b w:val="false"/>
                <w:bCs w:val="false"/>
                <w:sz w:val="18"/>
                <w:szCs w:val="18"/>
              </w:rPr>
              <w:t xml:space="preserve">A real (if small) transaction and a physical address hand-off, but the low price point attracts curiosity buyers as often as serious ones.</w:t>
            </w:r>
          </w:p>
        </w:tc>
      </w:tr>
      <w:tr>
        <w:tc>
          <w:tcPr>
            <w:tcW w:type="dxa" w:w="700"/>
            <w:tcMar>
              <w:top w:type="dxa" w:w="80"/>
              <w:left w:type="dxa" w:w="100"/>
              <w:bottom w:type="dxa" w:w="80"/>
              <w:right w:type="dxa" w:w="100"/>
            </w:tcMar>
          </w:tcPr>
          <w:p>
            <w:r>
              <w:rPr>
                <w:b/>
                <w:bCs/>
                <w:sz w:val="19"/>
                <w:szCs w:val="19"/>
              </w:rPr>
              <w:t xml:space="preserve">10</w:t>
            </w:r>
          </w:p>
        </w:tc>
        <w:tc>
          <w:tcPr>
            <w:tcW w:type="dxa" w:w="2400"/>
            <w:tcMar>
              <w:top w:type="dxa" w:w="80"/>
              <w:left w:type="dxa" w:w="100"/>
              <w:bottom w:type="dxa" w:w="80"/>
              <w:right w:type="dxa" w:w="100"/>
            </w:tcMar>
          </w:tcPr>
          <w:p>
            <w:r>
              <w:rPr>
                <w:b/>
                <w:bCs/>
                <w:sz w:val="19"/>
                <w:szCs w:val="19"/>
              </w:rPr>
              <w:t xml:space="preserve">Webinar Funnel</w:t>
            </w:r>
          </w:p>
        </w:tc>
        <w:tc>
          <w:tcPr>
            <w:tcW w:type="dxa" w:w="5900"/>
            <w:tcMar>
              <w:top w:type="dxa" w:w="80"/>
              <w:left w:type="dxa" w:w="100"/>
              <w:bottom w:type="dxa" w:w="80"/>
              <w:right w:type="dxa" w:w="100"/>
            </w:tcMar>
          </w:tcPr>
          <w:p>
            <w:r>
              <w:rPr>
                <w:b w:val="false"/>
                <w:bCs w:val="false"/>
                <w:sz w:val="18"/>
                <w:szCs w:val="18"/>
              </w:rPr>
              <w:t xml:space="preserve">Attendees are actively researching and have given real time, but many are still comparing options rather than ready to commit.</w:t>
            </w:r>
          </w:p>
        </w:tc>
      </w:tr>
      <w:tr>
        <w:tc>
          <w:tcPr>
            <w:tcW w:type="dxa" w:w="700"/>
            <w:tcMar>
              <w:top w:type="dxa" w:w="80"/>
              <w:left w:type="dxa" w:w="100"/>
              <w:bottom w:type="dxa" w:w="80"/>
              <w:right w:type="dxa" w:w="100"/>
            </w:tcMar>
          </w:tcPr>
          <w:p>
            <w:r>
              <w:rPr>
                <w:b/>
                <w:bCs/>
                <w:sz w:val="19"/>
                <w:szCs w:val="19"/>
              </w:rPr>
              <w:t xml:space="preserve">11</w:t>
            </w:r>
          </w:p>
        </w:tc>
        <w:tc>
          <w:tcPr>
            <w:tcW w:type="dxa" w:w="2400"/>
            <w:tcMar>
              <w:top w:type="dxa" w:w="80"/>
              <w:left w:type="dxa" w:w="100"/>
              <w:bottom w:type="dxa" w:w="80"/>
              <w:right w:type="dxa" w:w="100"/>
            </w:tcMar>
          </w:tcPr>
          <w:p>
            <w:r>
              <w:rPr>
                <w:b/>
                <w:bCs/>
                <w:sz w:val="19"/>
                <w:szCs w:val="19"/>
              </w:rPr>
              <w:t xml:space="preserve">Product Launch Funnel</w:t>
            </w:r>
          </w:p>
        </w:tc>
        <w:tc>
          <w:tcPr>
            <w:tcW w:type="dxa" w:w="5900"/>
            <w:tcMar>
              <w:top w:type="dxa" w:w="80"/>
              <w:left w:type="dxa" w:w="100"/>
              <w:bottom w:type="dxa" w:w="80"/>
              <w:right w:type="dxa" w:w="100"/>
            </w:tcMar>
          </w:tcPr>
          <w:p>
            <w:r>
              <w:rPr>
                <w:b w:val="false"/>
                <w:bCs w:val="false"/>
                <w:sz w:val="18"/>
                <w:szCs w:val="18"/>
              </w:rPr>
              <w:t xml:space="preserve">Launch excitement converts well in the moment, but the audience is often TOFU-sourced and the intent is manufactured by sequencing rather than pre-existing.</w:t>
            </w:r>
          </w:p>
        </w:tc>
      </w:tr>
      <w:tr>
        <w:tc>
          <w:tcPr>
            <w:tcW w:type="dxa" w:w="700"/>
            <w:tcMar>
              <w:top w:type="dxa" w:w="80"/>
              <w:left w:type="dxa" w:w="100"/>
              <w:bottom w:type="dxa" w:w="80"/>
              <w:right w:type="dxa" w:w="100"/>
            </w:tcMar>
          </w:tcPr>
          <w:p>
            <w:r>
              <w:rPr>
                <w:b/>
                <w:bCs/>
                <w:sz w:val="19"/>
                <w:szCs w:val="19"/>
              </w:rPr>
              <w:t xml:space="preserve">12</w:t>
            </w:r>
          </w:p>
        </w:tc>
        <w:tc>
          <w:tcPr>
            <w:tcW w:type="dxa" w:w="2400"/>
            <w:tcMar>
              <w:top w:type="dxa" w:w="80"/>
              <w:left w:type="dxa" w:w="100"/>
              <w:bottom w:type="dxa" w:w="80"/>
              <w:right w:type="dxa" w:w="100"/>
            </w:tcMar>
          </w:tcPr>
          <w:p>
            <w:r>
              <w:rPr>
                <w:b/>
                <w:bCs/>
                <w:sz w:val="19"/>
                <w:szCs w:val="19"/>
              </w:rPr>
              <w:t xml:space="preserve">Summit Funnel</w:t>
            </w:r>
          </w:p>
        </w:tc>
        <w:tc>
          <w:tcPr>
            <w:tcW w:type="dxa" w:w="5900"/>
            <w:tcMar>
              <w:top w:type="dxa" w:w="80"/>
              <w:left w:type="dxa" w:w="100"/>
              <w:bottom w:type="dxa" w:w="80"/>
              <w:right w:type="dxa" w:w="100"/>
            </w:tcMar>
          </w:tcPr>
          <w:p>
            <w:r>
              <w:rPr>
                <w:b w:val="false"/>
                <w:bCs w:val="false"/>
                <w:sz w:val="18"/>
                <w:szCs w:val="18"/>
              </w:rPr>
              <w:t xml:space="preserve">Multi-day time investment signals real interest, but summits are inherently educational/networking events — most attendees are early in the journey even if highly engaged.</w:t>
            </w:r>
          </w:p>
        </w:tc>
      </w:tr>
      <w:tr>
        <w:tc>
          <w:tcPr>
            <w:tcW w:type="dxa" w:w="700"/>
            <w:tcMar>
              <w:top w:type="dxa" w:w="80"/>
              <w:left w:type="dxa" w:w="100"/>
              <w:bottom w:type="dxa" w:w="80"/>
              <w:right w:type="dxa" w:w="100"/>
            </w:tcMar>
          </w:tcPr>
          <w:p>
            <w:r>
              <w:rPr>
                <w:b/>
                <w:bCs/>
                <w:sz w:val="19"/>
                <w:szCs w:val="19"/>
              </w:rPr>
              <w:t xml:space="preserve">13</w:t>
            </w:r>
          </w:p>
        </w:tc>
        <w:tc>
          <w:tcPr>
            <w:tcW w:type="dxa" w:w="2400"/>
            <w:tcMar>
              <w:top w:type="dxa" w:w="80"/>
              <w:left w:type="dxa" w:w="100"/>
              <w:bottom w:type="dxa" w:w="80"/>
              <w:right w:type="dxa" w:w="100"/>
            </w:tcMar>
          </w:tcPr>
          <w:p>
            <w:r>
              <w:rPr>
                <w:b/>
                <w:bCs/>
                <w:sz w:val="19"/>
                <w:szCs w:val="19"/>
              </w:rPr>
              <w:t xml:space="preserve">Challenge Funnel</w:t>
            </w:r>
          </w:p>
        </w:tc>
        <w:tc>
          <w:tcPr>
            <w:tcW w:type="dxa" w:w="5900"/>
            <w:tcMar>
              <w:top w:type="dxa" w:w="80"/>
              <w:left w:type="dxa" w:w="100"/>
              <w:bottom w:type="dxa" w:w="80"/>
              <w:right w:type="dxa" w:w="100"/>
            </w:tcMar>
          </w:tcPr>
          <w:p>
            <w:r>
              <w:rPr>
                <w:b w:val="false"/>
                <w:bCs w:val="false"/>
                <w:sz w:val="18"/>
                <w:szCs w:val="18"/>
              </w:rPr>
              <w:t xml:space="preserve">Multi-day engagement proves genuine interest, but the framing is DIY/educational, so a meaningful share are learning rather than currently shopping for an agency.</w:t>
            </w:r>
          </w:p>
        </w:tc>
      </w:tr>
      <w:tr>
        <w:tc>
          <w:tcPr>
            <w:tcW w:type="dxa" w:w="700"/>
            <w:tcMar>
              <w:top w:type="dxa" w:w="80"/>
              <w:left w:type="dxa" w:w="100"/>
              <w:bottom w:type="dxa" w:w="80"/>
              <w:right w:type="dxa" w:w="100"/>
            </w:tcMar>
          </w:tcPr>
          <w:p>
            <w:r>
              <w:rPr>
                <w:b/>
                <w:bCs/>
                <w:sz w:val="19"/>
                <w:szCs w:val="19"/>
              </w:rPr>
              <w:t xml:space="preserve">14</w:t>
            </w:r>
          </w:p>
        </w:tc>
        <w:tc>
          <w:tcPr>
            <w:tcW w:type="dxa" w:w="2400"/>
            <w:tcMar>
              <w:top w:type="dxa" w:w="80"/>
              <w:left w:type="dxa" w:w="100"/>
              <w:bottom w:type="dxa" w:w="80"/>
              <w:right w:type="dxa" w:w="100"/>
            </w:tcMar>
          </w:tcPr>
          <w:p>
            <w:r>
              <w:rPr>
                <w:b/>
                <w:bCs/>
                <w:sz w:val="19"/>
                <w:szCs w:val="19"/>
              </w:rPr>
              <w:t xml:space="preserve">Survey Funnel</w:t>
            </w:r>
          </w:p>
        </w:tc>
        <w:tc>
          <w:tcPr>
            <w:tcW w:type="dxa" w:w="5900"/>
            <w:tcMar>
              <w:top w:type="dxa" w:w="80"/>
              <w:left w:type="dxa" w:w="100"/>
              <w:bottom w:type="dxa" w:w="80"/>
              <w:right w:type="dxa" w:w="100"/>
            </w:tcMar>
          </w:tcPr>
          <w:p>
            <w:r>
              <w:rPr>
                <w:b w:val="false"/>
                <w:bCs w:val="false"/>
                <w:sz w:val="18"/>
                <w:szCs w:val="18"/>
              </w:rPr>
              <w:t xml:space="preserve">Self-diagnosis draws any stage of visitor — some are just curious, others are seriously evaluating; average intent, not a reliable buy signal on its own.</w:t>
            </w:r>
          </w:p>
        </w:tc>
      </w:tr>
      <w:tr>
        <w:tc>
          <w:tcPr>
            <w:tcW w:type="dxa" w:w="700"/>
            <w:tcMar>
              <w:top w:type="dxa" w:w="80"/>
              <w:left w:type="dxa" w:w="100"/>
              <w:bottom w:type="dxa" w:w="80"/>
              <w:right w:type="dxa" w:w="100"/>
            </w:tcMar>
          </w:tcPr>
          <w:p>
            <w:r>
              <w:rPr>
                <w:b/>
                <w:bCs/>
                <w:sz w:val="19"/>
                <w:szCs w:val="19"/>
              </w:rPr>
              <w:t xml:space="preserve">15</w:t>
            </w:r>
          </w:p>
        </w:tc>
        <w:tc>
          <w:tcPr>
            <w:tcW w:type="dxa" w:w="2400"/>
            <w:tcMar>
              <w:top w:type="dxa" w:w="80"/>
              <w:left w:type="dxa" w:w="100"/>
              <w:bottom w:type="dxa" w:w="80"/>
              <w:right w:type="dxa" w:w="100"/>
            </w:tcMar>
          </w:tcPr>
          <w:p>
            <w:r>
              <w:rPr>
                <w:b/>
                <w:bCs/>
                <w:sz w:val="19"/>
                <w:szCs w:val="19"/>
              </w:rPr>
              <w:t xml:space="preserve">Evergreen Funnel</w:t>
            </w:r>
          </w:p>
        </w:tc>
        <w:tc>
          <w:tcPr>
            <w:tcW w:type="dxa" w:w="5900"/>
            <w:tcMar>
              <w:top w:type="dxa" w:w="80"/>
              <w:left w:type="dxa" w:w="100"/>
              <w:bottom w:type="dxa" w:w="80"/>
              <w:right w:type="dxa" w:w="100"/>
            </w:tcMar>
          </w:tcPr>
          <w:p>
            <w:r>
              <w:rPr>
                <w:b w:val="false"/>
                <w:bCs w:val="false"/>
                <w:sz w:val="18"/>
                <w:szCs w:val="18"/>
              </w:rPr>
              <w:t xml:space="preserve">On-demand, self-paced consumption is convenient but passive — it removes the urgency and social proof that a live cohort creates.</w:t>
            </w:r>
          </w:p>
        </w:tc>
      </w:tr>
      <w:tr>
        <w:tc>
          <w:tcPr>
            <w:tcW w:type="dxa" w:w="700"/>
            <w:shd w:fill="FBE9E7" w:val="clear"/>
            <w:tcMar>
              <w:top w:type="dxa" w:w="80"/>
              <w:left w:type="dxa" w:w="100"/>
              <w:bottom w:type="dxa" w:w="80"/>
              <w:right w:type="dxa" w:w="100"/>
            </w:tcMar>
          </w:tcPr>
          <w:p>
            <w:r>
              <w:rPr>
                <w:b/>
                <w:bCs/>
                <w:sz w:val="19"/>
                <w:szCs w:val="19"/>
              </w:rPr>
              <w:t xml:space="preserve">16</w:t>
            </w:r>
          </w:p>
        </w:tc>
        <w:tc>
          <w:tcPr>
            <w:tcW w:type="dxa" w:w="2400"/>
            <w:shd w:fill="FBE9E7" w:val="clear"/>
            <w:tcMar>
              <w:top w:type="dxa" w:w="80"/>
              <w:left w:type="dxa" w:w="100"/>
              <w:bottom w:type="dxa" w:w="80"/>
              <w:right w:type="dxa" w:w="100"/>
            </w:tcMar>
          </w:tcPr>
          <w:p>
            <w:r>
              <w:rPr>
                <w:b/>
                <w:bCs/>
                <w:sz w:val="19"/>
                <w:szCs w:val="19"/>
              </w:rPr>
              <w:t xml:space="preserve">Reverse Squeeze Page</w:t>
            </w:r>
          </w:p>
        </w:tc>
        <w:tc>
          <w:tcPr>
            <w:tcW w:type="dxa" w:w="5900"/>
            <w:shd w:fill="FBE9E7" w:val="clear"/>
            <w:tcMar>
              <w:top w:type="dxa" w:w="80"/>
              <w:left w:type="dxa" w:w="100"/>
              <w:bottom w:type="dxa" w:w="80"/>
              <w:right w:type="dxa" w:w="100"/>
            </w:tcMar>
          </w:tcPr>
          <w:p>
            <w:r>
              <w:rPr>
                <w:b w:val="false"/>
                <w:bCs w:val="false"/>
                <w:sz w:val="18"/>
                <w:szCs w:val="18"/>
              </w:rPr>
              <w:t xml:space="preserve">Still a content-consumption entry point — proves engagement, not intent to transact.</w:t>
            </w:r>
          </w:p>
        </w:tc>
      </w:tr>
      <w:tr>
        <w:tc>
          <w:tcPr>
            <w:tcW w:type="dxa" w:w="700"/>
            <w:shd w:fill="FBE9E7" w:val="clear"/>
            <w:tcMar>
              <w:top w:type="dxa" w:w="80"/>
              <w:left w:type="dxa" w:w="100"/>
              <w:bottom w:type="dxa" w:w="80"/>
              <w:right w:type="dxa" w:w="100"/>
            </w:tcMar>
          </w:tcPr>
          <w:p>
            <w:r>
              <w:rPr>
                <w:b/>
                <w:bCs/>
                <w:sz w:val="19"/>
                <w:szCs w:val="19"/>
              </w:rPr>
              <w:t xml:space="preserve">17</w:t>
            </w:r>
          </w:p>
        </w:tc>
        <w:tc>
          <w:tcPr>
            <w:tcW w:type="dxa" w:w="2400"/>
            <w:shd w:fill="FBE9E7" w:val="clear"/>
            <w:tcMar>
              <w:top w:type="dxa" w:w="80"/>
              <w:left w:type="dxa" w:w="100"/>
              <w:bottom w:type="dxa" w:w="80"/>
              <w:right w:type="dxa" w:w="100"/>
            </w:tcMar>
          </w:tcPr>
          <w:p>
            <w:r>
              <w:rPr>
                <w:b/>
                <w:bCs/>
                <w:sz w:val="19"/>
                <w:szCs w:val="19"/>
              </w:rPr>
              <w:t xml:space="preserve">Quiz Funnel</w:t>
            </w:r>
          </w:p>
        </w:tc>
        <w:tc>
          <w:tcPr>
            <w:tcW w:type="dxa" w:w="5900"/>
            <w:shd w:fill="FBE9E7" w:val="clear"/>
            <w:tcMar>
              <w:top w:type="dxa" w:w="80"/>
              <w:left w:type="dxa" w:w="100"/>
              <w:bottom w:type="dxa" w:w="80"/>
              <w:right w:type="dxa" w:w="100"/>
            </w:tcMar>
          </w:tcPr>
          <w:p>
            <w:r>
              <w:rPr>
                <w:b w:val="false"/>
                <w:bCs w:val="false"/>
                <w:sz w:val="18"/>
                <w:szCs w:val="18"/>
              </w:rPr>
              <w:t xml:space="preserve">Same TOFU profile as the Lead Magnet — playful framing draws curiosity clicks as much as genuine buyers, though it captures attention very efficiently.</w:t>
            </w:r>
          </w:p>
        </w:tc>
      </w:tr>
      <w:tr>
        <w:tc>
          <w:tcPr>
            <w:tcW w:type="dxa" w:w="700"/>
            <w:shd w:fill="FBE9E7" w:val="clear"/>
            <w:tcMar>
              <w:top w:type="dxa" w:w="80"/>
              <w:left w:type="dxa" w:w="100"/>
              <w:bottom w:type="dxa" w:w="80"/>
              <w:right w:type="dxa" w:w="100"/>
            </w:tcMar>
          </w:tcPr>
          <w:p>
            <w:r>
              <w:rPr>
                <w:b/>
                <w:bCs/>
                <w:sz w:val="19"/>
                <w:szCs w:val="19"/>
              </w:rPr>
              <w:t xml:space="preserve">18</w:t>
            </w:r>
          </w:p>
        </w:tc>
        <w:tc>
          <w:tcPr>
            <w:tcW w:type="dxa" w:w="2400"/>
            <w:shd w:fill="FBE9E7" w:val="clear"/>
            <w:tcMar>
              <w:top w:type="dxa" w:w="80"/>
              <w:left w:type="dxa" w:w="100"/>
              <w:bottom w:type="dxa" w:w="80"/>
              <w:right w:type="dxa" w:w="100"/>
            </w:tcMar>
          </w:tcPr>
          <w:p>
            <w:r>
              <w:rPr>
                <w:b/>
                <w:bCs/>
                <w:sz w:val="19"/>
                <w:szCs w:val="19"/>
              </w:rPr>
              <w:t xml:space="preserve">Lead Magnet / Squeeze Page</w:t>
            </w:r>
          </w:p>
        </w:tc>
        <w:tc>
          <w:tcPr>
            <w:tcW w:type="dxa" w:w="5900"/>
            <w:shd w:fill="FBE9E7" w:val="clear"/>
            <w:tcMar>
              <w:top w:type="dxa" w:w="80"/>
              <w:left w:type="dxa" w:w="100"/>
              <w:bottom w:type="dxa" w:w="80"/>
              <w:right w:type="dxa" w:w="100"/>
            </w:tcMar>
          </w:tcPr>
          <w:p>
            <w:r>
              <w:rPr>
                <w:b w:val="false"/>
                <w:bCs w:val="false"/>
                <w:sz w:val="18"/>
                <w:szCs w:val="18"/>
              </w:rPr>
              <w:t xml:space="preserve">Broadest net, lowest qualification — visitors are trading an email for a free tool, not signalling budget or urgency.</w:t>
            </w:r>
          </w:p>
        </w:tc>
      </w:tr>
    </w:tbl>
    <w:p>
      <w:pPr>
        <w:spacing w:after="100"/>
      </w:pPr>
      <w:r>
        <w:t xml:space="preserve"/>
      </w:r>
    </w:p>
    <w:p>
      <w:pPr>
        <w:spacing w:after="100"/>
      </w:pPr>
      <w:r>
        <w:rPr>
          <w:i/>
          <w:iCs/>
          <w:color w:val="555555"/>
          <w:sz w:val="19"/>
          <w:szCs w:val="19"/>
        </w:rPr>
        <w:t xml:space="preserve">Note: this purchase-intent ranking is a different axis to the commitment-level (low-ticket to high-ticket) ordering used in the companion low-to-high-ticket funnel spectrum. A funnel can ask for very little (e.g. Tripwire, rank 5) yet still signal high intent, because the ask, however small, is a real transaction.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2026-08-03T11:41:07.652Z</dcterms:created>
  <dcterms:modified xsi:type="dcterms:W3CDTF">2026-08-03T11:41:07.653Z</dcterms:modified>
</cp:coreProperties>
</file>

<file path=docProps/custom.xml><?xml version="1.0" encoding="utf-8"?>
<Properties xmlns="http://schemas.openxmlformats.org/officeDocument/2006/custom-properties" xmlns:vt="http://schemas.openxmlformats.org/officeDocument/2006/docPropsVTypes"/>
</file>