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Preuves de tests T09, T10 et T11</w:t>
      </w:r>
    </w:p>
    <w:p>
      <w:r>
        <w:t xml:space="preserve">Date de campagne : 8 octobre 2026</w:t>
      </w:r>
    </w:p>
    <w:p>
      <w:r>
        <w:t xml:space="preserve">T09 - Tests JUnit Maven : BUILD SUCCESS, 8 tests executes, 0 echec, 0 erreur, 0 ignore.</w:t>
      </w:r>
    </w:p>
    <w:p>
      <w:r>
        <w:t xml:space="preserve">T10 - Parcours Docker : login HTTP 200, import ventes 5/5 lignes, analyse anomalies HTTP 200, benchmark IA HTTP 200.</w:t>
      </w:r>
    </w:p>
    <w:p>
      <w:r>
        <w:t xml:space="preserve">T11 - Performance import CSV :</w:t>
      </w:r>
    </w:p>
    <w:p>
      <w:r>
        <w:t xml:space="preserve">1000 lignes : runs=3, p50=40.755 s, p95=40.784 s, debit median=24.54 lignes/s, observation=Mesure complete avec lignes valides</w:t>
      </w:r>
    </w:p>
    <w:p>
      <w:r>
        <w:t xml:space="preserve">10000 lignes : runs=2, p50=421.666 s, p95=436.761 s, debit median=23.75 lignes/s, observation=Mesure complete avec lignes valides</w:t>
      </w:r>
    </w:p>
    <w:p>
      <w:r>
        <w:t xml:space="preserve">50000 lignes : runs=1, p50=1522.006 s, p95=1522.006 s, debit median=32.85 lignes/s, observation=Mesure technique existante sur 50k lignes rejetees par les regles qualite</w:t>
      </w:r>
    </w:p>
    <w:p>
      <w:r>
        <w:t xml:space="preserve">Configuration machine : voir machine-configuration.txt.</w:t>
      </w:r>
    </w:p>
    <w:p>
      <w:r>
        <w:t xml:space="preserve">Annexes : logs Maven, rapports Surefire, trace JSON Docker, snapshot jobs import et resultats performance JSON.</w:t>
      </w:r>
    </w:p>
    <w:sectPr>
      <w:pgSz w:w="11906" w:h="16838"/>
      <w:pgMar w:top="1440" w:right="1440" w:bottom="1440" w:left="1440"/>
    </w:sectPr>
  </w:body>
</w:document>
</file>