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37900837"/>
        <w:docPartObj>
          <w:docPartGallery w:val="Cover Pages"/>
          <w:docPartUnique/>
        </w:docPartObj>
      </w:sdtPr>
      <w:sdtEndPr>
        <w:rPr>
          <w:rFonts w:ascii="Arial" w:hAnsi="Arial" w:cs="Arial"/>
        </w:rPr>
      </w:sdtEndPr>
      <w:sdtContent>
        <w:p w14:paraId="23623F12" w14:textId="75085995" w:rsidR="00793633" w:rsidRDefault="00793633">
          <w:r>
            <w:rPr>
              <w:noProof/>
            </w:rPr>
            <mc:AlternateContent>
              <mc:Choice Requires="wpg">
                <w:drawing>
                  <wp:anchor distT="0" distB="0" distL="114300" distR="114300" simplePos="0" relativeHeight="251662336" behindDoc="0" locked="0" layoutInCell="1" allowOverlap="1" wp14:anchorId="0B1A4BB7" wp14:editId="0AD76B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2D7DE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0CCAF5E" w14:textId="67C024A7" w:rsidR="00793633" w:rsidRDefault="007959A6">
          <w:pPr>
            <w:rPr>
              <w:rFonts w:ascii="Arial" w:hAnsi="Arial" w:cs="Arial"/>
            </w:rPr>
          </w:pPr>
          <w:r>
            <w:rPr>
              <w:noProof/>
            </w:rPr>
            <mc:AlternateContent>
              <mc:Choice Requires="wps">
                <w:drawing>
                  <wp:anchor distT="0" distB="0" distL="114300" distR="114300" simplePos="0" relativeHeight="251660288" behindDoc="0" locked="0" layoutInCell="1" allowOverlap="1" wp14:anchorId="0542B915" wp14:editId="68924109">
                    <wp:simplePos x="0" y="0"/>
                    <wp:positionH relativeFrom="page">
                      <wp:posOffset>3811771</wp:posOffset>
                    </wp:positionH>
                    <wp:positionV relativeFrom="page">
                      <wp:posOffset>9638414</wp:posOffset>
                    </wp:positionV>
                    <wp:extent cx="3483521"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348352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3358BE3" w14:textId="2F9AF7F5" w:rsidR="00793633" w:rsidRDefault="00793633">
                                    <w:pPr>
                                      <w:pStyle w:val="NoSpacing"/>
                                      <w:jc w:val="right"/>
                                      <w:rPr>
                                        <w:color w:val="595959" w:themeColor="text1" w:themeTint="A6"/>
                                        <w:sz w:val="28"/>
                                        <w:szCs w:val="28"/>
                                      </w:rPr>
                                    </w:pPr>
                                    <w:r>
                                      <w:rPr>
                                        <w:color w:val="595959" w:themeColor="text1" w:themeTint="A6"/>
                                        <w:sz w:val="28"/>
                                        <w:szCs w:val="28"/>
                                      </w:rPr>
                                      <w:t>David Abiodun</w:t>
                                    </w:r>
                                  </w:p>
                                </w:sdtContent>
                              </w:sdt>
                              <w:p w14:paraId="08443452" w14:textId="54810A2E" w:rsidR="00793633" w:rsidRDefault="001F2C5B" w:rsidP="00773574">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357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0542B915" id="_x0000_t202" coordsize="21600,21600" o:spt="202" path="m,l,21600r21600,l21600,xe">
                    <v:stroke joinstyle="miter"/>
                    <v:path gradientshapeok="t" o:connecttype="rect"/>
                  </v:shapetype>
                  <v:shape id="Text Box 159" o:spid="_x0000_s1026" type="#_x0000_t202" style="position:absolute;margin-left:300.15pt;margin-top:758.95pt;width:274.3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358BE3" w14:textId="2F9AF7F5" w:rsidR="00793633" w:rsidRDefault="00793633">
                              <w:pPr>
                                <w:pStyle w:val="NoSpacing"/>
                                <w:jc w:val="right"/>
                                <w:rPr>
                                  <w:color w:val="595959" w:themeColor="text1" w:themeTint="A6"/>
                                  <w:sz w:val="28"/>
                                  <w:szCs w:val="28"/>
                                </w:rPr>
                              </w:pPr>
                              <w:r>
                                <w:rPr>
                                  <w:color w:val="595959" w:themeColor="text1" w:themeTint="A6"/>
                                  <w:sz w:val="28"/>
                                  <w:szCs w:val="28"/>
                                </w:rPr>
                                <w:t>David Abiodun</w:t>
                              </w:r>
                            </w:p>
                          </w:sdtContent>
                        </w:sdt>
                        <w:p w14:paraId="08443452" w14:textId="54810A2E" w:rsidR="00793633" w:rsidRDefault="00000000" w:rsidP="00773574">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3574">
                                <w:rPr>
                                  <w:color w:val="595959" w:themeColor="text1" w:themeTint="A6"/>
                                  <w:sz w:val="18"/>
                                  <w:szCs w:val="18"/>
                                </w:rPr>
                                <w:t xml:space="preserve">     </w:t>
                              </w:r>
                            </w:sdtContent>
                          </w:sdt>
                        </w:p>
                      </w:txbxContent>
                    </v:textbox>
                    <w10:wrap type="square" anchorx="page" anchory="page"/>
                  </v:shape>
                </w:pict>
              </mc:Fallback>
            </mc:AlternateContent>
          </w:r>
          <w:r w:rsidR="00A73119">
            <w:rPr>
              <w:noProof/>
            </w:rPr>
            <mc:AlternateContent>
              <mc:Choice Requires="wps">
                <w:drawing>
                  <wp:anchor distT="0" distB="0" distL="114300" distR="114300" simplePos="0" relativeHeight="251661312" behindDoc="0" locked="0" layoutInCell="1" allowOverlap="1" wp14:anchorId="3548D040" wp14:editId="3D37E22A">
                    <wp:simplePos x="0" y="0"/>
                    <wp:positionH relativeFrom="page">
                      <wp:posOffset>287079</wp:posOffset>
                    </wp:positionH>
                    <wp:positionV relativeFrom="page">
                      <wp:posOffset>7091916</wp:posOffset>
                    </wp:positionV>
                    <wp:extent cx="7008214" cy="2328531"/>
                    <wp:effectExtent l="0" t="0" r="0" b="15240"/>
                    <wp:wrapSquare wrapText="bothSides"/>
                    <wp:docPr id="153" name="Text Box 161"/>
                    <wp:cNvGraphicFramePr/>
                    <a:graphic xmlns:a="http://schemas.openxmlformats.org/drawingml/2006/main">
                      <a:graphicData uri="http://schemas.microsoft.com/office/word/2010/wordprocessingShape">
                        <wps:wsp>
                          <wps:cNvSpPr txBox="1"/>
                          <wps:spPr>
                            <a:xfrm>
                              <a:off x="0" y="0"/>
                              <a:ext cx="7008214" cy="23285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24E02B3" w14:textId="34FA6F7D" w:rsidR="004C5B5E" w:rsidRPr="00773574" w:rsidRDefault="007975F2" w:rsidP="00A73119">
                                    <w:pPr>
                                      <w:pStyle w:val="NoSpacing"/>
                                      <w:rPr>
                                        <w:rFonts w:ascii="Arial" w:hAnsi="Arial" w:cs="Arial"/>
                                        <w:color w:val="595959" w:themeColor="text1" w:themeTint="A6"/>
                                        <w:sz w:val="20"/>
                                        <w:szCs w:val="20"/>
                                      </w:rPr>
                                    </w:pPr>
                                    <w:r w:rsidRPr="007975F2">
                                      <w:rPr>
                                        <w:rFonts w:ascii="Arial" w:hAnsi="Arial" w:cs="Arial"/>
                                        <w:color w:val="595959" w:themeColor="text1" w:themeTint="A6"/>
                                        <w:sz w:val="20"/>
                                        <w:szCs w:val="20"/>
                                      </w:rPr>
                                      <w:t xml:space="preserve">This report presents a comprehensive risk assessment for Pampered Pets, a company undergoing digital transformation and international expansion. The study uses Monte Carlo simulations in Python and Excel to evaluate critical risks such as product quality issues, supply chain disruptions, and cybersecurity threats. Detailed analysis is conducted using Python's advanced capabilities to simulate thousands of potential scenarios, offering insights into the probability and impact of each risk factor. The findings highlight high-probability risks like logistical delays and cybersecurity attacks, proposing mitigation strategies through a multi-cloud disaster recovery (DR) solution involving AWS and Microsoft Azure. The report emphasises the importance of avoiding vendor lock-in by utilizing cloud-agnostic tools like Terraform and integrating third-party </w:t>
                                    </w:r>
                                    <w:proofErr w:type="spellStart"/>
                                    <w:r w:rsidRPr="007975F2">
                                      <w:rPr>
                                        <w:rFonts w:ascii="Arial" w:hAnsi="Arial" w:cs="Arial"/>
                                        <w:color w:val="595959" w:themeColor="text1" w:themeTint="A6"/>
                                        <w:sz w:val="20"/>
                                        <w:szCs w:val="20"/>
                                      </w:rPr>
                                      <w:t>DRaaS</w:t>
                                    </w:r>
                                    <w:proofErr w:type="spellEnd"/>
                                    <w:r w:rsidRPr="007975F2">
                                      <w:rPr>
                                        <w:rFonts w:ascii="Arial" w:hAnsi="Arial" w:cs="Arial"/>
                                        <w:color w:val="595959" w:themeColor="text1" w:themeTint="A6"/>
                                        <w:sz w:val="20"/>
                                        <w:szCs w:val="20"/>
                                      </w:rPr>
                                      <w:t xml:space="preserve"> providers </w:t>
                                    </w:r>
                                    <w:r w:rsidR="00F24960">
                                      <w:rPr>
                                        <w:rFonts w:ascii="Arial" w:hAnsi="Arial" w:cs="Arial"/>
                                        <w:color w:val="595959" w:themeColor="text1" w:themeTint="A6"/>
                                        <w:sz w:val="20"/>
                                        <w:szCs w:val="20"/>
                                      </w:rPr>
                                      <w:t>like</w:t>
                                    </w:r>
                                    <w:r w:rsidRPr="007975F2">
                                      <w:rPr>
                                        <w:rFonts w:ascii="Arial" w:hAnsi="Arial" w:cs="Arial"/>
                                        <w:color w:val="595959" w:themeColor="text1" w:themeTint="A6"/>
                                        <w:sz w:val="20"/>
                                        <w:szCs w:val="20"/>
                                      </w:rPr>
                                      <w:t xml:space="preserve"> Veeam or Zerto. The recommended strategies aim to ensure business continuity, operational resilience, and data protection in a highly automated and internationalized business environment.</w:t>
                                    </w:r>
                                    <w:r>
                                      <w:rPr>
                                        <w:rFonts w:ascii="Arial" w:hAnsi="Arial" w:cs="Arial"/>
                                        <w:color w:val="595959" w:themeColor="text1" w:themeTint="A6"/>
                                        <w:sz w:val="20"/>
                                        <w:szCs w:val="20"/>
                                      </w:rPr>
                                      <w:br/>
                                    </w:r>
                                    <w:r w:rsidRPr="007975F2">
                                      <w:rPr>
                                        <w:rFonts w:ascii="Arial" w:hAnsi="Arial" w:cs="Arial"/>
                                        <w:color w:val="595959" w:themeColor="text1" w:themeTint="A6"/>
                                        <w:sz w:val="20"/>
                                        <w:szCs w:val="20"/>
                                      </w:rPr>
                                      <w:br/>
                                      <w:t xml:space="preserve">Word Count: </w:t>
                                    </w:r>
                                    <w:r w:rsidR="00FF5A90">
                                      <w:rPr>
                                        <w:rFonts w:ascii="Arial" w:hAnsi="Arial" w:cs="Arial"/>
                                        <w:color w:val="595959" w:themeColor="text1" w:themeTint="A6"/>
                                        <w:sz w:val="20"/>
                                        <w:szCs w:val="20"/>
                                      </w:rPr>
                                      <w:t>2160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48D040" id="_x0000_t202" coordsize="21600,21600" o:spt="202" path="m,l,21600r21600,l21600,xe">
                    <v:stroke joinstyle="miter"/>
                    <v:path gradientshapeok="t" o:connecttype="rect"/>
                  </v:shapetype>
                  <v:shape id="Text Box 161" o:spid="_x0000_s1027" type="#_x0000_t202" style="position:absolute;margin-left:22.6pt;margin-top:558.4pt;width:551.85pt;height:18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" filled="f" stroked="f" strokeweight=".5pt">
                    <v:textbox inset="126pt,0,54pt,0">
                      <w:txbxContent>
                        <w:sdt>
                          <w:sdtPr>
                            <w:rPr>
                              <w:rFonts w:ascii="Arial" w:hAnsi="Arial" w:cs="Arial"/>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4E02B3" w14:textId="34FA6F7D" w:rsidR="004C5B5E" w:rsidRPr="00773574" w:rsidRDefault="007975F2" w:rsidP="00A73119">
                              <w:pPr>
                                <w:pStyle w:val="NoSpacing"/>
                                <w:rPr>
                                  <w:rFonts w:ascii="Arial" w:hAnsi="Arial" w:cs="Arial"/>
                                  <w:color w:val="595959" w:themeColor="text1" w:themeTint="A6"/>
                                  <w:sz w:val="20"/>
                                  <w:szCs w:val="20"/>
                                </w:rPr>
                              </w:pPr>
                              <w:r w:rsidRPr="007975F2">
                                <w:rPr>
                                  <w:rFonts w:ascii="Arial" w:hAnsi="Arial" w:cs="Arial"/>
                                  <w:color w:val="595959" w:themeColor="text1" w:themeTint="A6"/>
                                  <w:sz w:val="20"/>
                                  <w:szCs w:val="20"/>
                                </w:rPr>
                                <w:t xml:space="preserve">This report presents a comprehensive risk assessment for Pampered Pets, a company undergoing digital transformation and international expansion. The study uses Monte Carlo simulations in Python and Excel to evaluate critical risks such as product quality issues, supply chain disruptions, and cybersecurity threats. Detailed analysis is conducted using Python's advanced capabilities to simulate thousands of potential scenarios, offering insights into the probability and impact of each risk factor. The findings highlight high-probability risks like logistical delays and cybersecurity attacks, proposing mitigation strategies through a multi-cloud disaster recovery (DR) solution involving AWS and Microsoft Azure. The report emphasises the importance of avoiding vendor lock-in by utilizing cloud-agnostic tools like Terraform and integrating third-party </w:t>
                              </w:r>
                              <w:proofErr w:type="spellStart"/>
                              <w:r w:rsidRPr="007975F2">
                                <w:rPr>
                                  <w:rFonts w:ascii="Arial" w:hAnsi="Arial" w:cs="Arial"/>
                                  <w:color w:val="595959" w:themeColor="text1" w:themeTint="A6"/>
                                  <w:sz w:val="20"/>
                                  <w:szCs w:val="20"/>
                                </w:rPr>
                                <w:t>DRaaS</w:t>
                              </w:r>
                              <w:proofErr w:type="spellEnd"/>
                              <w:r w:rsidRPr="007975F2">
                                <w:rPr>
                                  <w:rFonts w:ascii="Arial" w:hAnsi="Arial" w:cs="Arial"/>
                                  <w:color w:val="595959" w:themeColor="text1" w:themeTint="A6"/>
                                  <w:sz w:val="20"/>
                                  <w:szCs w:val="20"/>
                                </w:rPr>
                                <w:t xml:space="preserve"> providers </w:t>
                              </w:r>
                              <w:r w:rsidR="00F24960">
                                <w:rPr>
                                  <w:rFonts w:ascii="Arial" w:hAnsi="Arial" w:cs="Arial"/>
                                  <w:color w:val="595959" w:themeColor="text1" w:themeTint="A6"/>
                                  <w:sz w:val="20"/>
                                  <w:szCs w:val="20"/>
                                </w:rPr>
                                <w:t>like</w:t>
                              </w:r>
                              <w:r w:rsidRPr="007975F2">
                                <w:rPr>
                                  <w:rFonts w:ascii="Arial" w:hAnsi="Arial" w:cs="Arial"/>
                                  <w:color w:val="595959" w:themeColor="text1" w:themeTint="A6"/>
                                  <w:sz w:val="20"/>
                                  <w:szCs w:val="20"/>
                                </w:rPr>
                                <w:t xml:space="preserve"> Veeam or Zerto. The recommended strategies aim to ensure business continuity, operational resilience, and data protection in a highly automated and internationalized business environment.</w:t>
                              </w:r>
                              <w:r>
                                <w:rPr>
                                  <w:rFonts w:ascii="Arial" w:hAnsi="Arial" w:cs="Arial"/>
                                  <w:color w:val="595959" w:themeColor="text1" w:themeTint="A6"/>
                                  <w:sz w:val="20"/>
                                  <w:szCs w:val="20"/>
                                </w:rPr>
                                <w:br/>
                              </w:r>
                              <w:r w:rsidRPr="007975F2">
                                <w:rPr>
                                  <w:rFonts w:ascii="Arial" w:hAnsi="Arial" w:cs="Arial"/>
                                  <w:color w:val="595959" w:themeColor="text1" w:themeTint="A6"/>
                                  <w:sz w:val="20"/>
                                  <w:szCs w:val="20"/>
                                </w:rPr>
                                <w:br/>
                                <w:t xml:space="preserve">Word Count: </w:t>
                              </w:r>
                              <w:r w:rsidR="00FF5A90">
                                <w:rPr>
                                  <w:rFonts w:ascii="Arial" w:hAnsi="Arial" w:cs="Arial"/>
                                  <w:color w:val="595959" w:themeColor="text1" w:themeTint="A6"/>
                                  <w:sz w:val="20"/>
                                  <w:szCs w:val="20"/>
                                </w:rPr>
                                <w:t>2160</w:t>
                              </w:r>
                            </w:p>
                          </w:sdtContent>
                        </w:sdt>
                      </w:txbxContent>
                    </v:textbox>
                    <w10:wrap type="square" anchorx="page" anchory="page"/>
                  </v:shape>
                </w:pict>
              </mc:Fallback>
            </mc:AlternateContent>
          </w:r>
          <w:r w:rsidR="00A73119">
            <w:rPr>
              <w:noProof/>
            </w:rPr>
            <mc:AlternateContent>
              <mc:Choice Requires="wps">
                <w:drawing>
                  <wp:anchor distT="0" distB="0" distL="114300" distR="114300" simplePos="0" relativeHeight="251659264" behindDoc="0" locked="0" layoutInCell="1" allowOverlap="1" wp14:anchorId="0AB94F12" wp14:editId="3A0D9901">
                    <wp:simplePos x="0" y="0"/>
                    <wp:positionH relativeFrom="page">
                      <wp:posOffset>249466</wp:posOffset>
                    </wp:positionH>
                    <wp:positionV relativeFrom="page">
                      <wp:posOffset>1399850</wp:posOffset>
                    </wp:positionV>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A865" w14:textId="0FD45889" w:rsidR="00793633" w:rsidRPr="00773574" w:rsidRDefault="001F2C5B">
                                <w:pPr>
                                  <w:jc w:val="right"/>
                                  <w:rPr>
                                    <w:rFonts w:ascii="Arial" w:hAnsi="Arial" w:cs="Arial"/>
                                    <w:color w:val="156082" w:themeColor="accent1"/>
                                    <w:sz w:val="64"/>
                                    <w:szCs w:val="64"/>
                                  </w:rPr>
                                </w:pPr>
                                <w:sdt>
                                  <w:sdtPr>
                                    <w:rPr>
                                      <w:rFonts w:ascii="Arial" w:hAnsi="Arial" w:cs="Arial"/>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73119" w:rsidRPr="00773574">
                                      <w:rPr>
                                        <w:rFonts w:ascii="Arial" w:hAnsi="Arial" w:cs="Arial"/>
                                        <w:caps/>
                                        <w:color w:val="156082" w:themeColor="accent1"/>
                                        <w:sz w:val="64"/>
                                        <w:szCs w:val="64"/>
                                      </w:rPr>
                                      <w:t>Navigating Risks in Business Digitalisation and International Expansion</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7EF060" w14:textId="24600974" w:rsidR="00793633" w:rsidRPr="00773574" w:rsidRDefault="00793633">
                                    <w:pPr>
                                      <w:jc w:val="right"/>
                                      <w:rPr>
                                        <w:rFonts w:ascii="Arial" w:hAnsi="Arial" w:cs="Arial"/>
                                        <w:smallCaps/>
                                        <w:color w:val="404040" w:themeColor="text1" w:themeTint="BF"/>
                                        <w:sz w:val="36"/>
                                        <w:szCs w:val="36"/>
                                      </w:rPr>
                                    </w:pPr>
                                    <w:r w:rsidRPr="00773574">
                                      <w:rPr>
                                        <w:rFonts w:ascii="Arial" w:hAnsi="Arial" w:cs="Arial"/>
                                        <w:color w:val="404040" w:themeColor="text1" w:themeTint="BF"/>
                                        <w:sz w:val="36"/>
                                        <w:szCs w:val="36"/>
                                      </w:rPr>
                                      <w:t>A CASE STUDY OF PAMPERED PETS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B94F12" id="Text Box 163" o:spid="_x0000_s1028" type="#_x0000_t202" style="position:absolute;margin-left:19.65pt;margin-top:110.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" filled="f" stroked="f" strokeweight=".5pt">
                    <v:textbox inset="126pt,0,54pt,0">
                      <w:txbxContent>
                        <w:p w14:paraId="3FAEA865" w14:textId="0FD45889" w:rsidR="00793633" w:rsidRPr="00773574" w:rsidRDefault="00000000">
                          <w:pPr>
                            <w:jc w:val="right"/>
                            <w:rPr>
                              <w:rFonts w:ascii="Arial" w:hAnsi="Arial" w:cs="Arial"/>
                              <w:color w:val="156082" w:themeColor="accent1"/>
                              <w:sz w:val="64"/>
                              <w:szCs w:val="64"/>
                            </w:rPr>
                          </w:pPr>
                          <w:sdt>
                            <w:sdtPr>
                              <w:rPr>
                                <w:rFonts w:ascii="Arial" w:hAnsi="Arial" w:cs="Arial"/>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73119" w:rsidRPr="00773574">
                                <w:rPr>
                                  <w:rFonts w:ascii="Arial" w:hAnsi="Arial" w:cs="Arial"/>
                                  <w:caps/>
                                  <w:color w:val="156082" w:themeColor="accent1"/>
                                  <w:sz w:val="64"/>
                                  <w:szCs w:val="64"/>
                                </w:rPr>
                                <w:t>Navigating Risks in Business Digitalisation and International Expansion</w:t>
                              </w:r>
                            </w:sdtContent>
                          </w:sdt>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7EF060" w14:textId="24600974" w:rsidR="00793633" w:rsidRPr="00773574" w:rsidRDefault="00793633">
                              <w:pPr>
                                <w:jc w:val="right"/>
                                <w:rPr>
                                  <w:rFonts w:ascii="Arial" w:hAnsi="Arial" w:cs="Arial"/>
                                  <w:smallCaps/>
                                  <w:color w:val="404040" w:themeColor="text1" w:themeTint="BF"/>
                                  <w:sz w:val="36"/>
                                  <w:szCs w:val="36"/>
                                </w:rPr>
                              </w:pPr>
                              <w:r w:rsidRPr="00773574">
                                <w:rPr>
                                  <w:rFonts w:ascii="Arial" w:hAnsi="Arial" w:cs="Arial"/>
                                  <w:color w:val="404040" w:themeColor="text1" w:themeTint="BF"/>
                                  <w:sz w:val="36"/>
                                  <w:szCs w:val="36"/>
                                </w:rPr>
                                <w:t>A CASE STUDY OF PAMPERED PETS</w:t>
                              </w:r>
                            </w:p>
                          </w:sdtContent>
                        </w:sdt>
                      </w:txbxContent>
                    </v:textbox>
                    <w10:wrap type="square" anchorx="page" anchory="page"/>
                  </v:shape>
                </w:pict>
              </mc:Fallback>
            </mc:AlternateContent>
          </w:r>
          <w:r w:rsidR="00793633">
            <w:rPr>
              <w:rFonts w:ascii="Arial" w:hAnsi="Arial" w:cs="Arial"/>
            </w:rPr>
            <w:br w:type="page"/>
          </w:r>
        </w:p>
      </w:sdtContent>
    </w:sdt>
    <w:p w14:paraId="3D5EE63A" w14:textId="42B910F7" w:rsidR="009B23C1" w:rsidRPr="009E7060" w:rsidRDefault="009B23C1" w:rsidP="009E7060">
      <w:pPr>
        <w:spacing w:line="480" w:lineRule="auto"/>
        <w:jc w:val="center"/>
        <w:rPr>
          <w:rFonts w:ascii="Arial" w:hAnsi="Arial" w:cs="Arial"/>
          <w:b/>
          <w:bCs/>
          <w:sz w:val="28"/>
          <w:szCs w:val="28"/>
        </w:rPr>
      </w:pPr>
      <w:r w:rsidRPr="009B23C1">
        <w:rPr>
          <w:rFonts w:ascii="Arial" w:hAnsi="Arial" w:cs="Arial"/>
          <w:b/>
          <w:bCs/>
          <w:sz w:val="28"/>
          <w:szCs w:val="28"/>
        </w:rPr>
        <w:lastRenderedPageBreak/>
        <w:t>Navigating Risks in Business Digitalisation and International Expansion: A Case Study of Pampered Pets</w:t>
      </w:r>
    </w:p>
    <w:p w14:paraId="7D5F595B" w14:textId="4069E6C3" w:rsidR="009B23C1" w:rsidRPr="009B23C1" w:rsidRDefault="009B23C1" w:rsidP="009B23C1">
      <w:pPr>
        <w:spacing w:line="480" w:lineRule="auto"/>
        <w:rPr>
          <w:rFonts w:ascii="Arial" w:hAnsi="Arial" w:cs="Arial"/>
        </w:rPr>
      </w:pPr>
      <w:r w:rsidRPr="009B23C1">
        <w:rPr>
          <w:rFonts w:ascii="Arial" w:hAnsi="Arial" w:cs="Arial"/>
        </w:rPr>
        <w:t xml:space="preserve"> Introduction:</w:t>
      </w:r>
    </w:p>
    <w:p w14:paraId="56D1A974" w14:textId="09BE904D" w:rsidR="009B23C1" w:rsidRDefault="009B23C1" w:rsidP="009B23C1">
      <w:pPr>
        <w:spacing w:line="480" w:lineRule="auto"/>
        <w:rPr>
          <w:rFonts w:ascii="Arial" w:hAnsi="Arial" w:cs="Arial"/>
        </w:rPr>
      </w:pPr>
      <w:r w:rsidRPr="009B23C1">
        <w:rPr>
          <w:rFonts w:ascii="Arial" w:hAnsi="Arial" w:cs="Arial"/>
        </w:rPr>
        <w:t>As Cathy’s business embarks on its digitalisation journey, including addin</w:t>
      </w:r>
      <w:r w:rsidR="009E7060">
        <w:rPr>
          <w:rFonts w:ascii="Arial" w:hAnsi="Arial" w:cs="Arial"/>
        </w:rPr>
        <w:t>g</w:t>
      </w:r>
      <w:r w:rsidRPr="009B23C1">
        <w:rPr>
          <w:rFonts w:ascii="Arial" w:hAnsi="Arial" w:cs="Arial"/>
        </w:rPr>
        <w:t xml:space="preserve"> an international supply chain and multiple automated warehouses, it presents opportunities and risks. While these changes offer efficiency and global reach, concerns regarding product quality, supply chain security, and overall operational continuity</w:t>
      </w:r>
      <w:r w:rsidR="00983705">
        <w:rPr>
          <w:rFonts w:ascii="Arial" w:hAnsi="Arial" w:cs="Arial"/>
        </w:rPr>
        <w:t xml:space="preserve"> arise</w:t>
      </w:r>
      <w:r w:rsidRPr="009B23C1">
        <w:rPr>
          <w:rFonts w:ascii="Arial" w:hAnsi="Arial" w:cs="Arial"/>
        </w:rPr>
        <w:t xml:space="preserve">. </w:t>
      </w:r>
      <w:r w:rsidR="00983705">
        <w:rPr>
          <w:rFonts w:ascii="Arial" w:hAnsi="Arial" w:cs="Arial"/>
        </w:rPr>
        <w:t>H</w:t>
      </w:r>
      <w:r w:rsidR="004039A9" w:rsidRPr="009B23C1">
        <w:rPr>
          <w:rFonts w:ascii="Arial" w:hAnsi="Arial" w:cs="Arial"/>
        </w:rPr>
        <w:t>igh</w:t>
      </w:r>
      <w:r w:rsidR="00FE5ACE">
        <w:rPr>
          <w:rFonts w:ascii="Arial" w:hAnsi="Arial" w:cs="Arial"/>
        </w:rPr>
        <w:t>-</w:t>
      </w:r>
      <w:r w:rsidR="004039A9" w:rsidRPr="009B23C1">
        <w:rPr>
          <w:rFonts w:ascii="Arial" w:hAnsi="Arial" w:cs="Arial"/>
        </w:rPr>
        <w:t>profile</w:t>
      </w:r>
      <w:r w:rsidRPr="009B23C1">
        <w:rPr>
          <w:rFonts w:ascii="Arial" w:hAnsi="Arial" w:cs="Arial"/>
        </w:rPr>
        <w:t xml:space="preserve"> customers such as HRH the King and Prince Albert II of Monaco have expressed concerns about potential disruptions. This executive summary assesses these risks using Monte Carlo simulations</w:t>
      </w:r>
      <w:r w:rsidR="00983705">
        <w:rPr>
          <w:rFonts w:ascii="Arial" w:hAnsi="Arial" w:cs="Arial"/>
        </w:rPr>
        <w:t>.</w:t>
      </w:r>
      <w:r w:rsidRPr="009B23C1">
        <w:rPr>
          <w:rFonts w:ascii="Arial" w:hAnsi="Arial" w:cs="Arial"/>
        </w:rPr>
        <w:t xml:space="preserve"> </w:t>
      </w:r>
      <w:r w:rsidR="00983705">
        <w:rPr>
          <w:rFonts w:ascii="Arial" w:hAnsi="Arial" w:cs="Arial"/>
        </w:rPr>
        <w:t>It</w:t>
      </w:r>
      <w:r w:rsidRPr="009B23C1">
        <w:rPr>
          <w:rFonts w:ascii="Arial" w:hAnsi="Arial" w:cs="Arial"/>
        </w:rPr>
        <w:t xml:space="preserve"> recommends mitigat</w:t>
      </w:r>
      <w:r w:rsidR="004039A9">
        <w:rPr>
          <w:rFonts w:ascii="Arial" w:hAnsi="Arial" w:cs="Arial"/>
        </w:rPr>
        <w:t>ing</w:t>
      </w:r>
      <w:r w:rsidRPr="009B23C1">
        <w:rPr>
          <w:rFonts w:ascii="Arial" w:hAnsi="Arial" w:cs="Arial"/>
        </w:rPr>
        <w:t xml:space="preserve"> them through disaster recovery (DR) strategies, leveraging AWS and Microsoft Azure to avoid vendor lockin.</w:t>
      </w:r>
    </w:p>
    <w:p w14:paraId="3B241944" w14:textId="0FBF0855" w:rsidR="00A97B7E" w:rsidRPr="009862AC" w:rsidRDefault="00A97B7E" w:rsidP="009B23C1">
      <w:pPr>
        <w:spacing w:line="480" w:lineRule="auto"/>
        <w:rPr>
          <w:rFonts w:ascii="Arial" w:hAnsi="Arial" w:cs="Arial"/>
          <w:b/>
          <w:bCs/>
        </w:rPr>
      </w:pPr>
      <w:r w:rsidRPr="009862AC">
        <w:rPr>
          <w:rFonts w:ascii="Arial" w:hAnsi="Arial" w:cs="Arial"/>
          <w:b/>
          <w:bCs/>
        </w:rPr>
        <w:t>Assumptions</w:t>
      </w:r>
    </w:p>
    <w:p w14:paraId="5EDDD5E3" w14:textId="45FADBC6" w:rsidR="00270AB7" w:rsidRDefault="00270AB7" w:rsidP="009B23C1">
      <w:pPr>
        <w:spacing w:line="480" w:lineRule="auto"/>
        <w:rPr>
          <w:rFonts w:ascii="Arial" w:hAnsi="Arial" w:cs="Arial"/>
        </w:rPr>
      </w:pPr>
      <w:r w:rsidRPr="00270AB7">
        <w:rPr>
          <w:rFonts w:ascii="Arial" w:hAnsi="Arial" w:cs="Arial"/>
        </w:rPr>
        <w:t>The probabilities used in the Monte Carlo simulation were based on my</w:t>
      </w:r>
      <w:r w:rsidR="007363D4">
        <w:rPr>
          <w:rFonts w:ascii="Arial" w:hAnsi="Arial" w:cs="Arial"/>
        </w:rPr>
        <w:t xml:space="preserve"> 30 years of</w:t>
      </w:r>
      <w:r w:rsidRPr="00270AB7">
        <w:rPr>
          <w:rFonts w:ascii="Arial" w:hAnsi="Arial" w:cs="Arial"/>
        </w:rPr>
        <w:t xml:space="preserve"> experience, current cybersecurity trends, and industry threat reports such as those from IBM, Symantec, and Verizon’s Data Breach Investigations Report. Known vulnerabilities like API exploits, phishing, and weak credentials were qualitatively assessed to estimate the likelihood of each risk event. Additionally, AI-generated insights informed the probability distributions </w:t>
      </w:r>
      <w:r>
        <w:rPr>
          <w:rFonts w:ascii="Arial" w:hAnsi="Arial" w:cs="Arial"/>
        </w:rPr>
        <w:t>w</w:t>
      </w:r>
      <w:r w:rsidRPr="00270AB7">
        <w:rPr>
          <w:rFonts w:ascii="Arial" w:hAnsi="Arial" w:cs="Arial"/>
        </w:rPr>
        <w:t>itho</w:t>
      </w:r>
      <w:r>
        <w:rPr>
          <w:rFonts w:ascii="Arial" w:hAnsi="Arial" w:cs="Arial"/>
        </w:rPr>
        <w:t>ut</w:t>
      </w:r>
      <w:r w:rsidRPr="00270AB7">
        <w:rPr>
          <w:rFonts w:ascii="Arial" w:hAnsi="Arial" w:cs="Arial"/>
        </w:rPr>
        <w:t xml:space="preserve"> historical data. These assumptions allowed for a realistic risk assessment prioriti</w:t>
      </w:r>
      <w:r>
        <w:rPr>
          <w:rFonts w:ascii="Arial" w:hAnsi="Arial" w:cs="Arial"/>
        </w:rPr>
        <w:t>sing</w:t>
      </w:r>
      <w:r w:rsidRPr="00270AB7">
        <w:rPr>
          <w:rFonts w:ascii="Arial" w:hAnsi="Arial" w:cs="Arial"/>
        </w:rPr>
        <w:t xml:space="preserve"> mitigation strategies based on observed and potential threats.</w:t>
      </w:r>
      <w:r w:rsidR="00062EDF">
        <w:rPr>
          <w:rFonts w:ascii="Arial" w:hAnsi="Arial" w:cs="Arial"/>
        </w:rPr>
        <w:t xml:space="preserve"> </w:t>
      </w:r>
      <w:r w:rsidR="00062EDF" w:rsidRPr="00062EDF">
        <w:rPr>
          <w:rFonts w:ascii="Arial" w:hAnsi="Arial" w:cs="Arial"/>
        </w:rPr>
        <w:t>(OpenAI, 2024).</w:t>
      </w:r>
    </w:p>
    <w:p w14:paraId="7C62742A" w14:textId="77777777" w:rsidR="00270AB7" w:rsidRDefault="00270AB7" w:rsidP="000F2B6A">
      <w:pPr>
        <w:spacing w:line="480" w:lineRule="auto"/>
        <w:jc w:val="center"/>
        <w:rPr>
          <w:rFonts w:ascii="Arial" w:hAnsi="Arial" w:cs="Arial"/>
          <w:b/>
          <w:bCs/>
        </w:rPr>
      </w:pPr>
    </w:p>
    <w:p w14:paraId="333C734D" w14:textId="77777777" w:rsidR="00270AB7" w:rsidRDefault="00270AB7" w:rsidP="000F2B6A">
      <w:pPr>
        <w:spacing w:line="480" w:lineRule="auto"/>
        <w:jc w:val="center"/>
        <w:rPr>
          <w:rFonts w:ascii="Arial" w:hAnsi="Arial" w:cs="Arial"/>
          <w:b/>
          <w:bCs/>
        </w:rPr>
      </w:pPr>
    </w:p>
    <w:p w14:paraId="28E26465" w14:textId="680F6FAF" w:rsidR="000F2B6A" w:rsidRPr="000F2B6A" w:rsidRDefault="000F2B6A" w:rsidP="000F2B6A">
      <w:pPr>
        <w:spacing w:line="480" w:lineRule="auto"/>
        <w:jc w:val="center"/>
        <w:rPr>
          <w:rFonts w:ascii="Arial" w:hAnsi="Arial" w:cs="Arial"/>
          <w:b/>
          <w:bCs/>
        </w:rPr>
      </w:pPr>
      <w:r w:rsidRPr="000F2B6A">
        <w:rPr>
          <w:rFonts w:ascii="Arial" w:hAnsi="Arial" w:cs="Arial"/>
          <w:b/>
          <w:bCs/>
        </w:rPr>
        <w:lastRenderedPageBreak/>
        <w:t>Methods: Monte Carlo Simulation in Python</w:t>
      </w:r>
    </w:p>
    <w:p w14:paraId="3B88B77F" w14:textId="15C4E1AA" w:rsidR="00457AB9" w:rsidRDefault="00457AB9" w:rsidP="000F2B6A">
      <w:pPr>
        <w:spacing w:line="480" w:lineRule="auto"/>
        <w:rPr>
          <w:rFonts w:ascii="Arial" w:hAnsi="Arial" w:cs="Arial"/>
        </w:rPr>
      </w:pPr>
      <w:r w:rsidRPr="00457AB9">
        <w:rPr>
          <w:rFonts w:ascii="Arial" w:hAnsi="Arial" w:cs="Arial"/>
        </w:rPr>
        <w:t xml:space="preserve">A Monte Carlo simulation was initially conducted in Excel for basic risk </w:t>
      </w:r>
      <w:r w:rsidR="00C65E13" w:rsidRPr="00457AB9">
        <w:rPr>
          <w:rFonts w:ascii="Arial" w:hAnsi="Arial" w:cs="Arial"/>
        </w:rPr>
        <w:t>modelling</w:t>
      </w:r>
      <w:r w:rsidRPr="00457AB9">
        <w:rPr>
          <w:rFonts w:ascii="Arial" w:hAnsi="Arial" w:cs="Arial"/>
        </w:rPr>
        <w:t xml:space="preserve">, but I later transitioned to using Python in Jupyter Notebook for more advanced probabilistic analysis. This shift allowed for a more detailed and comprehensive risk evaluation, leveraging Python's capabilities to simulate thousands of potential scenarios and provide a deeper understanding of the risks involved. Combining both approaches ensured a thorough assessment, but the </w:t>
      </w:r>
      <w:r w:rsidR="00D62A2C" w:rsidRPr="00457AB9">
        <w:rPr>
          <w:rFonts w:ascii="Arial" w:hAnsi="Arial" w:cs="Arial"/>
        </w:rPr>
        <w:t>results</w:t>
      </w:r>
      <w:r w:rsidRPr="00457AB9">
        <w:rPr>
          <w:rFonts w:ascii="Arial" w:hAnsi="Arial" w:cs="Arial"/>
        </w:rPr>
        <w:t xml:space="preserve"> were derived from the more advanced Jupyter simulation.</w:t>
      </w:r>
    </w:p>
    <w:p w14:paraId="575589F2" w14:textId="6C7DDEE7" w:rsidR="000F2B6A" w:rsidRPr="00401B30" w:rsidRDefault="00BC4996" w:rsidP="000F2B6A">
      <w:pPr>
        <w:spacing w:line="480" w:lineRule="auto"/>
        <w:rPr>
          <w:rFonts w:ascii="Arial" w:hAnsi="Arial" w:cs="Arial"/>
        </w:rPr>
      </w:pPr>
      <w:r>
        <w:rPr>
          <w:rFonts w:ascii="Arial" w:hAnsi="Arial" w:cs="Arial"/>
          <w:b/>
          <w:bCs/>
        </w:rPr>
        <w:t>M</w:t>
      </w:r>
      <w:r w:rsidR="000F2B6A" w:rsidRPr="0022762D">
        <w:rPr>
          <w:rFonts w:ascii="Arial" w:hAnsi="Arial" w:cs="Arial"/>
          <w:b/>
          <w:bCs/>
        </w:rPr>
        <w:t>onte Carlo Simulation in Python (Jupyter Notebook):</w:t>
      </w:r>
    </w:p>
    <w:p w14:paraId="0799FAE1" w14:textId="17849A31" w:rsidR="000F2B6A" w:rsidRPr="000F2B6A" w:rsidRDefault="000F2B6A" w:rsidP="000F2B6A">
      <w:pPr>
        <w:spacing w:line="480" w:lineRule="auto"/>
        <w:rPr>
          <w:rFonts w:ascii="Arial" w:hAnsi="Arial" w:cs="Arial"/>
        </w:rPr>
      </w:pPr>
      <w:r w:rsidRPr="000F2B6A">
        <w:rPr>
          <w:rFonts w:ascii="Arial" w:hAnsi="Arial" w:cs="Arial"/>
        </w:rPr>
        <w:t>For more complex risk model</w:t>
      </w:r>
      <w:r w:rsidR="000E52F6">
        <w:rPr>
          <w:rFonts w:ascii="Arial" w:hAnsi="Arial" w:cs="Arial"/>
        </w:rPr>
        <w:t>l</w:t>
      </w:r>
      <w:r w:rsidRPr="000F2B6A">
        <w:rPr>
          <w:rFonts w:ascii="Arial" w:hAnsi="Arial" w:cs="Arial"/>
        </w:rPr>
        <w:t>ing, the NumPy library in Python was used to simulate and analy</w:t>
      </w:r>
      <w:r w:rsidR="00A2328D">
        <w:rPr>
          <w:rFonts w:ascii="Arial" w:hAnsi="Arial" w:cs="Arial"/>
        </w:rPr>
        <w:t>s</w:t>
      </w:r>
      <w:r w:rsidRPr="000F2B6A">
        <w:rPr>
          <w:rFonts w:ascii="Arial" w:hAnsi="Arial" w:cs="Arial"/>
        </w:rPr>
        <w:t>e thousands of potential outcomes. Using Jupyter Notebook, we created probability distributions for each risk factor and ran 10,000 simulations for each risk category.</w:t>
      </w:r>
    </w:p>
    <w:p w14:paraId="393A4023" w14:textId="3C5B4F63" w:rsidR="000F2B6A" w:rsidRPr="000F2B6A" w:rsidRDefault="000F2B6A" w:rsidP="000F2B6A">
      <w:pPr>
        <w:spacing w:line="480" w:lineRule="auto"/>
        <w:rPr>
          <w:rFonts w:ascii="Arial" w:hAnsi="Arial" w:cs="Arial"/>
        </w:rPr>
      </w:pPr>
      <w:r w:rsidRPr="000F2B6A">
        <w:rPr>
          <w:rFonts w:ascii="Arial" w:hAnsi="Arial" w:cs="Arial"/>
        </w:rPr>
        <w:t>Python’s ability to handle larger datasets allowed us to model more intricate relationships between risk factors, such as cybersecurity threats and supply chain disruptions, which could be model</w:t>
      </w:r>
      <w:r w:rsidR="000E52F6">
        <w:rPr>
          <w:rFonts w:ascii="Arial" w:hAnsi="Arial" w:cs="Arial"/>
        </w:rPr>
        <w:t>l</w:t>
      </w:r>
      <w:r w:rsidRPr="000F2B6A">
        <w:rPr>
          <w:rFonts w:ascii="Arial" w:hAnsi="Arial" w:cs="Arial"/>
        </w:rPr>
        <w:t>ed as correlated events.</w:t>
      </w:r>
    </w:p>
    <w:p w14:paraId="4F8359CB" w14:textId="48FD53BF" w:rsidR="000F2B6A" w:rsidRPr="000E52F6" w:rsidRDefault="000F2B6A" w:rsidP="000F2B6A">
      <w:pPr>
        <w:spacing w:line="480" w:lineRule="auto"/>
        <w:rPr>
          <w:rFonts w:ascii="Arial" w:hAnsi="Arial" w:cs="Arial"/>
          <w:b/>
          <w:bCs/>
        </w:rPr>
      </w:pPr>
      <w:r w:rsidRPr="000E52F6">
        <w:rPr>
          <w:rFonts w:ascii="Arial" w:hAnsi="Arial" w:cs="Arial"/>
          <w:b/>
          <w:bCs/>
        </w:rPr>
        <w:t>How It Works in Python:</w:t>
      </w:r>
    </w:p>
    <w:p w14:paraId="7D189D94" w14:textId="40C90514" w:rsidR="000F2B6A" w:rsidRPr="000F2B6A" w:rsidRDefault="000F2B6A" w:rsidP="000F2B6A">
      <w:pPr>
        <w:spacing w:line="480" w:lineRule="auto"/>
        <w:rPr>
          <w:rFonts w:ascii="Arial" w:hAnsi="Arial" w:cs="Arial"/>
        </w:rPr>
      </w:pPr>
      <w:r w:rsidRPr="000F2B6A">
        <w:rPr>
          <w:rFonts w:ascii="Arial" w:hAnsi="Arial" w:cs="Arial"/>
        </w:rPr>
        <w:t xml:space="preserve">Using the </w:t>
      </w:r>
      <w:proofErr w:type="spellStart"/>
      <w:proofErr w:type="gramStart"/>
      <w:r w:rsidRPr="000F2B6A">
        <w:rPr>
          <w:rFonts w:ascii="Arial" w:hAnsi="Arial" w:cs="Arial"/>
        </w:rPr>
        <w:t>numpy.random</w:t>
      </w:r>
      <w:proofErr w:type="spellEnd"/>
      <w:proofErr w:type="gramEnd"/>
      <w:r w:rsidRPr="000F2B6A">
        <w:rPr>
          <w:rFonts w:ascii="Arial" w:hAnsi="Arial" w:cs="Arial"/>
        </w:rPr>
        <w:t xml:space="preserve"> module, we generated random samples from probability distributions to simulate outcomes. Each simulation iterated through scenarios where different combinations of risks (e.g., delays, cybersecurity breaches) were triggered or not, allowing us to compute expected risk values and standard deviations.</w:t>
      </w:r>
    </w:p>
    <w:p w14:paraId="2836F663" w14:textId="7D87C2F2" w:rsidR="000F2B6A" w:rsidRDefault="000F2B6A" w:rsidP="000F2B6A">
      <w:pPr>
        <w:spacing w:line="480" w:lineRule="auto"/>
        <w:rPr>
          <w:rFonts w:ascii="Arial" w:hAnsi="Arial" w:cs="Arial"/>
        </w:rPr>
      </w:pPr>
      <w:r w:rsidRPr="000F2B6A">
        <w:rPr>
          <w:rFonts w:ascii="Arial" w:hAnsi="Arial" w:cs="Arial"/>
        </w:rPr>
        <w:lastRenderedPageBreak/>
        <w:t>The simulation results were visuali</w:t>
      </w:r>
      <w:r w:rsidR="00A2328D">
        <w:rPr>
          <w:rFonts w:ascii="Arial" w:hAnsi="Arial" w:cs="Arial"/>
        </w:rPr>
        <w:t>s</w:t>
      </w:r>
      <w:r w:rsidRPr="000F2B6A">
        <w:rPr>
          <w:rFonts w:ascii="Arial" w:hAnsi="Arial" w:cs="Arial"/>
        </w:rPr>
        <w:t>ed using Matplotlib to create detailed risk severity charts and bar graphs, helping visuali</w:t>
      </w:r>
      <w:r w:rsidR="00A2328D">
        <w:rPr>
          <w:rFonts w:ascii="Arial" w:hAnsi="Arial" w:cs="Arial"/>
        </w:rPr>
        <w:t>s</w:t>
      </w:r>
      <w:r w:rsidRPr="000F2B6A">
        <w:rPr>
          <w:rFonts w:ascii="Arial" w:hAnsi="Arial" w:cs="Arial"/>
        </w:rPr>
        <w:t>e which risks are the most critical to Pampered Pets’ operations.</w:t>
      </w:r>
    </w:p>
    <w:p w14:paraId="63A63012" w14:textId="53630C08" w:rsidR="000B2D15" w:rsidRPr="000B2D15" w:rsidRDefault="000B2D15" w:rsidP="000B2D15">
      <w:pPr>
        <w:spacing w:line="480" w:lineRule="auto"/>
        <w:rPr>
          <w:rFonts w:ascii="Arial" w:hAnsi="Arial" w:cs="Arial"/>
          <w:b/>
          <w:bCs/>
        </w:rPr>
      </w:pPr>
      <w:r w:rsidRPr="000B2D15">
        <w:rPr>
          <w:rFonts w:ascii="Arial" w:hAnsi="Arial" w:cs="Arial"/>
          <w:b/>
          <w:bCs/>
        </w:rPr>
        <w:t>Justification for Method Used:</w:t>
      </w:r>
    </w:p>
    <w:p w14:paraId="12BF362D" w14:textId="296FC08B" w:rsidR="003F3B5D" w:rsidRDefault="006F4C43" w:rsidP="000B2D15">
      <w:pPr>
        <w:spacing w:line="480" w:lineRule="auto"/>
        <w:rPr>
          <w:rFonts w:ascii="Arial" w:hAnsi="Arial" w:cs="Arial"/>
        </w:rPr>
      </w:pPr>
      <w:r>
        <w:rPr>
          <w:rFonts w:ascii="Arial" w:hAnsi="Arial" w:cs="Arial"/>
        </w:rPr>
        <w:t>T</w:t>
      </w:r>
      <w:r w:rsidR="000B2D15" w:rsidRPr="000B2D15">
        <w:rPr>
          <w:rFonts w:ascii="Arial" w:hAnsi="Arial" w:cs="Arial"/>
        </w:rPr>
        <w:t>his report employed Monte Carlo simulation Python with Jupyter Notebook to model the risks associated with Pampered Pets' business expansion. This approach was chosen to ensure a robust and comprehensive analysis of the risks, capitali</w:t>
      </w:r>
      <w:r w:rsidR="00A2328D">
        <w:rPr>
          <w:rFonts w:ascii="Arial" w:hAnsi="Arial" w:cs="Arial"/>
        </w:rPr>
        <w:t>s</w:t>
      </w:r>
      <w:r w:rsidR="000B2D15" w:rsidRPr="000B2D15">
        <w:rPr>
          <w:rFonts w:ascii="Arial" w:hAnsi="Arial" w:cs="Arial"/>
        </w:rPr>
        <w:t xml:space="preserve">ing on the </w:t>
      </w:r>
      <w:r>
        <w:rPr>
          <w:rFonts w:ascii="Arial" w:hAnsi="Arial" w:cs="Arial"/>
        </w:rPr>
        <w:t xml:space="preserve">tool's </w:t>
      </w:r>
      <w:r w:rsidR="000B2D15" w:rsidRPr="000B2D15">
        <w:rPr>
          <w:rFonts w:ascii="Arial" w:hAnsi="Arial" w:cs="Arial"/>
        </w:rPr>
        <w:t>strengths while addressing the specific requirements of the case.</w:t>
      </w:r>
    </w:p>
    <w:p w14:paraId="303C6DBE" w14:textId="09671A27" w:rsidR="000B2D15" w:rsidRPr="003F3B5D" w:rsidRDefault="000B2D15" w:rsidP="000B2D15">
      <w:pPr>
        <w:spacing w:line="480" w:lineRule="auto"/>
        <w:rPr>
          <w:rFonts w:ascii="Arial" w:hAnsi="Arial" w:cs="Arial"/>
        </w:rPr>
      </w:pPr>
      <w:r w:rsidRPr="000B2D15">
        <w:rPr>
          <w:rFonts w:ascii="Arial" w:hAnsi="Arial" w:cs="Arial"/>
          <w:b/>
          <w:bCs/>
        </w:rPr>
        <w:t>Monte Carlo Simulation in Python (Jupyter Notebook):</w:t>
      </w:r>
    </w:p>
    <w:p w14:paraId="194ACDE5" w14:textId="4A3A0667" w:rsidR="000B2D15" w:rsidRPr="000B2D15" w:rsidRDefault="000B2D15" w:rsidP="000B2D15">
      <w:pPr>
        <w:spacing w:line="480" w:lineRule="auto"/>
        <w:rPr>
          <w:rFonts w:ascii="Arial" w:hAnsi="Arial" w:cs="Arial"/>
        </w:rPr>
      </w:pPr>
      <w:r w:rsidRPr="000B2D15">
        <w:rPr>
          <w:rFonts w:ascii="Arial" w:hAnsi="Arial" w:cs="Arial"/>
        </w:rPr>
        <w:t>While Excel is excellent for basic model</w:t>
      </w:r>
      <w:r w:rsidR="00121961">
        <w:rPr>
          <w:rFonts w:ascii="Arial" w:hAnsi="Arial" w:cs="Arial"/>
        </w:rPr>
        <w:t>l</w:t>
      </w:r>
      <w:r w:rsidRPr="000B2D15">
        <w:rPr>
          <w:rFonts w:ascii="Arial" w:hAnsi="Arial" w:cs="Arial"/>
        </w:rPr>
        <w:t xml:space="preserve">ing, Python with Jupyter Notebook offers greater flexibility, speed, and the capacity to handle more complex and larger-scale simulations. </w:t>
      </w:r>
      <w:r w:rsidR="00276DDF">
        <w:rPr>
          <w:rFonts w:ascii="Arial" w:hAnsi="Arial" w:cs="Arial"/>
        </w:rPr>
        <w:t>U</w:t>
      </w:r>
      <w:r w:rsidRPr="000B2D15">
        <w:rPr>
          <w:rFonts w:ascii="Arial" w:hAnsi="Arial" w:cs="Arial"/>
        </w:rPr>
        <w:t>sing Python, we ran 10,000 iterations—far more than Excel's feasible range</w:t>
      </w:r>
      <w:r w:rsidR="00CF7305">
        <w:rPr>
          <w:rFonts w:ascii="Arial" w:hAnsi="Arial" w:cs="Arial"/>
        </w:rPr>
        <w:t xml:space="preserve"> </w:t>
      </w:r>
      <w:r w:rsidRPr="000B2D15">
        <w:rPr>
          <w:rFonts w:ascii="Arial" w:hAnsi="Arial" w:cs="Arial"/>
        </w:rPr>
        <w:t>while model</w:t>
      </w:r>
      <w:r w:rsidR="002156B3">
        <w:rPr>
          <w:rFonts w:ascii="Arial" w:hAnsi="Arial" w:cs="Arial"/>
        </w:rPr>
        <w:t>l</w:t>
      </w:r>
      <w:r w:rsidRPr="000B2D15">
        <w:rPr>
          <w:rFonts w:ascii="Arial" w:hAnsi="Arial" w:cs="Arial"/>
        </w:rPr>
        <w:t>ing more intricate relationships between different risk factors.</w:t>
      </w:r>
    </w:p>
    <w:p w14:paraId="65C982AF" w14:textId="3B924B1A" w:rsidR="000B2D15" w:rsidRPr="000B2D15" w:rsidRDefault="000B2D15" w:rsidP="004071B9">
      <w:pPr>
        <w:spacing w:line="480" w:lineRule="auto"/>
        <w:rPr>
          <w:rFonts w:ascii="Arial" w:hAnsi="Arial" w:cs="Arial"/>
        </w:rPr>
      </w:pPr>
      <w:r w:rsidRPr="004D7BD4">
        <w:rPr>
          <w:rFonts w:ascii="Arial" w:hAnsi="Arial" w:cs="Arial"/>
          <w:u w:val="single"/>
        </w:rPr>
        <w:t>Scalability and Advanced Analytics:</w:t>
      </w:r>
      <w:r w:rsidRPr="000B2D15">
        <w:rPr>
          <w:rFonts w:ascii="Arial" w:hAnsi="Arial" w:cs="Arial"/>
        </w:rPr>
        <w:t xml:space="preserve"> Python’s NumPy library and random number generation functions enable more sophisticated simulations incorporat</w:t>
      </w:r>
      <w:r w:rsidR="00276DDF">
        <w:rPr>
          <w:rFonts w:ascii="Arial" w:hAnsi="Arial" w:cs="Arial"/>
        </w:rPr>
        <w:t>ing</w:t>
      </w:r>
      <w:r w:rsidRPr="000B2D15">
        <w:rPr>
          <w:rFonts w:ascii="Arial" w:hAnsi="Arial" w:cs="Arial"/>
        </w:rPr>
        <w:t xml:space="preserve"> larger datasets and more complex dependencies between risks. Research by </w:t>
      </w:r>
      <w:r w:rsidR="00B93C05" w:rsidRPr="00B93C05">
        <w:rPr>
          <w:rFonts w:ascii="Arial" w:hAnsi="Arial" w:cs="Arial"/>
        </w:rPr>
        <w:t>(Raschka et al., 2020)</w:t>
      </w:r>
      <w:r w:rsidR="00B93C05">
        <w:rPr>
          <w:rFonts w:ascii="Arial" w:hAnsi="Arial" w:cs="Arial"/>
        </w:rPr>
        <w:t xml:space="preserve"> </w:t>
      </w:r>
      <w:r w:rsidRPr="000B2D15">
        <w:rPr>
          <w:rFonts w:ascii="Arial" w:hAnsi="Arial" w:cs="Arial"/>
        </w:rPr>
        <w:t>shows that Python’s computational capabilities make it particularly well-suited for high-dimensional risk simulations that require precision and scalability.</w:t>
      </w:r>
    </w:p>
    <w:p w14:paraId="7EA77220" w14:textId="324CF6DE" w:rsidR="000B2D15" w:rsidRPr="000B2D15" w:rsidRDefault="000B2D15" w:rsidP="004071B9">
      <w:pPr>
        <w:spacing w:line="480" w:lineRule="auto"/>
        <w:rPr>
          <w:rFonts w:ascii="Arial" w:hAnsi="Arial" w:cs="Arial"/>
        </w:rPr>
      </w:pPr>
      <w:r w:rsidRPr="004D7BD4">
        <w:rPr>
          <w:rFonts w:ascii="Arial" w:hAnsi="Arial" w:cs="Arial"/>
          <w:u w:val="single"/>
        </w:rPr>
        <w:t>Data Visuali</w:t>
      </w:r>
      <w:r w:rsidR="00010AE9" w:rsidRPr="004D7BD4">
        <w:rPr>
          <w:rFonts w:ascii="Arial" w:hAnsi="Arial" w:cs="Arial"/>
          <w:u w:val="single"/>
        </w:rPr>
        <w:t>s</w:t>
      </w:r>
      <w:r w:rsidRPr="004D7BD4">
        <w:rPr>
          <w:rFonts w:ascii="Arial" w:hAnsi="Arial" w:cs="Arial"/>
          <w:u w:val="single"/>
        </w:rPr>
        <w:t>ation and Integration:</w:t>
      </w:r>
      <w:r w:rsidRPr="000B2D15">
        <w:rPr>
          <w:rFonts w:ascii="Arial" w:hAnsi="Arial" w:cs="Arial"/>
        </w:rPr>
        <w:t xml:space="preserve"> Python's Matplotlib library was utili</w:t>
      </w:r>
      <w:r w:rsidR="006C4BB6">
        <w:rPr>
          <w:rFonts w:ascii="Arial" w:hAnsi="Arial" w:cs="Arial"/>
        </w:rPr>
        <w:t>s</w:t>
      </w:r>
      <w:r w:rsidRPr="000B2D15">
        <w:rPr>
          <w:rFonts w:ascii="Arial" w:hAnsi="Arial" w:cs="Arial"/>
        </w:rPr>
        <w:t>ed to generate clear and detailed charts, enabling better analysis and presentation of results. Jupyter Notebook allows for easy integration of these visuali</w:t>
      </w:r>
      <w:r w:rsidR="00527CCC">
        <w:rPr>
          <w:rFonts w:ascii="Arial" w:hAnsi="Arial" w:cs="Arial"/>
        </w:rPr>
        <w:t>s</w:t>
      </w:r>
      <w:r w:rsidRPr="000B2D15">
        <w:rPr>
          <w:rFonts w:ascii="Arial" w:hAnsi="Arial" w:cs="Arial"/>
        </w:rPr>
        <w:t xml:space="preserve">ations, making it an excellent tool for conducting in-depth risk assessments while maintaining transparency of the code and methods used </w:t>
      </w:r>
      <w:r w:rsidR="001E4E8A" w:rsidRPr="00E83DEB">
        <w:rPr>
          <w:rFonts w:ascii="Arial" w:hAnsi="Arial" w:cs="Arial"/>
        </w:rPr>
        <w:t>(Allen et al., 2021)</w:t>
      </w:r>
      <w:r w:rsidRPr="00E83DEB">
        <w:rPr>
          <w:rFonts w:ascii="Arial" w:hAnsi="Arial" w:cs="Arial"/>
        </w:rPr>
        <w:t>.</w:t>
      </w:r>
    </w:p>
    <w:p w14:paraId="2817C224" w14:textId="42F19E7F" w:rsidR="0090647B" w:rsidRPr="008A0751" w:rsidRDefault="000B2D15" w:rsidP="000B2D15">
      <w:pPr>
        <w:spacing w:line="480" w:lineRule="auto"/>
        <w:rPr>
          <w:rFonts w:ascii="Arial" w:hAnsi="Arial" w:cs="Arial"/>
        </w:rPr>
      </w:pPr>
      <w:r w:rsidRPr="004D7BD4">
        <w:rPr>
          <w:rFonts w:ascii="Arial" w:hAnsi="Arial" w:cs="Arial"/>
          <w:u w:val="single"/>
        </w:rPr>
        <w:lastRenderedPageBreak/>
        <w:t>Flexibility for Custom Models:</w:t>
      </w:r>
      <w:r w:rsidRPr="000B2D15">
        <w:rPr>
          <w:rFonts w:ascii="Arial" w:hAnsi="Arial" w:cs="Arial"/>
        </w:rPr>
        <w:t xml:space="preserve"> Python allowed for creatin</w:t>
      </w:r>
      <w:r w:rsidR="001C341D">
        <w:rPr>
          <w:rFonts w:ascii="Arial" w:hAnsi="Arial" w:cs="Arial"/>
        </w:rPr>
        <w:t>g</w:t>
      </w:r>
      <w:r w:rsidRPr="000B2D15">
        <w:rPr>
          <w:rFonts w:ascii="Arial" w:hAnsi="Arial" w:cs="Arial"/>
        </w:rPr>
        <w:t xml:space="preserve"> custom probability distributions for each risk factor, making it possible to correlate risks such as cybersecurity threats and supply chain disruptions—a level of complexity that would be challenging to achieve in Excel. </w:t>
      </w:r>
      <w:r w:rsidR="000E0E83" w:rsidRPr="00E83DEB">
        <w:rPr>
          <w:rFonts w:ascii="Arial" w:hAnsi="Arial" w:cs="Arial"/>
        </w:rPr>
        <w:t>(Perez et al</w:t>
      </w:r>
      <w:r w:rsidR="00E83769" w:rsidRPr="00E83DEB">
        <w:rPr>
          <w:rFonts w:ascii="Arial" w:hAnsi="Arial" w:cs="Arial"/>
        </w:rPr>
        <w:t>.</w:t>
      </w:r>
      <w:r w:rsidR="000E0E83" w:rsidRPr="00E83DEB">
        <w:rPr>
          <w:rFonts w:ascii="Arial" w:hAnsi="Arial" w:cs="Arial"/>
        </w:rPr>
        <w:t>, 2011)</w:t>
      </w:r>
      <w:r w:rsidR="000E0E83">
        <w:rPr>
          <w:rFonts w:ascii="Arial" w:hAnsi="Arial" w:cs="Arial"/>
        </w:rPr>
        <w:t xml:space="preserve"> </w:t>
      </w:r>
      <w:r w:rsidRPr="000B2D15">
        <w:rPr>
          <w:rFonts w:ascii="Arial" w:hAnsi="Arial" w:cs="Arial"/>
        </w:rPr>
        <w:t>Python’s flexibility in model</w:t>
      </w:r>
      <w:r w:rsidR="002156B3">
        <w:rPr>
          <w:rFonts w:ascii="Arial" w:hAnsi="Arial" w:cs="Arial"/>
        </w:rPr>
        <w:t>l</w:t>
      </w:r>
      <w:r w:rsidRPr="000B2D15">
        <w:rPr>
          <w:rFonts w:ascii="Arial" w:hAnsi="Arial" w:cs="Arial"/>
        </w:rPr>
        <w:t>ing non-linear relationships between risk variables makes it indispensable for modern risk analysis.</w:t>
      </w:r>
    </w:p>
    <w:p w14:paraId="56429596" w14:textId="3CD0F203" w:rsidR="003179B6" w:rsidRPr="008A0751" w:rsidRDefault="0003116F" w:rsidP="008A0751">
      <w:pPr>
        <w:spacing w:line="480" w:lineRule="auto"/>
        <w:jc w:val="center"/>
        <w:rPr>
          <w:rFonts w:ascii="Arial" w:hAnsi="Arial" w:cs="Arial"/>
          <w:b/>
          <w:bCs/>
        </w:rPr>
      </w:pPr>
      <w:r w:rsidRPr="0003116F">
        <w:rPr>
          <w:rFonts w:ascii="Arial" w:hAnsi="Arial" w:cs="Arial"/>
          <w:b/>
          <w:bCs/>
        </w:rPr>
        <w:t>Justification for Approach:</w:t>
      </w:r>
    </w:p>
    <w:p w14:paraId="23E12FD5" w14:textId="65A60B33" w:rsidR="00512BC0" w:rsidRDefault="003179B6" w:rsidP="00512BC0">
      <w:pPr>
        <w:spacing w:line="480" w:lineRule="auto"/>
        <w:rPr>
          <w:rFonts w:ascii="Arial" w:hAnsi="Arial" w:cs="Arial"/>
        </w:rPr>
      </w:pPr>
      <w:r w:rsidRPr="003179B6">
        <w:rPr>
          <w:rFonts w:ascii="Arial" w:hAnsi="Arial" w:cs="Arial"/>
        </w:rPr>
        <w:t xml:space="preserve">Python was chosen for the simulation </w:t>
      </w:r>
      <w:r w:rsidR="00A77C73">
        <w:rPr>
          <w:rFonts w:ascii="Arial" w:hAnsi="Arial" w:cs="Arial"/>
        </w:rPr>
        <w:t>beca</w:t>
      </w:r>
      <w:r w:rsidRPr="003179B6">
        <w:rPr>
          <w:rFonts w:ascii="Arial" w:hAnsi="Arial" w:cs="Arial"/>
        </w:rPr>
        <w:t>u</w:t>
      </w:r>
      <w:r w:rsidR="00A77C73">
        <w:rPr>
          <w:rFonts w:ascii="Arial" w:hAnsi="Arial" w:cs="Arial"/>
        </w:rPr>
        <w:t>s</w:t>
      </w:r>
      <w:r w:rsidRPr="003179B6">
        <w:rPr>
          <w:rFonts w:ascii="Arial" w:hAnsi="Arial" w:cs="Arial"/>
        </w:rPr>
        <w:t xml:space="preserve">e it </w:t>
      </w:r>
      <w:r w:rsidR="00B52B9F">
        <w:rPr>
          <w:rFonts w:ascii="Arial" w:hAnsi="Arial" w:cs="Arial"/>
        </w:rPr>
        <w:t>effi</w:t>
      </w:r>
      <w:r w:rsidR="00A77C73">
        <w:rPr>
          <w:rFonts w:ascii="Arial" w:hAnsi="Arial" w:cs="Arial"/>
        </w:rPr>
        <w:t>c</w:t>
      </w:r>
      <w:r w:rsidR="00B52B9F">
        <w:rPr>
          <w:rFonts w:ascii="Arial" w:hAnsi="Arial" w:cs="Arial"/>
        </w:rPr>
        <w:t>ie</w:t>
      </w:r>
      <w:r w:rsidR="00A77C73">
        <w:rPr>
          <w:rFonts w:ascii="Arial" w:hAnsi="Arial" w:cs="Arial"/>
        </w:rPr>
        <w:t>n</w:t>
      </w:r>
      <w:r w:rsidR="00B52B9F">
        <w:rPr>
          <w:rFonts w:ascii="Arial" w:hAnsi="Arial" w:cs="Arial"/>
        </w:rPr>
        <w:t>tly</w:t>
      </w:r>
      <w:r w:rsidRPr="003179B6">
        <w:rPr>
          <w:rFonts w:ascii="Arial" w:hAnsi="Arial" w:cs="Arial"/>
        </w:rPr>
        <w:t xml:space="preserve"> handle</w:t>
      </w:r>
      <w:r w:rsidR="00B52B9F">
        <w:rPr>
          <w:rFonts w:ascii="Arial" w:hAnsi="Arial" w:cs="Arial"/>
        </w:rPr>
        <w:t>s</w:t>
      </w:r>
      <w:r w:rsidRPr="003179B6">
        <w:rPr>
          <w:rFonts w:ascii="Arial" w:hAnsi="Arial" w:cs="Arial"/>
        </w:rPr>
        <w:t xml:space="preserve"> complex, large-scale risk analysis. Its advanced libraries, like NumPy and SciPy, enabled the creation of detailed models, ensuring validation and accuracy by simulating thousands of scenarios and capturing dependencies between variables. The multi-level approach facilitated basic and granular risk assessments, offering a comprehensive view of potential outcomes. Python’s computational power and flexibility, combined with visuali</w:t>
      </w:r>
      <w:r w:rsidR="00512BC0">
        <w:rPr>
          <w:rFonts w:ascii="Arial" w:hAnsi="Arial" w:cs="Arial"/>
        </w:rPr>
        <w:t>s</w:t>
      </w:r>
      <w:r w:rsidRPr="003179B6">
        <w:rPr>
          <w:rFonts w:ascii="Arial" w:hAnsi="Arial" w:cs="Arial"/>
        </w:rPr>
        <w:t>ation tools like Matplotlib, allowed for high-precision analysis and consistent results, aligning with the project's analytical needs</w:t>
      </w:r>
    </w:p>
    <w:p w14:paraId="7E74E1CA" w14:textId="1830D17C" w:rsidR="009B23C1" w:rsidRPr="00EC30A5" w:rsidRDefault="009B23C1" w:rsidP="003179B6">
      <w:pPr>
        <w:spacing w:line="480" w:lineRule="auto"/>
        <w:jc w:val="center"/>
        <w:rPr>
          <w:rFonts w:ascii="Arial" w:hAnsi="Arial" w:cs="Arial"/>
          <w:b/>
          <w:bCs/>
          <w:sz w:val="28"/>
          <w:szCs w:val="28"/>
        </w:rPr>
      </w:pPr>
      <w:r w:rsidRPr="00EC30A5">
        <w:rPr>
          <w:rFonts w:ascii="Arial" w:hAnsi="Arial" w:cs="Arial"/>
          <w:b/>
          <w:bCs/>
          <w:sz w:val="28"/>
          <w:szCs w:val="28"/>
        </w:rPr>
        <w:t>Risk Assessment Approach</w:t>
      </w:r>
    </w:p>
    <w:p w14:paraId="59C71D21" w14:textId="4C6BED8C" w:rsidR="009B23C1" w:rsidRPr="00EC30A5" w:rsidRDefault="009B23C1" w:rsidP="009B23C1">
      <w:pPr>
        <w:spacing w:line="480" w:lineRule="auto"/>
        <w:rPr>
          <w:rFonts w:ascii="Arial" w:hAnsi="Arial" w:cs="Arial"/>
          <w:b/>
          <w:bCs/>
        </w:rPr>
      </w:pPr>
      <w:r w:rsidRPr="00EC30A5">
        <w:rPr>
          <w:rFonts w:ascii="Arial" w:hAnsi="Arial" w:cs="Arial"/>
          <w:b/>
          <w:bCs/>
        </w:rPr>
        <w:t xml:space="preserve"> Risk Identification and Quantitative Modelling</w:t>
      </w:r>
    </w:p>
    <w:p w14:paraId="39AE8AB5" w14:textId="7CFCF377" w:rsidR="009B23C1" w:rsidRPr="009B23C1" w:rsidRDefault="009B23C1" w:rsidP="009B23C1">
      <w:pPr>
        <w:spacing w:line="480" w:lineRule="auto"/>
        <w:rPr>
          <w:rFonts w:ascii="Arial" w:hAnsi="Arial" w:cs="Arial"/>
        </w:rPr>
      </w:pPr>
      <w:r w:rsidRPr="009B23C1">
        <w:rPr>
          <w:rFonts w:ascii="Arial" w:hAnsi="Arial" w:cs="Arial"/>
        </w:rPr>
        <w:t xml:space="preserve">We have identified two </w:t>
      </w:r>
      <w:r w:rsidR="0065660F">
        <w:rPr>
          <w:rFonts w:ascii="Arial" w:hAnsi="Arial" w:cs="Arial"/>
        </w:rPr>
        <w:t>critical</w:t>
      </w:r>
      <w:r w:rsidRPr="009B23C1">
        <w:rPr>
          <w:rFonts w:ascii="Arial" w:hAnsi="Arial" w:cs="Arial"/>
        </w:rPr>
        <w:t xml:space="preserve"> areas of risk: product quality risks due to automation and supply chain risks resulting from international operations. Quantitative modelling techniques, including Failure Modes and Effects Analysis (FMEA) and Risk</w:t>
      </w:r>
      <w:r w:rsidR="009C24F0">
        <w:rPr>
          <w:rFonts w:ascii="Arial" w:hAnsi="Arial" w:cs="Arial"/>
        </w:rPr>
        <w:t xml:space="preserve"> </w:t>
      </w:r>
      <w:r w:rsidRPr="009B23C1">
        <w:rPr>
          <w:rFonts w:ascii="Arial" w:hAnsi="Arial" w:cs="Arial"/>
        </w:rPr>
        <w:t>Based Supply Chain Management (RBSM), are used to assess these risks comprehensively.</w:t>
      </w:r>
    </w:p>
    <w:p w14:paraId="0B1D80D5" w14:textId="77777777" w:rsidR="003325EF" w:rsidRDefault="003325EF" w:rsidP="004071B9">
      <w:pPr>
        <w:spacing w:line="480" w:lineRule="auto"/>
        <w:rPr>
          <w:rFonts w:ascii="Arial" w:hAnsi="Arial" w:cs="Arial"/>
          <w:u w:val="single"/>
        </w:rPr>
      </w:pPr>
    </w:p>
    <w:p w14:paraId="6EC43644" w14:textId="6E59EE72" w:rsidR="001C106E" w:rsidRPr="001D397C" w:rsidRDefault="009B23C1" w:rsidP="004071B9">
      <w:pPr>
        <w:spacing w:line="480" w:lineRule="auto"/>
        <w:rPr>
          <w:rFonts w:ascii="Arial" w:hAnsi="Arial" w:cs="Arial"/>
          <w:u w:val="single"/>
        </w:rPr>
      </w:pPr>
      <w:r w:rsidRPr="001D397C">
        <w:rPr>
          <w:rFonts w:ascii="Arial" w:hAnsi="Arial" w:cs="Arial"/>
          <w:u w:val="single"/>
        </w:rPr>
        <w:lastRenderedPageBreak/>
        <w:t>Product Quality Risks:</w:t>
      </w:r>
    </w:p>
    <w:p w14:paraId="40E46D32" w14:textId="77777777" w:rsidR="00AA6796" w:rsidRPr="00AA6796" w:rsidRDefault="002145C5" w:rsidP="00E336E0">
      <w:pPr>
        <w:spacing w:line="480" w:lineRule="auto"/>
        <w:jc w:val="center"/>
        <w:rPr>
          <w:rFonts w:ascii="Arial" w:hAnsi="Arial" w:cs="Arial"/>
          <w:u w:val="single"/>
        </w:rPr>
      </w:pPr>
      <w:r w:rsidRPr="002145C5">
        <w:rPr>
          <w:rFonts w:ascii="Arial" w:hAnsi="Arial" w:cs="Arial"/>
          <w:noProof/>
          <w:u w:val="single"/>
        </w:rPr>
        <w:drawing>
          <wp:inline distT="0" distB="0" distL="0" distR="0" wp14:anchorId="0B2F0D26" wp14:editId="368B5EA9">
            <wp:extent cx="5731510" cy="2129155"/>
            <wp:effectExtent l="0" t="0" r="2540" b="4445"/>
            <wp:docPr id="17226171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17131" name="Picture 1" descr="A diagram of a diagram&#10;&#10;Description automatically generated"/>
                    <pic:cNvPicPr/>
                  </pic:nvPicPr>
                  <pic:blipFill>
                    <a:blip r:embed="rId10"/>
                    <a:stretch>
                      <a:fillRect/>
                    </a:stretch>
                  </pic:blipFill>
                  <pic:spPr>
                    <a:xfrm>
                      <a:off x="0" y="0"/>
                      <a:ext cx="5731510" cy="2129155"/>
                    </a:xfrm>
                    <a:prstGeom prst="rect">
                      <a:avLst/>
                    </a:prstGeom>
                  </pic:spPr>
                </pic:pic>
              </a:graphicData>
            </a:graphic>
          </wp:inline>
        </w:drawing>
      </w:r>
    </w:p>
    <w:p w14:paraId="2AB34010" w14:textId="1BB78EAA" w:rsidR="004071B9" w:rsidRPr="003179B6" w:rsidRDefault="00781C3E" w:rsidP="001C106E">
      <w:pPr>
        <w:spacing w:line="480" w:lineRule="auto"/>
        <w:rPr>
          <w:rFonts w:ascii="Arial" w:hAnsi="Arial" w:cs="Arial"/>
        </w:rPr>
      </w:pPr>
      <w:r w:rsidRPr="00781C3E">
        <w:rPr>
          <w:rFonts w:ascii="Arial" w:hAnsi="Arial" w:cs="Arial"/>
        </w:rPr>
        <w:t xml:space="preserve">Automation presents a substantial risk to product consistency due to vulnerabilities in quality control systems and software. The FMEA model </w:t>
      </w:r>
      <w:r w:rsidR="0024638C">
        <w:rPr>
          <w:rFonts w:ascii="Arial" w:hAnsi="Arial" w:cs="Arial"/>
        </w:rPr>
        <w:t>a</w:t>
      </w:r>
      <w:r w:rsidRPr="00781C3E">
        <w:rPr>
          <w:rFonts w:ascii="Arial" w:hAnsi="Arial" w:cs="Arial"/>
        </w:rPr>
        <w:t>ssesses these risks by assigning a Risk Priority Number (RPN) based on severity, occurrence, and detectability. According to the attack tree analysis, tampering with quality control systems carries a 70.9% likelihood, while modifying quality monitoring algorithms poses a 51% risk. Additionally, exploiting vulnerabilities in automated processes, such as altering product parameters, has a 73.12% likelihood. While automation increases operational efficiency, these risks could lead to significant product inconsistencies that would negatively affect a company’s premium reputation, particularly in industries that rely on high product quality and reliability</w:t>
      </w:r>
      <w:r w:rsidR="00EC0C91">
        <w:rPr>
          <w:rFonts w:ascii="Arial" w:hAnsi="Arial" w:cs="Arial"/>
        </w:rPr>
        <w:t xml:space="preserve"> standards</w:t>
      </w:r>
      <w:r w:rsidRPr="00781C3E">
        <w:rPr>
          <w:rFonts w:ascii="Arial" w:hAnsi="Arial" w:cs="Arial"/>
        </w:rPr>
        <w:t>. These risks, highlighted in enterprise risk management literature, emphasi</w:t>
      </w:r>
      <w:r w:rsidR="0024638C">
        <w:rPr>
          <w:rFonts w:ascii="Arial" w:hAnsi="Arial" w:cs="Arial"/>
        </w:rPr>
        <w:t>s</w:t>
      </w:r>
      <w:r w:rsidRPr="00781C3E">
        <w:rPr>
          <w:rFonts w:ascii="Arial" w:hAnsi="Arial" w:cs="Arial"/>
        </w:rPr>
        <w:t>e the importance of robust controls and monitoring systems to safeguard product quality</w:t>
      </w:r>
      <w:r w:rsidR="00952B3B">
        <w:rPr>
          <w:rFonts w:ascii="Arial" w:hAnsi="Arial" w:cs="Arial"/>
        </w:rPr>
        <w:t xml:space="preserve"> </w:t>
      </w:r>
      <w:r w:rsidR="00341F84" w:rsidRPr="00E83DEB">
        <w:rPr>
          <w:rFonts w:ascii="Arial" w:hAnsi="Arial" w:cs="Arial"/>
        </w:rPr>
        <w:t>(Fraser and Simkins, 2016)</w:t>
      </w:r>
      <w:r w:rsidRPr="00E83DEB">
        <w:rPr>
          <w:rFonts w:ascii="Arial" w:hAnsi="Arial" w:cs="Arial"/>
        </w:rPr>
        <w:t>.</w:t>
      </w:r>
    </w:p>
    <w:p w14:paraId="1964218C" w14:textId="77777777" w:rsidR="003325EF" w:rsidRDefault="003325EF" w:rsidP="001C106E">
      <w:pPr>
        <w:spacing w:line="480" w:lineRule="auto"/>
        <w:rPr>
          <w:rFonts w:ascii="Arial" w:hAnsi="Arial" w:cs="Arial"/>
          <w:u w:val="single"/>
        </w:rPr>
      </w:pPr>
    </w:p>
    <w:p w14:paraId="723307C1" w14:textId="77777777" w:rsidR="003325EF" w:rsidRDefault="003325EF" w:rsidP="001C106E">
      <w:pPr>
        <w:spacing w:line="480" w:lineRule="auto"/>
        <w:rPr>
          <w:rFonts w:ascii="Arial" w:hAnsi="Arial" w:cs="Arial"/>
          <w:u w:val="single"/>
        </w:rPr>
      </w:pPr>
    </w:p>
    <w:p w14:paraId="40F6376A" w14:textId="77777777" w:rsidR="003325EF" w:rsidRDefault="003325EF" w:rsidP="001C106E">
      <w:pPr>
        <w:spacing w:line="480" w:lineRule="auto"/>
        <w:rPr>
          <w:rFonts w:ascii="Arial" w:hAnsi="Arial" w:cs="Arial"/>
          <w:u w:val="single"/>
        </w:rPr>
      </w:pPr>
    </w:p>
    <w:p w14:paraId="65D5036E" w14:textId="2ABD731F" w:rsidR="009B23C1" w:rsidRPr="00EC30A5" w:rsidRDefault="009B23C1" w:rsidP="001C106E">
      <w:pPr>
        <w:spacing w:line="480" w:lineRule="auto"/>
        <w:rPr>
          <w:rFonts w:ascii="Arial" w:hAnsi="Arial" w:cs="Arial"/>
          <w:u w:val="single"/>
        </w:rPr>
      </w:pPr>
      <w:r w:rsidRPr="00EC30A5">
        <w:rPr>
          <w:rFonts w:ascii="Arial" w:hAnsi="Arial" w:cs="Arial"/>
          <w:u w:val="single"/>
        </w:rPr>
        <w:lastRenderedPageBreak/>
        <w:t>Supply Chain Risks:</w:t>
      </w:r>
    </w:p>
    <w:p w14:paraId="5FA74D92" w14:textId="7C1D9F31" w:rsidR="005D7E9A" w:rsidRDefault="00CA5C50" w:rsidP="00E336E0">
      <w:pPr>
        <w:spacing w:line="480" w:lineRule="auto"/>
        <w:jc w:val="center"/>
        <w:rPr>
          <w:rFonts w:ascii="Arial" w:hAnsi="Arial" w:cs="Arial"/>
        </w:rPr>
      </w:pPr>
      <w:r w:rsidRPr="00CA5C50">
        <w:rPr>
          <w:rFonts w:ascii="Arial" w:hAnsi="Arial" w:cs="Arial"/>
          <w:noProof/>
        </w:rPr>
        <w:drawing>
          <wp:inline distT="0" distB="0" distL="0" distR="0" wp14:anchorId="177103A1" wp14:editId="76708E0E">
            <wp:extent cx="5731510" cy="2477770"/>
            <wp:effectExtent l="0" t="0" r="2540" b="0"/>
            <wp:docPr id="6433158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15880" name="Picture 1" descr="A diagram of a diagram&#10;&#10;Description automatically generated"/>
                    <pic:cNvPicPr/>
                  </pic:nvPicPr>
                  <pic:blipFill>
                    <a:blip r:embed="rId11"/>
                    <a:stretch>
                      <a:fillRect/>
                    </a:stretch>
                  </pic:blipFill>
                  <pic:spPr>
                    <a:xfrm>
                      <a:off x="0" y="0"/>
                      <a:ext cx="5731510" cy="2477770"/>
                    </a:xfrm>
                    <a:prstGeom prst="rect">
                      <a:avLst/>
                    </a:prstGeom>
                  </pic:spPr>
                </pic:pic>
              </a:graphicData>
            </a:graphic>
          </wp:inline>
        </w:drawing>
      </w:r>
    </w:p>
    <w:p w14:paraId="45017978" w14:textId="41E49A16" w:rsidR="009B23C1" w:rsidRPr="009B23C1" w:rsidRDefault="002B2D49" w:rsidP="004071B9">
      <w:pPr>
        <w:spacing w:line="480" w:lineRule="auto"/>
        <w:rPr>
          <w:rFonts w:ascii="Arial" w:hAnsi="Arial" w:cs="Arial"/>
        </w:rPr>
      </w:pPr>
      <w:r w:rsidRPr="002B2D49">
        <w:rPr>
          <w:rFonts w:ascii="Arial" w:hAnsi="Arial" w:cs="Arial"/>
        </w:rPr>
        <w:t>International supply chains face various risks, including customs delays, shipping disruptions, and political instability. Based on Monte Carlo simulation and attack tree analysis, logistical delays were found to have a 98.38% likelihood, indicating a high probability of occurrence in the supply chain risk landscape</w:t>
      </w:r>
      <w:r w:rsidR="00F5584D">
        <w:rPr>
          <w:rFonts w:ascii="Arial" w:hAnsi="Arial" w:cs="Arial"/>
        </w:rPr>
        <w:t>,</w:t>
      </w:r>
      <w:r w:rsidR="0017186B">
        <w:rPr>
          <w:rFonts w:ascii="Arial" w:hAnsi="Arial" w:cs="Arial"/>
        </w:rPr>
        <w:t xml:space="preserve"> w</w:t>
      </w:r>
      <w:r w:rsidR="003752CC" w:rsidRPr="003752CC">
        <w:rPr>
          <w:rFonts w:ascii="Arial" w:hAnsi="Arial" w:cs="Arial"/>
        </w:rPr>
        <w:t xml:space="preserve">ith cybersecurity threats contributing to a 99.96% likelihood of disruption, the risk posed by malicious cyber activities is nearly </w:t>
      </w:r>
      <w:r w:rsidR="00165E21">
        <w:rPr>
          <w:rFonts w:ascii="Arial" w:hAnsi="Arial" w:cs="Arial"/>
        </w:rPr>
        <w:t>sp</w:t>
      </w:r>
      <w:r w:rsidR="003752CC" w:rsidRPr="003752CC">
        <w:rPr>
          <w:rFonts w:ascii="Arial" w:hAnsi="Arial" w:cs="Arial"/>
        </w:rPr>
        <w:t>e</w:t>
      </w:r>
      <w:r w:rsidR="00165E21">
        <w:rPr>
          <w:rFonts w:ascii="Arial" w:hAnsi="Arial" w:cs="Arial"/>
        </w:rPr>
        <w:t>cif</w:t>
      </w:r>
      <w:r w:rsidR="003752CC" w:rsidRPr="003752CC">
        <w:rPr>
          <w:rFonts w:ascii="Arial" w:hAnsi="Arial" w:cs="Arial"/>
        </w:rPr>
        <w:t>i</w:t>
      </w:r>
      <w:r w:rsidR="00165E21">
        <w:rPr>
          <w:rFonts w:ascii="Arial" w:hAnsi="Arial" w:cs="Arial"/>
        </w:rPr>
        <w:t>c</w:t>
      </w:r>
      <w:r w:rsidR="003752CC" w:rsidRPr="003752CC">
        <w:rPr>
          <w:rFonts w:ascii="Arial" w:hAnsi="Arial" w:cs="Arial"/>
        </w:rPr>
        <w:t xml:space="preserve"> within the supply chain risk landscape.</w:t>
      </w:r>
      <w:r w:rsidR="004A3DEE" w:rsidRPr="004A3DEE">
        <w:rPr>
          <w:rFonts w:ascii="Arial" w:hAnsi="Arial" w:cs="Arial"/>
        </w:rPr>
        <w:t xml:space="preserve"> </w:t>
      </w:r>
      <w:r w:rsidR="00F920BF">
        <w:rPr>
          <w:rFonts w:ascii="Arial" w:hAnsi="Arial" w:cs="Arial"/>
        </w:rPr>
        <w:t xml:space="preserve">Spoofing </w:t>
      </w:r>
      <w:r w:rsidR="004A3DEE" w:rsidRPr="004A3DEE">
        <w:rPr>
          <w:rFonts w:ascii="Arial" w:hAnsi="Arial" w:cs="Arial"/>
        </w:rPr>
        <w:t xml:space="preserve">attacks targeting the supply chain have a </w:t>
      </w:r>
      <w:r w:rsidR="00651820">
        <w:rPr>
          <w:rFonts w:ascii="Arial" w:hAnsi="Arial" w:cs="Arial"/>
        </w:rPr>
        <w:t>71</w:t>
      </w:r>
      <w:r w:rsidR="004A3DEE" w:rsidRPr="004A3DEE">
        <w:rPr>
          <w:rFonts w:ascii="Arial" w:hAnsi="Arial" w:cs="Arial"/>
        </w:rPr>
        <w:t>.</w:t>
      </w:r>
      <w:r w:rsidR="00651820">
        <w:rPr>
          <w:rFonts w:ascii="Arial" w:hAnsi="Arial" w:cs="Arial"/>
        </w:rPr>
        <w:t>2</w:t>
      </w:r>
      <w:r w:rsidR="004A3DEE" w:rsidRPr="004A3DEE">
        <w:rPr>
          <w:rFonts w:ascii="Arial" w:hAnsi="Arial" w:cs="Arial"/>
        </w:rPr>
        <w:t>% likelihood of success, with the most common vector being phishing emails targeting supply chain personnel (</w:t>
      </w:r>
      <w:r w:rsidR="00651820">
        <w:rPr>
          <w:rFonts w:ascii="Arial" w:hAnsi="Arial" w:cs="Arial"/>
        </w:rPr>
        <w:t>40</w:t>
      </w:r>
      <w:r w:rsidR="004A3DEE" w:rsidRPr="004A3DEE">
        <w:rPr>
          <w:rFonts w:ascii="Arial" w:hAnsi="Arial" w:cs="Arial"/>
        </w:rPr>
        <w:t>% likelihood). Additionally, threats like man-in-the-middle attacks on delivery schedules (</w:t>
      </w:r>
      <w:r w:rsidR="00D0462F">
        <w:rPr>
          <w:rFonts w:ascii="Arial" w:hAnsi="Arial" w:cs="Arial"/>
        </w:rPr>
        <w:t>25</w:t>
      </w:r>
      <w:r w:rsidR="004A3DEE" w:rsidRPr="004A3DEE">
        <w:rPr>
          <w:rFonts w:ascii="Arial" w:hAnsi="Arial" w:cs="Arial"/>
        </w:rPr>
        <w:t>%) and exploiting weak authentication methods between supply chain partners (2</w:t>
      </w:r>
      <w:r w:rsidR="00D0462F">
        <w:rPr>
          <w:rFonts w:ascii="Arial" w:hAnsi="Arial" w:cs="Arial"/>
        </w:rPr>
        <w:t>0</w:t>
      </w:r>
      <w:r w:rsidR="004A3DEE" w:rsidRPr="004A3DEE">
        <w:rPr>
          <w:rFonts w:ascii="Arial" w:hAnsi="Arial" w:cs="Arial"/>
        </w:rPr>
        <w:t>%) further contribute to the overall risk of disruption. These findings align with established literature on supply chain vulnerabilities, emphasi</w:t>
      </w:r>
      <w:r w:rsidR="008147F9">
        <w:rPr>
          <w:rFonts w:ascii="Arial" w:hAnsi="Arial" w:cs="Arial"/>
        </w:rPr>
        <w:t>s</w:t>
      </w:r>
      <w:r w:rsidR="004A3DEE" w:rsidRPr="004A3DEE">
        <w:rPr>
          <w:rFonts w:ascii="Arial" w:hAnsi="Arial" w:cs="Arial"/>
        </w:rPr>
        <w:t>ing the need for robust cybersecurity measures (</w:t>
      </w:r>
      <w:proofErr w:type="spellStart"/>
      <w:r w:rsidR="004A3DEE" w:rsidRPr="004A3DEE">
        <w:rPr>
          <w:rFonts w:ascii="Arial" w:hAnsi="Arial" w:cs="Arial"/>
        </w:rPr>
        <w:t>Cagliano</w:t>
      </w:r>
      <w:proofErr w:type="spellEnd"/>
      <w:r w:rsidR="004A3DEE" w:rsidRPr="004A3DEE">
        <w:rPr>
          <w:rFonts w:ascii="Arial" w:hAnsi="Arial" w:cs="Arial"/>
        </w:rPr>
        <w:t xml:space="preserve"> et al., 2012)</w:t>
      </w:r>
      <w:r w:rsidR="004A3DEE">
        <w:rPr>
          <w:rFonts w:ascii="Arial" w:hAnsi="Arial" w:cs="Arial"/>
        </w:rPr>
        <w:t>.</w:t>
      </w:r>
    </w:p>
    <w:p w14:paraId="057EF885" w14:textId="5394B9BE" w:rsidR="005D7233" w:rsidRDefault="00067942" w:rsidP="003325EF">
      <w:pPr>
        <w:spacing w:line="480" w:lineRule="auto"/>
        <w:rPr>
          <w:rFonts w:ascii="Arial" w:hAnsi="Arial" w:cs="Arial"/>
        </w:rPr>
      </w:pPr>
      <w:r w:rsidRPr="00067942">
        <w:rPr>
          <w:rFonts w:ascii="Arial" w:hAnsi="Arial" w:cs="Arial"/>
          <w:noProof/>
        </w:rPr>
        <w:lastRenderedPageBreak/>
        <w:drawing>
          <wp:inline distT="0" distB="0" distL="0" distR="0" wp14:anchorId="616A1F6B" wp14:editId="178262EC">
            <wp:extent cx="5731510" cy="3165475"/>
            <wp:effectExtent l="0" t="0" r="2540" b="0"/>
            <wp:docPr id="892218476" name="Picture 1" descr="A black and whit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18476" name="Picture 1" descr="A black and white graph with text&#10;&#10;Description automatically generated"/>
                    <pic:cNvPicPr/>
                  </pic:nvPicPr>
                  <pic:blipFill>
                    <a:blip r:embed="rId12"/>
                    <a:stretch>
                      <a:fillRect/>
                    </a:stretch>
                  </pic:blipFill>
                  <pic:spPr>
                    <a:xfrm>
                      <a:off x="0" y="0"/>
                      <a:ext cx="5731510" cy="3165475"/>
                    </a:xfrm>
                    <a:prstGeom prst="rect">
                      <a:avLst/>
                    </a:prstGeom>
                  </pic:spPr>
                </pic:pic>
              </a:graphicData>
            </a:graphic>
          </wp:inline>
        </w:drawing>
      </w:r>
      <w:r w:rsidR="009B23C1" w:rsidRPr="009B23C1">
        <w:rPr>
          <w:rFonts w:ascii="Arial" w:hAnsi="Arial" w:cs="Arial"/>
        </w:rPr>
        <w:t>The Risk Severity Chart shows the most significant risks facing Pampered Pets, with supply chain disruptions (9</w:t>
      </w:r>
      <w:r w:rsidR="00B12DFD">
        <w:rPr>
          <w:rFonts w:ascii="Arial" w:hAnsi="Arial" w:cs="Arial"/>
        </w:rPr>
        <w:t>9</w:t>
      </w:r>
      <w:r w:rsidR="009B23C1" w:rsidRPr="009B23C1">
        <w:rPr>
          <w:rFonts w:ascii="Arial" w:hAnsi="Arial" w:cs="Arial"/>
        </w:rPr>
        <w:t>.6%), cybersecurity threats (99.9</w:t>
      </w:r>
      <w:r w:rsidR="00031E68">
        <w:rPr>
          <w:rFonts w:ascii="Arial" w:hAnsi="Arial" w:cs="Arial"/>
        </w:rPr>
        <w:t>6</w:t>
      </w:r>
      <w:r w:rsidR="009B23C1" w:rsidRPr="009B23C1">
        <w:rPr>
          <w:rFonts w:ascii="Arial" w:hAnsi="Arial" w:cs="Arial"/>
        </w:rPr>
        <w:t xml:space="preserve">%), </w:t>
      </w:r>
      <w:r w:rsidR="00360D93">
        <w:rPr>
          <w:rFonts w:ascii="Arial" w:hAnsi="Arial" w:cs="Arial"/>
        </w:rPr>
        <w:t xml:space="preserve">Cybersecurity threats </w:t>
      </w:r>
      <w:r w:rsidR="0096643A">
        <w:rPr>
          <w:rFonts w:ascii="Arial" w:hAnsi="Arial" w:cs="Arial"/>
        </w:rPr>
        <w:t>in supply chains</w:t>
      </w:r>
      <w:r w:rsidR="00636E83">
        <w:rPr>
          <w:rFonts w:ascii="Arial" w:hAnsi="Arial" w:cs="Arial"/>
        </w:rPr>
        <w:t xml:space="preserve"> (95.61%)</w:t>
      </w:r>
      <w:r w:rsidR="0096643A">
        <w:rPr>
          <w:rFonts w:ascii="Arial" w:hAnsi="Arial" w:cs="Arial"/>
        </w:rPr>
        <w:t xml:space="preserve"> </w:t>
      </w:r>
      <w:r w:rsidR="009B23C1" w:rsidRPr="009B23C1">
        <w:rPr>
          <w:rFonts w:ascii="Arial" w:hAnsi="Arial" w:cs="Arial"/>
        </w:rPr>
        <w:t>and logistical delays (</w:t>
      </w:r>
      <w:r w:rsidR="002E2095">
        <w:rPr>
          <w:rFonts w:ascii="Arial" w:hAnsi="Arial" w:cs="Arial"/>
        </w:rPr>
        <w:t>98</w:t>
      </w:r>
      <w:r w:rsidR="009B23C1" w:rsidRPr="009B23C1">
        <w:rPr>
          <w:rFonts w:ascii="Arial" w:hAnsi="Arial" w:cs="Arial"/>
        </w:rPr>
        <w:t>.</w:t>
      </w:r>
      <w:r w:rsidR="002E2095">
        <w:rPr>
          <w:rFonts w:ascii="Arial" w:hAnsi="Arial" w:cs="Arial"/>
        </w:rPr>
        <w:t>3</w:t>
      </w:r>
      <w:r w:rsidR="009B23C1" w:rsidRPr="009B23C1">
        <w:rPr>
          <w:rFonts w:ascii="Arial" w:hAnsi="Arial" w:cs="Arial"/>
        </w:rPr>
        <w:t>8%) being the most critical. These findings indicate that mitigating these risks should be prioriti</w:t>
      </w:r>
      <w:r w:rsidR="00DD2D1F">
        <w:rPr>
          <w:rFonts w:ascii="Arial" w:hAnsi="Arial" w:cs="Arial"/>
        </w:rPr>
        <w:t>s</w:t>
      </w:r>
      <w:r w:rsidR="009B23C1" w:rsidRPr="009B23C1">
        <w:rPr>
          <w:rFonts w:ascii="Arial" w:hAnsi="Arial" w:cs="Arial"/>
        </w:rPr>
        <w:t>ed</w:t>
      </w:r>
      <w:r w:rsidR="009E2B28">
        <w:rPr>
          <w:rFonts w:ascii="Arial" w:hAnsi="Arial" w:cs="Arial"/>
        </w:rPr>
        <w:t>.</w:t>
      </w:r>
    </w:p>
    <w:p w14:paraId="6806DCE1" w14:textId="77777777" w:rsidR="009E2B28" w:rsidRDefault="009E2B28" w:rsidP="005D7233">
      <w:pPr>
        <w:spacing w:line="480" w:lineRule="auto"/>
        <w:rPr>
          <w:rFonts w:ascii="Arial" w:hAnsi="Arial" w:cs="Arial"/>
          <w:b/>
          <w:bCs/>
          <w:sz w:val="28"/>
          <w:szCs w:val="28"/>
          <w:u w:val="single"/>
        </w:rPr>
      </w:pPr>
    </w:p>
    <w:p w14:paraId="484B1274" w14:textId="77777777" w:rsidR="009E2B28" w:rsidRDefault="009E2B28" w:rsidP="005D7233">
      <w:pPr>
        <w:spacing w:line="480" w:lineRule="auto"/>
        <w:rPr>
          <w:rFonts w:ascii="Arial" w:hAnsi="Arial" w:cs="Arial"/>
          <w:b/>
          <w:bCs/>
          <w:sz w:val="28"/>
          <w:szCs w:val="28"/>
          <w:u w:val="single"/>
        </w:rPr>
      </w:pPr>
    </w:p>
    <w:p w14:paraId="0D9891F7" w14:textId="77777777" w:rsidR="009E2B28" w:rsidRDefault="009E2B28" w:rsidP="005D7233">
      <w:pPr>
        <w:spacing w:line="480" w:lineRule="auto"/>
        <w:rPr>
          <w:rFonts w:ascii="Arial" w:hAnsi="Arial" w:cs="Arial"/>
          <w:b/>
          <w:bCs/>
          <w:sz w:val="28"/>
          <w:szCs w:val="28"/>
          <w:u w:val="single"/>
        </w:rPr>
      </w:pPr>
    </w:p>
    <w:p w14:paraId="5C4D6C1E" w14:textId="77777777" w:rsidR="009E2B28" w:rsidRDefault="009E2B28" w:rsidP="005D7233">
      <w:pPr>
        <w:spacing w:line="480" w:lineRule="auto"/>
        <w:rPr>
          <w:rFonts w:ascii="Arial" w:hAnsi="Arial" w:cs="Arial"/>
          <w:b/>
          <w:bCs/>
          <w:sz w:val="28"/>
          <w:szCs w:val="28"/>
          <w:u w:val="single"/>
        </w:rPr>
      </w:pPr>
    </w:p>
    <w:p w14:paraId="3A78F7E9" w14:textId="77777777" w:rsidR="009E2B28" w:rsidRDefault="009E2B28" w:rsidP="005D7233">
      <w:pPr>
        <w:spacing w:line="480" w:lineRule="auto"/>
        <w:rPr>
          <w:rFonts w:ascii="Arial" w:hAnsi="Arial" w:cs="Arial"/>
          <w:b/>
          <w:bCs/>
          <w:sz w:val="28"/>
          <w:szCs w:val="28"/>
          <w:u w:val="single"/>
        </w:rPr>
      </w:pPr>
    </w:p>
    <w:p w14:paraId="0F23950C" w14:textId="77777777" w:rsidR="009E2B28" w:rsidRDefault="009E2B28" w:rsidP="005D7233">
      <w:pPr>
        <w:spacing w:line="480" w:lineRule="auto"/>
        <w:rPr>
          <w:rFonts w:ascii="Arial" w:hAnsi="Arial" w:cs="Arial"/>
          <w:b/>
          <w:bCs/>
          <w:sz w:val="28"/>
          <w:szCs w:val="28"/>
          <w:u w:val="single"/>
        </w:rPr>
      </w:pPr>
    </w:p>
    <w:p w14:paraId="0A6FB6B9" w14:textId="77777777" w:rsidR="003325EF" w:rsidRDefault="003325EF" w:rsidP="005D7233">
      <w:pPr>
        <w:spacing w:line="480" w:lineRule="auto"/>
        <w:rPr>
          <w:rFonts w:ascii="Arial" w:hAnsi="Arial" w:cs="Arial"/>
          <w:b/>
          <w:bCs/>
          <w:sz w:val="28"/>
          <w:szCs w:val="28"/>
          <w:u w:val="single"/>
        </w:rPr>
      </w:pPr>
    </w:p>
    <w:p w14:paraId="6CB31B99" w14:textId="77777777" w:rsidR="003325EF" w:rsidRDefault="003325EF" w:rsidP="005D7233">
      <w:pPr>
        <w:spacing w:line="480" w:lineRule="auto"/>
        <w:rPr>
          <w:rFonts w:ascii="Arial" w:hAnsi="Arial" w:cs="Arial"/>
          <w:b/>
          <w:bCs/>
          <w:sz w:val="28"/>
          <w:szCs w:val="28"/>
          <w:u w:val="single"/>
        </w:rPr>
      </w:pPr>
    </w:p>
    <w:p w14:paraId="574C1B6A" w14:textId="7AC1825D" w:rsidR="009B23C1" w:rsidRPr="00165E21" w:rsidRDefault="009B23C1" w:rsidP="003325EF">
      <w:pPr>
        <w:spacing w:line="480" w:lineRule="auto"/>
        <w:jc w:val="center"/>
        <w:rPr>
          <w:rFonts w:ascii="Arial" w:hAnsi="Arial" w:cs="Arial"/>
        </w:rPr>
      </w:pPr>
      <w:r w:rsidRPr="00F3586B">
        <w:rPr>
          <w:rFonts w:ascii="Arial" w:hAnsi="Arial" w:cs="Arial"/>
          <w:b/>
          <w:bCs/>
          <w:sz w:val="28"/>
          <w:szCs w:val="28"/>
          <w:u w:val="single"/>
        </w:rPr>
        <w:lastRenderedPageBreak/>
        <w:t>Business Continuity and Disaster Recovery Strategy</w:t>
      </w:r>
    </w:p>
    <w:p w14:paraId="17289242" w14:textId="5F837EE6" w:rsidR="009B23C1" w:rsidRPr="009B23C1" w:rsidRDefault="009B23C1" w:rsidP="009B23C1">
      <w:pPr>
        <w:spacing w:line="480" w:lineRule="auto"/>
        <w:rPr>
          <w:rFonts w:ascii="Arial" w:hAnsi="Arial" w:cs="Arial"/>
        </w:rPr>
      </w:pPr>
      <w:r w:rsidRPr="009B23C1">
        <w:rPr>
          <w:rFonts w:ascii="Arial" w:hAnsi="Arial" w:cs="Arial"/>
        </w:rPr>
        <w:t>Ms. O’dour’s requirements for a DR plan necessitate 24/7 availability of the online shop with a changeover window of less than 1 minute in the event of a disaster. Additionally, the business must not lose more than 1 minute of data during a disruption.</w:t>
      </w:r>
    </w:p>
    <w:p w14:paraId="5F4D3AB2" w14:textId="32AC7C35" w:rsidR="009B23C1" w:rsidRPr="009345B2" w:rsidRDefault="009B23C1" w:rsidP="009345B2">
      <w:pPr>
        <w:spacing w:line="480" w:lineRule="auto"/>
        <w:jc w:val="center"/>
        <w:rPr>
          <w:rFonts w:ascii="Arial" w:hAnsi="Arial" w:cs="Arial"/>
          <w:b/>
          <w:bCs/>
        </w:rPr>
      </w:pPr>
      <w:r w:rsidRPr="009345B2">
        <w:rPr>
          <w:rFonts w:ascii="Arial" w:hAnsi="Arial" w:cs="Arial"/>
          <w:b/>
          <w:bCs/>
        </w:rPr>
        <w:t>Cloud</w:t>
      </w:r>
      <w:r w:rsidR="002156B3" w:rsidRPr="009345B2">
        <w:rPr>
          <w:rFonts w:ascii="Arial" w:hAnsi="Arial" w:cs="Arial"/>
          <w:b/>
          <w:bCs/>
        </w:rPr>
        <w:t>-</w:t>
      </w:r>
      <w:r w:rsidRPr="009345B2">
        <w:rPr>
          <w:rFonts w:ascii="Arial" w:hAnsi="Arial" w:cs="Arial"/>
          <w:b/>
          <w:bCs/>
        </w:rPr>
        <w:t>Based Disaster Recovery Solution</w:t>
      </w:r>
    </w:p>
    <w:p w14:paraId="3B4205B2" w14:textId="6BD52E2F" w:rsidR="003F5BBE" w:rsidRDefault="00AB28AD" w:rsidP="00E336E0">
      <w:pPr>
        <w:spacing w:line="480" w:lineRule="auto"/>
        <w:ind w:left="360"/>
        <w:jc w:val="center"/>
        <w:rPr>
          <w:rFonts w:ascii="Arial" w:hAnsi="Arial" w:cs="Arial"/>
          <w:u w:val="single"/>
        </w:rPr>
      </w:pPr>
      <w:r w:rsidRPr="003A1FC9">
        <w:rPr>
          <w:rFonts w:ascii="Arial" w:hAnsi="Arial" w:cs="Arial"/>
          <w:noProof/>
        </w:rPr>
        <w:drawing>
          <wp:inline distT="0" distB="0" distL="0" distR="0" wp14:anchorId="642BEB46" wp14:editId="1C951C9C">
            <wp:extent cx="5731510" cy="1988185"/>
            <wp:effectExtent l="0" t="0" r="2540" b="0"/>
            <wp:docPr id="19412580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37454" name="Picture 1" descr="A diagram of a diagram&#10;&#10;Description automatically generated"/>
                    <pic:cNvPicPr/>
                  </pic:nvPicPr>
                  <pic:blipFill>
                    <a:blip r:embed="rId13"/>
                    <a:stretch>
                      <a:fillRect/>
                    </a:stretch>
                  </pic:blipFill>
                  <pic:spPr>
                    <a:xfrm>
                      <a:off x="0" y="0"/>
                      <a:ext cx="5731510" cy="1988185"/>
                    </a:xfrm>
                    <a:prstGeom prst="rect">
                      <a:avLst/>
                    </a:prstGeom>
                  </pic:spPr>
                </pic:pic>
              </a:graphicData>
            </a:graphic>
          </wp:inline>
        </w:drawing>
      </w:r>
    </w:p>
    <w:p w14:paraId="30D1B042" w14:textId="7AB01D23" w:rsidR="009B23C1" w:rsidRPr="00B7039C" w:rsidRDefault="009B23C1" w:rsidP="00B7039C">
      <w:pPr>
        <w:spacing w:line="480" w:lineRule="auto"/>
        <w:rPr>
          <w:rFonts w:ascii="Arial" w:hAnsi="Arial" w:cs="Arial"/>
          <w:u w:val="single"/>
        </w:rPr>
      </w:pPr>
      <w:r w:rsidRPr="00B7039C">
        <w:rPr>
          <w:rFonts w:ascii="Arial" w:hAnsi="Arial" w:cs="Arial"/>
          <w:u w:val="single"/>
        </w:rPr>
        <w:t>Multi</w:t>
      </w:r>
      <w:r w:rsidR="002156B3" w:rsidRPr="00B7039C">
        <w:rPr>
          <w:rFonts w:ascii="Arial" w:hAnsi="Arial" w:cs="Arial"/>
          <w:u w:val="single"/>
        </w:rPr>
        <w:t>-</w:t>
      </w:r>
      <w:r w:rsidRPr="00B7039C">
        <w:rPr>
          <w:rFonts w:ascii="Arial" w:hAnsi="Arial" w:cs="Arial"/>
          <w:u w:val="single"/>
        </w:rPr>
        <w:t>Cloud Approach</w:t>
      </w:r>
    </w:p>
    <w:p w14:paraId="38134258" w14:textId="4ED238F3" w:rsidR="00034B96" w:rsidRPr="00034B96" w:rsidRDefault="00034B96" w:rsidP="00034B96">
      <w:pPr>
        <w:spacing w:line="480" w:lineRule="auto"/>
        <w:rPr>
          <w:rFonts w:ascii="Arial" w:hAnsi="Arial" w:cs="Arial"/>
        </w:rPr>
      </w:pPr>
      <w:r w:rsidRPr="00034B96">
        <w:rPr>
          <w:rFonts w:ascii="Arial" w:hAnsi="Arial" w:cs="Arial"/>
        </w:rPr>
        <w:t>The proposed disaster recovery (DR) plan for Pampered Pets uses a multi-cloud approach with AWS and Azure to meet Ms. O’dour’s strict requirements. For a 1-minute RTO, real-time data replication across geographically distributed data centr</w:t>
      </w:r>
      <w:r w:rsidR="00D2453E">
        <w:rPr>
          <w:rFonts w:ascii="Arial" w:hAnsi="Arial" w:cs="Arial"/>
        </w:rPr>
        <w:t>e</w:t>
      </w:r>
      <w:r w:rsidRPr="00034B96">
        <w:rPr>
          <w:rFonts w:ascii="Arial" w:hAnsi="Arial" w:cs="Arial"/>
        </w:rPr>
        <w:t>s ensures immediate failover. Load balancing and automated failover via AWS Elastic Load Balancer and Azure Traffic Manager allow seamless transitions with minimal downtime.</w:t>
      </w:r>
    </w:p>
    <w:p w14:paraId="55E4EB15" w14:textId="1D805EBF" w:rsidR="00034B96" w:rsidRPr="00034B96" w:rsidRDefault="00034B96" w:rsidP="00034B96">
      <w:pPr>
        <w:spacing w:line="480" w:lineRule="auto"/>
        <w:rPr>
          <w:rFonts w:ascii="Arial" w:hAnsi="Arial" w:cs="Arial"/>
        </w:rPr>
      </w:pPr>
      <w:r w:rsidRPr="00034B96">
        <w:rPr>
          <w:rFonts w:ascii="Arial" w:hAnsi="Arial" w:cs="Arial"/>
        </w:rPr>
        <w:t>To meet the 1-minute RPO, continuous backups and real-time synchroni</w:t>
      </w:r>
      <w:r w:rsidR="00D2453E">
        <w:rPr>
          <w:rFonts w:ascii="Arial" w:hAnsi="Arial" w:cs="Arial"/>
        </w:rPr>
        <w:t>s</w:t>
      </w:r>
      <w:r w:rsidRPr="00034B96">
        <w:rPr>
          <w:rFonts w:ascii="Arial" w:hAnsi="Arial" w:cs="Arial"/>
        </w:rPr>
        <w:t>ation using AWS RDS Multi-AZ and Azure SQL Failover Groups ensure data is replicated instantly, minimi</w:t>
      </w:r>
      <w:r w:rsidR="00781996">
        <w:rPr>
          <w:rFonts w:ascii="Arial" w:hAnsi="Arial" w:cs="Arial"/>
        </w:rPr>
        <w:t>s</w:t>
      </w:r>
      <w:r w:rsidRPr="00034B96">
        <w:rPr>
          <w:rFonts w:ascii="Arial" w:hAnsi="Arial" w:cs="Arial"/>
        </w:rPr>
        <w:t>ing the risk of data loss. Both platforms provide cross-region replication and frequent snapshots, ensuring up-to-date data is always available.</w:t>
      </w:r>
    </w:p>
    <w:p w14:paraId="4A1B588C" w14:textId="77777777" w:rsidR="00034B96" w:rsidRPr="00034B96" w:rsidRDefault="00034B96" w:rsidP="00202374">
      <w:pPr>
        <w:spacing w:line="480" w:lineRule="auto"/>
        <w:rPr>
          <w:rFonts w:ascii="Arial" w:hAnsi="Arial" w:cs="Arial"/>
        </w:rPr>
      </w:pPr>
    </w:p>
    <w:p w14:paraId="3781F9AC" w14:textId="0FB96492" w:rsidR="007F1C0F" w:rsidRDefault="00034B96" w:rsidP="00202374">
      <w:pPr>
        <w:spacing w:line="480" w:lineRule="auto"/>
        <w:rPr>
          <w:rFonts w:ascii="Arial" w:hAnsi="Arial" w:cs="Arial"/>
        </w:rPr>
      </w:pPr>
      <w:r w:rsidRPr="00034B96">
        <w:rPr>
          <w:rFonts w:ascii="Arial" w:hAnsi="Arial" w:cs="Arial"/>
        </w:rPr>
        <w:t>This strategy avoids vendor lock-in by using cloud providers and cloud-agnostic tools like Terraform, ensuring resilience and scalability while maintaining compliance with strict uptime and data protection standards.</w:t>
      </w:r>
      <w:r w:rsidR="00FB174A" w:rsidRPr="00FB174A">
        <w:rPr>
          <w:rFonts w:ascii="Arial" w:hAnsi="Arial" w:cs="Arial"/>
          <w:noProof/>
        </w:rPr>
        <w:drawing>
          <wp:inline distT="0" distB="0" distL="0" distR="0" wp14:anchorId="0A0862F5" wp14:editId="336C6389">
            <wp:extent cx="5731510" cy="1917700"/>
            <wp:effectExtent l="0" t="0" r="2540" b="6350"/>
            <wp:docPr id="2254972" name="Picture 1" descr="AWS Service level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972" name="Picture 1" descr="AWS Service level percentage"/>
                    <pic:cNvPicPr/>
                  </pic:nvPicPr>
                  <pic:blipFill>
                    <a:blip r:embed="rId14"/>
                    <a:stretch>
                      <a:fillRect/>
                    </a:stretch>
                  </pic:blipFill>
                  <pic:spPr>
                    <a:xfrm>
                      <a:off x="0" y="0"/>
                      <a:ext cx="5731510" cy="1917700"/>
                    </a:xfrm>
                    <a:prstGeom prst="rect">
                      <a:avLst/>
                    </a:prstGeom>
                  </pic:spPr>
                </pic:pic>
              </a:graphicData>
            </a:graphic>
          </wp:inline>
        </w:drawing>
      </w:r>
      <w:r w:rsidR="00B7039C" w:rsidRPr="00B7039C">
        <w:rPr>
          <w:rFonts w:ascii="Arial" w:hAnsi="Arial" w:cs="Arial"/>
        </w:rPr>
        <w:t xml:space="preserve"> AWS provides a service credit if uptime falls below 99.9%, offering 25% credit for uptime between 99% and 99.9% and 100% credit for uptime below 95%</w:t>
      </w:r>
      <w:r w:rsidR="00B7039C">
        <w:rPr>
          <w:rFonts w:ascii="Arial" w:hAnsi="Arial" w:cs="Arial"/>
        </w:rPr>
        <w:t xml:space="preserve">. </w:t>
      </w:r>
      <w:r w:rsidR="00B56AA1" w:rsidRPr="00B56AA1">
        <w:rPr>
          <w:rFonts w:ascii="Arial" w:hAnsi="Arial" w:cs="Arial"/>
          <w:noProof/>
        </w:rPr>
        <w:drawing>
          <wp:inline distT="0" distB="0" distL="0" distR="0" wp14:anchorId="0E99B104" wp14:editId="012062BF">
            <wp:extent cx="5731510" cy="728980"/>
            <wp:effectExtent l="0" t="0" r="2540" b="0"/>
            <wp:docPr id="857733443" name="Picture 1" descr="Extract from Microsoft Service agre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33443" name="Picture 1" descr="Extract from Microsoft Service agreement.&#10;"/>
                    <pic:cNvPicPr/>
                  </pic:nvPicPr>
                  <pic:blipFill>
                    <a:blip r:embed="rId15"/>
                    <a:stretch>
                      <a:fillRect/>
                    </a:stretch>
                  </pic:blipFill>
                  <pic:spPr>
                    <a:xfrm>
                      <a:off x="0" y="0"/>
                      <a:ext cx="5731510" cy="728980"/>
                    </a:xfrm>
                    <a:prstGeom prst="rect">
                      <a:avLst/>
                    </a:prstGeom>
                  </pic:spPr>
                </pic:pic>
              </a:graphicData>
            </a:graphic>
          </wp:inline>
        </w:drawing>
      </w:r>
      <w:r w:rsidR="00E7524F" w:rsidRPr="00E7524F">
        <w:rPr>
          <w:rFonts w:ascii="Arial" w:hAnsi="Arial" w:cs="Arial"/>
        </w:rPr>
        <w:t xml:space="preserve">Similarly, Azure guarantees a 99.9% uptime, ensuring </w:t>
      </w:r>
      <w:r w:rsidR="00BA10F7">
        <w:rPr>
          <w:rFonts w:ascii="Arial" w:hAnsi="Arial" w:cs="Arial"/>
        </w:rPr>
        <w:t xml:space="preserve">service credits are available </w:t>
      </w:r>
      <w:r w:rsidR="00E7524F" w:rsidRPr="00E7524F">
        <w:rPr>
          <w:rFonts w:ascii="Arial" w:hAnsi="Arial" w:cs="Arial"/>
        </w:rPr>
        <w:t>even in rare cases of downtime as compensation for unfulfilled SLAs (as shown in the image).</w:t>
      </w:r>
    </w:p>
    <w:p w14:paraId="203DFFB5" w14:textId="4BD0EF59" w:rsidR="00B7039C" w:rsidRDefault="00BA10F7" w:rsidP="00B7039C">
      <w:pPr>
        <w:spacing w:line="480" w:lineRule="auto"/>
        <w:rPr>
          <w:rFonts w:ascii="Arial" w:hAnsi="Arial" w:cs="Arial"/>
        </w:rPr>
      </w:pPr>
      <w:r>
        <w:rPr>
          <w:rFonts w:ascii="Arial" w:hAnsi="Arial" w:cs="Arial"/>
        </w:rPr>
        <w:t>C</w:t>
      </w:r>
      <w:r w:rsidR="00E7524F" w:rsidRPr="00E7524F">
        <w:rPr>
          <w:rFonts w:ascii="Arial" w:hAnsi="Arial" w:cs="Arial"/>
        </w:rPr>
        <w:t>ombinin</w:t>
      </w:r>
      <w:r>
        <w:rPr>
          <w:rFonts w:ascii="Arial" w:hAnsi="Arial" w:cs="Arial"/>
        </w:rPr>
        <w:t>g</w:t>
      </w:r>
      <w:r w:rsidR="00E7524F" w:rsidRPr="00E7524F">
        <w:rPr>
          <w:rFonts w:ascii="Arial" w:hAnsi="Arial" w:cs="Arial"/>
        </w:rPr>
        <w:t xml:space="preserve"> these two providers ensures a reliable, highly available infrastructure, maximi</w:t>
      </w:r>
      <w:r w:rsidR="00E7524F">
        <w:rPr>
          <w:rFonts w:ascii="Arial" w:hAnsi="Arial" w:cs="Arial"/>
        </w:rPr>
        <w:t>s</w:t>
      </w:r>
      <w:r w:rsidR="00E7524F" w:rsidRPr="00E7524F">
        <w:rPr>
          <w:rFonts w:ascii="Arial" w:hAnsi="Arial" w:cs="Arial"/>
        </w:rPr>
        <w:t>ing operational uptime.</w:t>
      </w:r>
    </w:p>
    <w:p w14:paraId="5D3C4E8C" w14:textId="5369E333" w:rsidR="009B23C1" w:rsidRPr="00B7039C" w:rsidRDefault="00B7039C" w:rsidP="00B7039C">
      <w:pPr>
        <w:spacing w:line="480" w:lineRule="auto"/>
        <w:rPr>
          <w:rFonts w:ascii="Arial" w:hAnsi="Arial" w:cs="Arial"/>
          <w:u w:val="single"/>
        </w:rPr>
      </w:pPr>
      <w:r w:rsidRPr="00B7039C">
        <w:rPr>
          <w:rFonts w:ascii="Arial" w:hAnsi="Arial" w:cs="Arial"/>
        </w:rPr>
        <w:t>​</w:t>
      </w:r>
      <w:r w:rsidR="009B23C1" w:rsidRPr="00B7039C">
        <w:rPr>
          <w:rFonts w:ascii="Arial" w:hAnsi="Arial" w:cs="Arial"/>
          <w:u w:val="single"/>
        </w:rPr>
        <w:t>Service Allocation</w:t>
      </w:r>
    </w:p>
    <w:p w14:paraId="532C2B16" w14:textId="77777777" w:rsidR="00073419" w:rsidRDefault="009B23C1" w:rsidP="00A06E2D">
      <w:pPr>
        <w:spacing w:line="480" w:lineRule="auto"/>
        <w:rPr>
          <w:rFonts w:ascii="Arial" w:hAnsi="Arial" w:cs="Arial"/>
        </w:rPr>
      </w:pPr>
      <w:r w:rsidRPr="009B23C1">
        <w:rPr>
          <w:rFonts w:ascii="Arial" w:hAnsi="Arial" w:cs="Arial"/>
        </w:rPr>
        <w:t>AWS will manage the active data storage and handle the bulk of user traffic, while Azure will be responsible for real</w:t>
      </w:r>
      <w:r w:rsidR="00AA251F">
        <w:rPr>
          <w:rFonts w:ascii="Arial" w:hAnsi="Arial" w:cs="Arial"/>
        </w:rPr>
        <w:t>-</w:t>
      </w:r>
      <w:r w:rsidRPr="009B23C1">
        <w:rPr>
          <w:rFonts w:ascii="Arial" w:hAnsi="Arial" w:cs="Arial"/>
        </w:rPr>
        <w:t xml:space="preserve">time data replication and disaster recovery. This setup ensures that even in the event of </w:t>
      </w:r>
      <w:r w:rsidR="005712A0">
        <w:rPr>
          <w:rFonts w:ascii="Arial" w:hAnsi="Arial" w:cs="Arial"/>
        </w:rPr>
        <w:t>a </w:t>
      </w:r>
      <w:r w:rsidRPr="009B23C1">
        <w:rPr>
          <w:rFonts w:ascii="Arial" w:hAnsi="Arial" w:cs="Arial"/>
        </w:rPr>
        <w:t>failure in one service, the other can immediately take over with less than 1 minute of downtime.</w:t>
      </w:r>
    </w:p>
    <w:p w14:paraId="54D5253D" w14:textId="337E6391" w:rsidR="00E6255C" w:rsidRPr="00073419" w:rsidRDefault="00E6255C" w:rsidP="00A06E2D">
      <w:pPr>
        <w:spacing w:line="480" w:lineRule="auto"/>
        <w:rPr>
          <w:rFonts w:ascii="Arial" w:hAnsi="Arial" w:cs="Arial"/>
        </w:rPr>
      </w:pPr>
      <w:r w:rsidRPr="00A06E2D">
        <w:rPr>
          <w:rFonts w:ascii="Arial" w:hAnsi="Arial" w:cs="Arial"/>
          <w:u w:val="single"/>
        </w:rPr>
        <w:lastRenderedPageBreak/>
        <w:t>Avoiding Vendor Lockin</w:t>
      </w:r>
    </w:p>
    <w:p w14:paraId="10026556" w14:textId="77777777" w:rsidR="00E6255C" w:rsidRDefault="00E6255C" w:rsidP="00A06E2D">
      <w:pPr>
        <w:spacing w:line="480" w:lineRule="auto"/>
        <w:rPr>
          <w:rFonts w:ascii="Arial" w:hAnsi="Arial" w:cs="Arial"/>
        </w:rPr>
      </w:pPr>
      <w:r w:rsidRPr="009B23C1">
        <w:rPr>
          <w:rFonts w:ascii="Arial" w:hAnsi="Arial" w:cs="Arial"/>
        </w:rPr>
        <w:t>Using both AWS and Azure avoids vendor lockin by distributing services across providers. This reduces the risks associated with depending on a single provider and allows for competitive pricing.</w:t>
      </w:r>
    </w:p>
    <w:p w14:paraId="1A1AC99E" w14:textId="690D2C81" w:rsidR="00772937" w:rsidRPr="004317D5" w:rsidRDefault="00772937" w:rsidP="00A06E2D">
      <w:pPr>
        <w:spacing w:line="480" w:lineRule="auto"/>
        <w:rPr>
          <w:rFonts w:ascii="Arial" w:hAnsi="Arial" w:cs="Arial"/>
          <w:b/>
          <w:bCs/>
        </w:rPr>
      </w:pPr>
      <w:r w:rsidRPr="004317D5">
        <w:rPr>
          <w:rFonts w:ascii="Arial" w:hAnsi="Arial" w:cs="Arial"/>
          <w:b/>
          <w:bCs/>
        </w:rPr>
        <w:t>Critical analysis</w:t>
      </w:r>
    </w:p>
    <w:p w14:paraId="5171503A" w14:textId="4D492ABB" w:rsidR="00CA1E69" w:rsidRPr="00CA1E69" w:rsidRDefault="00CA1E69" w:rsidP="00C26541">
      <w:pPr>
        <w:spacing w:line="480" w:lineRule="auto"/>
        <w:rPr>
          <w:rFonts w:ascii="Arial" w:hAnsi="Arial" w:cs="Arial"/>
        </w:rPr>
      </w:pPr>
      <w:r w:rsidRPr="00CA1E69">
        <w:rPr>
          <w:rFonts w:ascii="Arial" w:hAnsi="Arial" w:cs="Arial"/>
        </w:rPr>
        <w:t>Multi-cloud solutions provide flexibility and resilience but come with added complexity and costs. Cloud-agnostic tools like Terraform help businesses minimi</w:t>
      </w:r>
      <w:r w:rsidR="00C26541">
        <w:rPr>
          <w:rFonts w:ascii="Arial" w:hAnsi="Arial" w:cs="Arial"/>
        </w:rPr>
        <w:t>s</w:t>
      </w:r>
      <w:r w:rsidRPr="00CA1E69">
        <w:rPr>
          <w:rFonts w:ascii="Arial" w:hAnsi="Arial" w:cs="Arial"/>
        </w:rPr>
        <w:t>e lock-in risks while managing multiple providers. However, organisations must balance cost efficiency, security, and ease of management based on their disaster recovery (DR) needs (de Carvalho and de Araujo, 2020).</w:t>
      </w:r>
    </w:p>
    <w:p w14:paraId="1EEFC004" w14:textId="25AF649F" w:rsidR="008358BB" w:rsidRPr="00BB1D46" w:rsidRDefault="00CA1E69" w:rsidP="00BB1D46">
      <w:pPr>
        <w:spacing w:line="480" w:lineRule="auto"/>
        <w:rPr>
          <w:rFonts w:ascii="Arial" w:hAnsi="Arial" w:cs="Arial"/>
        </w:rPr>
      </w:pPr>
      <w:r w:rsidRPr="00CA1E69">
        <w:rPr>
          <w:rFonts w:ascii="Arial" w:hAnsi="Arial" w:cs="Arial"/>
        </w:rPr>
        <w:t>A multi-cloud strategy with cloud-agnostic tools offers a mix of resilience and flexibility. Incorporating Google Cloud Platform (GCP) alongside AWS and Azure diversifies infrastructure. GCP provides scalable storage, robust security, and real-time performance suited for high availability, though it may trail AWS in RAM speed and performance. GCP remains a competitive option for high-demand applications due to its pricing and ability to handle HTTP requests (Kaushik et al., 2021).</w:t>
      </w:r>
    </w:p>
    <w:p w14:paraId="72410ED7" w14:textId="4063E7E7" w:rsidR="00CA1E69" w:rsidRPr="00CA1E69" w:rsidRDefault="008A0751" w:rsidP="00E336E0">
      <w:pPr>
        <w:spacing w:line="480" w:lineRule="auto"/>
        <w:jc w:val="center"/>
        <w:rPr>
          <w:rFonts w:ascii="Arial" w:hAnsi="Arial" w:cs="Arial"/>
        </w:rPr>
      </w:pPr>
      <w:r w:rsidRPr="00952939">
        <w:rPr>
          <w:rFonts w:ascii="Arial" w:hAnsi="Arial" w:cs="Arial"/>
          <w:b/>
          <w:bCs/>
          <w:noProof/>
        </w:rPr>
        <w:drawing>
          <wp:inline distT="0" distB="0" distL="0" distR="0" wp14:anchorId="1D702D5C" wp14:editId="769F767A">
            <wp:extent cx="4651200" cy="2498400"/>
            <wp:effectExtent l="0" t="0" r="0" b="0"/>
            <wp:docPr id="886607806" name="Picture 1" descr="Alternative Multi-Cloud Diagram using a 3rd Service Provid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7806" name="Picture 1" descr="Alternative Multi-Cloud Diagram using a 3rd Service Provider&#10;"/>
                    <pic:cNvPicPr/>
                  </pic:nvPicPr>
                  <pic:blipFill rotWithShape="1">
                    <a:blip r:embed="rId16"/>
                    <a:srcRect l="18831"/>
                    <a:stretch/>
                  </pic:blipFill>
                  <pic:spPr bwMode="auto">
                    <a:xfrm>
                      <a:off x="0" y="0"/>
                      <a:ext cx="4651200" cy="2498400"/>
                    </a:xfrm>
                    <a:prstGeom prst="rect">
                      <a:avLst/>
                    </a:prstGeom>
                    <a:ln>
                      <a:noFill/>
                    </a:ln>
                    <a:extLst>
                      <a:ext uri="{53640926-AAD7-44D8-BBD7-CCE9431645EC}">
                        <a14:shadowObscured xmlns:a14="http://schemas.microsoft.com/office/drawing/2010/main"/>
                      </a:ext>
                    </a:extLst>
                  </pic:spPr>
                </pic:pic>
              </a:graphicData>
            </a:graphic>
          </wp:inline>
        </w:drawing>
      </w:r>
    </w:p>
    <w:p w14:paraId="5FE9ADD1" w14:textId="6E645ED4" w:rsidR="00CA1E69" w:rsidRPr="00CA1E69" w:rsidRDefault="00CA1E69" w:rsidP="00C26541">
      <w:pPr>
        <w:spacing w:line="480" w:lineRule="auto"/>
        <w:rPr>
          <w:rFonts w:ascii="Arial" w:hAnsi="Arial" w:cs="Arial"/>
        </w:rPr>
      </w:pPr>
      <w:r w:rsidRPr="00CA1E69">
        <w:rPr>
          <w:rFonts w:ascii="Arial" w:hAnsi="Arial" w:cs="Arial"/>
        </w:rPr>
        <w:lastRenderedPageBreak/>
        <w:t>Google Cloud’s backup and DR tools, cross-region replication, and support for Terraform further enhance its appeal for comprehensive DR strategies. While AWS is generally cheaper, GCP remains competitive, especially for general-purpose instances (Kaushik et al., 2021).</w:t>
      </w:r>
    </w:p>
    <w:p w14:paraId="531CBD77" w14:textId="12089FFF" w:rsidR="00127920" w:rsidRDefault="00CA1E69" w:rsidP="00C26541">
      <w:pPr>
        <w:spacing w:line="480" w:lineRule="auto"/>
        <w:rPr>
          <w:rFonts w:ascii="Arial" w:hAnsi="Arial" w:cs="Arial"/>
          <w:b/>
          <w:bCs/>
        </w:rPr>
      </w:pPr>
      <w:r w:rsidRPr="00CA1E69">
        <w:rPr>
          <w:rFonts w:ascii="Arial" w:hAnsi="Arial" w:cs="Arial"/>
        </w:rPr>
        <w:t xml:space="preserve">Third-party </w:t>
      </w:r>
      <w:proofErr w:type="spellStart"/>
      <w:r w:rsidRPr="00CA1E69">
        <w:rPr>
          <w:rFonts w:ascii="Arial" w:hAnsi="Arial" w:cs="Arial"/>
        </w:rPr>
        <w:t>DRaaS</w:t>
      </w:r>
      <w:proofErr w:type="spellEnd"/>
      <w:r w:rsidRPr="00CA1E69">
        <w:rPr>
          <w:rFonts w:ascii="Arial" w:hAnsi="Arial" w:cs="Arial"/>
        </w:rPr>
        <w:t xml:space="preserve"> providers like Veeam and Zerto offer specialised disaster recovery services</w:t>
      </w:r>
      <w:r w:rsidR="00E341D2">
        <w:rPr>
          <w:rFonts w:ascii="Arial" w:hAnsi="Arial" w:cs="Arial"/>
        </w:rPr>
        <w:t> that automate</w:t>
      </w:r>
      <w:r w:rsidRPr="00CA1E69">
        <w:rPr>
          <w:rFonts w:ascii="Arial" w:hAnsi="Arial" w:cs="Arial"/>
        </w:rPr>
        <w:t xml:space="preserve"> failover and replication processes. Though they may add costs and complexity, integrating </w:t>
      </w:r>
      <w:proofErr w:type="spellStart"/>
      <w:r w:rsidRPr="00CA1E69">
        <w:rPr>
          <w:rFonts w:ascii="Arial" w:hAnsi="Arial" w:cs="Arial"/>
        </w:rPr>
        <w:t>DRaaS</w:t>
      </w:r>
      <w:proofErr w:type="spellEnd"/>
      <w:r w:rsidRPr="00CA1E69">
        <w:rPr>
          <w:rFonts w:ascii="Arial" w:hAnsi="Arial" w:cs="Arial"/>
        </w:rPr>
        <w:t xml:space="preserve"> with a multi-cloud strategy, including GCP, AWS, and Azure, creates a flexible and resilient DR environment tailored to</w:t>
      </w:r>
      <w:r w:rsidR="00E341D2">
        <w:rPr>
          <w:rFonts w:ascii="Arial" w:hAnsi="Arial" w:cs="Arial"/>
        </w:rPr>
        <w:t xml:space="preserve"> </w:t>
      </w:r>
      <w:r w:rsidRPr="00CA1E69">
        <w:rPr>
          <w:rFonts w:ascii="Arial" w:hAnsi="Arial" w:cs="Arial"/>
        </w:rPr>
        <w:t>organisational needs.</w:t>
      </w:r>
    </w:p>
    <w:p w14:paraId="26A03DC7" w14:textId="40514270" w:rsidR="009B23C1" w:rsidRPr="00F01DEE" w:rsidRDefault="009B23C1" w:rsidP="00EA3714">
      <w:pPr>
        <w:spacing w:line="480" w:lineRule="auto"/>
        <w:jc w:val="center"/>
        <w:rPr>
          <w:rFonts w:ascii="Arial" w:hAnsi="Arial" w:cs="Arial"/>
        </w:rPr>
      </w:pPr>
      <w:r w:rsidRPr="009E7060">
        <w:rPr>
          <w:rFonts w:ascii="Arial" w:hAnsi="Arial" w:cs="Arial"/>
          <w:b/>
          <w:bCs/>
        </w:rPr>
        <w:t>Recommendations</w:t>
      </w:r>
    </w:p>
    <w:p w14:paraId="6C6EB848" w14:textId="7DF71253" w:rsidR="009B23C1" w:rsidRPr="00D2074F" w:rsidRDefault="009B23C1" w:rsidP="009B23C1">
      <w:pPr>
        <w:spacing w:line="480" w:lineRule="auto"/>
        <w:rPr>
          <w:rFonts w:ascii="Arial" w:hAnsi="Arial" w:cs="Arial"/>
          <w:b/>
          <w:bCs/>
        </w:rPr>
      </w:pPr>
      <w:r w:rsidRPr="00D2074F">
        <w:rPr>
          <w:rFonts w:ascii="Arial" w:hAnsi="Arial" w:cs="Arial"/>
          <w:b/>
          <w:bCs/>
        </w:rPr>
        <w:t>1. Enhanced Cybersecurity Measures:</w:t>
      </w:r>
    </w:p>
    <w:p w14:paraId="69C57D11" w14:textId="77777777" w:rsidR="00952E2D" w:rsidRDefault="00292879" w:rsidP="00952E2D">
      <w:pPr>
        <w:spacing w:line="240" w:lineRule="auto"/>
        <w:rPr>
          <w:rFonts w:ascii="Arial" w:hAnsi="Arial" w:cs="Arial"/>
        </w:rPr>
      </w:pPr>
      <w:r w:rsidRPr="00952E2D">
        <w:rPr>
          <w:rFonts w:ascii="Arial" w:hAnsi="Arial" w:cs="Arial"/>
          <w:u w:val="single"/>
        </w:rPr>
        <w:t>Phishing Attacks:</w:t>
      </w:r>
      <w:r w:rsidRPr="00292879">
        <w:rPr>
          <w:rFonts w:ascii="Arial" w:hAnsi="Arial" w:cs="Arial"/>
        </w:rPr>
        <w:t xml:space="preserve"> Attackers deceive employees into revealing sensitive information via emails or messages.</w:t>
      </w:r>
    </w:p>
    <w:p w14:paraId="58B694DE" w14:textId="465EC233" w:rsidR="00952E2D" w:rsidRPr="00292879" w:rsidRDefault="00292879" w:rsidP="00952E2D">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Implement email filtering solutions and conduct regular phishing awareness training.</w:t>
      </w:r>
    </w:p>
    <w:p w14:paraId="1E3AECDB" w14:textId="77777777" w:rsidR="00292879" w:rsidRPr="00292879" w:rsidRDefault="00292879" w:rsidP="00952E2D">
      <w:pPr>
        <w:spacing w:line="240" w:lineRule="auto"/>
        <w:rPr>
          <w:rFonts w:ascii="Arial" w:hAnsi="Arial" w:cs="Arial"/>
        </w:rPr>
      </w:pPr>
      <w:r w:rsidRPr="00952E2D">
        <w:rPr>
          <w:rFonts w:ascii="Arial" w:hAnsi="Arial" w:cs="Arial"/>
          <w:u w:val="single"/>
        </w:rPr>
        <w:t>Ransomware:</w:t>
      </w:r>
      <w:r w:rsidRPr="00292879">
        <w:rPr>
          <w:rFonts w:ascii="Arial" w:hAnsi="Arial" w:cs="Arial"/>
        </w:rPr>
        <w:t xml:space="preserve"> Cybercriminals encrypt critical data and demand a ransom.</w:t>
      </w:r>
    </w:p>
    <w:p w14:paraId="3617575D" w14:textId="5B53FCC3" w:rsidR="00952E2D" w:rsidRPr="00292879" w:rsidRDefault="00292879" w:rsidP="00952E2D">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Ensure frequent data backups and deploy patch management to address vulnerabilities.</w:t>
      </w:r>
    </w:p>
    <w:p w14:paraId="4979E141" w14:textId="77777777" w:rsidR="00292879" w:rsidRPr="00292879" w:rsidRDefault="00292879" w:rsidP="00952E2D">
      <w:pPr>
        <w:spacing w:line="240" w:lineRule="auto"/>
        <w:rPr>
          <w:rFonts w:ascii="Arial" w:hAnsi="Arial" w:cs="Arial"/>
        </w:rPr>
      </w:pPr>
      <w:r w:rsidRPr="00952E2D">
        <w:rPr>
          <w:rFonts w:ascii="Arial" w:hAnsi="Arial" w:cs="Arial"/>
          <w:u w:val="single"/>
        </w:rPr>
        <w:t>DDoS Attacks:</w:t>
      </w:r>
      <w:r w:rsidRPr="00292879">
        <w:rPr>
          <w:rFonts w:ascii="Arial" w:hAnsi="Arial" w:cs="Arial"/>
        </w:rPr>
        <w:t xml:space="preserve"> Attackers flood systems with traffic to cause downtime.</w:t>
      </w:r>
    </w:p>
    <w:p w14:paraId="0689CABD" w14:textId="5E462344" w:rsidR="00952E2D" w:rsidRPr="00292879" w:rsidRDefault="00292879" w:rsidP="00952E2D">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Use cloud-based DDoS protection and traffic monitoring tools to prevent service disruptions.</w:t>
      </w:r>
    </w:p>
    <w:p w14:paraId="202F2F69" w14:textId="3636082C" w:rsidR="00952E2D" w:rsidRPr="00292879" w:rsidRDefault="00292879" w:rsidP="00952E2D">
      <w:pPr>
        <w:spacing w:line="240" w:lineRule="auto"/>
        <w:rPr>
          <w:rFonts w:ascii="Arial" w:hAnsi="Arial" w:cs="Arial"/>
        </w:rPr>
      </w:pPr>
      <w:r w:rsidRPr="00952E2D">
        <w:rPr>
          <w:rFonts w:ascii="Arial" w:hAnsi="Arial" w:cs="Arial"/>
          <w:u w:val="single"/>
        </w:rPr>
        <w:t>Advanced Persistent Threats (APTs</w:t>
      </w:r>
      <w:r w:rsidRPr="00952E2D">
        <w:rPr>
          <w:rFonts w:ascii="Arial" w:hAnsi="Arial" w:cs="Arial"/>
          <w:b/>
          <w:bCs/>
        </w:rPr>
        <w:t>):</w:t>
      </w:r>
      <w:r w:rsidRPr="00292879">
        <w:rPr>
          <w:rFonts w:ascii="Arial" w:hAnsi="Arial" w:cs="Arial"/>
        </w:rPr>
        <w:t xml:space="preserve"> Long-term attacks aimed at stealing sensitive data while remaining undetected.</w:t>
      </w:r>
    </w:p>
    <w:p w14:paraId="5952D831" w14:textId="6FF9C924" w:rsidR="00952E2D" w:rsidRPr="00292879" w:rsidRDefault="00292879" w:rsidP="00952E2D">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Deploy real-time monitoring and adopt a zero-trust security framework to detect anomalies.</w:t>
      </w:r>
    </w:p>
    <w:p w14:paraId="4AE48EC2" w14:textId="77777777" w:rsidR="00292879" w:rsidRPr="00292879" w:rsidRDefault="00292879" w:rsidP="00952E2D">
      <w:pPr>
        <w:spacing w:line="240" w:lineRule="auto"/>
        <w:rPr>
          <w:rFonts w:ascii="Arial" w:hAnsi="Arial" w:cs="Arial"/>
        </w:rPr>
      </w:pPr>
      <w:r w:rsidRPr="00952E2D">
        <w:rPr>
          <w:rFonts w:ascii="Arial" w:hAnsi="Arial" w:cs="Arial"/>
          <w:u w:val="single"/>
        </w:rPr>
        <w:t>Zero-day Exploits:</w:t>
      </w:r>
      <w:r w:rsidRPr="00292879">
        <w:rPr>
          <w:rFonts w:ascii="Arial" w:hAnsi="Arial" w:cs="Arial"/>
        </w:rPr>
        <w:t xml:space="preserve"> Attackers exploit unknown vulnerabilities in software or hardware.</w:t>
      </w:r>
    </w:p>
    <w:p w14:paraId="64F1C1BB" w14:textId="7696A2BB" w:rsidR="00EA3714" w:rsidRPr="00127920" w:rsidRDefault="00292879" w:rsidP="00127920">
      <w:pPr>
        <w:spacing w:line="240" w:lineRule="auto"/>
        <w:rPr>
          <w:rFonts w:ascii="Arial" w:hAnsi="Arial" w:cs="Arial"/>
        </w:rPr>
      </w:pPr>
      <w:r w:rsidRPr="009A5712">
        <w:rPr>
          <w:rFonts w:ascii="Arial" w:hAnsi="Arial" w:cs="Arial"/>
          <w:u w:val="single"/>
        </w:rPr>
        <w:t>Mitigation:</w:t>
      </w:r>
      <w:r w:rsidRPr="00292879">
        <w:rPr>
          <w:rFonts w:ascii="Arial" w:hAnsi="Arial" w:cs="Arial"/>
        </w:rPr>
        <w:t xml:space="preserve"> Strengthen patch management and invest in threat intelligence for early vulnerability detection.</w:t>
      </w:r>
    </w:p>
    <w:p w14:paraId="07323C06" w14:textId="77777777" w:rsidR="00CF7305" w:rsidRDefault="00CF7305" w:rsidP="00292879">
      <w:pPr>
        <w:spacing w:line="480" w:lineRule="auto"/>
        <w:rPr>
          <w:rFonts w:ascii="Arial" w:hAnsi="Arial" w:cs="Arial"/>
          <w:b/>
          <w:bCs/>
        </w:rPr>
      </w:pPr>
    </w:p>
    <w:p w14:paraId="581E3725" w14:textId="1B96E740" w:rsidR="009B23C1" w:rsidRDefault="009B23C1" w:rsidP="00292879">
      <w:pPr>
        <w:spacing w:line="480" w:lineRule="auto"/>
        <w:rPr>
          <w:rFonts w:ascii="Arial" w:hAnsi="Arial" w:cs="Arial"/>
          <w:b/>
          <w:bCs/>
        </w:rPr>
      </w:pPr>
      <w:r w:rsidRPr="00D2074F">
        <w:rPr>
          <w:rFonts w:ascii="Arial" w:hAnsi="Arial" w:cs="Arial"/>
          <w:b/>
          <w:bCs/>
        </w:rPr>
        <w:lastRenderedPageBreak/>
        <w:t>2. Diversification of Suppliers:</w:t>
      </w:r>
    </w:p>
    <w:p w14:paraId="0C9F8379" w14:textId="21AC3672" w:rsidR="00BA1059" w:rsidRPr="00D2074F" w:rsidRDefault="00BA1059" w:rsidP="00292879">
      <w:pPr>
        <w:spacing w:line="480" w:lineRule="auto"/>
        <w:rPr>
          <w:rFonts w:ascii="Arial" w:hAnsi="Arial" w:cs="Arial"/>
          <w:b/>
          <w:bCs/>
        </w:rPr>
      </w:pPr>
      <w:r w:rsidRPr="00BA1059">
        <w:rPr>
          <w:rFonts w:ascii="Arial" w:hAnsi="Arial" w:cs="Arial"/>
          <w:b/>
          <w:bCs/>
          <w:noProof/>
        </w:rPr>
        <w:drawing>
          <wp:inline distT="0" distB="0" distL="0" distR="0" wp14:anchorId="66B17ECA" wp14:editId="40DCB9CE">
            <wp:extent cx="4663439" cy="1717158"/>
            <wp:effectExtent l="0" t="0" r="4445" b="0"/>
            <wp:docPr id="367866109"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109" name="Picture 1" descr="A close-up of a diagram&#10;&#10;Description automatically generated"/>
                    <pic:cNvPicPr/>
                  </pic:nvPicPr>
                  <pic:blipFill>
                    <a:blip r:embed="rId17"/>
                    <a:stretch>
                      <a:fillRect/>
                    </a:stretch>
                  </pic:blipFill>
                  <pic:spPr>
                    <a:xfrm>
                      <a:off x="0" y="0"/>
                      <a:ext cx="4678541" cy="1722719"/>
                    </a:xfrm>
                    <a:prstGeom prst="rect">
                      <a:avLst/>
                    </a:prstGeom>
                  </pic:spPr>
                </pic:pic>
              </a:graphicData>
            </a:graphic>
          </wp:inline>
        </w:drawing>
      </w:r>
    </w:p>
    <w:p w14:paraId="7F8B3CCD" w14:textId="7D5B2514" w:rsidR="00003E0B" w:rsidRDefault="00A43014" w:rsidP="00B46E68">
      <w:pPr>
        <w:spacing w:line="480" w:lineRule="auto"/>
        <w:rPr>
          <w:rFonts w:ascii="Arial" w:hAnsi="Arial" w:cs="Arial"/>
          <w:b/>
          <w:bCs/>
        </w:rPr>
      </w:pPr>
      <w:r w:rsidRPr="00A43014">
        <w:rPr>
          <w:rFonts w:ascii="Arial" w:hAnsi="Arial" w:cs="Arial"/>
        </w:rPr>
        <w:t>Pampered Pets should diversify its supplier base across multiple geographic regions to mitigate the 12.85% risk of vendor unreliability, as indicated by the 87.15% reliability score. Mitigation: By sourcing from multiple vendors, especially in different locations, Pampered Pets can reduce its dependence on any single supplier and minimi</w:t>
      </w:r>
      <w:r w:rsidR="00B014DA">
        <w:rPr>
          <w:rFonts w:ascii="Arial" w:hAnsi="Arial" w:cs="Arial"/>
        </w:rPr>
        <w:t>s</w:t>
      </w:r>
      <w:r w:rsidRPr="00A43014">
        <w:rPr>
          <w:rFonts w:ascii="Arial" w:hAnsi="Arial" w:cs="Arial"/>
        </w:rPr>
        <w:t>e the impact of regional disruptions, ensuring consistent operations.</w:t>
      </w:r>
    </w:p>
    <w:p w14:paraId="1233A4AD" w14:textId="1A8F1E54" w:rsidR="009B23C1" w:rsidRDefault="009B23C1" w:rsidP="00B46E68">
      <w:pPr>
        <w:spacing w:line="480" w:lineRule="auto"/>
        <w:rPr>
          <w:rFonts w:ascii="Arial" w:hAnsi="Arial" w:cs="Arial"/>
          <w:b/>
          <w:bCs/>
        </w:rPr>
      </w:pPr>
      <w:r w:rsidRPr="00D2074F">
        <w:rPr>
          <w:rFonts w:ascii="Arial" w:hAnsi="Arial" w:cs="Arial"/>
          <w:b/>
          <w:bCs/>
        </w:rPr>
        <w:t>3. Logistics Partnerships:</w:t>
      </w:r>
    </w:p>
    <w:p w14:paraId="06711B0E" w14:textId="4EDE4349" w:rsidR="00423126" w:rsidRPr="00D2074F" w:rsidRDefault="00423126" w:rsidP="00423126">
      <w:pPr>
        <w:spacing w:line="480" w:lineRule="auto"/>
        <w:jc w:val="center"/>
        <w:rPr>
          <w:rFonts w:ascii="Arial" w:hAnsi="Arial" w:cs="Arial"/>
          <w:b/>
          <w:bCs/>
        </w:rPr>
      </w:pPr>
      <w:r w:rsidRPr="00423126">
        <w:rPr>
          <w:rFonts w:ascii="Arial" w:hAnsi="Arial" w:cs="Arial"/>
          <w:b/>
          <w:bCs/>
          <w:noProof/>
        </w:rPr>
        <w:drawing>
          <wp:inline distT="0" distB="0" distL="0" distR="0" wp14:anchorId="3DA55895" wp14:editId="4FFE71F0">
            <wp:extent cx="4320914" cy="2110923"/>
            <wp:effectExtent l="0" t="0" r="3810" b="3810"/>
            <wp:docPr id="1233130011" name="Picture 1" descr="A close-up of a logistic de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30011" name="Picture 1" descr="A close-up of a logistic delay&#10;&#10;Description automatically generated"/>
                    <pic:cNvPicPr/>
                  </pic:nvPicPr>
                  <pic:blipFill>
                    <a:blip r:embed="rId18"/>
                    <a:stretch>
                      <a:fillRect/>
                    </a:stretch>
                  </pic:blipFill>
                  <pic:spPr>
                    <a:xfrm>
                      <a:off x="0" y="0"/>
                      <a:ext cx="4320914" cy="2110923"/>
                    </a:xfrm>
                    <a:prstGeom prst="rect">
                      <a:avLst/>
                    </a:prstGeom>
                  </pic:spPr>
                </pic:pic>
              </a:graphicData>
            </a:graphic>
          </wp:inline>
        </w:drawing>
      </w:r>
      <w:r w:rsidR="00C93A34">
        <w:rPr>
          <w:rFonts w:ascii="Arial" w:hAnsi="Arial" w:cs="Arial"/>
          <w:b/>
          <w:bCs/>
        </w:rPr>
        <w:t xml:space="preserve">  </w:t>
      </w:r>
    </w:p>
    <w:p w14:paraId="77862214" w14:textId="77777777" w:rsidR="00423126" w:rsidRPr="00423126" w:rsidRDefault="00423126" w:rsidP="00423126">
      <w:pPr>
        <w:spacing w:line="480" w:lineRule="auto"/>
        <w:rPr>
          <w:rFonts w:ascii="Arial" w:hAnsi="Arial" w:cs="Arial"/>
        </w:rPr>
      </w:pPr>
      <w:r w:rsidRPr="00423126">
        <w:rPr>
          <w:rFonts w:ascii="Arial" w:hAnsi="Arial" w:cs="Arial"/>
        </w:rPr>
        <w:t>Pampered Pets should partner with logistics providers experienced in handling potential challenges to address the 1.62% probability of logistical delays, as indicated by the 98.38% reliability score.</w:t>
      </w:r>
    </w:p>
    <w:p w14:paraId="7A856727" w14:textId="6FD64130" w:rsidR="00317F13" w:rsidRDefault="00423126" w:rsidP="00423126">
      <w:pPr>
        <w:spacing w:line="480" w:lineRule="auto"/>
        <w:rPr>
          <w:rFonts w:ascii="Arial" w:hAnsi="Arial" w:cs="Arial"/>
          <w:b/>
          <w:bCs/>
        </w:rPr>
      </w:pPr>
      <w:r w:rsidRPr="00423126">
        <w:rPr>
          <w:rFonts w:ascii="Arial" w:hAnsi="Arial" w:cs="Arial"/>
        </w:rPr>
        <w:lastRenderedPageBreak/>
        <w:t>Mitigation: By establishing preferred customs clearance processes and contingency plans, Pampered Pets can further reduce the already low risk of delays, ensuring smoother and more efficient shipment handling.</w:t>
      </w:r>
    </w:p>
    <w:p w14:paraId="5B548052" w14:textId="447C95A3" w:rsidR="009B23C1" w:rsidRPr="00D2074F" w:rsidRDefault="009B23C1" w:rsidP="009B23C1">
      <w:pPr>
        <w:spacing w:line="480" w:lineRule="auto"/>
        <w:rPr>
          <w:rFonts w:ascii="Arial" w:hAnsi="Arial" w:cs="Arial"/>
          <w:b/>
          <w:bCs/>
        </w:rPr>
      </w:pPr>
      <w:r w:rsidRPr="00D2074F">
        <w:rPr>
          <w:rFonts w:ascii="Arial" w:hAnsi="Arial" w:cs="Arial"/>
          <w:b/>
          <w:bCs/>
        </w:rPr>
        <w:t>4. Continuous Data Replication:</w:t>
      </w:r>
    </w:p>
    <w:p w14:paraId="23130016" w14:textId="0211B974" w:rsidR="00D16084" w:rsidRPr="00D16084" w:rsidRDefault="00D16084" w:rsidP="00D16084">
      <w:pPr>
        <w:spacing w:line="480" w:lineRule="auto"/>
        <w:rPr>
          <w:rFonts w:ascii="Arial" w:hAnsi="Arial" w:cs="Arial"/>
        </w:rPr>
      </w:pPr>
      <w:r w:rsidRPr="00D16084">
        <w:rPr>
          <w:rFonts w:ascii="Arial" w:hAnsi="Arial" w:cs="Arial"/>
        </w:rPr>
        <w:t>Pampered Pets should ensure real-time data replication across AWS and Azure datacentres to minimi</w:t>
      </w:r>
      <w:r>
        <w:rPr>
          <w:rFonts w:ascii="Arial" w:hAnsi="Arial" w:cs="Arial"/>
        </w:rPr>
        <w:t>s</w:t>
      </w:r>
      <w:r w:rsidRPr="00D16084">
        <w:rPr>
          <w:rFonts w:ascii="Arial" w:hAnsi="Arial" w:cs="Arial"/>
        </w:rPr>
        <w:t>e the risk of data loss and reduce recovery time in disaster situations.</w:t>
      </w:r>
    </w:p>
    <w:p w14:paraId="0069D88E" w14:textId="527E4DAC" w:rsidR="00D6290C" w:rsidRPr="00073419" w:rsidRDefault="00D16084" w:rsidP="00073419">
      <w:pPr>
        <w:spacing w:line="480" w:lineRule="auto"/>
        <w:rPr>
          <w:rFonts w:ascii="Arial" w:hAnsi="Arial" w:cs="Arial"/>
        </w:rPr>
      </w:pPr>
      <w:r w:rsidRPr="00D16084">
        <w:rPr>
          <w:rFonts w:ascii="Arial" w:hAnsi="Arial" w:cs="Arial"/>
        </w:rPr>
        <w:t>Mitigation: Real-time replication allows for quick failover to secondary data centr</w:t>
      </w:r>
      <w:r>
        <w:rPr>
          <w:rFonts w:ascii="Arial" w:hAnsi="Arial" w:cs="Arial"/>
        </w:rPr>
        <w:t>e</w:t>
      </w:r>
      <w:r w:rsidRPr="00D16084">
        <w:rPr>
          <w:rFonts w:ascii="Arial" w:hAnsi="Arial" w:cs="Arial"/>
        </w:rPr>
        <w:t>s,</w:t>
      </w:r>
      <w:r>
        <w:rPr>
          <w:rFonts w:ascii="Arial" w:hAnsi="Arial" w:cs="Arial"/>
        </w:rPr>
        <w:t xml:space="preserve"> </w:t>
      </w:r>
      <w:r w:rsidRPr="00D16084">
        <w:rPr>
          <w:rFonts w:ascii="Arial" w:hAnsi="Arial" w:cs="Arial"/>
        </w:rPr>
        <w:t>ensuring business continuity and minimi</w:t>
      </w:r>
      <w:r>
        <w:rPr>
          <w:rFonts w:ascii="Arial" w:hAnsi="Arial" w:cs="Arial"/>
        </w:rPr>
        <w:t>s</w:t>
      </w:r>
      <w:r w:rsidRPr="00D16084">
        <w:rPr>
          <w:rFonts w:ascii="Arial" w:hAnsi="Arial" w:cs="Arial"/>
        </w:rPr>
        <w:t xml:space="preserve">ing downtime, even </w:t>
      </w:r>
      <w:r>
        <w:rPr>
          <w:rFonts w:ascii="Arial" w:hAnsi="Arial" w:cs="Arial"/>
        </w:rPr>
        <w:t>dur</w:t>
      </w:r>
      <w:r w:rsidRPr="00D16084">
        <w:rPr>
          <w:rFonts w:ascii="Arial" w:hAnsi="Arial" w:cs="Arial"/>
        </w:rPr>
        <w:t>in</w:t>
      </w:r>
      <w:r>
        <w:rPr>
          <w:rFonts w:ascii="Arial" w:hAnsi="Arial" w:cs="Arial"/>
        </w:rPr>
        <w:t>g</w:t>
      </w:r>
      <w:r w:rsidRPr="00D16084">
        <w:rPr>
          <w:rFonts w:ascii="Arial" w:hAnsi="Arial" w:cs="Arial"/>
        </w:rPr>
        <w:t xml:space="preserve"> data centr</w:t>
      </w:r>
      <w:r w:rsidR="00712C5A">
        <w:rPr>
          <w:rFonts w:ascii="Arial" w:hAnsi="Arial" w:cs="Arial"/>
        </w:rPr>
        <w:t>e</w:t>
      </w:r>
      <w:r w:rsidRPr="00D16084">
        <w:rPr>
          <w:rFonts w:ascii="Arial" w:hAnsi="Arial" w:cs="Arial"/>
        </w:rPr>
        <w:t xml:space="preserve"> outages or regional failures.</w:t>
      </w:r>
    </w:p>
    <w:p w14:paraId="68910998" w14:textId="77512E4B" w:rsidR="009B23C1" w:rsidRPr="00077695" w:rsidRDefault="009B23C1" w:rsidP="00D16084">
      <w:pPr>
        <w:spacing w:line="480" w:lineRule="auto"/>
        <w:jc w:val="center"/>
        <w:rPr>
          <w:rFonts w:ascii="Arial" w:hAnsi="Arial" w:cs="Arial"/>
          <w:b/>
          <w:bCs/>
          <w:sz w:val="28"/>
          <w:szCs w:val="28"/>
          <w:u w:val="thick"/>
        </w:rPr>
      </w:pPr>
      <w:r w:rsidRPr="00077695">
        <w:rPr>
          <w:rFonts w:ascii="Arial" w:hAnsi="Arial" w:cs="Arial"/>
          <w:b/>
          <w:bCs/>
          <w:sz w:val="28"/>
          <w:szCs w:val="28"/>
          <w:u w:val="thick"/>
        </w:rPr>
        <w:t>Conclusion</w:t>
      </w:r>
    </w:p>
    <w:p w14:paraId="1F29F319" w14:textId="29B4CA6D" w:rsidR="009B23C1" w:rsidRPr="009B23C1" w:rsidRDefault="009B23C1" w:rsidP="009B23C1">
      <w:pPr>
        <w:spacing w:line="480" w:lineRule="auto"/>
        <w:rPr>
          <w:rFonts w:ascii="Arial" w:hAnsi="Arial" w:cs="Arial"/>
        </w:rPr>
      </w:pPr>
      <w:r w:rsidRPr="009B23C1">
        <w:rPr>
          <w:rFonts w:ascii="Arial" w:hAnsi="Arial" w:cs="Arial"/>
        </w:rPr>
        <w:t xml:space="preserve">Pampered Pets’ digital transformation and international expansion bring inherent risks, particularly in product quality and supply chain disruptions. However, </w:t>
      </w:r>
      <w:r w:rsidR="00D2074F">
        <w:rPr>
          <w:rFonts w:ascii="Arial" w:hAnsi="Arial" w:cs="Arial"/>
        </w:rPr>
        <w:t xml:space="preserve">these risks can be effectively managed </w:t>
      </w:r>
      <w:r w:rsidRPr="009B23C1">
        <w:rPr>
          <w:rFonts w:ascii="Arial" w:hAnsi="Arial" w:cs="Arial"/>
        </w:rPr>
        <w:t>through robust business continuity planning, utili</w:t>
      </w:r>
      <w:r w:rsidR="00FE5ACE">
        <w:rPr>
          <w:rFonts w:ascii="Arial" w:hAnsi="Arial" w:cs="Arial"/>
        </w:rPr>
        <w:t>s</w:t>
      </w:r>
      <w:r w:rsidRPr="009B23C1">
        <w:rPr>
          <w:rFonts w:ascii="Arial" w:hAnsi="Arial" w:cs="Arial"/>
        </w:rPr>
        <w:t>ing a multi</w:t>
      </w:r>
      <w:r w:rsidR="005712A0">
        <w:rPr>
          <w:rFonts w:ascii="Arial" w:hAnsi="Arial" w:cs="Arial"/>
        </w:rPr>
        <w:t>-</w:t>
      </w:r>
      <w:r w:rsidRPr="009B23C1">
        <w:rPr>
          <w:rFonts w:ascii="Arial" w:hAnsi="Arial" w:cs="Arial"/>
        </w:rPr>
        <w:t>cloud disaster recovery strategy across AWS and Azure, and implementing enhanced cybersecurity protocols. The quantitative analysis demonstrates that Pampered Pets can continue deliver</w:t>
      </w:r>
      <w:r w:rsidR="00D30C6C">
        <w:rPr>
          <w:rFonts w:ascii="Arial" w:hAnsi="Arial" w:cs="Arial"/>
        </w:rPr>
        <w:t>ing</w:t>
      </w:r>
      <w:r w:rsidRPr="009B23C1">
        <w:rPr>
          <w:rFonts w:ascii="Arial" w:hAnsi="Arial" w:cs="Arial"/>
        </w:rPr>
        <w:t xml:space="preserve"> high</w:t>
      </w:r>
      <w:r w:rsidR="00FE5ACE">
        <w:rPr>
          <w:rFonts w:ascii="Arial" w:hAnsi="Arial" w:cs="Arial"/>
        </w:rPr>
        <w:t>-</w:t>
      </w:r>
      <w:r w:rsidRPr="009B23C1">
        <w:rPr>
          <w:rFonts w:ascii="Arial" w:hAnsi="Arial" w:cs="Arial"/>
        </w:rPr>
        <w:t>quality products while expanding its global footprint</w:t>
      </w:r>
      <w:r w:rsidR="00D30C6C">
        <w:rPr>
          <w:rFonts w:ascii="Arial" w:hAnsi="Arial" w:cs="Arial"/>
        </w:rPr>
        <w:t xml:space="preserve"> with the appropriate risk mitigation strategies</w:t>
      </w:r>
      <w:r w:rsidRPr="009B23C1">
        <w:rPr>
          <w:rFonts w:ascii="Arial" w:hAnsi="Arial" w:cs="Arial"/>
        </w:rPr>
        <w:t>.</w:t>
      </w:r>
    </w:p>
    <w:p w14:paraId="3DF5F52D" w14:textId="77777777" w:rsidR="009B23C1" w:rsidRPr="009B23C1" w:rsidRDefault="009B23C1" w:rsidP="009B23C1">
      <w:pPr>
        <w:spacing w:line="480" w:lineRule="auto"/>
        <w:rPr>
          <w:rFonts w:ascii="Arial" w:hAnsi="Arial" w:cs="Arial"/>
        </w:rPr>
      </w:pPr>
    </w:p>
    <w:p w14:paraId="7C92CBC9" w14:textId="77777777" w:rsidR="00475166" w:rsidRDefault="00475166" w:rsidP="009B23C1">
      <w:pPr>
        <w:spacing w:line="480" w:lineRule="auto"/>
        <w:rPr>
          <w:rFonts w:ascii="Arial" w:hAnsi="Arial" w:cs="Arial"/>
        </w:rPr>
      </w:pPr>
    </w:p>
    <w:p w14:paraId="2FA0ECC2" w14:textId="77777777" w:rsidR="00D21B38" w:rsidRDefault="00D21B38" w:rsidP="009B23C1">
      <w:pPr>
        <w:spacing w:line="480" w:lineRule="auto"/>
        <w:rPr>
          <w:rFonts w:ascii="Arial" w:hAnsi="Arial" w:cs="Arial"/>
          <w:b/>
          <w:bCs/>
        </w:rPr>
      </w:pPr>
    </w:p>
    <w:p w14:paraId="798981C0" w14:textId="77777777" w:rsidR="00D21B38" w:rsidRDefault="00D21B38" w:rsidP="009B23C1">
      <w:pPr>
        <w:spacing w:line="480" w:lineRule="auto"/>
        <w:rPr>
          <w:rFonts w:ascii="Arial" w:hAnsi="Arial" w:cs="Arial"/>
          <w:b/>
          <w:bCs/>
        </w:rPr>
      </w:pPr>
    </w:p>
    <w:p w14:paraId="1FCB8C27" w14:textId="4BA7A59E" w:rsidR="009B23C1" w:rsidRPr="00DD2D1F" w:rsidRDefault="009B23C1" w:rsidP="009B23C1">
      <w:pPr>
        <w:spacing w:line="480" w:lineRule="auto"/>
        <w:rPr>
          <w:rFonts w:ascii="Arial" w:hAnsi="Arial" w:cs="Arial"/>
          <w:b/>
          <w:bCs/>
        </w:rPr>
      </w:pPr>
      <w:r w:rsidRPr="00DD2D1F">
        <w:rPr>
          <w:rFonts w:ascii="Arial" w:hAnsi="Arial" w:cs="Arial"/>
          <w:b/>
          <w:bCs/>
        </w:rPr>
        <w:lastRenderedPageBreak/>
        <w:t>Bibliography:</w:t>
      </w:r>
    </w:p>
    <w:p w14:paraId="5C345E14" w14:textId="34CBD5D6" w:rsidR="0081493B" w:rsidRPr="002E3361" w:rsidRDefault="00BE3663" w:rsidP="006152D8">
      <w:pPr>
        <w:spacing w:line="240" w:lineRule="auto"/>
        <w:rPr>
          <w:rFonts w:ascii="Arial" w:hAnsi="Arial" w:cs="Arial"/>
        </w:rPr>
      </w:pPr>
      <w:r w:rsidRPr="002E3361">
        <w:rPr>
          <w:rFonts w:ascii="Arial" w:hAnsi="Arial" w:cs="Arial"/>
        </w:rPr>
        <w:t xml:space="preserve">Anderson, J.A., Glaser, J. and Glotzer, S.C. </w:t>
      </w:r>
      <w:r w:rsidR="00BA0153">
        <w:rPr>
          <w:rFonts w:ascii="Arial" w:hAnsi="Arial" w:cs="Arial"/>
        </w:rPr>
        <w:t>(</w:t>
      </w:r>
      <w:r w:rsidRPr="002E3361">
        <w:rPr>
          <w:rFonts w:ascii="Arial" w:hAnsi="Arial" w:cs="Arial"/>
        </w:rPr>
        <w:t>2020</w:t>
      </w:r>
      <w:r w:rsidR="00BA0153">
        <w:rPr>
          <w:rFonts w:ascii="Arial" w:hAnsi="Arial" w:cs="Arial"/>
        </w:rPr>
        <w:t>)</w:t>
      </w:r>
      <w:r w:rsidRPr="002E3361">
        <w:rPr>
          <w:rFonts w:ascii="Arial" w:hAnsi="Arial" w:cs="Arial"/>
        </w:rPr>
        <w:t xml:space="preserve"> HOOMD-blue: A Python package for high-performance molecular dynamics and hard particle Monte Carlo simulations. </w:t>
      </w:r>
      <w:r w:rsidRPr="002E3361">
        <w:rPr>
          <w:rFonts w:ascii="Arial" w:hAnsi="Arial" w:cs="Arial"/>
          <w:i/>
          <w:iCs/>
        </w:rPr>
        <w:t>Computational Materials Science</w:t>
      </w:r>
      <w:r w:rsidRPr="002E3361">
        <w:rPr>
          <w:rFonts w:ascii="Arial" w:hAnsi="Arial" w:cs="Arial"/>
        </w:rPr>
        <w:t>, </w:t>
      </w:r>
      <w:r w:rsidRPr="002E3361">
        <w:rPr>
          <w:rFonts w:ascii="Arial" w:hAnsi="Arial" w:cs="Arial"/>
          <w:i/>
          <w:iCs/>
        </w:rPr>
        <w:t>173</w:t>
      </w:r>
      <w:r w:rsidRPr="002E3361">
        <w:rPr>
          <w:rFonts w:ascii="Arial" w:hAnsi="Arial" w:cs="Arial"/>
        </w:rPr>
        <w:t>,109363</w:t>
      </w:r>
      <w:r w:rsidR="00503ACC" w:rsidRPr="002E3361">
        <w:rPr>
          <w:rFonts w:ascii="Arial" w:hAnsi="Arial" w:cs="Arial"/>
        </w:rPr>
        <w:t xml:space="preserve"> </w:t>
      </w:r>
      <w:r w:rsidR="009F74CC" w:rsidRPr="002E3361">
        <w:rPr>
          <w:rFonts w:ascii="Arial" w:hAnsi="Arial" w:cs="Arial"/>
        </w:rPr>
        <w:t>https://doi.org/10.1016/j.commatsci.2019.109363</w:t>
      </w:r>
      <w:r w:rsidR="00D31034" w:rsidRPr="002E3361">
        <w:rPr>
          <w:rFonts w:ascii="Arial" w:hAnsi="Arial" w:cs="Arial"/>
        </w:rPr>
        <w:t xml:space="preserve"> </w:t>
      </w:r>
      <w:r w:rsidR="009F74CC" w:rsidRPr="002E3361">
        <w:rPr>
          <w:rFonts w:ascii="Arial" w:hAnsi="Arial" w:cs="Arial"/>
        </w:rPr>
        <w:t xml:space="preserve">[Accessed </w:t>
      </w:r>
      <w:r w:rsidR="00D31034" w:rsidRPr="002E3361">
        <w:rPr>
          <w:rFonts w:ascii="Arial" w:hAnsi="Arial" w:cs="Arial"/>
        </w:rPr>
        <w:t>06/10/2024]</w:t>
      </w:r>
      <w:r w:rsidR="00F355E8">
        <w:rPr>
          <w:rFonts w:ascii="Arial" w:hAnsi="Arial" w:cs="Arial"/>
        </w:rPr>
        <w:t>.</w:t>
      </w:r>
    </w:p>
    <w:p w14:paraId="2C65792D" w14:textId="08E88255" w:rsidR="005A1A3A" w:rsidRPr="002E3361" w:rsidRDefault="005A1A3A" w:rsidP="006152D8">
      <w:pPr>
        <w:spacing w:line="240" w:lineRule="auto"/>
        <w:rPr>
          <w:rFonts w:ascii="Arial" w:hAnsi="Arial" w:cs="Arial"/>
        </w:rPr>
      </w:pPr>
      <w:r w:rsidRPr="002E3361">
        <w:rPr>
          <w:rFonts w:ascii="Arial" w:hAnsi="Arial" w:cs="Arial"/>
        </w:rPr>
        <w:t xml:space="preserve">Farrance, I., &amp; Frenkel, R. (2014) Uncertainty in measurement: a review of monte </w:t>
      </w:r>
      <w:proofErr w:type="spellStart"/>
      <w:r w:rsidRPr="002E3361">
        <w:rPr>
          <w:rFonts w:ascii="Arial" w:hAnsi="Arial" w:cs="Arial"/>
        </w:rPr>
        <w:t>carlo</w:t>
      </w:r>
      <w:proofErr w:type="spellEnd"/>
      <w:r w:rsidRPr="002E3361">
        <w:rPr>
          <w:rFonts w:ascii="Arial" w:hAnsi="Arial" w:cs="Arial"/>
        </w:rPr>
        <w:t xml:space="preserve"> simulation using </w:t>
      </w:r>
      <w:r w:rsidR="00CC2E64">
        <w:rPr>
          <w:rFonts w:ascii="Arial" w:hAnsi="Arial" w:cs="Arial"/>
        </w:rPr>
        <w:t>M</w:t>
      </w:r>
      <w:r w:rsidRPr="002E3361">
        <w:rPr>
          <w:rFonts w:ascii="Arial" w:hAnsi="Arial" w:cs="Arial"/>
        </w:rPr>
        <w:t xml:space="preserve">icrosoft </w:t>
      </w:r>
      <w:r w:rsidR="00AF6DEF">
        <w:rPr>
          <w:rFonts w:ascii="Arial" w:hAnsi="Arial" w:cs="Arial"/>
        </w:rPr>
        <w:t>E</w:t>
      </w:r>
      <w:r w:rsidRPr="002E3361">
        <w:rPr>
          <w:rFonts w:ascii="Arial" w:hAnsi="Arial" w:cs="Arial"/>
        </w:rPr>
        <w:t>xcel for the calculation of uncertainties through functional relationships, including uncertainties in empirically derived constants. </w:t>
      </w:r>
      <w:r w:rsidRPr="002E3361">
        <w:rPr>
          <w:rFonts w:ascii="Arial" w:hAnsi="Arial" w:cs="Arial"/>
          <w:i/>
          <w:iCs/>
        </w:rPr>
        <w:t xml:space="preserve">The Clinical </w:t>
      </w:r>
      <w:r w:rsidR="00CC2E64">
        <w:rPr>
          <w:rFonts w:ascii="Arial" w:hAnsi="Arial" w:cs="Arial"/>
          <w:i/>
          <w:iCs/>
        </w:rPr>
        <w:t>B</w:t>
      </w:r>
      <w:r w:rsidRPr="002E3361">
        <w:rPr>
          <w:rFonts w:ascii="Arial" w:hAnsi="Arial" w:cs="Arial"/>
          <w:i/>
          <w:iCs/>
        </w:rPr>
        <w:t>iochemist. Reviews</w:t>
      </w:r>
      <w:r w:rsidRPr="002E3361">
        <w:rPr>
          <w:rFonts w:ascii="Arial" w:hAnsi="Arial" w:cs="Arial"/>
        </w:rPr>
        <w:t>, </w:t>
      </w:r>
      <w:r w:rsidRPr="002E3361">
        <w:rPr>
          <w:rFonts w:ascii="Arial" w:hAnsi="Arial" w:cs="Arial"/>
          <w:i/>
          <w:iCs/>
        </w:rPr>
        <w:t>35</w:t>
      </w:r>
      <w:r w:rsidRPr="002E3361">
        <w:rPr>
          <w:rFonts w:ascii="Arial" w:hAnsi="Arial" w:cs="Arial"/>
        </w:rPr>
        <w:t>(1), 37–</w:t>
      </w:r>
      <w:proofErr w:type="gramStart"/>
      <w:r w:rsidRPr="002E3361">
        <w:rPr>
          <w:rFonts w:ascii="Arial" w:hAnsi="Arial" w:cs="Arial"/>
        </w:rPr>
        <w:t>61.</w:t>
      </w:r>
      <w:r w:rsidR="00AD1E25" w:rsidRPr="00AD1E25">
        <w:rPr>
          <w:rFonts w:ascii="Arial" w:hAnsi="Arial" w:cs="Arial"/>
        </w:rPr>
        <w:t>https://www.ncbi.nlm.nih.gov/pmc/articles/PMC3961998/</w:t>
      </w:r>
      <w:proofErr w:type="gramEnd"/>
      <w:r w:rsidR="00AD1E25">
        <w:rPr>
          <w:rFonts w:ascii="Arial" w:hAnsi="Arial" w:cs="Arial"/>
        </w:rPr>
        <w:t xml:space="preserve"> </w:t>
      </w:r>
      <w:r w:rsidR="00DE7A5E" w:rsidRPr="00DE7A5E">
        <w:rPr>
          <w:rFonts w:ascii="Arial" w:hAnsi="Arial" w:cs="Arial"/>
        </w:rPr>
        <w:t>[Accessed 06/10/2024].</w:t>
      </w:r>
    </w:p>
    <w:p w14:paraId="66A7B42E" w14:textId="50C30B34" w:rsidR="00B93C05" w:rsidRPr="002E3361" w:rsidRDefault="00B93C05" w:rsidP="00B93C05">
      <w:pPr>
        <w:spacing w:line="240" w:lineRule="auto"/>
        <w:rPr>
          <w:rFonts w:ascii="Arial" w:hAnsi="Arial" w:cs="Arial"/>
        </w:rPr>
      </w:pPr>
      <w:r w:rsidRPr="002E3361">
        <w:rPr>
          <w:rFonts w:ascii="Arial" w:hAnsi="Arial" w:cs="Arial"/>
        </w:rPr>
        <w:t xml:space="preserve">Raschka, S., et al. </w:t>
      </w:r>
      <w:r w:rsidR="00BA0153">
        <w:rPr>
          <w:rFonts w:ascii="Arial" w:hAnsi="Arial" w:cs="Arial"/>
        </w:rPr>
        <w:t>(</w:t>
      </w:r>
      <w:r w:rsidRPr="002E3361">
        <w:rPr>
          <w:rFonts w:ascii="Arial" w:hAnsi="Arial" w:cs="Arial"/>
        </w:rPr>
        <w:t>2020</w:t>
      </w:r>
      <w:r w:rsidR="00BA0153">
        <w:rPr>
          <w:rFonts w:ascii="Arial" w:hAnsi="Arial" w:cs="Arial"/>
        </w:rPr>
        <w:t>)</w:t>
      </w:r>
      <w:r w:rsidRPr="002E3361">
        <w:rPr>
          <w:rFonts w:ascii="Arial" w:hAnsi="Arial" w:cs="Arial"/>
        </w:rPr>
        <w:t xml:space="preserve"> ​ Machine Learning in Python: Main Developments and Technology Trends in Data Science, Machine Learning, and Artificial Intelligence. ​ </w:t>
      </w:r>
      <w:r w:rsidRPr="002E3361">
        <w:rPr>
          <w:rFonts w:ascii="Arial" w:hAnsi="Arial" w:cs="Arial"/>
          <w:i/>
          <w:iCs/>
        </w:rPr>
        <w:t>Information</w:t>
      </w:r>
      <w:r w:rsidRPr="002E3361">
        <w:rPr>
          <w:rFonts w:ascii="Arial" w:hAnsi="Arial" w:cs="Arial"/>
        </w:rPr>
        <w:t xml:space="preserve">, 11(4),193. ​ Available at: [Accessed </w:t>
      </w:r>
      <w:r w:rsidR="0054335F">
        <w:rPr>
          <w:rFonts w:ascii="Arial" w:hAnsi="Arial" w:cs="Arial"/>
        </w:rPr>
        <w:t>0</w:t>
      </w:r>
      <w:r w:rsidRPr="002E3361">
        <w:rPr>
          <w:rFonts w:ascii="Arial" w:hAnsi="Arial" w:cs="Arial"/>
        </w:rPr>
        <w:t>4</w:t>
      </w:r>
      <w:r w:rsidR="0054335F">
        <w:rPr>
          <w:rFonts w:ascii="Arial" w:hAnsi="Arial" w:cs="Arial"/>
        </w:rPr>
        <w:t>/10/</w:t>
      </w:r>
      <w:r w:rsidRPr="002E3361">
        <w:rPr>
          <w:rFonts w:ascii="Arial" w:hAnsi="Arial" w:cs="Arial"/>
        </w:rPr>
        <w:t>2020].</w:t>
      </w:r>
    </w:p>
    <w:p w14:paraId="4AD3C15B" w14:textId="2EF79AFF" w:rsidR="009A7957" w:rsidRPr="002E3361" w:rsidRDefault="009A7957" w:rsidP="00B93C05">
      <w:pPr>
        <w:spacing w:line="240" w:lineRule="auto"/>
        <w:rPr>
          <w:rFonts w:ascii="Arial" w:hAnsi="Arial" w:cs="Arial"/>
        </w:rPr>
      </w:pPr>
      <w:r w:rsidRPr="002E3361">
        <w:rPr>
          <w:rFonts w:ascii="Arial" w:hAnsi="Arial" w:cs="Arial"/>
        </w:rPr>
        <w:t xml:space="preserve">Gedam, S.G. and Beaudet, S.T. (2000) </w:t>
      </w:r>
      <w:r w:rsidRPr="002E3361">
        <w:rPr>
          <w:rFonts w:ascii="Arial" w:hAnsi="Arial" w:cs="Arial"/>
          <w:i/>
          <w:iCs/>
        </w:rPr>
        <w:t>Monte Carlo simulation using Excel® spreadsheet for predicting reliability of a complex system</w:t>
      </w:r>
      <w:r w:rsidRPr="002E3361">
        <w:rPr>
          <w:rFonts w:ascii="Arial" w:hAnsi="Arial" w:cs="Arial"/>
        </w:rPr>
        <w:t xml:space="preserve">. Motorola Satellite Communications Group. Available at: </w:t>
      </w:r>
      <w:r w:rsidR="001504BB" w:rsidRPr="002E3361">
        <w:rPr>
          <w:rFonts w:ascii="Arial" w:hAnsi="Arial" w:cs="Arial"/>
        </w:rPr>
        <w:t>https://ieeexplore.ieee.org/stamp/stamp.jsp?tp=&amp;arnumber=816305</w:t>
      </w:r>
      <w:r w:rsidRPr="002E3361">
        <w:rPr>
          <w:rFonts w:ascii="Arial" w:hAnsi="Arial" w:cs="Arial"/>
        </w:rPr>
        <w:t xml:space="preserve"> </w:t>
      </w:r>
      <w:r w:rsidR="00CB17F8" w:rsidRPr="002E3361">
        <w:rPr>
          <w:rFonts w:ascii="Arial" w:hAnsi="Arial" w:cs="Arial"/>
        </w:rPr>
        <w:t xml:space="preserve">        </w:t>
      </w:r>
      <w:proofErr w:type="gramStart"/>
      <w:r w:rsidR="00CB17F8" w:rsidRPr="002E3361">
        <w:rPr>
          <w:rFonts w:ascii="Arial" w:hAnsi="Arial" w:cs="Arial"/>
        </w:rPr>
        <w:t xml:space="preserve">   </w:t>
      </w:r>
      <w:r w:rsidR="001504BB" w:rsidRPr="002E3361">
        <w:rPr>
          <w:rFonts w:ascii="Arial" w:hAnsi="Arial" w:cs="Arial"/>
        </w:rPr>
        <w:t>[</w:t>
      </w:r>
      <w:proofErr w:type="gramEnd"/>
      <w:r w:rsidRPr="002E3361">
        <w:rPr>
          <w:rFonts w:ascii="Arial" w:hAnsi="Arial" w:cs="Arial"/>
        </w:rPr>
        <w:t xml:space="preserve">Accessed: </w:t>
      </w:r>
      <w:r w:rsidR="001504BB" w:rsidRPr="002E3361">
        <w:rPr>
          <w:rFonts w:ascii="Arial" w:hAnsi="Arial" w:cs="Arial"/>
        </w:rPr>
        <w:t>0</w:t>
      </w:r>
      <w:r w:rsidRPr="002E3361">
        <w:rPr>
          <w:rFonts w:ascii="Arial" w:hAnsi="Arial" w:cs="Arial"/>
        </w:rPr>
        <w:t>7</w:t>
      </w:r>
      <w:r w:rsidR="00CB17F8" w:rsidRPr="002E3361">
        <w:rPr>
          <w:rFonts w:ascii="Arial" w:hAnsi="Arial" w:cs="Arial"/>
        </w:rPr>
        <w:t>/10/</w:t>
      </w:r>
      <w:r w:rsidRPr="002E3361">
        <w:rPr>
          <w:rFonts w:ascii="Arial" w:hAnsi="Arial" w:cs="Arial"/>
        </w:rPr>
        <w:t>2024</w:t>
      </w:r>
      <w:r w:rsidR="001504BB" w:rsidRPr="002E3361">
        <w:rPr>
          <w:rFonts w:ascii="Arial" w:hAnsi="Arial" w:cs="Arial"/>
        </w:rPr>
        <w:t>]</w:t>
      </w:r>
      <w:r w:rsidR="001819FC">
        <w:rPr>
          <w:rFonts w:ascii="Arial" w:hAnsi="Arial" w:cs="Arial"/>
        </w:rPr>
        <w:t>.</w:t>
      </w:r>
    </w:p>
    <w:p w14:paraId="4BC9E792" w14:textId="6C01F00B" w:rsidR="001E6370" w:rsidRPr="002E3361" w:rsidRDefault="001E6370" w:rsidP="00B93C05">
      <w:pPr>
        <w:spacing w:line="240" w:lineRule="auto"/>
        <w:rPr>
          <w:rFonts w:ascii="Arial" w:hAnsi="Arial" w:cs="Arial"/>
        </w:rPr>
      </w:pPr>
      <w:r w:rsidRPr="002E3361">
        <w:rPr>
          <w:rFonts w:ascii="Arial" w:hAnsi="Arial" w:cs="Arial"/>
        </w:rPr>
        <w:t xml:space="preserve">Allen, M., Poggiali, D., Whitaker, K., Marshall, T.R., van Langen, J. and Kievit, R.A. </w:t>
      </w:r>
      <w:r w:rsidR="006F0EE0">
        <w:rPr>
          <w:rFonts w:ascii="Arial" w:hAnsi="Arial" w:cs="Arial"/>
        </w:rPr>
        <w:t>(</w:t>
      </w:r>
      <w:r w:rsidRPr="002E3361">
        <w:rPr>
          <w:rFonts w:ascii="Arial" w:hAnsi="Arial" w:cs="Arial"/>
        </w:rPr>
        <w:t>2021</w:t>
      </w:r>
      <w:r w:rsidR="00054701" w:rsidRPr="002E3361">
        <w:rPr>
          <w:rFonts w:ascii="Arial" w:hAnsi="Arial" w:cs="Arial"/>
        </w:rPr>
        <w:t>)</w:t>
      </w:r>
      <w:r w:rsidRPr="002E3361">
        <w:rPr>
          <w:rFonts w:ascii="Arial" w:hAnsi="Arial" w:cs="Arial"/>
        </w:rPr>
        <w:t xml:space="preserve"> Raincloud plots: a multi-platform tool for robust data visualisation [version 2; peer review: 2 approved]. </w:t>
      </w:r>
      <w:proofErr w:type="spellStart"/>
      <w:r w:rsidRPr="002E3361">
        <w:rPr>
          <w:rFonts w:ascii="Arial" w:hAnsi="Arial" w:cs="Arial"/>
        </w:rPr>
        <w:t>Wellcome</w:t>
      </w:r>
      <w:proofErr w:type="spellEnd"/>
      <w:r w:rsidRPr="002E3361">
        <w:rPr>
          <w:rFonts w:ascii="Arial" w:hAnsi="Arial" w:cs="Arial"/>
        </w:rPr>
        <w:t xml:space="preserve"> Open Research, 4:63. Available at: https://doi.org/10.12688/wellcomeopenres.15191.2 [Accessed </w:t>
      </w:r>
      <w:r w:rsidR="0054335F">
        <w:rPr>
          <w:rFonts w:ascii="Arial" w:hAnsi="Arial" w:cs="Arial"/>
        </w:rPr>
        <w:t>0</w:t>
      </w:r>
      <w:r w:rsidRPr="002E3361">
        <w:rPr>
          <w:rFonts w:ascii="Arial" w:hAnsi="Arial" w:cs="Arial"/>
        </w:rPr>
        <w:t>7</w:t>
      </w:r>
      <w:r w:rsidR="0054335F">
        <w:rPr>
          <w:rFonts w:ascii="Arial" w:hAnsi="Arial" w:cs="Arial"/>
        </w:rPr>
        <w:t>/10/</w:t>
      </w:r>
      <w:r w:rsidRPr="002E3361">
        <w:rPr>
          <w:rFonts w:ascii="Arial" w:hAnsi="Arial" w:cs="Arial"/>
        </w:rPr>
        <w:t>2024]</w:t>
      </w:r>
      <w:r w:rsidR="001819FC">
        <w:rPr>
          <w:rFonts w:ascii="Arial" w:hAnsi="Arial" w:cs="Arial"/>
        </w:rPr>
        <w:t>.</w:t>
      </w:r>
    </w:p>
    <w:p w14:paraId="44E15348" w14:textId="32D1282C" w:rsidR="00A905F0" w:rsidRPr="002E3361" w:rsidRDefault="00A905F0" w:rsidP="00B93C05">
      <w:pPr>
        <w:spacing w:line="240" w:lineRule="auto"/>
        <w:rPr>
          <w:rFonts w:ascii="Arial" w:hAnsi="Arial" w:cs="Arial"/>
        </w:rPr>
      </w:pPr>
      <w:r w:rsidRPr="002E3361">
        <w:rPr>
          <w:rFonts w:ascii="Arial" w:hAnsi="Arial" w:cs="Arial"/>
        </w:rPr>
        <w:t xml:space="preserve">Perez, R.E., Jansen, P.W. and Martins, J.R.R.A. </w:t>
      </w:r>
      <w:r w:rsidR="008D2D77">
        <w:rPr>
          <w:rFonts w:ascii="Arial" w:hAnsi="Arial" w:cs="Arial"/>
        </w:rPr>
        <w:t>(</w:t>
      </w:r>
      <w:r w:rsidRPr="002E3361">
        <w:rPr>
          <w:rFonts w:ascii="Arial" w:hAnsi="Arial" w:cs="Arial"/>
        </w:rPr>
        <w:t>2011</w:t>
      </w:r>
      <w:r w:rsidR="008D2D77">
        <w:rPr>
          <w:rFonts w:ascii="Arial" w:hAnsi="Arial" w:cs="Arial"/>
        </w:rPr>
        <w:t>)</w:t>
      </w:r>
      <w:r w:rsidRPr="002E3361">
        <w:rPr>
          <w:rFonts w:ascii="Arial" w:hAnsi="Arial" w:cs="Arial"/>
        </w:rPr>
        <w:t xml:space="preserve"> </w:t>
      </w:r>
      <w:proofErr w:type="spellStart"/>
      <w:r w:rsidRPr="002E3361">
        <w:rPr>
          <w:rFonts w:ascii="Arial" w:hAnsi="Arial" w:cs="Arial"/>
        </w:rPr>
        <w:t>pyOpt</w:t>
      </w:r>
      <w:proofErr w:type="spellEnd"/>
      <w:r w:rsidRPr="002E3361">
        <w:rPr>
          <w:rFonts w:ascii="Arial" w:hAnsi="Arial" w:cs="Arial"/>
        </w:rPr>
        <w:t>: a Python-based object-oriented framework for nonlinear constrained optimization. Structural and Multidisciplinary Optimization, 45(1),101-118.</w:t>
      </w:r>
      <w:r w:rsidR="003D14E2">
        <w:rPr>
          <w:rFonts w:ascii="Arial" w:hAnsi="Arial" w:cs="Arial"/>
        </w:rPr>
        <w:t xml:space="preserve"> </w:t>
      </w:r>
      <w:r w:rsidR="003D14E2" w:rsidRPr="003D14E2">
        <w:rPr>
          <w:rFonts w:ascii="Arial" w:hAnsi="Arial" w:cs="Arial"/>
        </w:rPr>
        <w:t>https://link.springer.com/article/10.1007/s00158-011-0666-3</w:t>
      </w:r>
      <w:r w:rsidR="003D14E2">
        <w:rPr>
          <w:rFonts w:ascii="Arial" w:hAnsi="Arial" w:cs="Arial"/>
        </w:rPr>
        <w:t xml:space="preserve"> </w:t>
      </w:r>
      <w:r w:rsidR="003D14E2" w:rsidRPr="003D14E2">
        <w:rPr>
          <w:rFonts w:ascii="Arial" w:hAnsi="Arial" w:cs="Arial"/>
        </w:rPr>
        <w:t>[Accessed 04/10/2024]</w:t>
      </w:r>
      <w:r w:rsidR="001819FC">
        <w:rPr>
          <w:rFonts w:ascii="Arial" w:hAnsi="Arial" w:cs="Arial"/>
        </w:rPr>
        <w:t>.</w:t>
      </w:r>
    </w:p>
    <w:p w14:paraId="5A911E4C" w14:textId="6298CF8F" w:rsidR="0046151B" w:rsidRDefault="00771086" w:rsidP="006152D8">
      <w:pPr>
        <w:spacing w:line="240" w:lineRule="auto"/>
        <w:rPr>
          <w:rFonts w:ascii="Arial" w:hAnsi="Arial" w:cs="Arial"/>
        </w:rPr>
      </w:pPr>
      <w:r w:rsidRPr="002E3361">
        <w:rPr>
          <w:rFonts w:ascii="Arial" w:hAnsi="Arial" w:cs="Arial"/>
        </w:rPr>
        <w:t xml:space="preserve">Matthews, J., Love, P.E.D., Porter, S.R., &amp; Fang, W. (2022) Smart data and business analytics: A theoretical framework for managing rework risks in mega-projects. ​ International Journal of Information Management, 62, 102495. ​ Available at: https://doi.org/10.1016/j.ijinfomgt.2022.102495 [Accessed </w:t>
      </w:r>
      <w:r w:rsidR="008D710E" w:rsidRPr="002E3361">
        <w:rPr>
          <w:rFonts w:ascii="Arial" w:hAnsi="Arial" w:cs="Arial"/>
        </w:rPr>
        <w:t>04/10/</w:t>
      </w:r>
      <w:r w:rsidRPr="002E3361">
        <w:rPr>
          <w:rFonts w:ascii="Arial" w:hAnsi="Arial" w:cs="Arial"/>
        </w:rPr>
        <w:t>202</w:t>
      </w:r>
      <w:r w:rsidR="008D710E" w:rsidRPr="002E3361">
        <w:rPr>
          <w:rFonts w:ascii="Arial" w:hAnsi="Arial" w:cs="Arial"/>
        </w:rPr>
        <w:t>4</w:t>
      </w:r>
      <w:r w:rsidRPr="002E3361">
        <w:rPr>
          <w:rFonts w:ascii="Arial" w:hAnsi="Arial" w:cs="Arial"/>
        </w:rPr>
        <w:t>]</w:t>
      </w:r>
      <w:r w:rsidR="001819FC">
        <w:rPr>
          <w:rFonts w:ascii="Arial" w:hAnsi="Arial" w:cs="Arial"/>
        </w:rPr>
        <w:t>.</w:t>
      </w:r>
    </w:p>
    <w:p w14:paraId="51573E39" w14:textId="20AD4C78" w:rsidR="00515058" w:rsidRDefault="00515058" w:rsidP="006152D8">
      <w:pPr>
        <w:spacing w:line="240" w:lineRule="auto"/>
        <w:rPr>
          <w:rFonts w:ascii="Arial" w:hAnsi="Arial" w:cs="Arial"/>
        </w:rPr>
      </w:pPr>
      <w:r w:rsidRPr="00515058">
        <w:rPr>
          <w:rFonts w:ascii="Arial" w:hAnsi="Arial" w:cs="Arial"/>
        </w:rPr>
        <w:t>Fraser, J.R.S. and Simkins, B.J.</w:t>
      </w:r>
      <w:r w:rsidR="008D2D77">
        <w:rPr>
          <w:rFonts w:ascii="Arial" w:hAnsi="Arial" w:cs="Arial"/>
        </w:rPr>
        <w:t xml:space="preserve"> (</w:t>
      </w:r>
      <w:r w:rsidRPr="00515058">
        <w:rPr>
          <w:rFonts w:ascii="Arial" w:hAnsi="Arial" w:cs="Arial"/>
        </w:rPr>
        <w:t>2016</w:t>
      </w:r>
      <w:r w:rsidR="008D2D77">
        <w:rPr>
          <w:rFonts w:ascii="Arial" w:hAnsi="Arial" w:cs="Arial"/>
        </w:rPr>
        <w:t>)</w:t>
      </w:r>
      <w:r w:rsidRPr="00515058">
        <w:rPr>
          <w:rFonts w:ascii="Arial" w:hAnsi="Arial" w:cs="Arial"/>
        </w:rPr>
        <w:t xml:space="preserve"> The challenges of and solutions for implementing enterprise risk management. Business Horizons, 59(6),</w:t>
      </w:r>
      <w:r w:rsidR="00876EB6">
        <w:rPr>
          <w:rFonts w:ascii="Arial" w:hAnsi="Arial" w:cs="Arial"/>
        </w:rPr>
        <w:t xml:space="preserve"> </w:t>
      </w:r>
      <w:r w:rsidRPr="00515058">
        <w:rPr>
          <w:rFonts w:ascii="Arial" w:hAnsi="Arial" w:cs="Arial"/>
        </w:rPr>
        <w:t xml:space="preserve">689-698. Available at: https://www.sciencedirect.com/science/article/pii/S000768131630057X [Accessed </w:t>
      </w:r>
      <w:r w:rsidR="00A41CEE">
        <w:rPr>
          <w:rFonts w:ascii="Arial" w:hAnsi="Arial" w:cs="Arial"/>
        </w:rPr>
        <w:t>0</w:t>
      </w:r>
      <w:r w:rsidRPr="00515058">
        <w:rPr>
          <w:rFonts w:ascii="Arial" w:hAnsi="Arial" w:cs="Arial"/>
        </w:rPr>
        <w:t>7</w:t>
      </w:r>
      <w:r w:rsidR="00A41CEE">
        <w:rPr>
          <w:rFonts w:ascii="Arial" w:hAnsi="Arial" w:cs="Arial"/>
        </w:rPr>
        <w:t>/10</w:t>
      </w:r>
      <w:r w:rsidR="0054335F">
        <w:rPr>
          <w:rFonts w:ascii="Arial" w:hAnsi="Arial" w:cs="Arial"/>
        </w:rPr>
        <w:t>/</w:t>
      </w:r>
      <w:r w:rsidRPr="00515058">
        <w:rPr>
          <w:rFonts w:ascii="Arial" w:hAnsi="Arial" w:cs="Arial"/>
        </w:rPr>
        <w:t>2024]</w:t>
      </w:r>
      <w:r w:rsidR="001819FC">
        <w:rPr>
          <w:rFonts w:ascii="Arial" w:hAnsi="Arial" w:cs="Arial"/>
        </w:rPr>
        <w:t>.</w:t>
      </w:r>
    </w:p>
    <w:p w14:paraId="3688C3AE" w14:textId="499245A3" w:rsidR="00EF21F6" w:rsidRDefault="00EF21F6" w:rsidP="006152D8">
      <w:pPr>
        <w:spacing w:line="240" w:lineRule="auto"/>
        <w:rPr>
          <w:rFonts w:ascii="Arial" w:hAnsi="Arial" w:cs="Arial"/>
        </w:rPr>
      </w:pPr>
      <w:proofErr w:type="spellStart"/>
      <w:r w:rsidRPr="00EF21F6">
        <w:rPr>
          <w:rFonts w:ascii="Arial" w:hAnsi="Arial" w:cs="Arial"/>
        </w:rPr>
        <w:t>Cagliano</w:t>
      </w:r>
      <w:proofErr w:type="spellEnd"/>
      <w:r w:rsidRPr="00EF21F6">
        <w:rPr>
          <w:rFonts w:ascii="Arial" w:hAnsi="Arial" w:cs="Arial"/>
        </w:rPr>
        <w:t xml:space="preserve">, A.C., De Marco, A., Grimaldi, S. and </w:t>
      </w:r>
      <w:proofErr w:type="spellStart"/>
      <w:r w:rsidRPr="00EF21F6">
        <w:rPr>
          <w:rFonts w:ascii="Arial" w:hAnsi="Arial" w:cs="Arial"/>
        </w:rPr>
        <w:t>Rafele</w:t>
      </w:r>
      <w:proofErr w:type="spellEnd"/>
      <w:r w:rsidRPr="00EF21F6">
        <w:rPr>
          <w:rFonts w:ascii="Arial" w:hAnsi="Arial" w:cs="Arial"/>
        </w:rPr>
        <w:t xml:space="preserve">, C. </w:t>
      </w:r>
      <w:r w:rsidR="008D2D77">
        <w:rPr>
          <w:rFonts w:ascii="Arial" w:hAnsi="Arial" w:cs="Arial"/>
        </w:rPr>
        <w:t>(</w:t>
      </w:r>
      <w:r w:rsidRPr="00EF21F6">
        <w:rPr>
          <w:rFonts w:ascii="Arial" w:hAnsi="Arial" w:cs="Arial"/>
        </w:rPr>
        <w:t>2012</w:t>
      </w:r>
      <w:r w:rsidR="008D2D77">
        <w:rPr>
          <w:rFonts w:ascii="Arial" w:hAnsi="Arial" w:cs="Arial"/>
        </w:rPr>
        <w:t>)</w:t>
      </w:r>
      <w:r w:rsidRPr="00EF21F6">
        <w:rPr>
          <w:rFonts w:ascii="Arial" w:hAnsi="Arial" w:cs="Arial"/>
        </w:rPr>
        <w:t xml:space="preserve"> An integrated approach to supply chain risk analysis. Journal of Risk Research, 15(7), 817-840. Available at: https://doi.org/10.1080/13669877.2012.666757 [Accessed </w:t>
      </w:r>
      <w:r w:rsidR="00A41CEE">
        <w:rPr>
          <w:rFonts w:ascii="Arial" w:hAnsi="Arial" w:cs="Arial"/>
        </w:rPr>
        <w:t>0</w:t>
      </w:r>
      <w:r w:rsidRPr="00EF21F6">
        <w:rPr>
          <w:rFonts w:ascii="Arial" w:hAnsi="Arial" w:cs="Arial"/>
        </w:rPr>
        <w:t>7</w:t>
      </w:r>
      <w:r w:rsidR="00A41CEE">
        <w:rPr>
          <w:rFonts w:ascii="Arial" w:hAnsi="Arial" w:cs="Arial"/>
        </w:rPr>
        <w:t>/10/</w:t>
      </w:r>
      <w:r w:rsidRPr="00EF21F6">
        <w:rPr>
          <w:rFonts w:ascii="Arial" w:hAnsi="Arial" w:cs="Arial"/>
        </w:rPr>
        <w:t>2024]</w:t>
      </w:r>
      <w:r w:rsidR="001819FC">
        <w:rPr>
          <w:rFonts w:ascii="Arial" w:hAnsi="Arial" w:cs="Arial"/>
        </w:rPr>
        <w:t>.</w:t>
      </w:r>
    </w:p>
    <w:p w14:paraId="7A722CAA" w14:textId="0182FC51" w:rsidR="003C404D" w:rsidRDefault="003C404D" w:rsidP="006152D8">
      <w:pPr>
        <w:spacing w:line="240" w:lineRule="auto"/>
        <w:rPr>
          <w:rFonts w:ascii="Arial" w:hAnsi="Arial" w:cs="Arial"/>
        </w:rPr>
      </w:pPr>
      <w:r w:rsidRPr="003C404D">
        <w:rPr>
          <w:rFonts w:ascii="Arial" w:hAnsi="Arial" w:cs="Arial"/>
        </w:rPr>
        <w:t>AWS Service Level Agreements</w:t>
      </w:r>
      <w:r w:rsidR="00F92A7F">
        <w:rPr>
          <w:rFonts w:ascii="Arial" w:hAnsi="Arial" w:cs="Arial"/>
        </w:rPr>
        <w:t xml:space="preserve"> </w:t>
      </w:r>
      <w:r w:rsidR="00A93069" w:rsidRPr="00A93069">
        <w:rPr>
          <w:rFonts w:ascii="Arial" w:hAnsi="Arial" w:cs="Arial"/>
        </w:rPr>
        <w:t>https://aws.amazon.com/legal/service-level-agreements/?aws-sla-cards.sort-by=item.additionalFields.serviceNameLower&amp;aws-sla-cards.sort-order=asc&amp;awsf.tech-category-filter=*all</w:t>
      </w:r>
      <w:r w:rsidR="00B1572E">
        <w:rPr>
          <w:rFonts w:ascii="Arial" w:hAnsi="Arial" w:cs="Arial"/>
        </w:rPr>
        <w:t xml:space="preserve"> </w:t>
      </w:r>
      <w:r w:rsidR="0071356B" w:rsidRPr="002E3361">
        <w:rPr>
          <w:rFonts w:ascii="Arial" w:hAnsi="Arial" w:cs="Arial"/>
        </w:rPr>
        <w:t>[Accessed 06/10/2024]</w:t>
      </w:r>
      <w:r w:rsidR="0071356B">
        <w:rPr>
          <w:rFonts w:ascii="Arial" w:hAnsi="Arial" w:cs="Arial"/>
        </w:rPr>
        <w:t>.</w:t>
      </w:r>
    </w:p>
    <w:p w14:paraId="0B11B314" w14:textId="23207364" w:rsidR="00F92A7F" w:rsidRDefault="00A46E10" w:rsidP="006152D8">
      <w:pPr>
        <w:spacing w:line="240" w:lineRule="auto"/>
        <w:rPr>
          <w:rFonts w:ascii="Arial" w:hAnsi="Arial" w:cs="Arial"/>
        </w:rPr>
      </w:pPr>
      <w:r>
        <w:rPr>
          <w:rFonts w:ascii="Arial" w:hAnsi="Arial" w:cs="Arial"/>
        </w:rPr>
        <w:t xml:space="preserve">Microsoft Service Level Agreement for online services </w:t>
      </w:r>
      <w:proofErr w:type="gramStart"/>
      <w:r w:rsidR="001819FC" w:rsidRPr="001819FC">
        <w:rPr>
          <w:rFonts w:ascii="Arial" w:hAnsi="Arial" w:cs="Arial"/>
        </w:rPr>
        <w:t>https://www.microsoft.com/licensing/docs/view/Service-Level-Agreements-SLA-for-Online-Services</w:t>
      </w:r>
      <w:r w:rsidR="001819FC">
        <w:rPr>
          <w:rFonts w:ascii="Arial" w:hAnsi="Arial" w:cs="Arial"/>
        </w:rPr>
        <w:t xml:space="preserve">  </w:t>
      </w:r>
      <w:r w:rsidR="001819FC" w:rsidRPr="001819FC">
        <w:rPr>
          <w:rFonts w:ascii="Arial" w:hAnsi="Arial" w:cs="Arial"/>
        </w:rPr>
        <w:t>[</w:t>
      </w:r>
      <w:proofErr w:type="gramEnd"/>
      <w:r w:rsidR="001819FC" w:rsidRPr="001819FC">
        <w:rPr>
          <w:rFonts w:ascii="Arial" w:hAnsi="Arial" w:cs="Arial"/>
        </w:rPr>
        <w:t>Accessed 06/10/2024].</w:t>
      </w:r>
    </w:p>
    <w:p w14:paraId="5DCF7BC4" w14:textId="0F5994F4" w:rsidR="00433F5A" w:rsidRDefault="00433F5A" w:rsidP="006152D8">
      <w:pPr>
        <w:spacing w:line="240" w:lineRule="auto"/>
        <w:rPr>
          <w:rFonts w:ascii="Arial" w:hAnsi="Arial" w:cs="Arial"/>
        </w:rPr>
      </w:pPr>
      <w:r w:rsidRPr="00433F5A">
        <w:rPr>
          <w:rFonts w:ascii="Arial" w:hAnsi="Arial" w:cs="Arial"/>
        </w:rPr>
        <w:lastRenderedPageBreak/>
        <w:t xml:space="preserve">de Carvalho, L.R. and de Araujo, A.P.F. </w:t>
      </w:r>
      <w:r w:rsidR="002D1BB0">
        <w:rPr>
          <w:rFonts w:ascii="Arial" w:hAnsi="Arial" w:cs="Arial"/>
        </w:rPr>
        <w:t>(</w:t>
      </w:r>
      <w:r w:rsidRPr="00433F5A">
        <w:rPr>
          <w:rFonts w:ascii="Arial" w:hAnsi="Arial" w:cs="Arial"/>
        </w:rPr>
        <w:t>2020</w:t>
      </w:r>
      <w:r w:rsidR="002D1BB0">
        <w:rPr>
          <w:rFonts w:ascii="Arial" w:hAnsi="Arial" w:cs="Arial"/>
        </w:rPr>
        <w:t>)</w:t>
      </w:r>
      <w:r w:rsidRPr="00433F5A">
        <w:rPr>
          <w:rFonts w:ascii="Arial" w:hAnsi="Arial" w:cs="Arial"/>
        </w:rPr>
        <w:t xml:space="preserve"> Performance Comparison of Terraform and Cloudify as </w:t>
      </w:r>
      <w:proofErr w:type="spellStart"/>
      <w:r w:rsidRPr="00433F5A">
        <w:rPr>
          <w:rFonts w:ascii="Arial" w:hAnsi="Arial" w:cs="Arial"/>
        </w:rPr>
        <w:t>Multicloud</w:t>
      </w:r>
      <w:proofErr w:type="spellEnd"/>
      <w:r w:rsidRPr="00433F5A">
        <w:rPr>
          <w:rFonts w:ascii="Arial" w:hAnsi="Arial" w:cs="Arial"/>
        </w:rPr>
        <w:t xml:space="preserve"> Orchestrators. </w:t>
      </w:r>
      <w:r w:rsidRPr="00433F5A">
        <w:rPr>
          <w:rFonts w:ascii="Arial" w:hAnsi="Arial" w:cs="Arial"/>
          <w:i/>
          <w:iCs/>
        </w:rPr>
        <w:t>IEEE/ACM International Symposium on Cluster, Cloud and Internet Computing (CCGRID)</w:t>
      </w:r>
      <w:r w:rsidRPr="00433F5A">
        <w:rPr>
          <w:rFonts w:ascii="Arial" w:hAnsi="Arial" w:cs="Arial"/>
        </w:rPr>
        <w:t>, 380-389. doi:10.1109/CCGrid49817.2020.00-55.</w:t>
      </w:r>
      <w:r w:rsidR="00A41CEE">
        <w:rPr>
          <w:rFonts w:ascii="Arial" w:hAnsi="Arial" w:cs="Arial"/>
        </w:rPr>
        <w:t xml:space="preserve"> </w:t>
      </w:r>
      <w:r w:rsidR="00A41CEE" w:rsidRPr="002E3361">
        <w:rPr>
          <w:rFonts w:ascii="Arial" w:hAnsi="Arial" w:cs="Arial"/>
        </w:rPr>
        <w:t>[Accessed 06/10/2024]</w:t>
      </w:r>
      <w:r w:rsidR="00A41CEE">
        <w:rPr>
          <w:rFonts w:ascii="Arial" w:hAnsi="Arial" w:cs="Arial"/>
        </w:rPr>
        <w:t>.</w:t>
      </w:r>
    </w:p>
    <w:p w14:paraId="047771F9" w14:textId="0604F8C9" w:rsidR="002D1BB0" w:rsidRDefault="002D1BB0" w:rsidP="006152D8">
      <w:pPr>
        <w:spacing w:line="240" w:lineRule="auto"/>
        <w:rPr>
          <w:rFonts w:ascii="Arial" w:hAnsi="Arial" w:cs="Arial"/>
        </w:rPr>
      </w:pPr>
      <w:r w:rsidRPr="002D1BB0">
        <w:rPr>
          <w:rFonts w:ascii="Arial" w:hAnsi="Arial" w:cs="Arial"/>
        </w:rPr>
        <w:t xml:space="preserve">Kaushik, P., Vashisht, S., Rao, A.M., Gupta, S. and Singh, D.P. </w:t>
      </w:r>
      <w:r>
        <w:rPr>
          <w:rFonts w:ascii="Arial" w:hAnsi="Arial" w:cs="Arial"/>
        </w:rPr>
        <w:t>(</w:t>
      </w:r>
      <w:r w:rsidRPr="002D1BB0">
        <w:rPr>
          <w:rFonts w:ascii="Arial" w:hAnsi="Arial" w:cs="Arial"/>
        </w:rPr>
        <w:t>2021</w:t>
      </w:r>
      <w:r>
        <w:rPr>
          <w:rFonts w:ascii="Arial" w:hAnsi="Arial" w:cs="Arial"/>
        </w:rPr>
        <w:t>)</w:t>
      </w:r>
      <w:r w:rsidRPr="002D1BB0">
        <w:rPr>
          <w:rFonts w:ascii="Arial" w:hAnsi="Arial" w:cs="Arial"/>
        </w:rPr>
        <w:t xml:space="preserve"> Cloud computing and comparison based on service and performance between Amazon AWS, Microsoft Azure, and Google Cloud. </w:t>
      </w:r>
      <w:r w:rsidRPr="002D1BB0">
        <w:rPr>
          <w:rFonts w:ascii="Arial" w:hAnsi="Arial" w:cs="Arial"/>
          <w:i/>
          <w:iCs/>
        </w:rPr>
        <w:t>2021 International Conference on Technological Advancements and Innovations (ICTAI)</w:t>
      </w:r>
      <w:r w:rsidRPr="002D1BB0">
        <w:rPr>
          <w:rFonts w:ascii="Arial" w:hAnsi="Arial" w:cs="Arial"/>
        </w:rPr>
        <w:t>, 268-273. DOI: 10.1109/ICTAI53825.2021.9673425.</w:t>
      </w:r>
      <w:r w:rsidR="00A41CEE">
        <w:rPr>
          <w:rFonts w:ascii="Arial" w:hAnsi="Arial" w:cs="Arial"/>
        </w:rPr>
        <w:t xml:space="preserve"> </w:t>
      </w:r>
      <w:r w:rsidR="00A41CEE" w:rsidRPr="002E3361">
        <w:rPr>
          <w:rFonts w:ascii="Arial" w:hAnsi="Arial" w:cs="Arial"/>
        </w:rPr>
        <w:t>[Accessed 06/10/2024]</w:t>
      </w:r>
      <w:r w:rsidR="00A41CEE">
        <w:rPr>
          <w:rFonts w:ascii="Arial" w:hAnsi="Arial" w:cs="Arial"/>
        </w:rPr>
        <w:t>.</w:t>
      </w:r>
    </w:p>
    <w:p w14:paraId="62F6E922" w14:textId="628B6DAF" w:rsidR="00C61AB5" w:rsidRDefault="00C61AB5" w:rsidP="006152D8">
      <w:pPr>
        <w:spacing w:line="240" w:lineRule="auto"/>
        <w:rPr>
          <w:rFonts w:ascii="Arial" w:hAnsi="Arial" w:cs="Arial"/>
        </w:rPr>
      </w:pPr>
      <w:r w:rsidRPr="00C61AB5">
        <w:rPr>
          <w:rFonts w:ascii="Arial" w:hAnsi="Arial" w:cs="Arial"/>
        </w:rPr>
        <w:t xml:space="preserve">OpenAI (2024) ChatGPT. Available at: https://www.openai.com </w:t>
      </w:r>
      <w:r>
        <w:rPr>
          <w:rFonts w:ascii="Arial" w:hAnsi="Arial" w:cs="Arial"/>
        </w:rPr>
        <w:t>[</w:t>
      </w:r>
      <w:r w:rsidRPr="00C61AB5">
        <w:rPr>
          <w:rFonts w:ascii="Arial" w:hAnsi="Arial" w:cs="Arial"/>
        </w:rPr>
        <w:t>Accessed: 12 October 2024</w:t>
      </w:r>
      <w:r>
        <w:rPr>
          <w:rFonts w:ascii="Arial" w:hAnsi="Arial" w:cs="Arial"/>
        </w:rPr>
        <w:t>]</w:t>
      </w:r>
      <w:r w:rsidRPr="00C61AB5">
        <w:rPr>
          <w:rFonts w:ascii="Arial" w:hAnsi="Arial" w:cs="Arial"/>
        </w:rPr>
        <w:t>.</w:t>
      </w:r>
    </w:p>
    <w:p w14:paraId="5F342347" w14:textId="77777777" w:rsidR="00B455D7" w:rsidRDefault="00B455D7" w:rsidP="006152D8">
      <w:pPr>
        <w:spacing w:line="240" w:lineRule="auto"/>
        <w:rPr>
          <w:rFonts w:ascii="Arial" w:hAnsi="Arial" w:cs="Arial"/>
        </w:rPr>
      </w:pPr>
    </w:p>
    <w:p w14:paraId="4E4EEAFE" w14:textId="77777777" w:rsidR="00B455D7" w:rsidRDefault="00B455D7" w:rsidP="006152D8">
      <w:pPr>
        <w:spacing w:line="240" w:lineRule="auto"/>
        <w:rPr>
          <w:rFonts w:ascii="Arial" w:hAnsi="Arial" w:cs="Arial"/>
        </w:rPr>
      </w:pPr>
    </w:p>
    <w:p w14:paraId="5F23B04B" w14:textId="329F6C59" w:rsidR="00B455D7" w:rsidRDefault="00B455D7" w:rsidP="006152D8">
      <w:pPr>
        <w:spacing w:line="240" w:lineRule="auto"/>
        <w:rPr>
          <w:rFonts w:ascii="Arial" w:hAnsi="Arial" w:cs="Arial"/>
        </w:rPr>
      </w:pPr>
      <w:r>
        <w:rPr>
          <w:rFonts w:ascii="Arial" w:hAnsi="Arial" w:cs="Arial"/>
        </w:rPr>
        <w:t>Appendices</w:t>
      </w:r>
    </w:p>
    <w:p w14:paraId="483EF73B" w14:textId="196041F2" w:rsidR="00B455D7" w:rsidRDefault="00BE7B83" w:rsidP="001F2C5B">
      <w:pPr>
        <w:spacing w:line="240" w:lineRule="auto"/>
        <w:rPr>
          <w:rFonts w:ascii="Arial" w:hAnsi="Arial" w:cs="Arial"/>
        </w:rPr>
      </w:pPr>
      <w:r>
        <w:rPr>
          <w:rFonts w:ascii="Arial" w:hAnsi="Arial" w:cs="Arial"/>
        </w:rPr>
        <w:t xml:space="preserve">Monte Carlo Simulations </w:t>
      </w:r>
      <w:r w:rsidR="007F0833">
        <w:rPr>
          <w:rFonts w:ascii="Arial" w:hAnsi="Arial" w:cs="Arial"/>
        </w:rPr>
        <w:t>(</w:t>
      </w:r>
      <w:r w:rsidR="007F0833">
        <w:rPr>
          <w:rFonts w:ascii="Arial" w:hAnsi="Arial" w:cs="Arial"/>
        </w:rPr>
        <w:t>Zipped file</w:t>
      </w:r>
      <w:r w:rsidR="007F0833">
        <w:rPr>
          <w:rFonts w:ascii="Arial" w:hAnsi="Arial" w:cs="Arial"/>
        </w:rPr>
        <w:t>)</w:t>
      </w:r>
    </w:p>
    <w:p w14:paraId="4021C3D5" w14:textId="2CA6154A" w:rsidR="007F0833" w:rsidRDefault="00CD4548" w:rsidP="001F2C5B">
      <w:pPr>
        <w:spacing w:line="240" w:lineRule="auto"/>
        <w:rPr>
          <w:rFonts w:ascii="Arial" w:hAnsi="Arial" w:cs="Arial"/>
        </w:rPr>
      </w:pPr>
      <w:r>
        <w:rPr>
          <w:rFonts w:ascii="Arial" w:hAnsi="Arial" w:cs="Arial"/>
        </w:rPr>
        <w:t>Attack Tree</w:t>
      </w:r>
      <w:r w:rsidR="007D118B">
        <w:rPr>
          <w:rFonts w:ascii="Arial" w:hAnsi="Arial" w:cs="Arial"/>
        </w:rPr>
        <w:t xml:space="preserve"> </w:t>
      </w:r>
      <w:r>
        <w:rPr>
          <w:rFonts w:ascii="Arial" w:hAnsi="Arial" w:cs="Arial"/>
        </w:rPr>
        <w:t>ADT file</w:t>
      </w:r>
    </w:p>
    <w:p w14:paraId="5431DC9B" w14:textId="366F54CE" w:rsidR="00CD4548" w:rsidRDefault="00554F89" w:rsidP="001F2C5B">
      <w:pPr>
        <w:spacing w:line="240" w:lineRule="auto"/>
        <w:rPr>
          <w:rFonts w:ascii="Arial" w:hAnsi="Arial" w:cs="Arial"/>
        </w:rPr>
      </w:pPr>
      <w:r>
        <w:rPr>
          <w:rFonts w:ascii="Arial" w:hAnsi="Arial" w:cs="Arial"/>
        </w:rPr>
        <w:t>Attack Tree PDF</w:t>
      </w:r>
    </w:p>
    <w:p w14:paraId="11B16B6E" w14:textId="32E537C7" w:rsidR="00554F89" w:rsidRDefault="007C4CE3" w:rsidP="001F2C5B">
      <w:pPr>
        <w:spacing w:line="240" w:lineRule="auto"/>
        <w:rPr>
          <w:rFonts w:ascii="Arial" w:hAnsi="Arial" w:cs="Arial"/>
        </w:rPr>
      </w:pPr>
      <w:r w:rsidRPr="007C4CE3">
        <w:rPr>
          <w:rFonts w:ascii="Arial" w:hAnsi="Arial" w:cs="Arial"/>
        </w:rPr>
        <w:t>DR for Pampered pets</w:t>
      </w:r>
      <w:r>
        <w:rPr>
          <w:rFonts w:ascii="Arial" w:hAnsi="Arial" w:cs="Arial"/>
        </w:rPr>
        <w:t xml:space="preserve"> Visio file</w:t>
      </w:r>
    </w:p>
    <w:p w14:paraId="04FE93F0" w14:textId="126334CF" w:rsidR="007C4CE3" w:rsidRDefault="007C4CE3" w:rsidP="001F2C5B">
      <w:pPr>
        <w:spacing w:line="240" w:lineRule="auto"/>
        <w:rPr>
          <w:rFonts w:ascii="Arial" w:hAnsi="Arial" w:cs="Arial"/>
        </w:rPr>
      </w:pPr>
      <w:r w:rsidRPr="007C4CE3">
        <w:rPr>
          <w:rFonts w:ascii="Arial" w:hAnsi="Arial" w:cs="Arial"/>
        </w:rPr>
        <w:t>DR for Pampered pets</w:t>
      </w:r>
      <w:r>
        <w:rPr>
          <w:rFonts w:ascii="Arial" w:hAnsi="Arial" w:cs="Arial"/>
        </w:rPr>
        <w:t xml:space="preserve"> Critical Review</w:t>
      </w:r>
      <w:r w:rsidR="00F61873">
        <w:rPr>
          <w:rFonts w:ascii="Arial" w:hAnsi="Arial" w:cs="Arial"/>
        </w:rPr>
        <w:t xml:space="preserve"> Visio File</w:t>
      </w:r>
    </w:p>
    <w:p w14:paraId="1EEBBDE3" w14:textId="77777777" w:rsidR="00CD4548" w:rsidRDefault="00CD4548" w:rsidP="006152D8">
      <w:pPr>
        <w:spacing w:line="240" w:lineRule="auto"/>
        <w:rPr>
          <w:rFonts w:ascii="Arial" w:hAnsi="Arial" w:cs="Arial"/>
        </w:rPr>
      </w:pPr>
    </w:p>
    <w:p w14:paraId="37C7DF19" w14:textId="77777777" w:rsidR="00F92A7F" w:rsidRDefault="00F92A7F" w:rsidP="006152D8">
      <w:pPr>
        <w:spacing w:line="240" w:lineRule="auto"/>
        <w:rPr>
          <w:rFonts w:ascii="Arial" w:hAnsi="Arial" w:cs="Arial"/>
        </w:rPr>
      </w:pPr>
    </w:p>
    <w:p w14:paraId="2CCEA76D" w14:textId="77777777" w:rsidR="0046151B" w:rsidRDefault="0046151B" w:rsidP="006152D8">
      <w:pPr>
        <w:spacing w:line="240" w:lineRule="auto"/>
        <w:rPr>
          <w:rFonts w:ascii="Arial" w:hAnsi="Arial" w:cs="Arial"/>
        </w:rPr>
      </w:pPr>
    </w:p>
    <w:p w14:paraId="79B83F11" w14:textId="77777777" w:rsidR="009A55CE" w:rsidRDefault="009A55CE" w:rsidP="006152D8">
      <w:pPr>
        <w:spacing w:line="240" w:lineRule="auto"/>
        <w:rPr>
          <w:rFonts w:ascii="Arial" w:hAnsi="Arial" w:cs="Arial"/>
        </w:rPr>
      </w:pPr>
    </w:p>
    <w:p w14:paraId="55BBC4BF" w14:textId="77777777" w:rsidR="009A55CE" w:rsidRPr="009B23C1" w:rsidRDefault="009A55CE" w:rsidP="006152D8">
      <w:pPr>
        <w:spacing w:line="240" w:lineRule="auto"/>
        <w:rPr>
          <w:rFonts w:ascii="Arial" w:hAnsi="Arial" w:cs="Arial"/>
        </w:rPr>
      </w:pPr>
    </w:p>
    <w:p w14:paraId="5C84FA1F" w14:textId="57BDAFBD" w:rsidR="00032707" w:rsidRPr="009B23C1" w:rsidRDefault="00032707" w:rsidP="009B23C1">
      <w:pPr>
        <w:spacing w:line="480" w:lineRule="auto"/>
        <w:rPr>
          <w:rFonts w:ascii="Arial" w:hAnsi="Arial" w:cs="Arial"/>
        </w:rPr>
      </w:pPr>
    </w:p>
    <w:sectPr w:rsidR="00032707" w:rsidRPr="009B23C1" w:rsidSect="00793633">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E7EC0" w14:textId="77777777" w:rsidR="00692F11" w:rsidRDefault="00692F11" w:rsidP="007959A6">
      <w:pPr>
        <w:spacing w:after="0" w:line="240" w:lineRule="auto"/>
      </w:pPr>
      <w:r>
        <w:separator/>
      </w:r>
    </w:p>
  </w:endnote>
  <w:endnote w:type="continuationSeparator" w:id="0">
    <w:p w14:paraId="117D0EAB" w14:textId="77777777" w:rsidR="00692F11" w:rsidRDefault="00692F11" w:rsidP="00795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43890" w14:textId="0FBD0A48" w:rsidR="00E336E0" w:rsidRDefault="00E336E0">
    <w:pPr>
      <w:pStyle w:val="Footer"/>
    </w:pPr>
  </w:p>
  <w:p w14:paraId="51049BC8" w14:textId="77777777" w:rsidR="00FF5A90" w:rsidRDefault="00FF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79DCE" w14:textId="77777777" w:rsidR="00692F11" w:rsidRDefault="00692F11" w:rsidP="007959A6">
      <w:pPr>
        <w:spacing w:after="0" w:line="240" w:lineRule="auto"/>
      </w:pPr>
      <w:r>
        <w:separator/>
      </w:r>
    </w:p>
  </w:footnote>
  <w:footnote w:type="continuationSeparator" w:id="0">
    <w:p w14:paraId="6D0A7B30" w14:textId="77777777" w:rsidR="00692F11" w:rsidRDefault="00692F11" w:rsidP="00795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4A22"/>
    <w:multiLevelType w:val="multilevel"/>
    <w:tmpl w:val="79D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82D6F"/>
    <w:multiLevelType w:val="hybridMultilevel"/>
    <w:tmpl w:val="BFCA5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E620DA"/>
    <w:multiLevelType w:val="hybridMultilevel"/>
    <w:tmpl w:val="CC020EE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732CD"/>
    <w:multiLevelType w:val="hybridMultilevel"/>
    <w:tmpl w:val="747E9DC2"/>
    <w:lvl w:ilvl="0" w:tplc="4ABC89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F769EE"/>
    <w:multiLevelType w:val="multilevel"/>
    <w:tmpl w:val="457C148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B805640"/>
    <w:multiLevelType w:val="hybridMultilevel"/>
    <w:tmpl w:val="BFCA5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674BED"/>
    <w:multiLevelType w:val="multilevel"/>
    <w:tmpl w:val="EE2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11037">
    <w:abstractNumId w:val="6"/>
  </w:num>
  <w:num w:numId="2" w16cid:durableId="1914660359">
    <w:abstractNumId w:val="0"/>
  </w:num>
  <w:num w:numId="3" w16cid:durableId="1771775768">
    <w:abstractNumId w:val="4"/>
  </w:num>
  <w:num w:numId="4" w16cid:durableId="695810177">
    <w:abstractNumId w:val="5"/>
  </w:num>
  <w:num w:numId="5" w16cid:durableId="970987213">
    <w:abstractNumId w:val="1"/>
  </w:num>
  <w:num w:numId="6" w16cid:durableId="1696730099">
    <w:abstractNumId w:val="3"/>
  </w:num>
  <w:num w:numId="7" w16cid:durableId="136577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07"/>
    <w:rsid w:val="00003E0B"/>
    <w:rsid w:val="00010AE9"/>
    <w:rsid w:val="0001148A"/>
    <w:rsid w:val="00021048"/>
    <w:rsid w:val="0003116F"/>
    <w:rsid w:val="00031E68"/>
    <w:rsid w:val="00032707"/>
    <w:rsid w:val="00034B96"/>
    <w:rsid w:val="00037EEE"/>
    <w:rsid w:val="00054701"/>
    <w:rsid w:val="00055E86"/>
    <w:rsid w:val="00062EDF"/>
    <w:rsid w:val="00067942"/>
    <w:rsid w:val="00072C58"/>
    <w:rsid w:val="00073419"/>
    <w:rsid w:val="00077695"/>
    <w:rsid w:val="000A5517"/>
    <w:rsid w:val="000B2D15"/>
    <w:rsid w:val="000E0E83"/>
    <w:rsid w:val="000E38C1"/>
    <w:rsid w:val="000E52F6"/>
    <w:rsid w:val="000F2B6A"/>
    <w:rsid w:val="00103DA8"/>
    <w:rsid w:val="00107D0B"/>
    <w:rsid w:val="00121961"/>
    <w:rsid w:val="00127920"/>
    <w:rsid w:val="001341E1"/>
    <w:rsid w:val="001504BB"/>
    <w:rsid w:val="001607FB"/>
    <w:rsid w:val="00165E21"/>
    <w:rsid w:val="0017186B"/>
    <w:rsid w:val="001819FC"/>
    <w:rsid w:val="001838C9"/>
    <w:rsid w:val="00186351"/>
    <w:rsid w:val="001B266F"/>
    <w:rsid w:val="001B2A9E"/>
    <w:rsid w:val="001C106E"/>
    <w:rsid w:val="001C341D"/>
    <w:rsid w:val="001D397C"/>
    <w:rsid w:val="001E4E8A"/>
    <w:rsid w:val="001E6370"/>
    <w:rsid w:val="001E6395"/>
    <w:rsid w:val="001F2C5B"/>
    <w:rsid w:val="00200DD7"/>
    <w:rsid w:val="00202374"/>
    <w:rsid w:val="002145C5"/>
    <w:rsid w:val="002156B3"/>
    <w:rsid w:val="00217DD8"/>
    <w:rsid w:val="002255D4"/>
    <w:rsid w:val="0022762D"/>
    <w:rsid w:val="0024211F"/>
    <w:rsid w:val="0024638C"/>
    <w:rsid w:val="00270AB7"/>
    <w:rsid w:val="00276DDF"/>
    <w:rsid w:val="00292879"/>
    <w:rsid w:val="002B2D49"/>
    <w:rsid w:val="002D1BB0"/>
    <w:rsid w:val="002D3D1D"/>
    <w:rsid w:val="002E2095"/>
    <w:rsid w:val="002E3361"/>
    <w:rsid w:val="00302DEE"/>
    <w:rsid w:val="003179B6"/>
    <w:rsid w:val="00317F13"/>
    <w:rsid w:val="0032642F"/>
    <w:rsid w:val="003325EF"/>
    <w:rsid w:val="00340CD0"/>
    <w:rsid w:val="00341F84"/>
    <w:rsid w:val="0034203E"/>
    <w:rsid w:val="00343A66"/>
    <w:rsid w:val="0034535A"/>
    <w:rsid w:val="00360D93"/>
    <w:rsid w:val="00373843"/>
    <w:rsid w:val="003752CC"/>
    <w:rsid w:val="00392591"/>
    <w:rsid w:val="003A1FC9"/>
    <w:rsid w:val="003B096A"/>
    <w:rsid w:val="003B1B21"/>
    <w:rsid w:val="003B4EC8"/>
    <w:rsid w:val="003C08D8"/>
    <w:rsid w:val="003C404D"/>
    <w:rsid w:val="003D14E2"/>
    <w:rsid w:val="003E6618"/>
    <w:rsid w:val="003F3B5D"/>
    <w:rsid w:val="003F5BBE"/>
    <w:rsid w:val="00401B30"/>
    <w:rsid w:val="00402979"/>
    <w:rsid w:val="004039A9"/>
    <w:rsid w:val="004071B9"/>
    <w:rsid w:val="00407327"/>
    <w:rsid w:val="004113FA"/>
    <w:rsid w:val="0042069E"/>
    <w:rsid w:val="00423126"/>
    <w:rsid w:val="004317D5"/>
    <w:rsid w:val="00433AD8"/>
    <w:rsid w:val="00433F5A"/>
    <w:rsid w:val="00436484"/>
    <w:rsid w:val="00450AB8"/>
    <w:rsid w:val="00457AB9"/>
    <w:rsid w:val="0046109D"/>
    <w:rsid w:val="0046151B"/>
    <w:rsid w:val="00465388"/>
    <w:rsid w:val="00475166"/>
    <w:rsid w:val="00485A95"/>
    <w:rsid w:val="004A3DEE"/>
    <w:rsid w:val="004A6E0C"/>
    <w:rsid w:val="004C0E87"/>
    <w:rsid w:val="004C5B5E"/>
    <w:rsid w:val="004D60BA"/>
    <w:rsid w:val="004D7BD4"/>
    <w:rsid w:val="004E2FF2"/>
    <w:rsid w:val="00503ACC"/>
    <w:rsid w:val="00512BC0"/>
    <w:rsid w:val="00515058"/>
    <w:rsid w:val="00527CCC"/>
    <w:rsid w:val="005354DA"/>
    <w:rsid w:val="0054335F"/>
    <w:rsid w:val="00550A49"/>
    <w:rsid w:val="00554F89"/>
    <w:rsid w:val="00557ED2"/>
    <w:rsid w:val="005712A0"/>
    <w:rsid w:val="0057636F"/>
    <w:rsid w:val="005A0DF5"/>
    <w:rsid w:val="005A1A3A"/>
    <w:rsid w:val="005A5726"/>
    <w:rsid w:val="005B75DE"/>
    <w:rsid w:val="005C2D12"/>
    <w:rsid w:val="005D6B48"/>
    <w:rsid w:val="005D7233"/>
    <w:rsid w:val="005D7E9A"/>
    <w:rsid w:val="005E779E"/>
    <w:rsid w:val="005E7CAC"/>
    <w:rsid w:val="005F3C92"/>
    <w:rsid w:val="0061403A"/>
    <w:rsid w:val="006152D8"/>
    <w:rsid w:val="00625339"/>
    <w:rsid w:val="00627CD4"/>
    <w:rsid w:val="00636E83"/>
    <w:rsid w:val="00640A39"/>
    <w:rsid w:val="006425F7"/>
    <w:rsid w:val="006444F0"/>
    <w:rsid w:val="00646A8E"/>
    <w:rsid w:val="00651820"/>
    <w:rsid w:val="0065660F"/>
    <w:rsid w:val="00663B63"/>
    <w:rsid w:val="006720E3"/>
    <w:rsid w:val="00692F11"/>
    <w:rsid w:val="006B19FE"/>
    <w:rsid w:val="006B7B55"/>
    <w:rsid w:val="006C4BB6"/>
    <w:rsid w:val="006C7248"/>
    <w:rsid w:val="006D6553"/>
    <w:rsid w:val="006F0EE0"/>
    <w:rsid w:val="006F4C43"/>
    <w:rsid w:val="00703770"/>
    <w:rsid w:val="00712C5A"/>
    <w:rsid w:val="0071356B"/>
    <w:rsid w:val="007363D4"/>
    <w:rsid w:val="007455B5"/>
    <w:rsid w:val="007523B1"/>
    <w:rsid w:val="00767611"/>
    <w:rsid w:val="00771086"/>
    <w:rsid w:val="00772937"/>
    <w:rsid w:val="00773574"/>
    <w:rsid w:val="00781996"/>
    <w:rsid w:val="00781C3E"/>
    <w:rsid w:val="00793633"/>
    <w:rsid w:val="007959A6"/>
    <w:rsid w:val="007975F2"/>
    <w:rsid w:val="007A34E0"/>
    <w:rsid w:val="007A4B30"/>
    <w:rsid w:val="007C4CE3"/>
    <w:rsid w:val="007C6DFE"/>
    <w:rsid w:val="007C77A6"/>
    <w:rsid w:val="007D118B"/>
    <w:rsid w:val="007D28AA"/>
    <w:rsid w:val="007F0833"/>
    <w:rsid w:val="007F1C0F"/>
    <w:rsid w:val="008147F9"/>
    <w:rsid w:val="0081493B"/>
    <w:rsid w:val="008358BB"/>
    <w:rsid w:val="008519E4"/>
    <w:rsid w:val="008671D9"/>
    <w:rsid w:val="00876EB6"/>
    <w:rsid w:val="0087794C"/>
    <w:rsid w:val="00895CCA"/>
    <w:rsid w:val="0089664A"/>
    <w:rsid w:val="008A0751"/>
    <w:rsid w:val="008A0CD6"/>
    <w:rsid w:val="008D2D77"/>
    <w:rsid w:val="008D710E"/>
    <w:rsid w:val="0090647B"/>
    <w:rsid w:val="009119B5"/>
    <w:rsid w:val="00917F21"/>
    <w:rsid w:val="0093003B"/>
    <w:rsid w:val="00931D7E"/>
    <w:rsid w:val="009345B2"/>
    <w:rsid w:val="00952939"/>
    <w:rsid w:val="00952B3B"/>
    <w:rsid w:val="00952E2D"/>
    <w:rsid w:val="0096643A"/>
    <w:rsid w:val="00983705"/>
    <w:rsid w:val="009862AC"/>
    <w:rsid w:val="009A55CE"/>
    <w:rsid w:val="009A5712"/>
    <w:rsid w:val="009A7957"/>
    <w:rsid w:val="009B23C1"/>
    <w:rsid w:val="009B3FB7"/>
    <w:rsid w:val="009C24F0"/>
    <w:rsid w:val="009C76B9"/>
    <w:rsid w:val="009D4A7A"/>
    <w:rsid w:val="009E2B28"/>
    <w:rsid w:val="009E7060"/>
    <w:rsid w:val="009F1E83"/>
    <w:rsid w:val="009F74CC"/>
    <w:rsid w:val="00A06E2D"/>
    <w:rsid w:val="00A2328D"/>
    <w:rsid w:val="00A41CEE"/>
    <w:rsid w:val="00A43014"/>
    <w:rsid w:val="00A46E10"/>
    <w:rsid w:val="00A50344"/>
    <w:rsid w:val="00A52FAD"/>
    <w:rsid w:val="00A73119"/>
    <w:rsid w:val="00A77C73"/>
    <w:rsid w:val="00A84A00"/>
    <w:rsid w:val="00A87C4F"/>
    <w:rsid w:val="00A905F0"/>
    <w:rsid w:val="00A93069"/>
    <w:rsid w:val="00A97B7E"/>
    <w:rsid w:val="00AA251F"/>
    <w:rsid w:val="00AA6796"/>
    <w:rsid w:val="00AB28AD"/>
    <w:rsid w:val="00AB612B"/>
    <w:rsid w:val="00AD1E25"/>
    <w:rsid w:val="00AD3620"/>
    <w:rsid w:val="00AF0C7F"/>
    <w:rsid w:val="00AF6DEF"/>
    <w:rsid w:val="00B014DA"/>
    <w:rsid w:val="00B12DFD"/>
    <w:rsid w:val="00B1572E"/>
    <w:rsid w:val="00B455D7"/>
    <w:rsid w:val="00B46E68"/>
    <w:rsid w:val="00B52B9F"/>
    <w:rsid w:val="00B56AA1"/>
    <w:rsid w:val="00B60E8B"/>
    <w:rsid w:val="00B61096"/>
    <w:rsid w:val="00B7039C"/>
    <w:rsid w:val="00B93C05"/>
    <w:rsid w:val="00BA0153"/>
    <w:rsid w:val="00BA1059"/>
    <w:rsid w:val="00BA10F7"/>
    <w:rsid w:val="00BB1D46"/>
    <w:rsid w:val="00BC4996"/>
    <w:rsid w:val="00BE3663"/>
    <w:rsid w:val="00BE7B83"/>
    <w:rsid w:val="00BF2259"/>
    <w:rsid w:val="00C13BD6"/>
    <w:rsid w:val="00C13D4C"/>
    <w:rsid w:val="00C206C3"/>
    <w:rsid w:val="00C21AAD"/>
    <w:rsid w:val="00C2631D"/>
    <w:rsid w:val="00C26541"/>
    <w:rsid w:val="00C61AB5"/>
    <w:rsid w:val="00C65E13"/>
    <w:rsid w:val="00C81437"/>
    <w:rsid w:val="00C93A34"/>
    <w:rsid w:val="00CA1E69"/>
    <w:rsid w:val="00CA5C50"/>
    <w:rsid w:val="00CB17F8"/>
    <w:rsid w:val="00CB7BD7"/>
    <w:rsid w:val="00CC2E64"/>
    <w:rsid w:val="00CC7DF4"/>
    <w:rsid w:val="00CD4548"/>
    <w:rsid w:val="00CE1B0D"/>
    <w:rsid w:val="00CF1E7B"/>
    <w:rsid w:val="00CF672D"/>
    <w:rsid w:val="00CF705A"/>
    <w:rsid w:val="00CF7305"/>
    <w:rsid w:val="00D0462F"/>
    <w:rsid w:val="00D0734E"/>
    <w:rsid w:val="00D16084"/>
    <w:rsid w:val="00D2074F"/>
    <w:rsid w:val="00D21B38"/>
    <w:rsid w:val="00D2453E"/>
    <w:rsid w:val="00D30C6C"/>
    <w:rsid w:val="00D31034"/>
    <w:rsid w:val="00D50984"/>
    <w:rsid w:val="00D6290C"/>
    <w:rsid w:val="00D62A2C"/>
    <w:rsid w:val="00D6461C"/>
    <w:rsid w:val="00D67505"/>
    <w:rsid w:val="00D906D0"/>
    <w:rsid w:val="00D92040"/>
    <w:rsid w:val="00DA4DB7"/>
    <w:rsid w:val="00DD2D1F"/>
    <w:rsid w:val="00DE7A5E"/>
    <w:rsid w:val="00E012C2"/>
    <w:rsid w:val="00E0416D"/>
    <w:rsid w:val="00E26367"/>
    <w:rsid w:val="00E331B8"/>
    <w:rsid w:val="00E336E0"/>
    <w:rsid w:val="00E341D2"/>
    <w:rsid w:val="00E43F14"/>
    <w:rsid w:val="00E562C5"/>
    <w:rsid w:val="00E6255C"/>
    <w:rsid w:val="00E7524F"/>
    <w:rsid w:val="00E83769"/>
    <w:rsid w:val="00E83DEB"/>
    <w:rsid w:val="00E85647"/>
    <w:rsid w:val="00EA3714"/>
    <w:rsid w:val="00EB284F"/>
    <w:rsid w:val="00EC0C91"/>
    <w:rsid w:val="00EC30A5"/>
    <w:rsid w:val="00ED0462"/>
    <w:rsid w:val="00EF21F6"/>
    <w:rsid w:val="00F01DEE"/>
    <w:rsid w:val="00F0752C"/>
    <w:rsid w:val="00F1063B"/>
    <w:rsid w:val="00F24960"/>
    <w:rsid w:val="00F24D04"/>
    <w:rsid w:val="00F25530"/>
    <w:rsid w:val="00F311B7"/>
    <w:rsid w:val="00F32D60"/>
    <w:rsid w:val="00F355E8"/>
    <w:rsid w:val="00F3586B"/>
    <w:rsid w:val="00F5584D"/>
    <w:rsid w:val="00F61873"/>
    <w:rsid w:val="00F646A3"/>
    <w:rsid w:val="00F7371F"/>
    <w:rsid w:val="00F920BF"/>
    <w:rsid w:val="00F92A7F"/>
    <w:rsid w:val="00FB174A"/>
    <w:rsid w:val="00FC7AB4"/>
    <w:rsid w:val="00FD2D4E"/>
    <w:rsid w:val="00FD417A"/>
    <w:rsid w:val="00FE5ACE"/>
    <w:rsid w:val="00FF5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E9C0B"/>
  <w15:chartTrackingRefBased/>
  <w15:docId w15:val="{F8B389F4-191B-44B3-8DCF-5DECFFD0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07"/>
    <w:rPr>
      <w:rFonts w:eastAsiaTheme="majorEastAsia" w:cstheme="majorBidi"/>
      <w:color w:val="272727" w:themeColor="text1" w:themeTint="D8"/>
    </w:rPr>
  </w:style>
  <w:style w:type="paragraph" w:styleId="Title">
    <w:name w:val="Title"/>
    <w:basedOn w:val="Normal"/>
    <w:next w:val="Normal"/>
    <w:link w:val="TitleChar"/>
    <w:uiPriority w:val="10"/>
    <w:qFormat/>
    <w:rsid w:val="00032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07"/>
    <w:pPr>
      <w:spacing w:before="160"/>
      <w:jc w:val="center"/>
    </w:pPr>
    <w:rPr>
      <w:i/>
      <w:iCs/>
      <w:color w:val="404040" w:themeColor="text1" w:themeTint="BF"/>
    </w:rPr>
  </w:style>
  <w:style w:type="character" w:customStyle="1" w:styleId="QuoteChar">
    <w:name w:val="Quote Char"/>
    <w:basedOn w:val="DefaultParagraphFont"/>
    <w:link w:val="Quote"/>
    <w:uiPriority w:val="29"/>
    <w:rsid w:val="00032707"/>
    <w:rPr>
      <w:i/>
      <w:iCs/>
      <w:color w:val="404040" w:themeColor="text1" w:themeTint="BF"/>
    </w:rPr>
  </w:style>
  <w:style w:type="paragraph" w:styleId="ListParagraph">
    <w:name w:val="List Paragraph"/>
    <w:basedOn w:val="Normal"/>
    <w:uiPriority w:val="34"/>
    <w:qFormat/>
    <w:rsid w:val="00032707"/>
    <w:pPr>
      <w:ind w:left="720"/>
      <w:contextualSpacing/>
    </w:pPr>
  </w:style>
  <w:style w:type="character" w:styleId="IntenseEmphasis">
    <w:name w:val="Intense Emphasis"/>
    <w:basedOn w:val="DefaultParagraphFont"/>
    <w:uiPriority w:val="21"/>
    <w:qFormat/>
    <w:rsid w:val="00032707"/>
    <w:rPr>
      <w:i/>
      <w:iCs/>
      <w:color w:val="0F4761" w:themeColor="accent1" w:themeShade="BF"/>
    </w:rPr>
  </w:style>
  <w:style w:type="paragraph" w:styleId="IntenseQuote">
    <w:name w:val="Intense Quote"/>
    <w:basedOn w:val="Normal"/>
    <w:next w:val="Normal"/>
    <w:link w:val="IntenseQuoteChar"/>
    <w:uiPriority w:val="30"/>
    <w:qFormat/>
    <w:rsid w:val="00032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07"/>
    <w:rPr>
      <w:i/>
      <w:iCs/>
      <w:color w:val="0F4761" w:themeColor="accent1" w:themeShade="BF"/>
    </w:rPr>
  </w:style>
  <w:style w:type="character" w:styleId="IntenseReference">
    <w:name w:val="Intense Reference"/>
    <w:basedOn w:val="DefaultParagraphFont"/>
    <w:uiPriority w:val="32"/>
    <w:qFormat/>
    <w:rsid w:val="00032707"/>
    <w:rPr>
      <w:b/>
      <w:bCs/>
      <w:smallCaps/>
      <w:color w:val="0F4761" w:themeColor="accent1" w:themeShade="BF"/>
      <w:spacing w:val="5"/>
    </w:rPr>
  </w:style>
  <w:style w:type="character" w:styleId="Hyperlink">
    <w:name w:val="Hyperlink"/>
    <w:basedOn w:val="DefaultParagraphFont"/>
    <w:uiPriority w:val="99"/>
    <w:unhideWhenUsed/>
    <w:rsid w:val="00503ACC"/>
    <w:rPr>
      <w:color w:val="467886" w:themeColor="hyperlink"/>
      <w:u w:val="single"/>
    </w:rPr>
  </w:style>
  <w:style w:type="character" w:styleId="UnresolvedMention">
    <w:name w:val="Unresolved Mention"/>
    <w:basedOn w:val="DefaultParagraphFont"/>
    <w:uiPriority w:val="99"/>
    <w:semiHidden/>
    <w:unhideWhenUsed/>
    <w:rsid w:val="00503ACC"/>
    <w:rPr>
      <w:color w:val="605E5C"/>
      <w:shd w:val="clear" w:color="auto" w:fill="E1DFDD"/>
    </w:rPr>
  </w:style>
  <w:style w:type="paragraph" w:styleId="Revision">
    <w:name w:val="Revision"/>
    <w:hidden/>
    <w:uiPriority w:val="99"/>
    <w:semiHidden/>
    <w:rsid w:val="00C13BD6"/>
    <w:pPr>
      <w:spacing w:after="0" w:line="240" w:lineRule="auto"/>
    </w:pPr>
  </w:style>
  <w:style w:type="paragraph" w:styleId="Caption">
    <w:name w:val="caption"/>
    <w:basedOn w:val="Normal"/>
    <w:next w:val="Normal"/>
    <w:uiPriority w:val="35"/>
    <w:unhideWhenUsed/>
    <w:qFormat/>
    <w:rsid w:val="001B266F"/>
    <w:pPr>
      <w:spacing w:after="200" w:line="240" w:lineRule="auto"/>
    </w:pPr>
    <w:rPr>
      <w:i/>
      <w:iCs/>
      <w:color w:val="0E2841" w:themeColor="text2"/>
      <w:sz w:val="18"/>
      <w:szCs w:val="18"/>
    </w:rPr>
  </w:style>
  <w:style w:type="paragraph" w:styleId="NoSpacing">
    <w:name w:val="No Spacing"/>
    <w:link w:val="NoSpacingChar"/>
    <w:uiPriority w:val="1"/>
    <w:qFormat/>
    <w:rsid w:val="0079363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93633"/>
    <w:rPr>
      <w:rFonts w:eastAsiaTheme="minorEastAsia"/>
      <w:kern w:val="0"/>
      <w:sz w:val="22"/>
      <w:szCs w:val="22"/>
      <w:lang w:val="en-US"/>
      <w14:ligatures w14:val="none"/>
    </w:rPr>
  </w:style>
  <w:style w:type="paragraph" w:styleId="Header">
    <w:name w:val="header"/>
    <w:basedOn w:val="Normal"/>
    <w:link w:val="HeaderChar"/>
    <w:uiPriority w:val="99"/>
    <w:unhideWhenUsed/>
    <w:rsid w:val="00795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9A6"/>
  </w:style>
  <w:style w:type="paragraph" w:styleId="Footer">
    <w:name w:val="footer"/>
    <w:basedOn w:val="Normal"/>
    <w:link w:val="FooterChar"/>
    <w:uiPriority w:val="99"/>
    <w:unhideWhenUsed/>
    <w:rsid w:val="00795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4411">
      <w:bodyDiv w:val="1"/>
      <w:marLeft w:val="0"/>
      <w:marRight w:val="0"/>
      <w:marTop w:val="0"/>
      <w:marBottom w:val="0"/>
      <w:divBdr>
        <w:top w:val="none" w:sz="0" w:space="0" w:color="auto"/>
        <w:left w:val="none" w:sz="0" w:space="0" w:color="auto"/>
        <w:bottom w:val="none" w:sz="0" w:space="0" w:color="auto"/>
        <w:right w:val="none" w:sz="0" w:space="0" w:color="auto"/>
      </w:divBdr>
      <w:divsChild>
        <w:div w:id="2032756500">
          <w:marLeft w:val="0"/>
          <w:marRight w:val="0"/>
          <w:marTop w:val="0"/>
          <w:marBottom w:val="0"/>
          <w:divBdr>
            <w:top w:val="none" w:sz="0" w:space="0" w:color="auto"/>
            <w:left w:val="none" w:sz="0" w:space="0" w:color="auto"/>
            <w:bottom w:val="none" w:sz="0" w:space="0" w:color="auto"/>
            <w:right w:val="none" w:sz="0" w:space="0" w:color="auto"/>
          </w:divBdr>
        </w:div>
      </w:divsChild>
    </w:div>
    <w:div w:id="1005089084">
      <w:bodyDiv w:val="1"/>
      <w:marLeft w:val="0"/>
      <w:marRight w:val="0"/>
      <w:marTop w:val="0"/>
      <w:marBottom w:val="0"/>
      <w:divBdr>
        <w:top w:val="none" w:sz="0" w:space="0" w:color="auto"/>
        <w:left w:val="none" w:sz="0" w:space="0" w:color="auto"/>
        <w:bottom w:val="none" w:sz="0" w:space="0" w:color="auto"/>
        <w:right w:val="none" w:sz="0" w:space="0" w:color="auto"/>
      </w:divBdr>
      <w:divsChild>
        <w:div w:id="392192619">
          <w:marLeft w:val="0"/>
          <w:marRight w:val="0"/>
          <w:marTop w:val="0"/>
          <w:marBottom w:val="0"/>
          <w:divBdr>
            <w:top w:val="none" w:sz="0" w:space="0" w:color="auto"/>
            <w:left w:val="none" w:sz="0" w:space="0" w:color="auto"/>
            <w:bottom w:val="none" w:sz="0" w:space="0" w:color="auto"/>
            <w:right w:val="none" w:sz="0" w:space="0" w:color="auto"/>
          </w:divBdr>
        </w:div>
      </w:divsChild>
    </w:div>
    <w:div w:id="10613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551">
          <w:marLeft w:val="0"/>
          <w:marRight w:val="0"/>
          <w:marTop w:val="0"/>
          <w:marBottom w:val="0"/>
          <w:divBdr>
            <w:top w:val="none" w:sz="0" w:space="0" w:color="auto"/>
            <w:left w:val="none" w:sz="0" w:space="0" w:color="auto"/>
            <w:bottom w:val="none" w:sz="0" w:space="0" w:color="auto"/>
            <w:right w:val="none" w:sz="0" w:space="0" w:color="auto"/>
          </w:divBdr>
        </w:div>
      </w:divsChild>
    </w:div>
    <w:div w:id="1278875976">
      <w:bodyDiv w:val="1"/>
      <w:marLeft w:val="0"/>
      <w:marRight w:val="0"/>
      <w:marTop w:val="0"/>
      <w:marBottom w:val="0"/>
      <w:divBdr>
        <w:top w:val="none" w:sz="0" w:space="0" w:color="auto"/>
        <w:left w:val="none" w:sz="0" w:space="0" w:color="auto"/>
        <w:bottom w:val="none" w:sz="0" w:space="0" w:color="auto"/>
        <w:right w:val="none" w:sz="0" w:space="0" w:color="auto"/>
      </w:divBdr>
      <w:divsChild>
        <w:div w:id="1404792712">
          <w:marLeft w:val="0"/>
          <w:marRight w:val="0"/>
          <w:marTop w:val="0"/>
          <w:marBottom w:val="0"/>
          <w:divBdr>
            <w:top w:val="none" w:sz="0" w:space="0" w:color="auto"/>
            <w:left w:val="none" w:sz="0" w:space="0" w:color="auto"/>
            <w:bottom w:val="none" w:sz="0" w:space="0" w:color="auto"/>
            <w:right w:val="none" w:sz="0" w:space="0" w:color="auto"/>
          </w:divBdr>
        </w:div>
      </w:divsChild>
    </w:div>
    <w:div w:id="1475098908">
      <w:bodyDiv w:val="1"/>
      <w:marLeft w:val="0"/>
      <w:marRight w:val="0"/>
      <w:marTop w:val="0"/>
      <w:marBottom w:val="0"/>
      <w:divBdr>
        <w:top w:val="none" w:sz="0" w:space="0" w:color="auto"/>
        <w:left w:val="none" w:sz="0" w:space="0" w:color="auto"/>
        <w:bottom w:val="none" w:sz="0" w:space="0" w:color="auto"/>
        <w:right w:val="none" w:sz="0" w:space="0" w:color="auto"/>
      </w:divBdr>
      <w:divsChild>
        <w:div w:id="123816193">
          <w:marLeft w:val="0"/>
          <w:marRight w:val="0"/>
          <w:marTop w:val="0"/>
          <w:marBottom w:val="0"/>
          <w:divBdr>
            <w:top w:val="none" w:sz="0" w:space="0" w:color="auto"/>
            <w:left w:val="none" w:sz="0" w:space="0" w:color="auto"/>
            <w:bottom w:val="none" w:sz="0" w:space="0" w:color="auto"/>
            <w:right w:val="none" w:sz="0" w:space="0" w:color="auto"/>
          </w:divBdr>
        </w:div>
      </w:divsChild>
    </w:div>
    <w:div w:id="1574390595">
      <w:bodyDiv w:val="1"/>
      <w:marLeft w:val="0"/>
      <w:marRight w:val="0"/>
      <w:marTop w:val="0"/>
      <w:marBottom w:val="0"/>
      <w:divBdr>
        <w:top w:val="none" w:sz="0" w:space="0" w:color="auto"/>
        <w:left w:val="none" w:sz="0" w:space="0" w:color="auto"/>
        <w:bottom w:val="none" w:sz="0" w:space="0" w:color="auto"/>
        <w:right w:val="none" w:sz="0" w:space="0" w:color="auto"/>
      </w:divBdr>
      <w:divsChild>
        <w:div w:id="1820615879">
          <w:marLeft w:val="0"/>
          <w:marRight w:val="0"/>
          <w:marTop w:val="0"/>
          <w:marBottom w:val="0"/>
          <w:divBdr>
            <w:top w:val="none" w:sz="0" w:space="0" w:color="auto"/>
            <w:left w:val="none" w:sz="0" w:space="0" w:color="auto"/>
            <w:bottom w:val="none" w:sz="0" w:space="0" w:color="auto"/>
            <w:right w:val="none" w:sz="0" w:space="0" w:color="auto"/>
          </w:divBdr>
        </w:div>
      </w:divsChild>
    </w:div>
    <w:div w:id="1730763880">
      <w:bodyDiv w:val="1"/>
      <w:marLeft w:val="0"/>
      <w:marRight w:val="0"/>
      <w:marTop w:val="0"/>
      <w:marBottom w:val="0"/>
      <w:divBdr>
        <w:top w:val="none" w:sz="0" w:space="0" w:color="auto"/>
        <w:left w:val="none" w:sz="0" w:space="0" w:color="auto"/>
        <w:bottom w:val="none" w:sz="0" w:space="0" w:color="auto"/>
        <w:right w:val="none" w:sz="0" w:space="0" w:color="auto"/>
      </w:divBdr>
      <w:divsChild>
        <w:div w:id="419720649">
          <w:marLeft w:val="0"/>
          <w:marRight w:val="0"/>
          <w:marTop w:val="0"/>
          <w:marBottom w:val="0"/>
          <w:divBdr>
            <w:top w:val="none" w:sz="0" w:space="0" w:color="auto"/>
            <w:left w:val="none" w:sz="0" w:space="0" w:color="auto"/>
            <w:bottom w:val="none" w:sz="0" w:space="0" w:color="auto"/>
            <w:right w:val="none" w:sz="0" w:space="0" w:color="auto"/>
          </w:divBdr>
        </w:div>
      </w:divsChild>
    </w:div>
    <w:div w:id="1744794674">
      <w:bodyDiv w:val="1"/>
      <w:marLeft w:val="0"/>
      <w:marRight w:val="0"/>
      <w:marTop w:val="0"/>
      <w:marBottom w:val="0"/>
      <w:divBdr>
        <w:top w:val="none" w:sz="0" w:space="0" w:color="auto"/>
        <w:left w:val="none" w:sz="0" w:space="0" w:color="auto"/>
        <w:bottom w:val="none" w:sz="0" w:space="0" w:color="auto"/>
        <w:right w:val="none" w:sz="0" w:space="0" w:color="auto"/>
      </w:divBdr>
    </w:div>
    <w:div w:id="1971091442">
      <w:bodyDiv w:val="1"/>
      <w:marLeft w:val="0"/>
      <w:marRight w:val="0"/>
      <w:marTop w:val="0"/>
      <w:marBottom w:val="0"/>
      <w:divBdr>
        <w:top w:val="none" w:sz="0" w:space="0" w:color="auto"/>
        <w:left w:val="none" w:sz="0" w:space="0" w:color="auto"/>
        <w:bottom w:val="none" w:sz="0" w:space="0" w:color="auto"/>
        <w:right w:val="none" w:sz="0" w:space="0" w:color="auto"/>
      </w:divBdr>
      <w:divsChild>
        <w:div w:id="1211310549">
          <w:marLeft w:val="0"/>
          <w:marRight w:val="0"/>
          <w:marTop w:val="0"/>
          <w:marBottom w:val="0"/>
          <w:divBdr>
            <w:top w:val="none" w:sz="0" w:space="0" w:color="auto"/>
            <w:left w:val="none" w:sz="0" w:space="0" w:color="auto"/>
            <w:bottom w:val="none" w:sz="0" w:space="0" w:color="auto"/>
            <w:right w:val="none" w:sz="0" w:space="0" w:color="auto"/>
          </w:divBdr>
        </w:div>
      </w:divsChild>
    </w:div>
    <w:div w:id="198071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presents a comprehensive risk assessment for Pampered Pets, a company undergoing digital transformation and international expansion. The study uses Monte Carlo simulations in Python and Excel to evaluate critical risks such as product quality issues, supply chain disruptions, and cybersecurity threats. Detailed analysis is conducted using Python's advanced capabilities to simulate thousands of potential scenarios, offering insights into the probability and impact of each risk factor. The findings highlight high-probability risks like logistical delays and cybersecurity attacks, proposing mitigation strategies through a multi-cloud disaster recovery (DR) solution involving AWS and Microsoft Azure. The report emphasises the importance of avoiding vendor lock-in by utilizing cloud-agnostic tools like Terraform and integrating third-party DRaaS providers like Veeam or Zerto. The recommended strategies aim to ensure business continuity, operational resilience, and data protection in a highly automated and internationalized business environment.
Word Count: 2160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16</Pages>
  <Words>2474</Words>
  <Characters>16645</Characters>
  <Application>Microsoft Office Word</Application>
  <DocSecurity>0</DocSecurity>
  <Lines>326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Risks in Business Digitalisation and International Expansion</dc:title>
  <dc:subject>A CASE STUDY OF PAMPERED PETS</dc:subject>
  <dc:creator>David Abiodun</dc:creator>
  <cp:keywords/>
  <dc:description/>
  <cp:lastModifiedBy>David Abiodun</cp:lastModifiedBy>
  <cp:revision>322</cp:revision>
  <dcterms:created xsi:type="dcterms:W3CDTF">2024-10-06T07:54:00Z</dcterms:created>
  <dcterms:modified xsi:type="dcterms:W3CDTF">2024-10-14T17:16:00Z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c652c327-e914-47ae-b919-ae3b71bd6c18</vt:lpwstr>
  </property>
</Properties>
</file>