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787" w:rsidRPr="009014B3" w:rsidRDefault="003676DE" w:rsidP="00CD361F">
      <w:pPr>
        <w:pStyle w:val="ad"/>
      </w:pPr>
      <w:r w:rsidRPr="009014B3">
        <w:t>Кодекс этики Подрядчика</w:t>
      </w:r>
    </w:p>
    <w:p w:rsidR="00BA3AA0" w:rsidRPr="00D23B67" w:rsidRDefault="00A61299" w:rsidP="00BC09BC">
      <w:pPr>
        <w:pStyle w:val="ae"/>
      </w:pPr>
      <w:r w:rsidRPr="00D23B67">
        <w:t xml:space="preserve">Наша Группа Компаний – это союз сотрудников разных профессий, возрастов, характеров и стремлений. Каждый сотрудник - это индивидуальность, у каждого свой профессиональный опыт, жизненный путь, привычки, стереотипы и идеалы. Но всех сотрудников связывает общие цели и принципы, наша дружная команда создает Лучшую и передовую строительную компанию России. </w:t>
      </w:r>
      <w:r w:rsidR="0010755C" w:rsidRPr="00D23B67">
        <w:t>Лучшее – это не только лучшие строительные материалы и дома, пе</w:t>
      </w:r>
      <w:bookmarkStart w:id="0" w:name="_GoBack"/>
      <w:bookmarkEnd w:id="0"/>
      <w:r w:rsidR="0010755C" w:rsidRPr="00D23B67">
        <w:t>редовые – технологии и процессы</w:t>
      </w:r>
      <w:r w:rsidR="00835B71" w:rsidRPr="00D23B67">
        <w:t>. Это лучшие сотрудники, высокого уровня профессионализма, честные и порядочные по отношению друг к другу и к своей компании.</w:t>
      </w:r>
    </w:p>
    <w:p w:rsidR="00155796" w:rsidRDefault="00155796" w:rsidP="00977D7D">
      <w:pPr>
        <w:pStyle w:val="ae"/>
        <w:rPr>
          <w:rFonts w:eastAsia="Times New Roman"/>
          <w:color w:val="323130"/>
          <w:lang w:eastAsia="ru-RU"/>
        </w:rPr>
      </w:pPr>
      <w:r w:rsidRPr="00276266">
        <w:t>Хорошие и надежные поставщики, подрядчики и исполнители услуг (далее по тексту – «Партнеры») имеют первостепенн</w:t>
      </w:r>
      <w:r w:rsidR="0045163B" w:rsidRPr="00276266">
        <w:t>ое значение для деятельности</w:t>
      </w:r>
      <w:r w:rsidR="0045163B" w:rsidRPr="00D23B67">
        <w:rPr>
          <w:rFonts w:eastAsia="Times New Roman"/>
          <w:color w:val="323130"/>
          <w:lang w:eastAsia="ru-RU"/>
        </w:rPr>
        <w:t xml:space="preserve"> </w:t>
      </w:r>
      <w:r w:rsidR="0045163B" w:rsidRPr="00DD7469">
        <w:rPr>
          <w:rFonts w:eastAsia="Times New Roman"/>
          <w:color w:val="323130"/>
          <w:lang w:eastAsia="ru-RU"/>
        </w:rPr>
        <w:t>АО «ГРУППА КОМПАНИЙ «ЭТАЛОН»</w:t>
      </w:r>
      <w:r w:rsidRPr="00DD7469">
        <w:rPr>
          <w:rFonts w:eastAsia="Times New Roman"/>
          <w:color w:val="323130"/>
          <w:lang w:eastAsia="ru-RU"/>
        </w:rPr>
        <w:t>.</w:t>
      </w:r>
      <w:r w:rsidRPr="00D23B67">
        <w:rPr>
          <w:rFonts w:eastAsia="Times New Roman"/>
          <w:color w:val="323130"/>
          <w:lang w:eastAsia="ru-RU"/>
        </w:rPr>
        <w:t xml:space="preserve"> Наша компания придерживается ответственной практики ведения бизнеса во всех отношениях и ожидает того же самого от своих партнеров. Настоящий Кодекс деловой этики поставщика основан на ценностях и принципах </w:t>
      </w:r>
      <w:r w:rsidR="0045163B" w:rsidRPr="00D23B67">
        <w:rPr>
          <w:rFonts w:eastAsia="Times New Roman"/>
          <w:color w:val="323130"/>
          <w:lang w:eastAsia="ru-RU"/>
        </w:rPr>
        <w:t xml:space="preserve">работы </w:t>
      </w:r>
      <w:r w:rsidR="0045163B" w:rsidRPr="00DD7469">
        <w:rPr>
          <w:rFonts w:eastAsia="Times New Roman"/>
          <w:color w:val="323130"/>
          <w:lang w:eastAsia="ru-RU"/>
        </w:rPr>
        <w:t>АО «ГРУППА КОМПАНИЙ «ЭТАЛОН»</w:t>
      </w:r>
      <w:r w:rsidR="0045163B" w:rsidRPr="00D23B67">
        <w:rPr>
          <w:rFonts w:eastAsia="Times New Roman"/>
          <w:color w:val="323130"/>
          <w:lang w:eastAsia="ru-RU"/>
        </w:rPr>
        <w:t>,</w:t>
      </w:r>
      <w:r w:rsidRPr="00D23B67">
        <w:rPr>
          <w:rFonts w:eastAsia="Times New Roman"/>
          <w:color w:val="323130"/>
          <w:lang w:eastAsia="ru-RU"/>
        </w:rPr>
        <w:t xml:space="preserve"> более подробная информац</w:t>
      </w:r>
      <w:r w:rsidR="0045163B" w:rsidRPr="00D23B67">
        <w:rPr>
          <w:rFonts w:eastAsia="Times New Roman"/>
          <w:color w:val="323130"/>
          <w:lang w:eastAsia="ru-RU"/>
        </w:rPr>
        <w:t xml:space="preserve">ия о которых доступна по ссылке </w:t>
      </w:r>
      <w:hyperlink r:id="rId8" w:history="1">
        <w:r w:rsidR="00276266" w:rsidRPr="00C062C6">
          <w:rPr>
            <w:rStyle w:val="a5"/>
            <w:rFonts w:eastAsia="Times New Roman"/>
            <w:lang w:eastAsia="ru-RU"/>
          </w:rPr>
          <w:t>https://etalongroup.ru/tenders/</w:t>
        </w:r>
      </w:hyperlink>
    </w:p>
    <w:p w:rsidR="00155796" w:rsidRPr="00DD7469" w:rsidRDefault="0045163B" w:rsidP="005311AB">
      <w:pPr>
        <w:pStyle w:val="ae"/>
      </w:pPr>
      <w:r w:rsidRPr="00DD7469">
        <w:t xml:space="preserve">АО «ГРУППА КОМПАНИЙ «ЭТАЛОН» </w:t>
      </w:r>
      <w:r w:rsidR="003676DE" w:rsidRPr="00DD7469">
        <w:t xml:space="preserve">требует от </w:t>
      </w:r>
      <w:r w:rsidR="00CB7ACB" w:rsidRPr="00DD7469">
        <w:t xml:space="preserve">своих партнеров </w:t>
      </w:r>
      <w:r w:rsidR="00155796" w:rsidRPr="00DD7469">
        <w:t>соблюдения изложенных в настоящем документе принципов и обеспечения того, чтобы аналогичные принципы применялись их субподрядчиками и контрагентами.</w:t>
      </w:r>
    </w:p>
    <w:p w:rsidR="00155796" w:rsidRPr="00A96A31" w:rsidRDefault="00155796" w:rsidP="00932F47">
      <w:pPr>
        <w:pStyle w:val="a"/>
      </w:pPr>
      <w:r w:rsidRPr="00A96A31">
        <w:t>Соблюдение требований законодательства</w:t>
      </w:r>
    </w:p>
    <w:p w:rsidR="00155796" w:rsidRPr="00D23B67" w:rsidRDefault="00155796" w:rsidP="005311AB">
      <w:pPr>
        <w:pStyle w:val="ae"/>
        <w:rPr>
          <w:lang w:eastAsia="ru-RU"/>
        </w:rPr>
      </w:pPr>
      <w:r w:rsidRPr="00D23B67">
        <w:rPr>
          <w:lang w:eastAsia="ru-RU"/>
        </w:rPr>
        <w:t>Партнеры должны соблюдать применимое национальное и международное законодательство. Если описанные в настоящем документе принципы устанавливают более строгие правила по сравнению с требованиями применимого законодательства, поставщик обязан соблюдать их.</w:t>
      </w:r>
    </w:p>
    <w:p w:rsidR="00155796" w:rsidRPr="00A96A31" w:rsidRDefault="00155796" w:rsidP="005311AB">
      <w:pPr>
        <w:pStyle w:val="a"/>
      </w:pPr>
      <w:r w:rsidRPr="00A96A31">
        <w:t>Этичное ведение бизнеса</w:t>
      </w:r>
    </w:p>
    <w:p w:rsidR="00155796" w:rsidRPr="005311AB" w:rsidRDefault="00155796" w:rsidP="005311AB">
      <w:pPr>
        <w:pStyle w:val="a"/>
        <w:numPr>
          <w:ilvl w:val="0"/>
          <w:numId w:val="0"/>
        </w:numPr>
      </w:pPr>
      <w:r w:rsidRPr="005311AB">
        <w:t xml:space="preserve">2.1. </w:t>
      </w:r>
      <w:r w:rsidR="005311AB" w:rsidRPr="005311AB">
        <w:t xml:space="preserve"> </w:t>
      </w:r>
      <w:r w:rsidRPr="005311AB">
        <w:t>Коррупция и взяточничество</w:t>
      </w:r>
    </w:p>
    <w:p w:rsidR="00276266" w:rsidRPr="005311AB" w:rsidRDefault="00155796" w:rsidP="005311AB">
      <w:pPr>
        <w:pStyle w:val="ae"/>
      </w:pPr>
      <w:r w:rsidRPr="005311AB">
        <w:t>В отношениях с</w:t>
      </w:r>
      <w:r w:rsidR="0045163B" w:rsidRPr="005311AB">
        <w:t>о своими партнерами АО «ГРУППА КОМПАНИЙ «ЭТАЛОН»</w:t>
      </w:r>
      <w:r w:rsidRPr="005311AB">
        <w:t xml:space="preserve"> проводит политику абсолютной нетерпимости любых форм взяточничества, вымогательства и коррупции. Партнеры и его сотрудники ни при каких обстоятельствах не должны принимать или предлагать взятки в целях получения или сохранения деловых и прочих преимуществ.</w:t>
      </w:r>
    </w:p>
    <w:p w:rsidR="00155796" w:rsidRPr="005311AB" w:rsidRDefault="00155796" w:rsidP="005311AB">
      <w:pPr>
        <w:pStyle w:val="ae"/>
      </w:pPr>
      <w:r w:rsidRPr="005311AB">
        <w:t>Партнеры не д</w:t>
      </w:r>
      <w:r w:rsidR="0045163B" w:rsidRPr="005311AB">
        <w:t>олжны предлагать сотрудникам АО «ГРУППА КОМПАНИЙ «ЭТАЛОН»</w:t>
      </w:r>
      <w:r w:rsidRPr="005311AB">
        <w:t xml:space="preserve"> ценных подарков, а также каких-либо услуг в части организации поездок, посещения производственных площадок, проведения коллективных мероприятий и прочих знаков внимания, которые являются нецелесообразными и могут неадекватно повлиять на</w:t>
      </w:r>
      <w:r w:rsidRPr="00D23B67">
        <w:rPr>
          <w:rFonts w:eastAsia="Times New Roman"/>
          <w:color w:val="323130"/>
          <w:lang w:eastAsia="ru-RU"/>
        </w:rPr>
        <w:t xml:space="preserve"> </w:t>
      </w:r>
      <w:r w:rsidRPr="005311AB">
        <w:t xml:space="preserve">деловые </w:t>
      </w:r>
      <w:r w:rsidR="0045163B" w:rsidRPr="005311AB">
        <w:t xml:space="preserve">отношения сторон. </w:t>
      </w:r>
      <w:r w:rsidR="0045163B" w:rsidRPr="005311AB">
        <w:lastRenderedPageBreak/>
        <w:t>Сотрудники АО «ГРУППА КОМПАНИЙ «ЭТАЛОН»</w:t>
      </w:r>
      <w:r w:rsidRPr="005311AB">
        <w:t xml:space="preserve"> должны при любых обстоятельствах самостоятельно оплачивать расходы на проживание и транспорт.</w:t>
      </w:r>
    </w:p>
    <w:p w:rsidR="00155796" w:rsidRPr="00D23B67" w:rsidRDefault="00155796" w:rsidP="005311AB">
      <w:pPr>
        <w:pStyle w:val="a"/>
        <w:numPr>
          <w:ilvl w:val="0"/>
          <w:numId w:val="0"/>
        </w:numPr>
      </w:pPr>
      <w:r w:rsidRPr="00D23B67">
        <w:t>2.2. Конфликт интересов</w:t>
      </w:r>
    </w:p>
    <w:p w:rsidR="00155796" w:rsidRPr="00FB26E1" w:rsidRDefault="00155796" w:rsidP="00FB26E1">
      <w:pPr>
        <w:pStyle w:val="ae"/>
      </w:pPr>
      <w:r w:rsidRPr="00FB26E1">
        <w:t>Партнеры должны избегать любых ситуаций, которые могут повлечь или создать риск возникновения финансового или иного ко</w:t>
      </w:r>
      <w:r w:rsidR="0045163B" w:rsidRPr="00FB26E1">
        <w:t>нфликта интересов с участием АО «ГРУППА КОМПАНИЙ «ЭТАЛОН»</w:t>
      </w:r>
      <w:r w:rsidRPr="00FB26E1">
        <w:t>.</w:t>
      </w:r>
    </w:p>
    <w:p w:rsidR="00155796" w:rsidRPr="00D23B67" w:rsidRDefault="00155796" w:rsidP="00FB26E1">
      <w:pPr>
        <w:pStyle w:val="a"/>
        <w:numPr>
          <w:ilvl w:val="0"/>
          <w:numId w:val="0"/>
        </w:numPr>
      </w:pPr>
      <w:r w:rsidRPr="00D23B67">
        <w:t>2.3. Добросовестная конкуренция</w:t>
      </w:r>
    </w:p>
    <w:p w:rsidR="00155796" w:rsidRPr="00D23B67" w:rsidRDefault="00155796" w:rsidP="00FB26E1">
      <w:pPr>
        <w:pStyle w:val="ae"/>
        <w:rPr>
          <w:lang w:eastAsia="ru-RU"/>
        </w:rPr>
      </w:pPr>
      <w:r w:rsidRPr="00D23B67">
        <w:rPr>
          <w:lang w:eastAsia="ru-RU"/>
        </w:rPr>
        <w:t>Партнеры обязуются соблюдать требования законодательства о защите конкуренции и не допускать ее ограничения в своей сфере деятельности. Партнеры должны обеспечить наличие соответствующих правил и процедур, исключающих действия в нарушение принципов свободной конкуренции со стороны их сотрудников или руководства.</w:t>
      </w:r>
    </w:p>
    <w:p w:rsidR="00155796" w:rsidRPr="00D23B67" w:rsidRDefault="00155796" w:rsidP="00452D34">
      <w:pPr>
        <w:pStyle w:val="a"/>
        <w:numPr>
          <w:ilvl w:val="0"/>
          <w:numId w:val="0"/>
        </w:numPr>
      </w:pPr>
      <w:r w:rsidRPr="00D23B67">
        <w:t>2.4. Легализация незаконных доходов и санкции</w:t>
      </w:r>
    </w:p>
    <w:p w:rsidR="00155796" w:rsidRPr="00D23B67" w:rsidRDefault="00155796" w:rsidP="00452D34">
      <w:pPr>
        <w:pStyle w:val="ae"/>
        <w:rPr>
          <w:lang w:eastAsia="ru-RU"/>
        </w:rPr>
      </w:pPr>
      <w:r w:rsidRPr="00D23B67">
        <w:rPr>
          <w:lang w:eastAsia="ru-RU"/>
        </w:rPr>
        <w:t>Партнеры должны соблюдать требования законодательства о противодействии отмыванию денег и учитывать соответствующие санкции.</w:t>
      </w:r>
    </w:p>
    <w:p w:rsidR="00155796" w:rsidRPr="00D23B67" w:rsidRDefault="00155796" w:rsidP="00452D34">
      <w:pPr>
        <w:pStyle w:val="a"/>
        <w:numPr>
          <w:ilvl w:val="0"/>
          <w:numId w:val="0"/>
        </w:numPr>
      </w:pPr>
      <w:r w:rsidRPr="00D23B67">
        <w:t>2.5. Конфиденциальность и защита персональных данных</w:t>
      </w:r>
    </w:p>
    <w:p w:rsidR="00155796" w:rsidRPr="00D23B67" w:rsidRDefault="00155796" w:rsidP="00452D34">
      <w:pPr>
        <w:pStyle w:val="ae"/>
        <w:rPr>
          <w:lang w:eastAsia="ru-RU"/>
        </w:rPr>
      </w:pPr>
      <w:r w:rsidRPr="00D23B67">
        <w:rPr>
          <w:lang w:eastAsia="ru-RU"/>
        </w:rPr>
        <w:t>Партнеры должны соблюдать требования законодательства о защите данных и не разглашать третьим лицам информацию, полученную в процессе делового оборота.</w:t>
      </w:r>
    </w:p>
    <w:p w:rsidR="00155796" w:rsidRPr="00276266" w:rsidRDefault="00155796" w:rsidP="00452D34">
      <w:pPr>
        <w:pStyle w:val="a"/>
      </w:pPr>
      <w:r w:rsidRPr="00276266">
        <w:t>Трудовые отношения</w:t>
      </w:r>
    </w:p>
    <w:p w:rsidR="00155796" w:rsidRPr="00452D34" w:rsidRDefault="0045163B" w:rsidP="00452D34">
      <w:pPr>
        <w:pStyle w:val="ae"/>
      </w:pPr>
      <w:r w:rsidRPr="00452D34">
        <w:t>Компания АО «ГРУППА КОМПАНИЙ «ЭТАЛОН»</w:t>
      </w:r>
      <w:r w:rsidR="00155796" w:rsidRPr="00452D34">
        <w:t xml:space="preserve"> действует в соответствии с требованиями Декларации прав человека и соблюдает принципы, закрепленные в восьми ключевых конвенциях Международной</w:t>
      </w:r>
      <w:r w:rsidRPr="00452D34">
        <w:t xml:space="preserve"> организации труда. Партнеры АО «ГРУППА КОМПАНИЙ «ЭТАЛОН» </w:t>
      </w:r>
      <w:r w:rsidR="00155796" w:rsidRPr="00452D34">
        <w:t>должны придерживаться в своей деятельности следующих правил:</w:t>
      </w:r>
    </w:p>
    <w:p w:rsidR="00155796" w:rsidRPr="00D23B67" w:rsidRDefault="00155796" w:rsidP="00452D34">
      <w:pPr>
        <w:pStyle w:val="a"/>
        <w:numPr>
          <w:ilvl w:val="0"/>
          <w:numId w:val="0"/>
        </w:numPr>
      </w:pPr>
      <w:r w:rsidRPr="00D23B67">
        <w:t>3.1. Свобода объединений</w:t>
      </w:r>
    </w:p>
    <w:p w:rsidR="00155796" w:rsidRPr="00D23B67" w:rsidRDefault="00155796" w:rsidP="00452D34">
      <w:pPr>
        <w:pStyle w:val="ae"/>
        <w:rPr>
          <w:lang w:eastAsia="ru-RU"/>
        </w:rPr>
      </w:pPr>
      <w:r w:rsidRPr="00D23B67">
        <w:rPr>
          <w:lang w:eastAsia="ru-RU"/>
        </w:rPr>
        <w:t>Сотрудникам партнеров должно быть предоставлено право на формирование и вступление в профсоюзы, призванные защищать их интересы, а также право на участие в коллективных переговорах по вопросам условий трудовых отношений.</w:t>
      </w:r>
    </w:p>
    <w:p w:rsidR="00155796" w:rsidRPr="00D23B67" w:rsidRDefault="00155796" w:rsidP="00452D34">
      <w:pPr>
        <w:pStyle w:val="a"/>
        <w:numPr>
          <w:ilvl w:val="0"/>
          <w:numId w:val="0"/>
        </w:numPr>
      </w:pPr>
      <w:r w:rsidRPr="00D23B67">
        <w:t>3.2. Запрет дискриминации</w:t>
      </w:r>
    </w:p>
    <w:p w:rsidR="00155796" w:rsidRPr="00D23B67" w:rsidRDefault="00155796" w:rsidP="00452D34">
      <w:pPr>
        <w:pStyle w:val="ae"/>
        <w:rPr>
          <w:lang w:eastAsia="ru-RU"/>
        </w:rPr>
      </w:pPr>
      <w:r w:rsidRPr="00D23B67">
        <w:rPr>
          <w:lang w:eastAsia="ru-RU"/>
        </w:rPr>
        <w:t>Все сотрудники имеют равные права и возможности. Партнеры не должны допускать какой-либо прямой или непрямой, вербальной или физической дискриминации. Любые формы притеснений или издевательств на рабочем месте должны жестко пресекаться.</w:t>
      </w:r>
    </w:p>
    <w:p w:rsidR="00155796" w:rsidRPr="00D23B67" w:rsidRDefault="00155796" w:rsidP="00452D34">
      <w:pPr>
        <w:pStyle w:val="a"/>
        <w:numPr>
          <w:ilvl w:val="0"/>
          <w:numId w:val="0"/>
        </w:numPr>
      </w:pPr>
      <w:r w:rsidRPr="00D23B67">
        <w:t>3.3. Рабочее время, заработная плата и трудовые договоры</w:t>
      </w:r>
    </w:p>
    <w:p w:rsidR="00155796" w:rsidRPr="00452D34" w:rsidRDefault="00155796" w:rsidP="00452D34">
      <w:pPr>
        <w:pStyle w:val="ae"/>
      </w:pPr>
      <w:r w:rsidRPr="00452D34">
        <w:lastRenderedPageBreak/>
        <w:t>Сотрудники должны быть информированы о содержании и условиях своего трудового договора, который предоставляется им на знакомом языке до подписания. Заработная плата, выплачиваемая сотрудникам партнера, не должна опускаться ниже минимального уровня, установленного законодательством или коллективным договором. Помимо этого, трудовой договор должен предусматривать обязательные гарантии и компенсации в части социального обеспечения. Учитывая вышесказанное, мы призываем партнеров выплачивать своим сотрудникам заработную плату не ниже прожиточного минимума.</w:t>
      </w:r>
    </w:p>
    <w:p w:rsidR="00155796" w:rsidRPr="00452D34" w:rsidRDefault="00155796" w:rsidP="00452D34">
      <w:pPr>
        <w:pStyle w:val="ae"/>
      </w:pPr>
      <w:r w:rsidRPr="00452D34">
        <w:t>Режим рабочего времени должен соответствовать требованиям применимого законодательства, коллективного договора или конвенциям Международной организации труда. Работодатель должен обеспечить наличие достаточных периодов и перерывов для отдыха, а также возможность ежегодных отпусков, отсутствия по болезни или по уходу за ребенком в соответствии с применимым законодательством. Партнеры должны вести надлежащий учет рабочих часов и заработных плат своих сотрудников. </w:t>
      </w:r>
    </w:p>
    <w:p w:rsidR="00155796" w:rsidRPr="00D23B67" w:rsidRDefault="00155796" w:rsidP="00452D34">
      <w:pPr>
        <w:pStyle w:val="a"/>
        <w:numPr>
          <w:ilvl w:val="0"/>
          <w:numId w:val="0"/>
        </w:numPr>
      </w:pPr>
      <w:r w:rsidRPr="00D23B67">
        <w:t>3.4. Детский и принудительный труд</w:t>
      </w:r>
    </w:p>
    <w:p w:rsidR="00155796" w:rsidRPr="00D23B67" w:rsidRDefault="00155796" w:rsidP="00452D34">
      <w:pPr>
        <w:pStyle w:val="ae"/>
        <w:rPr>
          <w:lang w:eastAsia="ru-RU"/>
        </w:rPr>
      </w:pPr>
      <w:r w:rsidRPr="00D23B67">
        <w:rPr>
          <w:lang w:eastAsia="ru-RU"/>
        </w:rPr>
        <w:t xml:space="preserve">Партнеры не должны привлекать к труду детей младше 15 лет. Если местным законодательством установлен более высокий возрастной порог приема детей на работу, партнеры должны соблюдать эти требования. Молодые люди в возрасте от 15 до 17 лет </w:t>
      </w:r>
      <w:proofErr w:type="spellStart"/>
      <w:r w:rsidRPr="00D23B67">
        <w:rPr>
          <w:lang w:eastAsia="ru-RU"/>
        </w:rPr>
        <w:t>лет</w:t>
      </w:r>
      <w:proofErr w:type="spellEnd"/>
      <w:r w:rsidRPr="00D23B67">
        <w:rPr>
          <w:lang w:eastAsia="ru-RU"/>
        </w:rPr>
        <w:t xml:space="preserve"> не должны привлекаться к выполнению работы, которая может нанести вред их здоровью, безопасности или прочим аспектам развития.</w:t>
      </w:r>
    </w:p>
    <w:p w:rsidR="00155796" w:rsidRPr="00D23B67" w:rsidRDefault="00155796" w:rsidP="00452D34">
      <w:pPr>
        <w:pStyle w:val="ae"/>
        <w:rPr>
          <w:lang w:eastAsia="ru-RU"/>
        </w:rPr>
      </w:pPr>
      <w:r w:rsidRPr="00D23B67">
        <w:rPr>
          <w:lang w:eastAsia="ru-RU"/>
        </w:rPr>
        <w:t>Партнеры не должны допускать никаких форм принудительного труда. Любой из сотрудников имеет право добровольно уйти со своей должности, предупредив об этом работодателя в разумный срок. Партнеры не имеют право забирать у своих сотрудников удостоверяющие их личность документы или разрешения на работу. Помимо этого, партнеры должны обеспечить, чтобы их сотрудники не оплачивали самостоятельно какие-либо взносы или комиссии в связи с наймом на работу.</w:t>
      </w:r>
    </w:p>
    <w:p w:rsidR="00155796" w:rsidRPr="00D23B67" w:rsidRDefault="00155796" w:rsidP="00452D34">
      <w:pPr>
        <w:pStyle w:val="a"/>
        <w:numPr>
          <w:ilvl w:val="0"/>
          <w:numId w:val="0"/>
        </w:numPr>
      </w:pPr>
      <w:r w:rsidRPr="00D23B67">
        <w:t>3.5. Охрана труда и производственная гигиена</w:t>
      </w:r>
    </w:p>
    <w:p w:rsidR="00155796" w:rsidRPr="00FE0CB9" w:rsidRDefault="0045163B" w:rsidP="00452D34">
      <w:pPr>
        <w:pStyle w:val="ae"/>
      </w:pPr>
      <w:r w:rsidRPr="00FE0CB9">
        <w:t xml:space="preserve">Приоритетом АО «ГРУППА КОМПАНИЙ «ЭТАЛОН» </w:t>
      </w:r>
      <w:r w:rsidR="00155796" w:rsidRPr="00FE0CB9">
        <w:t xml:space="preserve">является создание для всех сотрудников безопасных и здоровых условий работы. Каждый сотрудник должен пройти соответствующее обучение для безопасного выполнения работы и ознакомлен с общими инструкциями и правилами охраны труда. Сотрудники должны во всех случаях пользоваться необходимым защитным оборудованием на работе. Мы требуем от партнеров обеспечения безопасных и здоровых условий работы на своих производственных площадках, а также соблюдения установленных принципов для предотвращения аварийных ситуаций или несчастных </w:t>
      </w:r>
      <w:r w:rsidR="00155796" w:rsidRPr="00FE0CB9">
        <w:lastRenderedPageBreak/>
        <w:t>случаев. На наших строительных площадках партнеры должны всегда придержив</w:t>
      </w:r>
      <w:r w:rsidR="00657DC1" w:rsidRPr="00FE0CB9">
        <w:t xml:space="preserve">аться правил безопасности труда. </w:t>
      </w:r>
      <w:r w:rsidR="00155796" w:rsidRPr="00FE0CB9">
        <w:t>Работа под воздействием алкоголя или токсических веществ не допускается.</w:t>
      </w:r>
    </w:p>
    <w:p w:rsidR="00B4312B" w:rsidRPr="00452D34" w:rsidRDefault="00155796" w:rsidP="00452D34">
      <w:pPr>
        <w:pStyle w:val="a"/>
      </w:pPr>
      <w:r w:rsidRPr="00452D34">
        <w:t>Отношение к окружающей среде</w:t>
      </w:r>
    </w:p>
    <w:p w:rsidR="00452D34" w:rsidRDefault="00657DC1" w:rsidP="00452D34">
      <w:pPr>
        <w:pStyle w:val="ae"/>
      </w:pPr>
      <w:r w:rsidRPr="00452D34">
        <w:t>АО «ГРУППА КОМПАНИЙ «ЭТАЛОН»</w:t>
      </w:r>
      <w:r w:rsidR="00155796" w:rsidRPr="00452D34">
        <w:t xml:space="preserve"> проводит политику бережного отношения к окружающей среде и последовательного сокращает объем углеродных выбросов и иного вредного влияния на экологию, требуя того же самого от своих партнеров. В закупочной деятельности мы делаем выбор в пользу экологически безопасных и энергоэффективных решений, если во всех прочих аспектах сравниваемые варианты являются аналогичными.</w:t>
      </w:r>
    </w:p>
    <w:p w:rsidR="00155796" w:rsidRPr="00452D34" w:rsidRDefault="00155796" w:rsidP="00452D34">
      <w:pPr>
        <w:pStyle w:val="ae"/>
      </w:pPr>
      <w:r w:rsidRPr="00452D34">
        <w:t>Партнеры должны соответствовать всем применимым экологическим требованиям, установленным законодательством и/или природоохранными разрешениями. Партнеры обязаны эффективно использовать сырье, материалы, энергию и природные ресурсы. Помимо этого, они должны непрерывно минимизировать и отслеживать объем отходов и вредных выбросов от своей деятельности (в том числе шум, пыль, вибрацию и запах).  Любой экологический ущерб должен быть зафиксирован и компенсирован.</w:t>
      </w:r>
    </w:p>
    <w:p w:rsidR="00D84327" w:rsidRPr="006B20C5" w:rsidRDefault="00155796" w:rsidP="00313624">
      <w:pPr>
        <w:pStyle w:val="a"/>
      </w:pPr>
      <w:r w:rsidRPr="006B20C5">
        <w:t>Прозрачность и обязанность информирования</w:t>
      </w:r>
    </w:p>
    <w:p w:rsidR="00501A17" w:rsidRPr="00FE0CB9" w:rsidRDefault="00155796" w:rsidP="00313624">
      <w:pPr>
        <w:pStyle w:val="ae"/>
      </w:pPr>
      <w:r w:rsidRPr="00FE0CB9">
        <w:t>Партнеры и их сотрудники об</w:t>
      </w:r>
      <w:r w:rsidR="00657DC1" w:rsidRPr="00FE0CB9">
        <w:t>язаны сообщать АО «ГРУППА КОМПАНИЙ «ЭТАЛОН»</w:t>
      </w:r>
      <w:r w:rsidRPr="00FE0CB9">
        <w:t xml:space="preserve"> о любых нарушениях настоящего Кодекса деловой этики</w:t>
      </w:r>
      <w:r w:rsidR="00657DC1" w:rsidRPr="00FE0CB9">
        <w:t xml:space="preserve"> для поставщиков. В АО «ГРУППА КОМПАНИЙ «ЭТАЛОН» на официальном сайте </w:t>
      </w:r>
      <w:r w:rsidR="00501A17" w:rsidRPr="00FE0CB9">
        <w:t>есть «Единая горячая линия Группы «Эталон»   - страница по  вопросам противодействия мошенничеству, коррупции и хищениям в Группе "Эталон"</w:t>
      </w:r>
      <w:r w:rsidRPr="00FE0CB9">
        <w:t xml:space="preserve"> для сообщений о неправомерных действиях (</w:t>
      </w:r>
      <w:r w:rsidR="005F0ABF" w:rsidRPr="00FE0CB9">
        <w:t> </w:t>
      </w:r>
      <w:r w:rsidR="00501A17" w:rsidRPr="00FE0CB9">
        <w:t xml:space="preserve">сообщения можно направить </w:t>
      </w:r>
      <w:r w:rsidR="005F0ABF" w:rsidRPr="00FE0CB9">
        <w:t>по телефону: </w:t>
      </w:r>
      <w:hyperlink r:id="rId9" w:history="1">
        <w:r w:rsidR="005F0ABF" w:rsidRPr="00FE0CB9">
          <w:t>8 800 300 81 03</w:t>
        </w:r>
      </w:hyperlink>
      <w:r w:rsidR="005F0ABF" w:rsidRPr="00FE0CB9">
        <w:t>, оставив голосовое сообщение;  по электронной почте: </w:t>
      </w:r>
      <w:hyperlink r:id="rId10" w:history="1">
        <w:r w:rsidR="005F0ABF" w:rsidRPr="00FE0CB9">
          <w:t>hotmail@etalongroup.com</w:t>
        </w:r>
      </w:hyperlink>
      <w:r w:rsidR="00501A17" w:rsidRPr="00FE0CB9">
        <w:t>. Согласно Положению о единой горячей линии по вопросам противодействия мошенничеству, коррупции и хищениям в Группе «Эталон», утвержденному приказом АО «ГК «Эталон» 08.06.2020 №22, при обработке информации обеспечивается конфиденциальность личности заявителя, а также переданных им сведений. Не допускаются любые меры воздействия в отношении лица, предоставившего информацию. Если Вы пожелаете обратиться анонимно, мы гарантируем Вашу анонимность. При этом обработка анонимных обращений ограничивает наши возможности по их проверке и ответу на них. Поэтому мы рекомендуем при обращении на единую горячую линию указывать Вашу контактную информацию, включая фамилию, имя и отчество, номер телефона или адрес электронной почты.</w:t>
      </w:r>
    </w:p>
    <w:p w:rsidR="00501A17" w:rsidRPr="00FE0CB9" w:rsidRDefault="004603F1" w:rsidP="00313624">
      <w:pPr>
        <w:pStyle w:val="ae"/>
      </w:pPr>
      <w:r w:rsidRPr="00FE0CB9">
        <w:t>Представители ДЭБ</w:t>
      </w:r>
      <w:r w:rsidR="00155796" w:rsidRPr="00FE0CB9">
        <w:t xml:space="preserve"> </w:t>
      </w:r>
      <w:r w:rsidR="00657DC1" w:rsidRPr="00FE0CB9">
        <w:t xml:space="preserve">АО «ГРУППА КОМПАНИЙ «ЭТАЛОН» </w:t>
      </w:r>
      <w:r w:rsidR="00155796" w:rsidRPr="00FE0CB9">
        <w:t xml:space="preserve">рассматривают все сообщения и при необходимости принимают соответствующие меры. </w:t>
      </w:r>
    </w:p>
    <w:p w:rsidR="00155796" w:rsidRPr="00FE0CB9" w:rsidRDefault="00155796" w:rsidP="00313624">
      <w:pPr>
        <w:pStyle w:val="ae"/>
      </w:pPr>
      <w:r w:rsidRPr="00FE0CB9">
        <w:t>Мы сохраняем за собой право запрашивать дополнительную информацию, а также</w:t>
      </w:r>
      <w:r w:rsidR="006B20C5" w:rsidRPr="00FE0CB9">
        <w:t xml:space="preserve"> </w:t>
      </w:r>
      <w:r w:rsidRPr="00FE0CB9">
        <w:t>следить за соблюдением</w:t>
      </w:r>
      <w:r w:rsidR="00501A17" w:rsidRPr="00FE0CB9">
        <w:t xml:space="preserve"> изложенных здесь принципов. АО «ГРУППА КОМПАНИЙ «ЭТАЛОН»</w:t>
      </w:r>
      <w:r w:rsidRPr="00FE0CB9">
        <w:t xml:space="preserve"> вправе </w:t>
      </w:r>
      <w:r w:rsidRPr="00FE0CB9">
        <w:lastRenderedPageBreak/>
        <w:t>привлечь внешнего партнера для реализации вышеупомянутых мер. При обнаружении каких-либо признаков небрежности или халатности в цепочке поставок партнер должен незамедлительно со</w:t>
      </w:r>
      <w:r w:rsidR="00501A17" w:rsidRPr="00FE0CB9">
        <w:t>общить об этом представителю АО «ГРУППА КОМПАНИЙ «ЭТАЛОН»</w:t>
      </w:r>
      <w:r w:rsidRPr="00FE0CB9">
        <w:t>. Помимо этого, партнеры должны сообщать о любых событиях, способных привести к возник</w:t>
      </w:r>
      <w:r w:rsidR="00501A17" w:rsidRPr="00FE0CB9">
        <w:t>новению рисков для репутации АО «ГРУППА КОМПАНИЙ «ЭТАЛОН»</w:t>
      </w:r>
      <w:r w:rsidRPr="00FE0CB9">
        <w:t xml:space="preserve"> или оказать другое влияние на бизнес компании. При необходимости мы предоставляем поддержку и даем инструкции применительно к аспектам, требующим улучшения. Мы сохраняем за собой право отменять ранее подтвержденные заказы или расторгать соглашения с партнерами в необходимых случаях.</w:t>
      </w:r>
    </w:p>
    <w:p w:rsidR="00D84327" w:rsidRPr="00B4312B" w:rsidRDefault="00155796" w:rsidP="00C608A8">
      <w:pPr>
        <w:pStyle w:val="a"/>
      </w:pPr>
      <w:r w:rsidRPr="00B4312B">
        <w:t>Вступление в силу</w:t>
      </w:r>
    </w:p>
    <w:p w:rsidR="00155796" w:rsidRPr="00C608A8" w:rsidRDefault="000D4C5F" w:rsidP="00C608A8">
      <w:pPr>
        <w:pStyle w:val="ae"/>
      </w:pPr>
      <w:r w:rsidRPr="00C608A8">
        <w:t>Подписывая соглашение с АО «ГРУППА КОМПАНИЙ «ЭТАЛОН»</w:t>
      </w:r>
      <w:r w:rsidR="00155796" w:rsidRPr="00C608A8">
        <w:t>, партнер тем самым берет на себя обязательство выполнять требования настоящего Кодекса деловой этики для поставщиков, а также другие правила и инструкци</w:t>
      </w:r>
      <w:r w:rsidRPr="00C608A8">
        <w:t xml:space="preserve">и, устанавливаемые  </w:t>
      </w:r>
      <w:r w:rsidR="00155796" w:rsidRPr="00C608A8">
        <w:t xml:space="preserve"> </w:t>
      </w:r>
      <w:r w:rsidRPr="00C608A8">
        <w:t>АО «ГРУППА КОМПАНИЙ «ЭТАЛОН»</w:t>
      </w:r>
      <w:r w:rsidR="00C30767" w:rsidRPr="00C608A8">
        <w:t xml:space="preserve"> </w:t>
      </w:r>
      <w:r w:rsidR="00155796" w:rsidRPr="00C608A8">
        <w:t>на основе изложенных здесь принципов. Партнеры должны обеспечить выполнение требований настоящего Кодекса своими субподрядчиками.</w:t>
      </w:r>
    </w:p>
    <w:p w:rsidR="00155796" w:rsidRPr="00C608A8" w:rsidRDefault="00155796" w:rsidP="00C608A8">
      <w:pPr>
        <w:pStyle w:val="ae"/>
      </w:pPr>
      <w:r w:rsidRPr="00C608A8">
        <w:tab/>
      </w:r>
    </w:p>
    <w:p w:rsidR="00155796" w:rsidRPr="00D23B67" w:rsidRDefault="00155796" w:rsidP="00276266">
      <w:pPr>
        <w:jc w:val="center"/>
        <w:rPr>
          <w:szCs w:val="24"/>
        </w:rPr>
      </w:pPr>
    </w:p>
    <w:sectPr w:rsidR="00155796" w:rsidRPr="00D23B67" w:rsidSect="007218C7">
      <w:headerReference w:type="default" r:id="rId11"/>
      <w:footerReference w:type="default" r:id="rId12"/>
      <w:pgSz w:w="11906" w:h="16838"/>
      <w:pgMar w:top="1134" w:right="567" w:bottom="1134" w:left="1134"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141" w:rsidRDefault="00BC2141" w:rsidP="00AB51D4">
      <w:pPr>
        <w:spacing w:line="240" w:lineRule="auto"/>
      </w:pPr>
      <w:r>
        <w:separator/>
      </w:r>
    </w:p>
  </w:endnote>
  <w:endnote w:type="continuationSeparator" w:id="0">
    <w:p w:rsidR="00BC2141" w:rsidRDefault="00BC2141" w:rsidP="00AB5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6664259"/>
      <w:docPartObj>
        <w:docPartGallery w:val="Page Numbers (Bottom of Page)"/>
        <w:docPartUnique/>
      </w:docPartObj>
    </w:sdtPr>
    <w:sdtEndPr>
      <w:rPr>
        <w:sz w:val="16"/>
        <w:szCs w:val="16"/>
      </w:rPr>
    </w:sdtEndPr>
    <w:sdtContent>
      <w:p w:rsidR="006B20C5" w:rsidRPr="006B20C5" w:rsidRDefault="006B20C5">
        <w:pPr>
          <w:pStyle w:val="aa"/>
          <w:jc w:val="center"/>
          <w:rPr>
            <w:sz w:val="16"/>
            <w:szCs w:val="16"/>
          </w:rPr>
        </w:pPr>
        <w:r w:rsidRPr="006B20C5">
          <w:rPr>
            <w:sz w:val="16"/>
            <w:szCs w:val="16"/>
          </w:rPr>
          <w:fldChar w:fldCharType="begin"/>
        </w:r>
        <w:r w:rsidRPr="006B20C5">
          <w:rPr>
            <w:sz w:val="16"/>
            <w:szCs w:val="16"/>
          </w:rPr>
          <w:instrText>PAGE   \* MERGEFORMAT</w:instrText>
        </w:r>
        <w:r w:rsidRPr="006B20C5">
          <w:rPr>
            <w:sz w:val="16"/>
            <w:szCs w:val="16"/>
          </w:rPr>
          <w:fldChar w:fldCharType="separate"/>
        </w:r>
        <w:r w:rsidRPr="006B20C5">
          <w:rPr>
            <w:sz w:val="16"/>
            <w:szCs w:val="16"/>
          </w:rPr>
          <w:t>2</w:t>
        </w:r>
        <w:r w:rsidRPr="006B20C5">
          <w:rPr>
            <w:sz w:val="16"/>
            <w:szCs w:val="16"/>
          </w:rPr>
          <w:fldChar w:fldCharType="end"/>
        </w:r>
      </w:p>
    </w:sdtContent>
  </w:sdt>
  <w:p w:rsidR="006B20C5" w:rsidRDefault="006B20C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141" w:rsidRDefault="00BC2141" w:rsidP="00AB51D4">
      <w:pPr>
        <w:spacing w:line="240" w:lineRule="auto"/>
      </w:pPr>
      <w:r>
        <w:separator/>
      </w:r>
    </w:p>
  </w:footnote>
  <w:footnote w:type="continuationSeparator" w:id="0">
    <w:p w:rsidR="00BC2141" w:rsidRDefault="00BC2141" w:rsidP="00AB51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1D4" w:rsidRDefault="0039089C" w:rsidP="0039089C">
    <w:pPr>
      <w:pStyle w:val="a8"/>
      <w:jc w:val="right"/>
    </w:pPr>
    <w:r>
      <w:rPr>
        <w:noProof/>
        <w:lang w:eastAsia="ru-RU"/>
      </w:rPr>
      <w:drawing>
        <wp:inline distT="0" distB="0" distL="0" distR="0">
          <wp:extent cx="1266825" cy="419100"/>
          <wp:effectExtent l="0" t="0" r="9525" b="0"/>
          <wp:docPr id="2" name="Рисунок 2" descr="cid:image001.png@01DB1A53.9DC8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B1A53.9DC8293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26682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5D8A"/>
    <w:multiLevelType w:val="hybridMultilevel"/>
    <w:tmpl w:val="8A625D44"/>
    <w:lvl w:ilvl="0" w:tplc="2FCE537E">
      <w:start w:val="4"/>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9044B"/>
    <w:multiLevelType w:val="hybridMultilevel"/>
    <w:tmpl w:val="40926B6E"/>
    <w:lvl w:ilvl="0" w:tplc="08E22328">
      <w:start w:val="5"/>
      <w:numFmt w:val="decimal"/>
      <w:lvlText w:val="%1."/>
      <w:lvlJc w:val="left"/>
      <w:pPr>
        <w:ind w:left="1320" w:hanging="360"/>
      </w:pPr>
      <w:rPr>
        <w:rFonts w:hint="default"/>
        <w:b/>
      </w:r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2" w15:restartNumberingAfterBreak="0">
    <w:nsid w:val="18FB13F9"/>
    <w:multiLevelType w:val="hybridMultilevel"/>
    <w:tmpl w:val="40A2E1AE"/>
    <w:lvl w:ilvl="0" w:tplc="649A0640">
      <w:start w:val="1"/>
      <w:numFmt w:val="decimal"/>
      <w:lvlText w:val="%1"/>
      <w:lvlJc w:val="left"/>
      <w:pPr>
        <w:ind w:left="1260" w:hanging="660"/>
      </w:pPr>
      <w:rPr>
        <w:rFonts w:hint="default"/>
        <w:b/>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3" w15:restartNumberingAfterBreak="0">
    <w:nsid w:val="19881BE7"/>
    <w:multiLevelType w:val="multilevel"/>
    <w:tmpl w:val="6828388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35037"/>
    <w:multiLevelType w:val="hybridMultilevel"/>
    <w:tmpl w:val="CFE664BE"/>
    <w:lvl w:ilvl="0" w:tplc="39DC2484">
      <w:start w:val="1"/>
      <w:numFmt w:val="decimal"/>
      <w:pStyle w:val="a"/>
      <w:lvlText w:val="%1."/>
      <w:lvlJc w:val="left"/>
      <w:pPr>
        <w:ind w:left="1320" w:hanging="360"/>
      </w:pPr>
      <w:rPr>
        <w:b/>
      </w:r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5" w15:restartNumberingAfterBreak="0">
    <w:nsid w:val="3AC01CAE"/>
    <w:multiLevelType w:val="hybridMultilevel"/>
    <w:tmpl w:val="D3F61B1E"/>
    <w:lvl w:ilvl="0" w:tplc="649A0640">
      <w:start w:val="1"/>
      <w:numFmt w:val="decimal"/>
      <w:lvlText w:val="%1"/>
      <w:lvlJc w:val="left"/>
      <w:pPr>
        <w:ind w:left="1860" w:hanging="660"/>
      </w:pPr>
      <w:rPr>
        <w:rFonts w:hint="default"/>
        <w:b/>
      </w:r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6" w15:restartNumberingAfterBreak="0">
    <w:nsid w:val="50B50151"/>
    <w:multiLevelType w:val="hybridMultilevel"/>
    <w:tmpl w:val="830CFEC8"/>
    <w:lvl w:ilvl="0" w:tplc="DF1E4116">
      <w:start w:val="1"/>
      <w:numFmt w:val="decimal"/>
      <w:pStyle w:val="a0"/>
      <w:lvlText w:val="2.%1"/>
      <w:lvlJc w:val="left"/>
      <w:pPr>
        <w:ind w:left="1495" w:hanging="360"/>
      </w:pPr>
      <w:rPr>
        <w:rFonts w:ascii="Times New Roman" w:hAnsi="Times New Roman" w:hint="default"/>
        <w:b/>
        <w:i w:val="0"/>
        <w:sz w:val="28"/>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F436725"/>
    <w:multiLevelType w:val="hybridMultilevel"/>
    <w:tmpl w:val="56DEFFEA"/>
    <w:lvl w:ilvl="0" w:tplc="37B47C76">
      <w:start w:val="6"/>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196"/>
    <w:rsid w:val="00000F34"/>
    <w:rsid w:val="00001B76"/>
    <w:rsid w:val="00004613"/>
    <w:rsid w:val="000060CE"/>
    <w:rsid w:val="00015DE1"/>
    <w:rsid w:val="00017188"/>
    <w:rsid w:val="00030280"/>
    <w:rsid w:val="000425DE"/>
    <w:rsid w:val="000541FC"/>
    <w:rsid w:val="000614B7"/>
    <w:rsid w:val="00061CF2"/>
    <w:rsid w:val="00075924"/>
    <w:rsid w:val="00081CEC"/>
    <w:rsid w:val="00092A8C"/>
    <w:rsid w:val="0009330D"/>
    <w:rsid w:val="000C0396"/>
    <w:rsid w:val="000C0FFD"/>
    <w:rsid w:val="000C17D6"/>
    <w:rsid w:val="000D4C5F"/>
    <w:rsid w:val="000D5F56"/>
    <w:rsid w:val="000D6F1B"/>
    <w:rsid w:val="000E14A4"/>
    <w:rsid w:val="000E20D9"/>
    <w:rsid w:val="000E3E41"/>
    <w:rsid w:val="000E4CBB"/>
    <w:rsid w:val="000F0756"/>
    <w:rsid w:val="000F178E"/>
    <w:rsid w:val="000F7D51"/>
    <w:rsid w:val="0010755C"/>
    <w:rsid w:val="001109F2"/>
    <w:rsid w:val="00113473"/>
    <w:rsid w:val="001136E2"/>
    <w:rsid w:val="00116CF1"/>
    <w:rsid w:val="00143196"/>
    <w:rsid w:val="0014691C"/>
    <w:rsid w:val="00152195"/>
    <w:rsid w:val="00155796"/>
    <w:rsid w:val="001668D9"/>
    <w:rsid w:val="00170D70"/>
    <w:rsid w:val="00172D3C"/>
    <w:rsid w:val="001777A9"/>
    <w:rsid w:val="00183FA6"/>
    <w:rsid w:val="001875DD"/>
    <w:rsid w:val="0019456C"/>
    <w:rsid w:val="00196A16"/>
    <w:rsid w:val="001A17EA"/>
    <w:rsid w:val="001B18F4"/>
    <w:rsid w:val="001B7FDB"/>
    <w:rsid w:val="001C120B"/>
    <w:rsid w:val="001D3B9B"/>
    <w:rsid w:val="001E0467"/>
    <w:rsid w:val="001E67FB"/>
    <w:rsid w:val="001F43B1"/>
    <w:rsid w:val="001F5E97"/>
    <w:rsid w:val="00225169"/>
    <w:rsid w:val="0022587D"/>
    <w:rsid w:val="00226ACB"/>
    <w:rsid w:val="00245F6B"/>
    <w:rsid w:val="00247840"/>
    <w:rsid w:val="0025258D"/>
    <w:rsid w:val="002548E1"/>
    <w:rsid w:val="00257923"/>
    <w:rsid w:val="00266EE6"/>
    <w:rsid w:val="00273BD5"/>
    <w:rsid w:val="00276266"/>
    <w:rsid w:val="002828DB"/>
    <w:rsid w:val="002970FF"/>
    <w:rsid w:val="002A4C63"/>
    <w:rsid w:val="002C110A"/>
    <w:rsid w:val="002E04A7"/>
    <w:rsid w:val="002E3DEF"/>
    <w:rsid w:val="002E7099"/>
    <w:rsid w:val="002F40F5"/>
    <w:rsid w:val="002F48D6"/>
    <w:rsid w:val="002F6A86"/>
    <w:rsid w:val="00306365"/>
    <w:rsid w:val="00313624"/>
    <w:rsid w:val="00330536"/>
    <w:rsid w:val="003338A1"/>
    <w:rsid w:val="00337DFD"/>
    <w:rsid w:val="00340E70"/>
    <w:rsid w:val="00340ED8"/>
    <w:rsid w:val="003676DE"/>
    <w:rsid w:val="003738BF"/>
    <w:rsid w:val="00377AE6"/>
    <w:rsid w:val="00386E5D"/>
    <w:rsid w:val="0039089C"/>
    <w:rsid w:val="00392159"/>
    <w:rsid w:val="003A1D73"/>
    <w:rsid w:val="003A5A78"/>
    <w:rsid w:val="003C0D80"/>
    <w:rsid w:val="003C1795"/>
    <w:rsid w:val="003C24F4"/>
    <w:rsid w:val="003D07E3"/>
    <w:rsid w:val="003D2CDF"/>
    <w:rsid w:val="003D7EEB"/>
    <w:rsid w:val="003F19ED"/>
    <w:rsid w:val="00407D7B"/>
    <w:rsid w:val="0041536E"/>
    <w:rsid w:val="00424617"/>
    <w:rsid w:val="004406E8"/>
    <w:rsid w:val="00450670"/>
    <w:rsid w:val="0045163B"/>
    <w:rsid w:val="00452D34"/>
    <w:rsid w:val="0045355C"/>
    <w:rsid w:val="004569E1"/>
    <w:rsid w:val="004603F1"/>
    <w:rsid w:val="0046727B"/>
    <w:rsid w:val="004754D4"/>
    <w:rsid w:val="00482991"/>
    <w:rsid w:val="0049291F"/>
    <w:rsid w:val="004A349E"/>
    <w:rsid w:val="004A416B"/>
    <w:rsid w:val="004B5936"/>
    <w:rsid w:val="004B61FF"/>
    <w:rsid w:val="004C3ED5"/>
    <w:rsid w:val="004C645D"/>
    <w:rsid w:val="004D34FF"/>
    <w:rsid w:val="004D4C9B"/>
    <w:rsid w:val="004E2300"/>
    <w:rsid w:val="004F6C7A"/>
    <w:rsid w:val="00501A17"/>
    <w:rsid w:val="00504BC0"/>
    <w:rsid w:val="00517328"/>
    <w:rsid w:val="00520FE8"/>
    <w:rsid w:val="00530B27"/>
    <w:rsid w:val="005311AB"/>
    <w:rsid w:val="00531C1C"/>
    <w:rsid w:val="00542CC1"/>
    <w:rsid w:val="00545260"/>
    <w:rsid w:val="005468F5"/>
    <w:rsid w:val="005554FE"/>
    <w:rsid w:val="00555978"/>
    <w:rsid w:val="005608A6"/>
    <w:rsid w:val="005640F5"/>
    <w:rsid w:val="005646E1"/>
    <w:rsid w:val="0057329C"/>
    <w:rsid w:val="00580C31"/>
    <w:rsid w:val="00581E57"/>
    <w:rsid w:val="005A2BFE"/>
    <w:rsid w:val="005A59CF"/>
    <w:rsid w:val="005D6D47"/>
    <w:rsid w:val="005E0CAA"/>
    <w:rsid w:val="005E0EF5"/>
    <w:rsid w:val="005E101D"/>
    <w:rsid w:val="005F0ABF"/>
    <w:rsid w:val="005F36F5"/>
    <w:rsid w:val="00601787"/>
    <w:rsid w:val="00605B7C"/>
    <w:rsid w:val="00617E75"/>
    <w:rsid w:val="0062064E"/>
    <w:rsid w:val="0063237F"/>
    <w:rsid w:val="00637317"/>
    <w:rsid w:val="00640CF6"/>
    <w:rsid w:val="00655A2F"/>
    <w:rsid w:val="00657DC1"/>
    <w:rsid w:val="00660F6C"/>
    <w:rsid w:val="00665F7E"/>
    <w:rsid w:val="00680375"/>
    <w:rsid w:val="006833A0"/>
    <w:rsid w:val="00683791"/>
    <w:rsid w:val="006850C6"/>
    <w:rsid w:val="00686DD4"/>
    <w:rsid w:val="0068791C"/>
    <w:rsid w:val="00695E37"/>
    <w:rsid w:val="006A5945"/>
    <w:rsid w:val="006B20C5"/>
    <w:rsid w:val="006C52BA"/>
    <w:rsid w:val="006D164A"/>
    <w:rsid w:val="006E0050"/>
    <w:rsid w:val="006E08F7"/>
    <w:rsid w:val="00714730"/>
    <w:rsid w:val="007218C7"/>
    <w:rsid w:val="00732028"/>
    <w:rsid w:val="0073491C"/>
    <w:rsid w:val="00735808"/>
    <w:rsid w:val="00741729"/>
    <w:rsid w:val="0074374C"/>
    <w:rsid w:val="00744E78"/>
    <w:rsid w:val="00757FBE"/>
    <w:rsid w:val="00761337"/>
    <w:rsid w:val="00762553"/>
    <w:rsid w:val="00765DB5"/>
    <w:rsid w:val="00773BF0"/>
    <w:rsid w:val="0077578F"/>
    <w:rsid w:val="007904E2"/>
    <w:rsid w:val="00793CA8"/>
    <w:rsid w:val="00797B07"/>
    <w:rsid w:val="007A3387"/>
    <w:rsid w:val="007A659E"/>
    <w:rsid w:val="007B4380"/>
    <w:rsid w:val="007C1D23"/>
    <w:rsid w:val="007C2256"/>
    <w:rsid w:val="007C40F6"/>
    <w:rsid w:val="007D1830"/>
    <w:rsid w:val="007D4845"/>
    <w:rsid w:val="007E0259"/>
    <w:rsid w:val="007E0844"/>
    <w:rsid w:val="007E2859"/>
    <w:rsid w:val="007E374B"/>
    <w:rsid w:val="008072B8"/>
    <w:rsid w:val="008114C2"/>
    <w:rsid w:val="008162F8"/>
    <w:rsid w:val="00835B71"/>
    <w:rsid w:val="0084105B"/>
    <w:rsid w:val="00844723"/>
    <w:rsid w:val="00846C5B"/>
    <w:rsid w:val="0085436B"/>
    <w:rsid w:val="0086751E"/>
    <w:rsid w:val="0087007A"/>
    <w:rsid w:val="00871D1F"/>
    <w:rsid w:val="00872151"/>
    <w:rsid w:val="00875BB9"/>
    <w:rsid w:val="00875C50"/>
    <w:rsid w:val="0088375D"/>
    <w:rsid w:val="00883D29"/>
    <w:rsid w:val="008861E7"/>
    <w:rsid w:val="0089354B"/>
    <w:rsid w:val="00894F55"/>
    <w:rsid w:val="008B70EA"/>
    <w:rsid w:val="008D23C7"/>
    <w:rsid w:val="008D4EAA"/>
    <w:rsid w:val="008D6EDF"/>
    <w:rsid w:val="008E0D3A"/>
    <w:rsid w:val="008E39C1"/>
    <w:rsid w:val="008E47F1"/>
    <w:rsid w:val="008F4F9F"/>
    <w:rsid w:val="009014B3"/>
    <w:rsid w:val="00902C3B"/>
    <w:rsid w:val="00910BAD"/>
    <w:rsid w:val="009247C2"/>
    <w:rsid w:val="00932F47"/>
    <w:rsid w:val="0093417F"/>
    <w:rsid w:val="00942389"/>
    <w:rsid w:val="009429AF"/>
    <w:rsid w:val="00951201"/>
    <w:rsid w:val="00954DC5"/>
    <w:rsid w:val="0095732A"/>
    <w:rsid w:val="00977D7D"/>
    <w:rsid w:val="009A5951"/>
    <w:rsid w:val="009A70BD"/>
    <w:rsid w:val="009B60DE"/>
    <w:rsid w:val="009D3519"/>
    <w:rsid w:val="009D7A30"/>
    <w:rsid w:val="009E59D6"/>
    <w:rsid w:val="009F5AA1"/>
    <w:rsid w:val="00A13029"/>
    <w:rsid w:val="00A20F39"/>
    <w:rsid w:val="00A2334D"/>
    <w:rsid w:val="00A23B40"/>
    <w:rsid w:val="00A61299"/>
    <w:rsid w:val="00A66764"/>
    <w:rsid w:val="00A7189C"/>
    <w:rsid w:val="00A75852"/>
    <w:rsid w:val="00A7798D"/>
    <w:rsid w:val="00A815CA"/>
    <w:rsid w:val="00A81C8A"/>
    <w:rsid w:val="00A8383E"/>
    <w:rsid w:val="00A96A31"/>
    <w:rsid w:val="00AB28F5"/>
    <w:rsid w:val="00AB51D4"/>
    <w:rsid w:val="00AB6C89"/>
    <w:rsid w:val="00AC3B2B"/>
    <w:rsid w:val="00AC4CD9"/>
    <w:rsid w:val="00AF4A5E"/>
    <w:rsid w:val="00B05CF6"/>
    <w:rsid w:val="00B069F9"/>
    <w:rsid w:val="00B13F3F"/>
    <w:rsid w:val="00B16069"/>
    <w:rsid w:val="00B16CF1"/>
    <w:rsid w:val="00B22B04"/>
    <w:rsid w:val="00B2407F"/>
    <w:rsid w:val="00B27344"/>
    <w:rsid w:val="00B309F3"/>
    <w:rsid w:val="00B353EF"/>
    <w:rsid w:val="00B42F7B"/>
    <w:rsid w:val="00B4312B"/>
    <w:rsid w:val="00B460D4"/>
    <w:rsid w:val="00B529B2"/>
    <w:rsid w:val="00B57BAE"/>
    <w:rsid w:val="00B65A34"/>
    <w:rsid w:val="00B662FB"/>
    <w:rsid w:val="00B746B3"/>
    <w:rsid w:val="00B749B7"/>
    <w:rsid w:val="00B865B8"/>
    <w:rsid w:val="00B948B5"/>
    <w:rsid w:val="00B9624D"/>
    <w:rsid w:val="00BA0A19"/>
    <w:rsid w:val="00BA1EB4"/>
    <w:rsid w:val="00BA3AA0"/>
    <w:rsid w:val="00BB1DE8"/>
    <w:rsid w:val="00BB7E72"/>
    <w:rsid w:val="00BC019A"/>
    <w:rsid w:val="00BC09BC"/>
    <w:rsid w:val="00BC2141"/>
    <w:rsid w:val="00BC7470"/>
    <w:rsid w:val="00BF46AD"/>
    <w:rsid w:val="00C02AD6"/>
    <w:rsid w:val="00C1644C"/>
    <w:rsid w:val="00C21459"/>
    <w:rsid w:val="00C30767"/>
    <w:rsid w:val="00C328A6"/>
    <w:rsid w:val="00C33B21"/>
    <w:rsid w:val="00C35F04"/>
    <w:rsid w:val="00C608A8"/>
    <w:rsid w:val="00C6139F"/>
    <w:rsid w:val="00C62839"/>
    <w:rsid w:val="00C712AA"/>
    <w:rsid w:val="00C72F39"/>
    <w:rsid w:val="00C748BB"/>
    <w:rsid w:val="00C77D62"/>
    <w:rsid w:val="00CA4720"/>
    <w:rsid w:val="00CB7ACB"/>
    <w:rsid w:val="00CD361F"/>
    <w:rsid w:val="00CD50D1"/>
    <w:rsid w:val="00CE1B4B"/>
    <w:rsid w:val="00CE69F3"/>
    <w:rsid w:val="00CF0710"/>
    <w:rsid w:val="00CF0CD8"/>
    <w:rsid w:val="00CF6050"/>
    <w:rsid w:val="00D158B7"/>
    <w:rsid w:val="00D20FC2"/>
    <w:rsid w:val="00D220FB"/>
    <w:rsid w:val="00D23B67"/>
    <w:rsid w:val="00D31E66"/>
    <w:rsid w:val="00D60827"/>
    <w:rsid w:val="00D704F3"/>
    <w:rsid w:val="00D70F65"/>
    <w:rsid w:val="00D72708"/>
    <w:rsid w:val="00D72FAA"/>
    <w:rsid w:val="00D73445"/>
    <w:rsid w:val="00D75286"/>
    <w:rsid w:val="00D76B94"/>
    <w:rsid w:val="00D829F7"/>
    <w:rsid w:val="00D84327"/>
    <w:rsid w:val="00DD7469"/>
    <w:rsid w:val="00DF1606"/>
    <w:rsid w:val="00E16924"/>
    <w:rsid w:val="00E217C9"/>
    <w:rsid w:val="00E276E0"/>
    <w:rsid w:val="00E27AD3"/>
    <w:rsid w:val="00E30AE1"/>
    <w:rsid w:val="00E31606"/>
    <w:rsid w:val="00E556C9"/>
    <w:rsid w:val="00E61C01"/>
    <w:rsid w:val="00E671FD"/>
    <w:rsid w:val="00E73BF5"/>
    <w:rsid w:val="00E74C3B"/>
    <w:rsid w:val="00E77161"/>
    <w:rsid w:val="00E77719"/>
    <w:rsid w:val="00E90BD6"/>
    <w:rsid w:val="00E9384B"/>
    <w:rsid w:val="00EA7A35"/>
    <w:rsid w:val="00EB0934"/>
    <w:rsid w:val="00EC0436"/>
    <w:rsid w:val="00EC22F4"/>
    <w:rsid w:val="00EC3641"/>
    <w:rsid w:val="00EE13FE"/>
    <w:rsid w:val="00EF67F8"/>
    <w:rsid w:val="00F02598"/>
    <w:rsid w:val="00F06833"/>
    <w:rsid w:val="00F23A8B"/>
    <w:rsid w:val="00F24527"/>
    <w:rsid w:val="00F30BA6"/>
    <w:rsid w:val="00F4126E"/>
    <w:rsid w:val="00F47D83"/>
    <w:rsid w:val="00F50404"/>
    <w:rsid w:val="00F639C3"/>
    <w:rsid w:val="00F77F77"/>
    <w:rsid w:val="00F80105"/>
    <w:rsid w:val="00F818D1"/>
    <w:rsid w:val="00F844DD"/>
    <w:rsid w:val="00F873C8"/>
    <w:rsid w:val="00F87F3C"/>
    <w:rsid w:val="00FA3D78"/>
    <w:rsid w:val="00FB0171"/>
    <w:rsid w:val="00FB1892"/>
    <w:rsid w:val="00FB26E1"/>
    <w:rsid w:val="00FB390A"/>
    <w:rsid w:val="00FC132B"/>
    <w:rsid w:val="00FC3D19"/>
    <w:rsid w:val="00FC4F14"/>
    <w:rsid w:val="00FD1036"/>
    <w:rsid w:val="00FD2727"/>
    <w:rsid w:val="00FD3C58"/>
    <w:rsid w:val="00FD653D"/>
    <w:rsid w:val="00FE0CB9"/>
    <w:rsid w:val="00FE3DE5"/>
    <w:rsid w:val="00FF1DAA"/>
    <w:rsid w:val="00FF27BA"/>
    <w:rsid w:val="00FF6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0FD57"/>
  <w15:chartTrackingRefBased/>
  <w15:docId w15:val="{EDBF24BE-0E76-41C8-9C0B-9E61A538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76266"/>
    <w:pPr>
      <w:spacing w:after="0"/>
      <w:jc w:val="both"/>
    </w:pPr>
    <w:rPr>
      <w:rFonts w:ascii="Times New Roman" w:hAnsi="Times New Roman"/>
      <w:sz w:val="24"/>
    </w:rPr>
  </w:style>
  <w:style w:type="paragraph" w:styleId="1">
    <w:name w:val="heading 1"/>
    <w:basedOn w:val="a1"/>
    <w:next w:val="a1"/>
    <w:link w:val="10"/>
    <w:uiPriority w:val="9"/>
    <w:qFormat/>
    <w:rsid w:val="00FF1DA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unhideWhenUsed/>
    <w:rsid w:val="005F0ABF"/>
    <w:rPr>
      <w:color w:val="0000FF"/>
      <w:u w:val="single"/>
    </w:rPr>
  </w:style>
  <w:style w:type="paragraph" w:customStyle="1" w:styleId="a0">
    <w:name w:val="РазделРеферата"/>
    <w:basedOn w:val="a1"/>
    <w:rsid w:val="00EC22F4"/>
    <w:pPr>
      <w:keepNext/>
      <w:keepLines/>
      <w:numPr>
        <w:numId w:val="2"/>
      </w:numPr>
      <w:shd w:val="clear" w:color="auto" w:fill="FFFFFF"/>
      <w:tabs>
        <w:tab w:val="left" w:pos="360"/>
      </w:tabs>
      <w:spacing w:before="240" w:after="120"/>
      <w:ind w:left="1491" w:hanging="357"/>
      <w:outlineLvl w:val="0"/>
    </w:pPr>
    <w:rPr>
      <w:rFonts w:eastAsia="Times New Roman" w:cs="Times New Roman"/>
      <w:b/>
      <w:color w:val="000000"/>
      <w:szCs w:val="28"/>
      <w:lang w:eastAsia="ru-RU"/>
    </w:rPr>
  </w:style>
  <w:style w:type="paragraph" w:customStyle="1" w:styleId="a6">
    <w:name w:val="ГлаваРеферата"/>
    <w:basedOn w:val="1"/>
    <w:rsid w:val="00FF1DAA"/>
    <w:pPr>
      <w:shd w:val="clear" w:color="auto" w:fill="FFFFFF"/>
      <w:spacing w:after="120" w:line="360" w:lineRule="auto"/>
    </w:pPr>
    <w:rPr>
      <w:rFonts w:ascii="Times New Roman" w:eastAsia="Times New Roman" w:hAnsi="Times New Roman" w:cs="Times New Roman"/>
      <w:b/>
      <w:caps/>
      <w:color w:val="000000"/>
      <w:sz w:val="28"/>
      <w:szCs w:val="28"/>
      <w:lang w:eastAsia="ru-RU"/>
    </w:rPr>
  </w:style>
  <w:style w:type="character" w:customStyle="1" w:styleId="10">
    <w:name w:val="Заголовок 1 Знак"/>
    <w:basedOn w:val="a2"/>
    <w:link w:val="1"/>
    <w:uiPriority w:val="9"/>
    <w:rsid w:val="00FF1DAA"/>
    <w:rPr>
      <w:rFonts w:asciiTheme="majorHAnsi" w:eastAsiaTheme="majorEastAsia" w:hAnsiTheme="majorHAnsi" w:cstheme="majorBidi"/>
      <w:color w:val="2E74B5" w:themeColor="accent1" w:themeShade="BF"/>
      <w:sz w:val="32"/>
      <w:szCs w:val="32"/>
    </w:rPr>
  </w:style>
  <w:style w:type="paragraph" w:styleId="a7">
    <w:name w:val="List Paragraph"/>
    <w:basedOn w:val="a1"/>
    <w:uiPriority w:val="34"/>
    <w:qFormat/>
    <w:rsid w:val="00276266"/>
    <w:pPr>
      <w:spacing w:before="120"/>
      <w:ind w:left="720"/>
      <w:contextualSpacing/>
    </w:pPr>
  </w:style>
  <w:style w:type="paragraph" w:styleId="a8">
    <w:name w:val="header"/>
    <w:basedOn w:val="a1"/>
    <w:link w:val="a9"/>
    <w:uiPriority w:val="99"/>
    <w:unhideWhenUsed/>
    <w:rsid w:val="00AB51D4"/>
    <w:pPr>
      <w:tabs>
        <w:tab w:val="center" w:pos="4677"/>
        <w:tab w:val="right" w:pos="9355"/>
      </w:tabs>
      <w:spacing w:line="240" w:lineRule="auto"/>
    </w:pPr>
  </w:style>
  <w:style w:type="character" w:customStyle="1" w:styleId="a9">
    <w:name w:val="Верхний колонтитул Знак"/>
    <w:basedOn w:val="a2"/>
    <w:link w:val="a8"/>
    <w:uiPriority w:val="99"/>
    <w:rsid w:val="00AB51D4"/>
  </w:style>
  <w:style w:type="paragraph" w:styleId="aa">
    <w:name w:val="footer"/>
    <w:basedOn w:val="a1"/>
    <w:link w:val="ab"/>
    <w:uiPriority w:val="99"/>
    <w:unhideWhenUsed/>
    <w:rsid w:val="00AB51D4"/>
    <w:pPr>
      <w:tabs>
        <w:tab w:val="center" w:pos="4677"/>
        <w:tab w:val="right" w:pos="9355"/>
      </w:tabs>
      <w:spacing w:line="240" w:lineRule="auto"/>
    </w:pPr>
  </w:style>
  <w:style w:type="character" w:customStyle="1" w:styleId="ab">
    <w:name w:val="Нижний колонтитул Знак"/>
    <w:basedOn w:val="a2"/>
    <w:link w:val="aa"/>
    <w:uiPriority w:val="99"/>
    <w:rsid w:val="00AB51D4"/>
  </w:style>
  <w:style w:type="character" w:styleId="ac">
    <w:name w:val="Unresolved Mention"/>
    <w:basedOn w:val="a2"/>
    <w:uiPriority w:val="99"/>
    <w:semiHidden/>
    <w:unhideWhenUsed/>
    <w:rsid w:val="00276266"/>
    <w:rPr>
      <w:color w:val="605E5C"/>
      <w:shd w:val="clear" w:color="auto" w:fill="E1DFDD"/>
    </w:rPr>
  </w:style>
  <w:style w:type="paragraph" w:customStyle="1" w:styleId="ad">
    <w:name w:val="ЛНАРаздел"/>
    <w:basedOn w:val="a1"/>
    <w:qFormat/>
    <w:rsid w:val="00247840"/>
    <w:pPr>
      <w:spacing w:before="240" w:after="240" w:line="240" w:lineRule="auto"/>
      <w:jc w:val="center"/>
    </w:pPr>
    <w:rPr>
      <w:rFonts w:cs="Times New Roman"/>
      <w:b/>
      <w:caps/>
      <w:szCs w:val="24"/>
    </w:rPr>
  </w:style>
  <w:style w:type="paragraph" w:customStyle="1" w:styleId="ae">
    <w:name w:val="ЛНАОбычный"/>
    <w:basedOn w:val="a1"/>
    <w:qFormat/>
    <w:rsid w:val="00BC09BC"/>
    <w:pPr>
      <w:spacing w:line="360" w:lineRule="auto"/>
      <w:ind w:firstLine="709"/>
    </w:pPr>
    <w:rPr>
      <w:rFonts w:cs="Times New Roman"/>
      <w:szCs w:val="24"/>
    </w:rPr>
  </w:style>
  <w:style w:type="paragraph" w:customStyle="1" w:styleId="a">
    <w:name w:val="ЛНАПодраздел"/>
    <w:basedOn w:val="ae"/>
    <w:next w:val="ae"/>
    <w:qFormat/>
    <w:rsid w:val="005311AB"/>
    <w:pPr>
      <w:numPr>
        <w:numId w:val="3"/>
      </w:numPr>
      <w:shd w:val="clear" w:color="auto" w:fill="FFFFFF"/>
      <w:spacing w:before="120"/>
      <w:ind w:left="0" w:firstLine="0"/>
      <w:jc w:val="left"/>
    </w:pPr>
    <w:rPr>
      <w:rFonts w:eastAsia="Times New Roman"/>
      <w:b/>
      <w:bCs/>
      <w:color w:val="32313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alongroup.ru/tende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hotmail@etalongroup.com" TargetMode="External"/><Relationship Id="rId4" Type="http://schemas.openxmlformats.org/officeDocument/2006/relationships/settings" Target="settings.xml"/><Relationship Id="rId9" Type="http://schemas.openxmlformats.org/officeDocument/2006/relationships/hyperlink" Target="tel:8%20800%20300%2081%2003"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png@01DB2A1F.DE862E50"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2C670-A1F3-4CA8-B8BE-19577FA25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1580</Words>
  <Characters>9007</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Пумалайнен Анна Михайловна</dc:creator>
  <cp:keywords/>
  <dc:description/>
  <cp:lastModifiedBy>Филимонова Юлия Олеговна</cp:lastModifiedBy>
  <cp:revision>64</cp:revision>
  <dcterms:created xsi:type="dcterms:W3CDTF">2022-09-13T12:26:00Z</dcterms:created>
  <dcterms:modified xsi:type="dcterms:W3CDTF">2024-10-30T06:33:00Z</dcterms:modified>
</cp:coreProperties>
</file>