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00" w:before="0" w:line="276"/>
        <w:jc w:val="right"/>
      </w:pPr>
      <w:r>
        <w:rPr>
          <w:b/>
          <w:bCs/>
          <w:sz w:val="26"/>
          <w:szCs w:val="26"/>
        </w:rPr>
        <w:t xml:space="preserve">מסמכים</w:t>
      </w:r>
    </w:p>
    <w:p>
      <w:pPr>
        <w:bidi/>
        <w:spacing w:after="80" w:before="80" w:line="276"/>
        <w:jc w:val="right"/>
      </w:pPr>
      <w:r>
        <w:rPr>
          <w:b/>
          <w:bCs/>
          <w:sz w:val="22"/>
          <w:szCs w:val="22"/>
        </w:rPr>
        <w:t xml:space="preserve">✓  </w:t>
      </w:r>
      <w:r>
        <w:rPr>
          <w:b/>
          <w:bCs/>
          <w:sz w:val="22"/>
          <w:szCs w:val="22"/>
        </w:rPr>
        <w:t xml:space="preserve">ה-View יציג בזמן אמת את תמונת המצב המלאה של כל סט מסמכים במסלול הירוק / בקרה מפצה: סטטוס לוגי לפי עץ ההחלטות העסקי, אינדיקטור בקרה ידנית, מצב החשבונית, סטורנו וסיבתו, ותשלום בפועל — ללא תוכנית Batch וללא טבלת יעד.</w:t>
      </w:r>
    </w:p>
    <w:p>
      <w:r>
        <w:br w:type="page"/>
      </w:r>
    </w:p>
    <w:p>
      <w:pPr>
        <w:bidi/>
        <w:spacing w:after="120" w:before="240"/>
        <w:jc w:val="right"/>
      </w:pPr>
      <w:r>
        <w:rPr>
          <w:b/>
          <w:bCs/>
          <w:color w:val="000000"/>
          <w:sz w:val="36"/>
          <w:szCs w:val="36"/>
        </w:rPr>
        <w:t xml:space="preserve">4.	תיאור טכני מפורט</w:t>
      </w:r>
    </w:p>
    <w:p>
      <w:pPr>
        <w:bidi/>
        <w:spacing w:after="120" w:before="240"/>
        <w:jc w:val="right"/>
      </w:pPr>
      <w:r>
        <w:rPr>
          <w:b/>
          <w:bCs/>
          <w:color w:val="000000"/>
          <w:sz w:val="30"/>
          <w:szCs w:val="30"/>
        </w:rPr>
        <w:t xml:space="preserve">4.2.	יצירת CDS Views חדשים לטובת דוח הבקרה המפצה למסלול הירוק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‎/ILG/I_MM_Green_Track‎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שם ה-View הראשי</w:t>
            </w:r>
          </w:p>
        </w:tc>
      </w:tr>
    </w:tbl>
    <w:p>
      <w:pPr>
        <w:spacing w:after="6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‎/ILG/I_MM_Gp_Qmma_Status‎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View עזר - קודי סטטוס</w:t>
            </w:r>
          </w:p>
        </w:tc>
      </w:tr>
    </w:tbl>
    <w:p>
      <w:pPr>
        <w:spacing w:after="6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‎/ILG/I_MM_Gp_Clearing‎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View עזר - תשלומים</w:t>
            </w:r>
          </w:p>
        </w:tc>
      </w:tr>
    </w:tbl>
    <w:p>
      <w:pPr>
        <w:spacing w:after="120"/>
      </w:pPr>
    </w:p>
    <w:p>
      <w:pPr>
        <w:bidi/>
        <w:spacing w:after="80" w:before="80" w:line="276"/>
        <w:jc w:val="right"/>
      </w:pPr>
      <w:r>
        <w:rPr>
          <w:b/>
          <w:bCs/>
          <w:sz w:val="22"/>
          <w:szCs w:val="22"/>
        </w:rPr>
        <w:t xml:space="preserve">❖  </w:t>
      </w:r>
      <w:r>
        <w:rPr>
          <w:b/>
          <w:bCs/>
        </w:rPr>
        <w:t xml:space="preserve">אובייקט מסוג </w:t>
      </w:r>
      <w:r>
        <w:rPr>
          <w:rFonts w:ascii="Consolas" w:cs="Consolas" w:eastAsia="Consolas" w:hAnsi="Consolas"/>
          <w:color w:val="0B5394"/>
          <w:sz w:val="20"/>
          <w:szCs w:val="20"/>
        </w:rPr>
        <w:t xml:space="preserve">‎CDS View Entity‎</w:t>
      </w:r>
      <w:r>
        <w:rPr>
          <w:b/>
          <w:bCs/>
        </w:rPr>
        <w:t xml:space="preserve"> - לטובת מעקב חי אחר סטים במסלול הירוק (מחליף את התוכנית ואת טבלת היעד שתוכננו)</w:t>
      </w:r>
    </w:p>
    <w:p>
      <w:pPr>
        <w:bidi/>
        <w:spacing w:after="120" w:before="240"/>
        <w:jc w:val="right"/>
      </w:pPr>
      <w:r>
        <w:rPr>
          <w:b/>
          <w:bCs/>
          <w:color w:val="000000"/>
          <w:sz w:val="26"/>
          <w:szCs w:val="26"/>
        </w:rPr>
        <w:t xml:space="preserve">4.2.1.	מקורות הנתונים של ה-View :</w:t>
      </w:r>
    </w:p>
    <w:p>
      <w:pPr>
        <w:bidi/>
        <w:spacing w:after="80" w:before="80" w:line="276"/>
        <w:jc w:val="right"/>
      </w:pPr>
      <w:r>
        <w:rPr>
          <w:b/>
          <w:bCs/>
          <w:sz w:val="22"/>
          <w:szCs w:val="22"/>
        </w:rPr>
        <w:t xml:space="preserve">✓  </w:t>
      </w:r>
      <w:r>
        <w:rPr>
          <w:b/>
          <w:bCs/>
          <w:sz w:val="22"/>
          <w:szCs w:val="22"/>
        </w:rPr>
        <w:t xml:space="preserve">טבלאות / Views :</w:t>
      </w:r>
    </w:p>
    <w:tbl>
      <w:tblPr>
        <w:bidiVisual/>
        <w:tblW w:type="dxa" w:w="90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2150"/>
        <w:gridCol w:w="950"/>
        <w:gridCol w:w="950"/>
        <w:gridCol w:w="3176"/>
      </w:tblGrid>
      <w:tr>
        <w:trPr>
          <w:tblHeader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מקור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קישור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אורך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חובה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תיאור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‎/ILG/MM_GRPO_DET‎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בסיס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כן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טבלת המסלול הירוק - שורה אחת לכל סט (QMNUM)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‎QMMA‎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‎QMNUM‎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לא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קודי הסטטוס של הסט (50/60/70/80) בקבוצה ZPU, דרך ה-View העזר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‎RBKP‎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‎BELNR + GJAHR‎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לא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מצב החשבונית הלוגיסטית (RBSTAT: 5=נרשמה, 2=נמחקה)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‎BKPF‎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‎AWKEY + AWTYP + BUKRS‎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לא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המסמך הפיננסי של החשבונית ומסמך הסטורנו שלו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‎T041CT‎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‎STGRD + SPRAS‎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לא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טקסט סיבת הסטורנו בשפת המשתמש (TXT40)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‎ACDOCA‎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‎RBUKRS + BELNR + GJAHR‎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לא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סילוק שורת הספק - בדיקת תשלום בפועל, דרך ה-View העזר</w:t>
            </w:r>
          </w:p>
        </w:tc>
      </w:tr>
    </w:tbl>
    <w:p>
      <w:pPr>
        <w:bidi/>
        <w:spacing w:after="120" w:before="240"/>
        <w:jc w:val="right"/>
      </w:pPr>
      <w:r>
        <w:rPr>
          <w:b/>
          <w:bCs/>
          <w:color w:val="000000"/>
          <w:sz w:val="26"/>
          <w:szCs w:val="26"/>
        </w:rPr>
        <w:t xml:space="preserve">4.2.2.	מבנה הפלט של ה-View :</w:t>
      </w:r>
    </w:p>
    <w:p>
      <w:pPr>
        <w:bidi/>
        <w:spacing w:after="80" w:before="80" w:line="276"/>
        <w:jc w:val="right"/>
      </w:pPr>
      <w:r>
        <w:rPr>
          <w:b/>
          <w:bCs/>
          <w:sz w:val="22"/>
          <w:szCs w:val="22"/>
        </w:rPr>
        <w:t xml:space="preserve">✓  </w:t>
      </w:r>
      <w:r>
        <w:rPr>
          <w:b/>
          <w:bCs/>
          <w:sz w:val="22"/>
          <w:szCs w:val="22"/>
        </w:rPr>
        <w:t xml:space="preserve">עמודות:</w:t>
      </w:r>
    </w:p>
    <w:tbl>
      <w:tblPr>
        <w:bidiVisual/>
        <w:tblW w:type="dxa" w:w="90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2150"/>
        <w:gridCol w:w="950"/>
        <w:gridCol w:w="950"/>
        <w:gridCol w:w="3176"/>
      </w:tblGrid>
      <w:tr>
        <w:trPr>
          <w:tblHeader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שדה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סוג שדה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אורך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חובה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תיאור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‎Qmnum‎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‎QMNUM‎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מפתח</w:t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מספר הסט (הודעה)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‎LogicalStatusCode‎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‎CHAR‎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קוד הסטטוס הלוגי (01-07, 99) - לסינון תוכניתי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‎LogicalStatus‎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‎CHAR‎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הסטטוס הלוגי בעברית כניסוח האפיון העסקי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‎IsMonitor‎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‎CHAR‎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- הסט בבקרה ידנית (סט 10 או חשבונית מעל 10 אלש"ח)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‎Mblnr‎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‎MBLNR‎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מסמך קבלת הטובין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‎MblnrHandledManually‎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‎CHAR‎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- הטובין נוצר ידנית (MM_GR_DOC_IND = 2 או 4)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‎BelnrMm‎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‎RE_BELNR‎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מספר החשבונית הלוגיסטית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‎GjahrMm‎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‎GJAHR‎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שנת כספים של החשבונית הלוגיסטית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‎Rbstat‎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‎RBSTAT‎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מצב החשבונית (5=נרשמה, 2=נמחקה, ריק=אין חשבונית)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‎Bukrs‎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‎BUKRS‎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קוד חברה של המסמך הפיננסי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‎BelnrFi‎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‎BELNR_D‎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מספר המסמך הפיננסי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‎GjahrFi‎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‎GJAHR‎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שנת כספים של המסמך הפיננסי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‎IsPaid‎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‎CHAR‎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- החשבונית שולמה בפועל (אינדיקטור רוחבי, החלטת דיון 4/8)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‎Augbl‎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‎AUGBL‎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מסמך התשלום (מתחיל ב-2)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‎Augdt‎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‎AUGDT‎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תאריך התשלום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‎IsReversed‎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‎CHAR‎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- בוצע סטורנו למסמך הפיננסי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‎Stgrd‎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‎STGRD‎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קוד סיבת הסטורנו (מעמודה רוחבית, החלטת דיון 4/8)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‎StgrdTxt‎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‎TXT40‎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טקסט סיבת הסטורנו בשפת המשתמש</w:t>
            </w:r>
          </w:p>
        </w:tc>
      </w:tr>
      <w:t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‎Aedat‎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‎DATS‎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תאריך השאילתה (View חי)</w:t>
            </w:r>
          </w:p>
        </w:tc>
      </w:tr>
    </w:tbl>
    <w:p>
      <w:pPr>
        <w:bidi/>
        <w:spacing w:after="120" w:before="240"/>
        <w:jc w:val="right"/>
      </w:pPr>
      <w:r>
        <w:rPr>
          <w:b/>
          <w:bCs/>
          <w:color w:val="000000"/>
          <w:sz w:val="30"/>
          <w:szCs w:val="30"/>
        </w:rPr>
        <w:t xml:space="preserve">5.	מהלך ה-View:</w:t>
      </w:r>
    </w:p>
    <w:p>
      <w:pPr>
        <w:bidi/>
        <w:spacing w:after="120" w:before="240"/>
        <w:jc w:val="right"/>
      </w:pPr>
      <w:r>
        <w:rPr>
          <w:b/>
          <w:bCs/>
          <w:color w:val="000000"/>
          <w:sz w:val="24"/>
          <w:szCs w:val="24"/>
        </w:rPr>
        <w:t xml:space="preserve">5.1.	תחילה יש לאסוף עבור כל סט את קודי הסטטוס מטבלת QMMA (ב-View העזר /ILG/I_MM_Gp_Qmma_Status), באופן הבא: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0"/>
        <w:gridCol w:w="700"/>
        <w:gridCol w:w="4676"/>
      </w:tblGrid>
      <w:tr>
        <w:trPr>
          <w:tblHeader/>
        </w:trP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שם שדה ב /ILG/I_MM_Gp_Qmma_Status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אופן האכלוס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‎Qmnum‎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‎QMMA-QMNUM‎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‎Has50‎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במידה וקיימת שורה עם MNCOD = '50'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‎Has60‎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במידה וקיימת שורה עם MNCOD = '60'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‎Has70‎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במידה וקיימת שורה עם MNCOD = '70'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‎Has80‎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במידה וקיימת שורה עם MNCOD = '80'</w:t>
            </w:r>
          </w:p>
        </w:tc>
      </w:tr>
    </w:tbl>
    <w:p>
      <w:pPr>
        <w:bidi/>
        <w:spacing w:after="100" w:before="0" w:line="276"/>
        <w:jc w:val="right"/>
      </w:pPr>
      <w:r>
        <w:rPr>
          <w:sz w:val="22"/>
          <w:szCs w:val="22"/>
        </w:rPr>
        <w:t xml:space="preserve">יש לכלול רק שורות בקבוצת הקודים MNGRP = 'ZPU' ושלא סומנו למחיקה ( KZLOESCH ריק ).</w:t>
      </w:r>
    </w:p>
    <w:p>
      <w:pPr>
        <w:spacing w:after="80"/>
      </w:pPr>
    </w:p>
    <w:p>
      <w:pPr>
        <w:bidi/>
        <w:spacing w:after="120" w:before="240"/>
        <w:jc w:val="right"/>
      </w:pPr>
      <w:r>
        <w:rPr>
          <w:b/>
          <w:bCs/>
          <w:color w:val="000000"/>
          <w:sz w:val="24"/>
          <w:szCs w:val="24"/>
        </w:rPr>
        <w:t xml:space="preserve">5.2.	לאחר מכן יש לקרוא את מצב החשבונית הלוגיסטית מטבלת RBKP, באופן הבא: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0"/>
        <w:gridCol w:w="700"/>
        <w:gridCol w:w="4676"/>
      </w:tblGrid>
      <w:tr>
        <w:trPr>
          <w:tblHeader/>
        </w:trP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שם שדה ב RBKP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אופן האכלוס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‎BELNR‎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‎/ILG/MM_GRPO_DET-BELNR‎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‎GJAHR‎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‎/ILG/MM_GRPO_DET-GJAHR‎</w:t>
            </w:r>
          </w:p>
        </w:tc>
      </w:tr>
    </w:tbl>
    <w:p>
      <w:pPr>
        <w:bidi/>
        <w:spacing w:after="100" w:before="0" w:line="276"/>
        <w:jc w:val="right"/>
      </w:pPr>
      <w:r>
        <w:rPr>
          <w:sz w:val="22"/>
          <w:szCs w:val="22"/>
        </w:rPr>
        <w:t xml:space="preserve">יש לשלוף את השדות BUKRS ו-RBSTAT. במידה ואין לסט חשבונית ( BELNR ריק ) - הקריאה אינה מתבצעת.</w:t>
      </w:r>
    </w:p>
    <w:p>
      <w:pPr>
        <w:spacing w:after="80"/>
      </w:pPr>
    </w:p>
    <w:p>
      <w:pPr>
        <w:bidi/>
        <w:spacing w:after="120" w:before="240"/>
        <w:jc w:val="right"/>
      </w:pPr>
      <w:r>
        <w:rPr>
          <w:b/>
          <w:bCs/>
          <w:color w:val="000000"/>
          <w:sz w:val="24"/>
          <w:szCs w:val="24"/>
        </w:rPr>
        <w:t xml:space="preserve">5.3.	לאחר מכן יש לאתר את המסמך הפיננסי של החשבונית בטבלת BKPF, באופן הבא: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0"/>
        <w:gridCol w:w="700"/>
        <w:gridCol w:w="4676"/>
      </w:tblGrid>
      <w:tr>
        <w:trPr>
          <w:tblHeader/>
        </w:trP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שם שדה ב BKPF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אופן האכלוס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‎AWKEY‎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שרשור BELNR + GJAHR מתוך /ILG/MM_GRPO_DET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‎AWTYP‎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‎'RMRP'‎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‎BUKRS‎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‎RBKP-BUKRS‎</w:t>
            </w:r>
          </w:p>
        </w:tc>
      </w:tr>
    </w:tbl>
    <w:p>
      <w:pPr>
        <w:bidi/>
        <w:spacing w:after="100" w:before="0" w:line="276"/>
        <w:jc w:val="right"/>
      </w:pPr>
      <w:r>
        <w:rPr>
          <w:sz w:val="22"/>
          <w:szCs w:val="22"/>
        </w:rPr>
        <w:t xml:space="preserve">הצמדת קוד החברה של החשבונית ( RBKP-BUKRS ) מונעת כפילות שורות ברישום חוצה-חברות - AWKEY אינו ייחודי.</w:t>
      </w:r>
    </w:p>
    <w:p>
      <w:pPr>
        <w:spacing w:after="80"/>
      </w:pPr>
    </w:p>
    <w:p>
      <w:pPr>
        <w:bidi/>
        <w:spacing w:after="120" w:before="240"/>
        <w:jc w:val="right"/>
      </w:pPr>
      <w:r>
        <w:rPr>
          <w:b/>
          <w:bCs/>
          <w:color w:val="000000"/>
          <w:sz w:val="24"/>
          <w:szCs w:val="24"/>
        </w:rPr>
        <w:t xml:space="preserve">5.4.	יש לבדוק האם בוצע סטורנו למסמך הפיננסי ( XREVERSED = 'X' ). במידה וכן, יש לקרוא את מסמך הסטורנו מטבלת BKPF לפי המפתח המלא ולשלוף את סיבת הביטול, באופן הבא: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0"/>
        <w:gridCol w:w="700"/>
        <w:gridCol w:w="4676"/>
      </w:tblGrid>
      <w:tr>
        <w:trPr>
          <w:tblHeader/>
        </w:trP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שם שדה ב BKPF ( מסמך הסטורנו 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אופן האכלוס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‎BUKRS‎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BKPF-BUKRS ( המסמך המקורי )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‎BELNR‎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BKPF-STBLG ( המסמך המקורי )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‎GJAHR‎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BKPF-STJAH ( המסמך המקורי )</w:t>
            </w:r>
          </w:p>
        </w:tc>
      </w:tr>
    </w:tbl>
    <w:p>
      <w:pPr>
        <w:bidi/>
        <w:spacing w:after="100" w:before="0" w:line="276"/>
        <w:jc w:val="right"/>
      </w:pPr>
      <w:r>
        <w:rPr>
          <w:sz w:val="22"/>
          <w:szCs w:val="22"/>
        </w:rPr>
        <w:t xml:space="preserve">אין לאתר את מסמך הסטורנו דרך AWREF_REV - שדה זה מאוכלס על מסמך הסטורנו ולא על המקור. את קוד הסיבה ( STGRD ) יש לתרגם לטקסט מטבלת T041CT ( TXT40 ) בשפת המשתמש.</w:t>
      </w:r>
    </w:p>
    <w:p>
      <w:pPr>
        <w:spacing w:after="80"/>
      </w:pPr>
    </w:p>
    <w:p>
      <w:pPr>
        <w:bidi/>
        <w:spacing w:after="120" w:before="240"/>
        <w:jc w:val="right"/>
      </w:pPr>
      <w:r>
        <w:rPr>
          <w:b/>
          <w:bCs/>
          <w:color w:val="000000"/>
          <w:sz w:val="24"/>
          <w:szCs w:val="24"/>
        </w:rPr>
        <w:t xml:space="preserve">5.5.	בנוסף יש לבדוק האם החשבונית שולמה בפועל ( ב-View העזר /ILG/I_MM_Gp_Clearing מעל ACDOCA ), באופן הבא: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0"/>
        <w:gridCol w:w="700"/>
        <w:gridCol w:w="4676"/>
      </w:tblGrid>
      <w:tr>
        <w:trPr>
          <w:tblHeader/>
        </w:trP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שם שדה ב ACDOCA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אופן האכלוס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‎RLDNR‎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'0L' ( ledger מוביל )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‎RBUKRS‎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‎BKPF-BUKRS‎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‎BELNR‎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‎BKPF-BELNR‎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‎GJAHR‎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‎BKPF-GJAHR‎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‎KOART‎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'K' ( שורת ספק )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‎AUGBL‎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מלא ומתחיל ב-'2' ( מסמך תשלום )</w:t>
            </w:r>
          </w:p>
        </w:tc>
      </w:tr>
    </w:tbl>
    <w:p>
      <w:pPr>
        <w:bidi/>
        <w:spacing w:after="100" w:before="0" w:line="276"/>
        <w:jc w:val="right"/>
      </w:pPr>
      <w:r>
        <w:rPr>
          <w:sz w:val="22"/>
          <w:szCs w:val="22"/>
        </w:rPr>
        <w:t xml:space="preserve">סילוק של מסמך סטורנו אינו נחשב תשלום - רק מסמך סילוק המתחיל בספרה 2. במידה ונמצא - IsPaid = 'X' והשדות Augbl / Augdt מאוכלסים.</w:t>
      </w:r>
    </w:p>
    <w:p>
      <w:pPr>
        <w:spacing w:after="80"/>
      </w:pPr>
    </w:p>
    <w:p>
      <w:pPr>
        <w:bidi/>
        <w:spacing w:after="120" w:before="240"/>
        <w:jc w:val="right"/>
      </w:pPr>
      <w:r>
        <w:rPr>
          <w:b/>
          <w:bCs/>
          <w:color w:val="000000"/>
          <w:sz w:val="24"/>
          <w:szCs w:val="24"/>
        </w:rPr>
        <w:t xml:space="preserve">5.6.	בסיום יש לחשב את הסטטוס הלוגי של הסט לפי עץ ההחלטות - הענף הראשון שמתקיים קובע - באופן הבא: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0"/>
        <w:gridCol w:w="700"/>
        <w:gridCol w:w="4676"/>
      </w:tblGrid>
      <w:tr>
        <w:trPr>
          <w:tblHeader/>
        </w:trP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LogicalStatusCode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התנאי ( בוטלה = XREVERSED='X' או RBSTAT='2' )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‎'01'‎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Has50 וגם Has60, וגם ( בוטלה או לא שולם ) - נדחה לאחר אישור ובוטל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‎'02'‎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Has50 וגם Has60, שולם ולא בוטלה - נדחה לאחר אישור ושולם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‎'03'‎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Has60 ( ללא Has50 ) וגם בוטלה - נדחה לאחר אישור דורש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‎'04'‎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Has60, לא בוטלה, MBLNR + BELNR מלאים וגם RBSTAT='5', וגם ( Has70 או Has80 או MM_GR_DOC_IND = 2/4 ) - אושר והושלם לאחר עיסוק ידני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‎'05'‎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כנ"ל ללא סממני עיסוק ידני - אושר והושלם ללא תקלה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‎'07'‎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Has60, לא בוטלה, אך מסמכי ההמשך חסרים או שהחשבונית אינה במצב 'נרשמה' - אושר, טרם הושלמו מסמכי המשך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‎'06'‎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Has50 בלבד - נדחה על ידי דורש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‎'99'‎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אף קוד לא קיים - בתהליך</w:t>
            </w:r>
          </w:p>
        </w:tc>
      </w:tr>
    </w:tbl>
    <w:p>
      <w:pPr>
        <w:spacing w:after="80"/>
      </w:pPr>
    </w:p>
    <w:p>
      <w:pPr>
        <w:bidi/>
        <w:spacing w:after="120" w:before="240"/>
        <w:jc w:val="right"/>
      </w:pPr>
      <w:r>
        <w:rPr>
          <w:b/>
          <w:bCs/>
          <w:color w:val="000000"/>
          <w:sz w:val="26"/>
          <w:szCs w:val="26"/>
        </w:rPr>
        <w:t xml:space="preserve">6.	לאחר מכן יש לאכלס את עמודות הפלט של ה-View.</w:t>
      </w:r>
    </w:p>
    <w:p>
      <w:pPr>
        <w:bidi/>
        <w:spacing w:after="120" w:before="240"/>
        <w:jc w:val="right"/>
      </w:pPr>
      <w:r>
        <w:rPr>
          <w:b/>
          <w:bCs/>
          <w:color w:val="000000"/>
          <w:sz w:val="24"/>
          <w:szCs w:val="24"/>
        </w:rPr>
        <w:t xml:space="preserve">6.1.	יש למלא את עמודות הפלט באופן הבא: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0"/>
        <w:gridCol w:w="700"/>
        <w:gridCol w:w="4676"/>
      </w:tblGrid>
      <w:tr>
        <w:trPr>
          <w:tblHeader/>
        </w:trP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שם שדה ב /ILG/I_MM_Green_Track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אופן האכלוס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‎Qmnum‎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‎/ILG/MM_GRPO_DET-QMNUM‎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‎LogicalStatusCode‎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תוצאת עץ ההחלטות ( 5.6 )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‎LogicalStatus‎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הטקסט העברי המקביל לקוד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‎IsMonitor‎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במידה ו-MONITOR_INDICATOR או EXTRA_VLUE_IND מלאים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‎MblnrHandledManually‎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'X' במידה ו-MM_GR_DOC_IND = '2' או '4'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‎Rbstat‎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‎RBKP-RBSTAT‎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‎IsPaid / Augbl / Augdt‎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תוצאת בדיקת התשלום ( 5.5 )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‎IsReversed / Stgrd / StgrdTxt‎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תוצאת בדיקת הסטורנו ( 5.4 ); ריק ולא NULL</w:t>
            </w:r>
          </w:p>
        </w:tc>
      </w:tr>
      <w:tr>
        <w:tc>
          <w:tcPr>
            <w:tcW w:type="dxa" w:w="3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‎Aedat‎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=</w:t>
            </w:r>
          </w:p>
        </w:tc>
        <w:tc>
          <w:tcPr>
            <w:tcW w:type="dxa" w:w="4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תאריך המערכת בעת השאילתה</w:t>
            </w:r>
          </w:p>
        </w:tc>
      </w:tr>
    </w:tbl>
    <w:p>
      <w:pPr>
        <w:spacing w:after="80"/>
      </w:pPr>
    </w:p>
    <w:p>
      <w:pPr>
        <w:bidi/>
        <w:spacing w:after="120" w:before="240"/>
        <w:jc w:val="right"/>
      </w:pPr>
      <w:r>
        <w:rPr>
          <w:b/>
          <w:bCs/>
          <w:color w:val="000000"/>
          <w:sz w:val="24"/>
          <w:szCs w:val="24"/>
        </w:rPr>
        <w:t xml:space="preserve">6.2.	יש לוודא שה-View מחזיר בדיוק שורה אחת לכל סט ( QMNUM ) ולהחזיר את התוצאה למשתמש.</w:t>
      </w:r>
    </w:p>
    <w:p>
      <w:pPr>
        <w:spacing w:after="160"/>
      </w:pPr>
    </w:p>
    <w:p>
      <w:pPr>
        <w:bidi/>
        <w:spacing w:after="200" w:before="200"/>
        <w:jc w:val="right"/>
      </w:pPr>
      <w:r>
        <w:rPr>
          <w:b/>
          <w:bCs/>
          <w:color w:val="000000"/>
          <w:sz w:val="40"/>
          <w:szCs w:val="40"/>
        </w:rPr>
        <w:t xml:space="preserve">סוף.</w:t>
      </w:r>
    </w:p>
    <w:p>
      <w:pPr>
        <w:bidi/>
        <w:spacing w:after="160" w:before="0" w:line="276"/>
        <w:jc w:val="right"/>
      </w:pPr>
      <w:r>
        <w:rPr>
          <w:b/>
          <w:bCs/>
          <w:sz w:val="30"/>
          <w:szCs w:val="30"/>
        </w:rPr>
        <w:t xml:space="preserve">היסטוריה של המסמך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6"/>
        <w:gridCol w:w="1900"/>
        <w:gridCol w:w="1900"/>
        <w:gridCol w:w="1900"/>
      </w:tblGrid>
      <w:tr>
        <w:trPr>
          <w:tblHeader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תמצית העדכון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מבצע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תאריך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גירסה</w:t>
            </w:r>
          </w:p>
        </w:tc>
      </w:tr>
      <w:t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>גרסה ראשונה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30.08.2026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bidi/>
              <w:spacing w:after="0" w:line="252"/>
              <w:jc w:val="center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2026-08-30T11:33:51.667Z</dcterms:created>
  <dcterms:modified xsi:type="dcterms:W3CDTF">2026-08-30T11:33:51.667Z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