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00" w:before="0" w:line="276"/>
        <w:jc w:val="right"/>
      </w:pPr>
      <w:r>
        <w:rPr>
          <w:b/>
          <w:bCs/>
          <w:sz w:val="26"/>
          <w:szCs w:val="26"/>
        </w:rPr>
        <w:t xml:space="preserve">מסמכים</w:t>
      </w:r>
    </w:p>
    <w:p>
      <w:pPr>
        <w:bidi/>
        <w:spacing w:after="80" w:before="80" w:line="276"/>
        <w:jc w:val="right"/>
      </w:pPr>
      <w:r>
        <w:rPr>
          <w:b/>
          <w:bCs/>
          <w:sz w:val="22"/>
          <w:szCs w:val="22"/>
        </w:rPr>
        <w:t xml:space="preserve">✓  </w:t>
      </w:r>
      <w:r>
        <w:rPr>
          <w:b/>
          <w:bCs/>
          <w:sz w:val="22"/>
          <w:szCs w:val="22"/>
        </w:rPr>
        <w:t xml:space="preserve">טבלת /ILG/MM_GP_TRK שומרת תמונת מצב של מעקב המסלול הירוק / הבקרה המפצה לנקודת זמן. מסמך זה מפרט את מבנה הטבלה, את משמעותו העסקית של כל אחד משמונת הסטטוסים הלוגיים, ואת משמעותו ומקורו של כל שדה בטבלה.</w:t>
      </w:r>
    </w:p>
    <w:p>
      <w:r>
        <w:br w:type="page"/>
      </w:r>
    </w:p>
    <w:p>
      <w:pPr>
        <w:bidi/>
        <w:spacing w:after="120" w:before="240"/>
        <w:jc w:val="right"/>
      </w:pPr>
      <w:r>
        <w:rPr>
          <w:b/>
          <w:bCs/>
          <w:color w:val="000000"/>
          <w:sz w:val="36"/>
          <w:szCs w:val="36"/>
        </w:rPr>
        <w:t xml:space="preserve">4.	תיאור טכני מפורט</w:t>
      </w:r>
    </w:p>
    <w:p>
      <w:pPr>
        <w:bidi/>
        <w:spacing w:after="120" w:before="240"/>
        <w:jc w:val="right"/>
      </w:pPr>
      <w:r>
        <w:rPr>
          <w:b/>
          <w:bCs/>
          <w:color w:val="000000"/>
          <w:sz w:val="30"/>
          <w:szCs w:val="30"/>
        </w:rPr>
        <w:t xml:space="preserve">4.2.	הקמת טבלת מעקב המסלול הירוק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5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‎/ILG/MM_GP_TRK‎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שם הטבלה</w:t>
            </w:r>
          </w:p>
        </w:tc>
      </w:tr>
    </w:tbl>
    <w:p>
      <w:pPr>
        <w:spacing w:after="120"/>
      </w:pPr>
    </w:p>
    <w:p>
      <w:pPr>
        <w:bidi/>
        <w:spacing w:after="80" w:before="80" w:line="276"/>
        <w:jc w:val="right"/>
      </w:pPr>
      <w:r>
        <w:rPr>
          <w:b/>
          <w:bCs/>
          <w:sz w:val="22"/>
          <w:szCs w:val="22"/>
        </w:rPr>
        <w:t xml:space="preserve">❖  </w:t>
      </w:r>
      <w:r>
        <w:rPr>
          <w:b/>
          <w:bCs/>
        </w:rPr>
        <w:t xml:space="preserve">טבלה מסוג </w:t>
      </w:r>
      <w:r>
        <w:rPr>
          <w:rFonts w:ascii="Consolas" w:cs="Consolas" w:eastAsia="Consolas" w:hAnsi="Consolas"/>
          <w:color w:val="0B5394"/>
          <w:sz w:val="20"/>
          <w:szCs w:val="20"/>
        </w:rPr>
        <w:t xml:space="preserve">‎Transparent Table‎</w:t>
      </w:r>
      <w:r>
        <w:rPr>
          <w:b/>
          <w:bCs/>
        </w:rPr>
        <w:t xml:space="preserve"> - לטובת שמירת תמונת המצב של סטי המסלול הירוק לנקודת זמן</w:t>
      </w:r>
    </w:p>
    <w:p>
      <w:pPr>
        <w:bidi/>
        <w:spacing w:after="80" w:before="80" w:line="276"/>
        <w:jc w:val="right"/>
      </w:pPr>
      <w:r>
        <w:rPr>
          <w:b/>
          <w:bCs/>
          <w:sz w:val="22"/>
          <w:szCs w:val="22"/>
        </w:rPr>
        <w:t xml:space="preserve">✓  </w:t>
      </w:r>
      <w:r>
        <w:t xml:space="preserve">מפתח הטבלה: </w:t>
      </w:r>
      <w:r>
        <w:rPr>
          <w:rFonts w:ascii="Consolas" w:cs="Consolas" w:eastAsia="Consolas" w:hAnsi="Consolas"/>
          <w:color w:val="0B5394"/>
          <w:sz w:val="20"/>
          <w:szCs w:val="20"/>
        </w:rPr>
        <w:t xml:space="preserve">‎MANDT + QMNUM‎</w:t>
      </w:r>
      <w:r>
        <w:t xml:space="preserve"> - שורה אחת בדיוק לכל סט. הטבלה מוחלפת במלואה בכל ריצה של התוכנית </w:t>
      </w:r>
      <w:r>
        <w:rPr>
          <w:rFonts w:ascii="Consolas" w:cs="Consolas" w:eastAsia="Consolas" w:hAnsi="Consolas"/>
          <w:color w:val="0B5394"/>
          <w:sz w:val="20"/>
          <w:szCs w:val="20"/>
        </w:rPr>
        <w:t xml:space="preserve">‎/ILG/MM_GP_SNAP‎</w:t>
      </w:r>
      <w:r>
        <w:t xml:space="preserve"> .</w:t>
      </w:r>
    </w:p>
    <w:p>
      <w:pPr>
        <w:bidi/>
        <w:spacing w:after="80" w:before="80" w:line="276"/>
        <w:jc w:val="right"/>
      </w:pPr>
      <w:r>
        <w:rPr>
          <w:b/>
          <w:bCs/>
          <w:sz w:val="22"/>
          <w:szCs w:val="22"/>
        </w:rPr>
        <w:t xml:space="preserve">✓  </w:t>
      </w:r>
      <w:r>
        <w:t xml:space="preserve">מאפיינים: </w:t>
      </w:r>
      <w:r>
        <w:rPr>
          <w:rFonts w:ascii="Consolas" w:cs="Consolas" w:eastAsia="Consolas" w:hAnsi="Consolas"/>
          <w:color w:val="0B5394"/>
          <w:sz w:val="20"/>
          <w:szCs w:val="20"/>
        </w:rPr>
        <w:t xml:space="preserve">‎Delivery Class = A‎</w:t>
      </w:r>
      <w:r>
        <w:t xml:space="preserve"> · </w:t>
      </w:r>
      <w:r>
        <w:rPr>
          <w:rFonts w:ascii="Consolas" w:cs="Consolas" w:eastAsia="Consolas" w:hAnsi="Consolas"/>
          <w:color w:val="0B5394"/>
          <w:sz w:val="20"/>
          <w:szCs w:val="20"/>
        </w:rPr>
        <w:t xml:space="preserve">‎Data Class = APPL1‎</w:t>
      </w:r>
      <w:r>
        <w:t xml:space="preserve"> · </w:t>
      </w:r>
      <w:r>
        <w:rPr>
          <w:rFonts w:ascii="Consolas" w:cs="Consolas" w:eastAsia="Consolas" w:hAnsi="Consolas"/>
          <w:color w:val="0B5394"/>
          <w:sz w:val="20"/>
          <w:szCs w:val="20"/>
        </w:rPr>
        <w:t xml:space="preserve">‎Size Category = 2‎</w:t>
      </w:r>
      <w:r>
        <w:t xml:space="preserve"> · ללא Buffering · </w:t>
      </w:r>
      <w:r>
        <w:rPr>
          <w:rFonts w:ascii="Consolas" w:cs="Consolas" w:eastAsia="Consolas" w:hAnsi="Consolas"/>
          <w:color w:val="0B5394"/>
          <w:sz w:val="20"/>
          <w:szCs w:val="20"/>
        </w:rPr>
        <w:t xml:space="preserve">‎Display/Maintenance Allowed with Restrictions‎</w:t>
      </w:r>
      <w:r>
        <w:t xml:space="preserve"> .</w:t>
      </w:r>
    </w:p>
    <w:p>
      <w:pPr>
        <w:bidi/>
        <w:spacing w:after="80" w:before="80" w:line="276"/>
        <w:jc w:val="right"/>
      </w:pPr>
      <w:r>
        <w:rPr>
          <w:b/>
          <w:bCs/>
          <w:sz w:val="22"/>
          <w:szCs w:val="22"/>
        </w:rPr>
        <w:t xml:space="preserve">✓  </w:t>
      </w:r>
      <w:r>
        <w:rPr>
          <w:sz w:val="22"/>
          <w:szCs w:val="22"/>
        </w:rPr>
        <w:t xml:space="preserve">היקף התוכן: כל הרשומות הקיימות בטבלה /ILG/MM_GRPO_DET. סט שאינו מופיע שם אינו רלוונטי לדוח ואינו נרשם לטבלה.</w:t>
      </w:r>
    </w:p>
    <w:p>
      <w:pPr>
        <w:bidi/>
        <w:spacing w:after="120" w:before="240"/>
        <w:jc w:val="right"/>
      </w:pPr>
      <w:r>
        <w:rPr>
          <w:b/>
          <w:bCs/>
          <w:color w:val="000000"/>
          <w:sz w:val="26"/>
          <w:szCs w:val="26"/>
        </w:rPr>
        <w:t xml:space="preserve">4.2.1.	מבנה הטבלה :</w:t>
      </w:r>
    </w:p>
    <w:p>
      <w:pPr>
        <w:bidi/>
        <w:spacing w:after="80" w:before="80" w:line="276"/>
        <w:jc w:val="right"/>
      </w:pPr>
      <w:r>
        <w:rPr>
          <w:b/>
          <w:bCs/>
          <w:sz w:val="22"/>
          <w:szCs w:val="22"/>
        </w:rPr>
        <w:t xml:space="preserve">✓  </w:t>
      </w:r>
      <w:r>
        <w:rPr>
          <w:b/>
          <w:bCs/>
          <w:sz w:val="22"/>
          <w:szCs w:val="22"/>
        </w:rPr>
        <w:t xml:space="preserve">שדות:</w:t>
      </w:r>
    </w:p>
    <w:tbl>
      <w:tblPr>
        <w:bidiVisual/>
        <w:tblW w:type="dxa" w:w="90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2150"/>
        <w:gridCol w:w="950"/>
        <w:gridCol w:w="950"/>
        <w:gridCol w:w="3176"/>
      </w:tblGrid>
      <w:tr>
        <w:trPr>
          <w:tblHeader/>
        </w:trP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שדה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סוג שדה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אורך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מפתח</w:t>
            </w:r>
          </w:p>
        </w:tc>
        <w:tc>
          <w:tcPr>
            <w:tcW w:type="dxa" w:w="31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תיאור קצר</w:t>
            </w:r>
          </w:p>
        </w:tc>
      </w:tr>
      <w:t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‎MANDT‎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‎MANDT‎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כן</w:t>
            </w:r>
          </w:p>
        </w:tc>
        <w:tc>
          <w:tcPr>
            <w:tcW w:type="dxa" w:w="31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מנדנט</w:t>
            </w:r>
          </w:p>
        </w:tc>
      </w:tr>
      <w:t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‎QMNUM‎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‎QMNUM‎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כן</w:t>
            </w:r>
          </w:p>
        </w:tc>
        <w:tc>
          <w:tcPr>
            <w:tcW w:type="dxa" w:w="31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מספר סט (הודעה)</w:t>
            </w:r>
          </w:p>
        </w:tc>
      </w:tr>
      <w:t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‎LOGICAL_STATUS_C‎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‎CHAR‎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קוד סטטוס לוגי</w:t>
            </w:r>
          </w:p>
        </w:tc>
      </w:tr>
      <w:t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‎LOGICAL_STATUS‎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‎CHAR‎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40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סטטוס לוגי - טקסט</w:t>
            </w:r>
          </w:p>
        </w:tc>
      </w:tr>
      <w:t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‎IS_MONITOR‎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‎CHAR‎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בקרה ידנית</w:t>
            </w:r>
          </w:p>
        </w:tc>
      </w:tr>
      <w:t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‎MBLNR‎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‎MBLNR‎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מסמך קבלת טובין</w:t>
            </w:r>
          </w:p>
        </w:tc>
      </w:tr>
      <w:t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‎MBLNR_HANDLED_MA‎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‎CHAR‎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טובין נוצר ידנית</w:t>
            </w:r>
          </w:p>
        </w:tc>
      </w:tr>
      <w:t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‎BELNR_MM‎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‎RE_BELNR‎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חשבונית לוגיסטית</w:t>
            </w:r>
          </w:p>
        </w:tc>
      </w:tr>
      <w:t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‎GJAHR_MM‎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‎GJAHR‎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שנת כספים - חשבונית</w:t>
            </w:r>
          </w:p>
        </w:tc>
      </w:tr>
      <w:t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‎RBSTAT‎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‎RBSTAT‎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מצב חשבונית</w:t>
            </w:r>
          </w:p>
        </w:tc>
      </w:tr>
      <w:t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‎BUKRS‎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‎BUKRS‎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קוד חברה</w:t>
            </w:r>
          </w:p>
        </w:tc>
      </w:tr>
      <w:t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‎BELNR_FI‎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‎BELNR_D‎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מסמך פיננסי</w:t>
            </w:r>
          </w:p>
        </w:tc>
      </w:tr>
      <w:t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‎GJAHR_FI‎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‎GJAHR‎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שנת כספים - פיננסי</w:t>
            </w:r>
          </w:p>
        </w:tc>
      </w:tr>
      <w:t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‎IS_PAID‎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‎CHAR‎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שולם בפועל</w:t>
            </w:r>
          </w:p>
        </w:tc>
      </w:tr>
      <w:t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‎AUGBL‎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‎AUGBL‎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מסמך תשלום</w:t>
            </w:r>
          </w:p>
        </w:tc>
      </w:tr>
      <w:t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‎AUGDT‎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‎AUGDT‎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תאריך תשלום</w:t>
            </w:r>
          </w:p>
        </w:tc>
      </w:tr>
      <w:t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‎IS_REVERSED‎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‎CHAR‎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בוצע סטורנו</w:t>
            </w:r>
          </w:p>
        </w:tc>
      </w:tr>
      <w:t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‎STGRD‎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‎STGRD‎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סיבת סטורנו</w:t>
            </w:r>
          </w:p>
        </w:tc>
      </w:tr>
      <w:t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‎STGRD_TXT‎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‎CHAR‎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40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תיאור סיבת סטורנו</w:t>
            </w:r>
          </w:p>
        </w:tc>
      </w:tr>
      <w:t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‎AEDAT‎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‎AEDAT‎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תאריך הטעינה</w:t>
            </w:r>
          </w:p>
        </w:tc>
      </w:tr>
      <w:t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‎AEZET‎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‎AEZET‎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שעת הטעינה</w:t>
            </w:r>
          </w:p>
        </w:tc>
      </w:tr>
    </w:tbl>
    <w:p>
      <w:pPr>
        <w:bidi/>
        <w:spacing w:after="100" w:before="0" w:line="276"/>
        <w:jc w:val="right"/>
      </w:pPr>
      <w:r>
        <w:rPr>
          <w:sz w:val="22"/>
          <w:szCs w:val="22"/>
        </w:rPr>
        <w:t xml:space="preserve">שמות השדות מוגבלים ל-16 תווים ( מכאן LOGICAL_STATUS_C ו- MBLNR_HANDLED_MA ). השדות הגנריים הוגדרו כ- Built-In Type ולא באמצעות אלמנט נתונים, כדי לאפשר תיאור עמודה ייעודי ב-SE16N ללא הקמת אלמנטי נתונים חדשים.</w:t>
      </w:r>
    </w:p>
    <w:p>
      <w:pPr>
        <w:bidi/>
        <w:spacing w:after="120" w:before="240"/>
        <w:jc w:val="right"/>
      </w:pPr>
      <w:r>
        <w:rPr>
          <w:b/>
          <w:bCs/>
          <w:color w:val="000000"/>
          <w:sz w:val="30"/>
          <w:szCs w:val="30"/>
        </w:rPr>
        <w:t xml:space="preserve">5.	משמעות הסטטוס הלוגי:</w:t>
      </w:r>
    </w:p>
    <w:p>
      <w:pPr>
        <w:bidi/>
        <w:spacing w:after="120" w:before="240"/>
        <w:jc w:val="right"/>
      </w:pPr>
      <w:r>
        <w:rPr>
          <w:b/>
          <w:bCs/>
          <w:color w:val="000000"/>
          <w:sz w:val="24"/>
          <w:szCs w:val="24"/>
        </w:rPr>
        <w:t xml:space="preserve">5.1.	מקור הסטטוס - קודי הפעילות של הסט בטבלת QMMA, באופן הבא: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50"/>
        <w:gridCol w:w="700"/>
        <w:gridCol w:w="4676"/>
      </w:tblGrid>
      <w:tr>
        <w:trPr>
          <w:tblHeader/>
        </w:trP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קוד פעילות ב QMMA-MNCOD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המשמעות העסקית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‎'50'‎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הסט נדחה על ידי הדורש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‎'60'‎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הסט אושר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‎'70'‎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מסמך קבלת הטובין טופל ידנית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‎'80'‎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החשבונית טופלה ידנית</w:t>
            </w:r>
          </w:p>
        </w:tc>
      </w:tr>
    </w:tbl>
    <w:p>
      <w:pPr>
        <w:bidi/>
        <w:spacing w:after="100" w:before="0" w:line="276"/>
        <w:jc w:val="right"/>
      </w:pPr>
      <w:r>
        <w:rPr>
          <w:sz w:val="22"/>
          <w:szCs w:val="22"/>
        </w:rPr>
        <w:t xml:space="preserve">נספרות אך ורק פעילויות בקבוצת הקודים MNGRP = 'ZPU' שלא סומנו למחיקה ( KZLOESCH ריק ). קוד שאינו קיים בסט שקול לערך ריק.</w:t>
      </w:r>
    </w:p>
    <w:p>
      <w:pPr>
        <w:spacing w:after="80"/>
      </w:pPr>
    </w:p>
    <w:p>
      <w:pPr>
        <w:bidi/>
        <w:spacing w:after="120" w:before="240"/>
        <w:jc w:val="right"/>
      </w:pPr>
      <w:r>
        <w:rPr>
          <w:b/>
          <w:bCs/>
          <w:color w:val="000000"/>
          <w:sz w:val="24"/>
          <w:szCs w:val="24"/>
        </w:rPr>
        <w:t xml:space="preserve">5.2.	עקרון החישוב</w:t>
      </w:r>
    </w:p>
    <w:p>
      <w:pPr>
        <w:bidi/>
        <w:spacing w:after="100" w:before="0" w:line="276"/>
        <w:jc w:val="right"/>
      </w:pPr>
      <w:r>
        <w:rPr>
          <w:sz w:val="22"/>
          <w:szCs w:val="22"/>
        </w:rPr>
        <w:t xml:space="preserve">הסטטוס נקבע על פי עץ החלטות - הענף הראשון שמתקיים קובע, ואין ענף נוסף אחריו. ההגדרות החוזרות בכל הענפים: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50"/>
        <w:gridCol w:w="700"/>
        <w:gridCol w:w="4676"/>
      </w:tblGrid>
      <w:tr>
        <w:trPr>
          <w:tblHeader/>
        </w:trP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מונח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ההגדרה הטכנית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‎הסט אושר‎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קיים קוד '60'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‎הסט נדחה‎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קיים קוד '50'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‎בוטלה‎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XREVERSED = 'X' בטבלת BKPF, או RBSTAT = '2' בטבלת RBKP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‎הושלמו מסמכי המשך‎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MBLNR וגם BELNR מלאים, וגם RBSTAT = '5'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‎עיסוק ידני‎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קיים קוד '70' או '80', או MM_GR_DOC_IND = '2' / '4'</w:t>
            </w:r>
          </w:p>
        </w:tc>
      </w:tr>
    </w:tbl>
    <w:p>
      <w:pPr>
        <w:spacing w:after="80"/>
      </w:pPr>
    </w:p>
    <w:p>
      <w:pPr>
        <w:bidi/>
        <w:spacing w:after="120" w:before="240"/>
        <w:jc w:val="right"/>
      </w:pPr>
      <w:r>
        <w:rPr>
          <w:b/>
          <w:bCs/>
          <w:color w:val="000000"/>
          <w:sz w:val="24"/>
          <w:szCs w:val="24"/>
        </w:rPr>
        <w:t xml:space="preserve">5.3.	קוד '01' - נדחה לאחר אישור ובוטל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50"/>
        <w:gridCol w:w="700"/>
        <w:gridCol w:w="4676"/>
      </w:tblGrid>
      <w:tr>
        <w:trPr>
          <w:tblHeader/>
        </w:trP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היבט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התוכן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‎התנאי‎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קיימים גם קוד '50' וגם קוד '60', והחשבונית בוטלה או שלא שולמה בפועל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‎המשמעות העסקית‎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הסט אושר ולאחר מכן נדחה, והתהליך הכספי נעצר - לא בוצע תשלום לספק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‎הפעולה הנדרשת‎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אין פעולה נדרשת. הרשומה נשמרת לתיעוד ולבקרה בלבד</w:t>
            </w:r>
          </w:p>
        </w:tc>
      </w:tr>
    </w:tbl>
    <w:p>
      <w:pPr>
        <w:spacing w:after="80"/>
      </w:pPr>
    </w:p>
    <w:p>
      <w:pPr>
        <w:bidi/>
        <w:spacing w:after="120" w:before="240"/>
        <w:jc w:val="right"/>
      </w:pPr>
      <w:r>
        <w:rPr>
          <w:b/>
          <w:bCs/>
          <w:color w:val="000000"/>
          <w:sz w:val="24"/>
          <w:szCs w:val="24"/>
        </w:rPr>
        <w:t xml:space="preserve">5.4.	קוד '02' - נדחה לאחר אישור ושולם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50"/>
        <w:gridCol w:w="700"/>
        <w:gridCol w:w="4676"/>
      </w:tblGrid>
      <w:tr>
        <w:trPr>
          <w:tblHeader/>
        </w:trP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היבט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התוכן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‎התנאי‎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קיימים גם קוד '50' וגם קוד '60', החשבונית לא בוטלה ושולמה בפועל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‎המשמעות העסקית‎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חריג: הסט נדחה לאחר שאושר, ואף על פי כן בוצע תשלום לספק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‎הפעולה הנדרשת‎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נדרשת בדיקה של גורם הבקרה - זהו הסטטוס החריג המרכזי בדוח</w:t>
            </w:r>
          </w:p>
        </w:tc>
      </w:tr>
    </w:tbl>
    <w:p>
      <w:pPr>
        <w:spacing w:after="80"/>
      </w:pPr>
    </w:p>
    <w:p>
      <w:pPr>
        <w:bidi/>
        <w:spacing w:after="120" w:before="240"/>
        <w:jc w:val="right"/>
      </w:pPr>
      <w:r>
        <w:rPr>
          <w:b/>
          <w:bCs/>
          <w:color w:val="000000"/>
          <w:sz w:val="24"/>
          <w:szCs w:val="24"/>
        </w:rPr>
        <w:t xml:space="preserve">5.5.	קוד '03' - נדחה לאחר אישור דורש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50"/>
        <w:gridCol w:w="700"/>
        <w:gridCol w:w="4676"/>
      </w:tblGrid>
      <w:tr>
        <w:trPr>
          <w:tblHeader/>
        </w:trP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היבט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התוכן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‎התנאי‎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קיים קוד '60' ללא קוד '50', והמסמך הפיננסי בוטל או שהחשבונית נמחקה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‎המשמעות העסקית‎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הסט אושר, אך המסמך הכספי בוטל בדיעבד - ללא דחייה מצד הדורש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‎הפעולה הנדרשת‎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יש לברר את סיבת הביטול המופיעה בשדה STGRD_TXT</w:t>
            </w:r>
          </w:p>
        </w:tc>
      </w:tr>
    </w:tbl>
    <w:p>
      <w:pPr>
        <w:spacing w:after="80"/>
      </w:pPr>
    </w:p>
    <w:p>
      <w:pPr>
        <w:bidi/>
        <w:spacing w:after="120" w:before="240"/>
        <w:jc w:val="right"/>
      </w:pPr>
      <w:r>
        <w:rPr>
          <w:b/>
          <w:bCs/>
          <w:color w:val="000000"/>
          <w:sz w:val="24"/>
          <w:szCs w:val="24"/>
        </w:rPr>
        <w:t xml:space="preserve">5.6.	קוד '04' - אושר והושלם לאחר עיסוק ידני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50"/>
        <w:gridCol w:w="700"/>
        <w:gridCol w:w="4676"/>
      </w:tblGrid>
      <w:tr>
        <w:trPr>
          <w:tblHeader/>
        </w:trP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היבט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התוכן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‎התנאי‎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קיים קוד '60', לא בוטל, הושלמו מסמכי המשך, וקיים סממן עיסוק ידני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‎המשמעות העסקית‎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התהליך הושלם במלואו, אך נדרשה התערבות ידנית ולא רץ אוטומטית מקצה לקצה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‎הפעולה הנדרשת‎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אין פעולה נדרשת. משמש כמדד לשיפור אוטומציית התהליך</w:t>
            </w:r>
          </w:p>
        </w:tc>
      </w:tr>
    </w:tbl>
    <w:p>
      <w:pPr>
        <w:spacing w:after="80"/>
      </w:pPr>
    </w:p>
    <w:p>
      <w:pPr>
        <w:bidi/>
        <w:spacing w:after="120" w:before="240"/>
        <w:jc w:val="right"/>
      </w:pPr>
      <w:r>
        <w:rPr>
          <w:b/>
          <w:bCs/>
          <w:color w:val="000000"/>
          <w:sz w:val="24"/>
          <w:szCs w:val="24"/>
        </w:rPr>
        <w:t xml:space="preserve">5.7.	קוד '05' - אושר והושלם ללא תקלה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50"/>
        <w:gridCol w:w="700"/>
        <w:gridCol w:w="4676"/>
      </w:tblGrid>
      <w:tr>
        <w:trPr>
          <w:tblHeader/>
        </w:trP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היבט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התוכן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‎התנאי‎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קיים קוד '60', לא בוטל, הושלמו מסמכי המשך, וללא סממן עיסוק ידני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‎המשמעות העסקית‎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המצב הרצוי: הסט עבר את כל שלבי התהליך אוטומטית ובמלואם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‎הפעולה הנדרשת‎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אין פעולה נדרשת</w:t>
            </w:r>
          </w:p>
        </w:tc>
      </w:tr>
    </w:tbl>
    <w:p>
      <w:pPr>
        <w:spacing w:after="80"/>
      </w:pPr>
    </w:p>
    <w:p>
      <w:pPr>
        <w:bidi/>
        <w:spacing w:after="120" w:before="240"/>
        <w:jc w:val="right"/>
      </w:pPr>
      <w:r>
        <w:rPr>
          <w:b/>
          <w:bCs/>
          <w:color w:val="000000"/>
          <w:sz w:val="24"/>
          <w:szCs w:val="24"/>
        </w:rPr>
        <w:t xml:space="preserve">5.8.	קוד '06' - נדחה על ידי דורש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50"/>
        <w:gridCol w:w="700"/>
        <w:gridCol w:w="4676"/>
      </w:tblGrid>
      <w:tr>
        <w:trPr>
          <w:tblHeader/>
        </w:trP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היבט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התוכן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‎התנאי‎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קיים קוד '50' בלבד, ללא קוד '60'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‎המשמעות העסקית‎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הדורש דחה את הסט לפני שניתן אישור - לא נוצרו מסמכי המשך ולא בוצע תשלום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‎הפעולה הנדרשת‎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אין פעולה נדרשת</w:t>
            </w:r>
          </w:p>
        </w:tc>
      </w:tr>
    </w:tbl>
    <w:p>
      <w:pPr>
        <w:spacing w:after="80"/>
      </w:pPr>
    </w:p>
    <w:p>
      <w:pPr>
        <w:bidi/>
        <w:spacing w:after="120" w:before="240"/>
        <w:jc w:val="right"/>
      </w:pPr>
      <w:r>
        <w:rPr>
          <w:b/>
          <w:bCs/>
          <w:color w:val="000000"/>
          <w:sz w:val="24"/>
          <w:szCs w:val="24"/>
        </w:rPr>
        <w:t xml:space="preserve">5.9.	קוד '07' - אושר - טרם הושלמו מסמכי המשך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50"/>
        <w:gridCol w:w="700"/>
        <w:gridCol w:w="4676"/>
      </w:tblGrid>
      <w:tr>
        <w:trPr>
          <w:tblHeader/>
        </w:trP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היבט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התוכן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‎התנאי‎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קיים קוד '60', לא בוטל, אך MBLNR או BELNR חסרים, או שהחשבונית אינה במצב 'נרשמה' ( RBSTAT שונה מ-'5' )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‎המשמעות העסקית‎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הסט אושר והתהליך פתוח: ממתין לקבלת טובין, לחשבונית או לרישומה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‎הפעולה הנדרשת‎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זהו סטטוס המעקב השוטף - יש לעקוב אחר הסטים שנותרו בו לאורך זמן</w:t>
            </w:r>
          </w:p>
        </w:tc>
      </w:tr>
    </w:tbl>
    <w:p>
      <w:pPr>
        <w:spacing w:after="80"/>
      </w:pPr>
    </w:p>
    <w:p>
      <w:pPr>
        <w:bidi/>
        <w:spacing w:after="120" w:before="240"/>
        <w:jc w:val="right"/>
      </w:pPr>
      <w:r>
        <w:rPr>
          <w:b/>
          <w:bCs/>
          <w:color w:val="000000"/>
          <w:sz w:val="24"/>
          <w:szCs w:val="24"/>
        </w:rPr>
        <w:t xml:space="preserve">5.10.	קוד '99' - בתהליך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50"/>
        <w:gridCol w:w="700"/>
        <w:gridCol w:w="4676"/>
      </w:tblGrid>
      <w:tr>
        <w:trPr>
          <w:tblHeader/>
        </w:trP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היבט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התוכן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‎התנאי‎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לא קיים קוד '50' ולא קוד '60'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‎המשמעות העסקית‎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הסט טרם טופל - לא אושר ולא נדחה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‎הפעולה הנדרשת‎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אין פעולה נדרשת בשלב זה</w:t>
            </w:r>
          </w:p>
        </w:tc>
      </w:tr>
    </w:tbl>
    <w:p>
      <w:pPr>
        <w:spacing w:after="80"/>
      </w:pPr>
    </w:p>
    <w:p>
      <w:pPr>
        <w:bidi/>
        <w:spacing w:after="120" w:before="240"/>
        <w:jc w:val="right"/>
      </w:pPr>
      <w:r>
        <w:rPr>
          <w:b/>
          <w:bCs/>
          <w:color w:val="000000"/>
          <w:sz w:val="30"/>
          <w:szCs w:val="30"/>
        </w:rPr>
        <w:t xml:space="preserve">6.	משמעות השדות:</w:t>
      </w:r>
    </w:p>
    <w:p>
      <w:pPr>
        <w:bidi/>
        <w:spacing w:after="120" w:before="240"/>
        <w:jc w:val="right"/>
      </w:pPr>
      <w:r>
        <w:rPr>
          <w:b/>
          <w:bCs/>
          <w:color w:val="000000"/>
          <w:sz w:val="24"/>
          <w:szCs w:val="24"/>
        </w:rPr>
        <w:t xml:space="preserve">6.1.	שדות המפתח, באופן הבא: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50"/>
        <w:gridCol w:w="700"/>
        <w:gridCol w:w="4676"/>
      </w:tblGrid>
      <w:tr>
        <w:trPr>
          <w:tblHeader/>
        </w:trP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שם השדה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המשמעות והמקור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‎MANDT‎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מנדנט - שדה מפתח טכני סטנדרטי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‎QMNUM‎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מספר הסט ( ההודעה ) - המפתח העסקי. מקור: /ILG/MM_GRPO_DET-QMNUM</w:t>
            </w:r>
          </w:p>
        </w:tc>
      </w:tr>
    </w:tbl>
    <w:p>
      <w:pPr>
        <w:spacing w:after="80"/>
      </w:pPr>
    </w:p>
    <w:p>
      <w:pPr>
        <w:bidi/>
        <w:spacing w:after="120" w:before="240"/>
        <w:jc w:val="right"/>
      </w:pPr>
      <w:r>
        <w:rPr>
          <w:b/>
          <w:bCs/>
          <w:color w:val="000000"/>
          <w:sz w:val="24"/>
          <w:szCs w:val="24"/>
        </w:rPr>
        <w:t xml:space="preserve">6.2.	שדות הסטטוס, באופן הבא: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50"/>
        <w:gridCol w:w="700"/>
        <w:gridCol w:w="4676"/>
      </w:tblGrid>
      <w:tr>
        <w:trPr>
          <w:tblHeader/>
        </w:trP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שם השדה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המשמעות והמקור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‎LOGICAL_STATUS_C‎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קוד הסטטוס הלוגי ( '01'-'07' , '99' ) - מיועד לסינון ולקיבוץ תוכניתי. מקור: עץ ההחלטות ( סעיף 5 )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‎LOGICAL_STATUS‎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אותו סטטוס כטקסט עברי, בניסוח האפיון העסקי - מיועד לתצוגה למשתמש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‎IS_MONITOR‎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'X' - הסט נמצא בבקרה ידנית. מקור: MONITOR_INDICATOR או EXTRA_VLUE_IND מלאים ב-/ILG/MM_GRPO_DET ( סט מדגמי או חשבונית מעל 10 אלש"ח )</w:t>
            </w:r>
          </w:p>
        </w:tc>
      </w:tr>
    </w:tbl>
    <w:p>
      <w:pPr>
        <w:bidi/>
        <w:spacing w:after="100" w:before="0" w:line="276"/>
        <w:jc w:val="right"/>
      </w:pPr>
      <w:r>
        <w:rPr>
          <w:sz w:val="22"/>
          <w:szCs w:val="22"/>
        </w:rPr>
        <w:t xml:space="preserve">שני שדות הסטטוס תמיד מאוכלסים - לכל סט יש בדיוק סטטוס אחד.</w:t>
      </w:r>
    </w:p>
    <w:p>
      <w:pPr>
        <w:spacing w:after="80"/>
      </w:pPr>
    </w:p>
    <w:p>
      <w:pPr>
        <w:bidi/>
        <w:spacing w:after="120" w:before="240"/>
        <w:jc w:val="right"/>
      </w:pPr>
      <w:r>
        <w:rPr>
          <w:b/>
          <w:bCs/>
          <w:color w:val="000000"/>
          <w:sz w:val="24"/>
          <w:szCs w:val="24"/>
        </w:rPr>
        <w:t xml:space="preserve">6.3.	שדות מסמכי ההמשך, באופן הבא: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50"/>
        <w:gridCol w:w="700"/>
        <w:gridCol w:w="4676"/>
      </w:tblGrid>
      <w:tr>
        <w:trPr>
          <w:tblHeader/>
        </w:trP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שם השדה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המשמעות והמקור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‎MBLNR‎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מסמך קבלת הטובין. מקור: /ILG/MM_GRPO_DET-MBLNR. ריק - טרם נוצר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‎MBLNR_HANDLED_MA‎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'X' - מסמך הטובין נוצר ידנית. מקור: MM_GR_DOC_IND = '2' ( מסמך אחד לכל הכמות ) או '4' ( מספר מסמכים )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‎BELNR_MM‎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מספר החשבונית הלוגיסטית. מקור: /ILG/MM_GRPO_DET-BELNR. ריק - טרם נוצרה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‎GJAHR_MM‎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שנת הכספים של החשבונית הלוגיסטית - חלק ממפתח החשבונית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‎RBSTAT‎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מצב החשבונית מטבלת RBKP: '5' נרשמה · '2' נמחקה · ריק אין חשבונית</w:t>
            </w:r>
          </w:p>
        </w:tc>
      </w:tr>
    </w:tbl>
    <w:p>
      <w:pPr>
        <w:bidi/>
        <w:spacing w:after="100" w:before="0" w:line="276"/>
        <w:jc w:val="right"/>
      </w:pPr>
      <w:r>
        <w:rPr>
          <w:sz w:val="22"/>
          <w:szCs w:val="22"/>
        </w:rPr>
        <w:t xml:space="preserve">שלושת השדות MBLNR , BELNR_MM ו- RBSTAT יחד קובעים האם 'הושלמו מסמכי המשך' - התנאי המבדיל בין סטטוס '07' לסטטוסים '04' ו-'05'.</w:t>
      </w:r>
    </w:p>
    <w:p>
      <w:pPr>
        <w:spacing w:after="80"/>
      </w:pPr>
    </w:p>
    <w:p>
      <w:pPr>
        <w:bidi/>
        <w:spacing w:after="120" w:before="240"/>
        <w:jc w:val="right"/>
      </w:pPr>
      <w:r>
        <w:rPr>
          <w:b/>
          <w:bCs/>
          <w:color w:val="000000"/>
          <w:sz w:val="24"/>
          <w:szCs w:val="24"/>
        </w:rPr>
        <w:t xml:space="preserve">6.4.	שדות המסמך הפיננסי, באופן הבא: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50"/>
        <w:gridCol w:w="700"/>
        <w:gridCol w:w="4676"/>
      </w:tblGrid>
      <w:tr>
        <w:trPr>
          <w:tblHeader/>
        </w:trP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שם השדה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המשמעות והמקור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‎BUKRS‎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קוד החברה של המסמך הפיננסי. מקור: BKPF-BUKRS, מוצמד ל-BUKRS של החשבונית כדי למנוע כפילות ברישום חוצה-חברות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‎BELNR_FI‎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מספר המסמך הפיננסי שנוצר מהחשבונית. מקור: BKPF-BELNR לפי AWKEY + AWTYP = 'RMRP'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‎GJAHR_FI‎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שנת הכספים של המסמך הפיננסי - חלק ממפתח המסמך</w:t>
            </w:r>
          </w:p>
        </w:tc>
      </w:tr>
    </w:tbl>
    <w:p>
      <w:pPr>
        <w:bidi/>
        <w:spacing w:after="100" w:before="0" w:line="276"/>
        <w:jc w:val="right"/>
      </w:pPr>
      <w:r>
        <w:rPr>
          <w:sz w:val="22"/>
          <w:szCs w:val="22"/>
        </w:rPr>
        <w:t xml:space="preserve">שלושת השדות ריקים כאשר לא נמצא מסמך פיננסי - כלומר טרם נרשמה חשבונית.</w:t>
      </w:r>
    </w:p>
    <w:p>
      <w:pPr>
        <w:spacing w:after="80"/>
      </w:pPr>
    </w:p>
    <w:p>
      <w:pPr>
        <w:bidi/>
        <w:spacing w:after="120" w:before="240"/>
        <w:jc w:val="right"/>
      </w:pPr>
      <w:r>
        <w:rPr>
          <w:b/>
          <w:bCs/>
          <w:color w:val="000000"/>
          <w:sz w:val="24"/>
          <w:szCs w:val="24"/>
        </w:rPr>
        <w:t xml:space="preserve">6.5.	שדות התשלום, באופן הבא: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50"/>
        <w:gridCol w:w="700"/>
        <w:gridCol w:w="4676"/>
      </w:tblGrid>
      <w:tr>
        <w:trPr>
          <w:tblHeader/>
        </w:trP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שם השדה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המשמעות והמקור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‎IS_PAID‎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'X' - החשבונית שולמה בפועל. מקור: קיים סילוק לשורת הספק ב-ACDOCA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‎AUGBL‎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מסמך התשלום המסלק. מקור: ACDOCA-AUGBL, חייב להתחיל בספרה '2'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‎AUGDT‎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תאריך התשלום. מקור: ACDOCA-AUGDT</w:t>
            </w:r>
          </w:p>
        </w:tc>
      </w:tr>
    </w:tbl>
    <w:p>
      <w:pPr>
        <w:bidi/>
        <w:spacing w:after="100" w:before="0" w:line="276"/>
        <w:jc w:val="right"/>
      </w:pPr>
      <w:r>
        <w:rPr>
          <w:sz w:val="22"/>
          <w:szCs w:val="22"/>
        </w:rPr>
        <w:t xml:space="preserve">סילוק שורת הספק על ידי מסמך סטורנו אינו נחשב תשלום - רק מסמך סילוק המתחיל בספרה 2. שדה IS_PAID הוא התנאי המבדיל בין סטטוס '01' לסטטוס '02'.</w:t>
      </w:r>
    </w:p>
    <w:p>
      <w:pPr>
        <w:spacing w:after="80"/>
      </w:pPr>
    </w:p>
    <w:p>
      <w:pPr>
        <w:bidi/>
        <w:spacing w:after="120" w:before="240"/>
        <w:jc w:val="right"/>
      </w:pPr>
      <w:r>
        <w:rPr>
          <w:b/>
          <w:bCs/>
          <w:color w:val="000000"/>
          <w:sz w:val="24"/>
          <w:szCs w:val="24"/>
        </w:rPr>
        <w:t xml:space="preserve">6.6.	שדות הסטורנו, באופן הבא: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50"/>
        <w:gridCol w:w="700"/>
        <w:gridCol w:w="4676"/>
      </w:tblGrid>
      <w:tr>
        <w:trPr>
          <w:tblHeader/>
        </w:trP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שם השדה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המשמעות והמקור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‎IS_REVERSED‎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'X' - בוצע סטורנו למסמך הפיננסי. מקור: BKPF-XREVERSED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‎STGRD‎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קוד סיבת הביטול. מקור: BKPF-STGRD של מסמך הסטורנו, הנקרא לפי BUKRS + STBLG + STJAH של המסמך המקורי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‎STGRD_TXT‎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תיאור סיבת הביטול בשפת המשתמש. מקור: T041CT-TXT40</w:t>
            </w:r>
          </w:p>
        </w:tc>
      </w:tr>
    </w:tbl>
    <w:p>
      <w:pPr>
        <w:bidi/>
        <w:spacing w:after="100" w:before="0" w:line="276"/>
        <w:jc w:val="right"/>
      </w:pPr>
      <w:r>
        <w:rPr>
          <w:sz w:val="22"/>
          <w:szCs w:val="22"/>
        </w:rPr>
        <w:t xml:space="preserve">שדות אלה מאוכלסים בערך ריק ולא ב-NULL כאשר לא בוצע סטורנו. מסמך הסטורנו אינו נקרא דרך AWREF_REV - שדה זה מאוכלס על מסמך הסטורנו ולא על המסמך המקורי.</w:t>
      </w:r>
    </w:p>
    <w:p>
      <w:pPr>
        <w:spacing w:after="80"/>
      </w:pPr>
    </w:p>
    <w:p>
      <w:pPr>
        <w:bidi/>
        <w:spacing w:after="120" w:before="240"/>
        <w:jc w:val="right"/>
      </w:pPr>
      <w:r>
        <w:rPr>
          <w:b/>
          <w:bCs/>
          <w:color w:val="000000"/>
          <w:sz w:val="24"/>
          <w:szCs w:val="24"/>
        </w:rPr>
        <w:t xml:space="preserve">6.7.	שדות חותמת הטעינה, באופן הבא: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50"/>
        <w:gridCol w:w="700"/>
        <w:gridCol w:w="4676"/>
      </w:tblGrid>
      <w:tr>
        <w:trPr>
          <w:tblHeader/>
        </w:trP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שם השדה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המשמעות והמקור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‎AEDAT‎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תאריך הרצת תוכנית הטעינה. מקור: SY-DATUM בעת הריצה</w:t>
            </w:r>
          </w:p>
        </w:tc>
      </w:tr>
      <w:tr>
        <w:tc>
          <w:tcPr>
            <w:tcW w:type="dxa" w:w="3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‎AEZET‎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</w:t>
            </w:r>
          </w:p>
        </w:tc>
        <w:tc>
          <w:tcPr>
            <w:tcW w:type="dxa" w:w="46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שעת הרצת תוכנית הטעינה. מקור: SY-UZEIT בעת הריצה</w:t>
            </w:r>
          </w:p>
        </w:tc>
      </w:tr>
    </w:tbl>
    <w:p>
      <w:pPr>
        <w:bidi/>
        <w:spacing w:after="100" w:before="0" w:line="276"/>
        <w:jc w:val="right"/>
      </w:pPr>
      <w:r>
        <w:rPr>
          <w:sz w:val="22"/>
          <w:szCs w:val="22"/>
        </w:rPr>
        <w:t xml:space="preserve">שני השדות זהים בכל רשומות הטבלה, שכן הטבלה נכתבת במלואה בכל ריצה. הם מציינים את מועד צילום התמונה בלבד - ולא את מועד יצירת הסט או מועד ביצוע פעולה עסקית כלשהי. זו הסיבה ששדות אלה קיימים בטבלה בלבד ואינם חלק מה-View החי.</w:t>
      </w:r>
    </w:p>
    <w:p>
      <w:pPr>
        <w:spacing w:after="160"/>
      </w:pPr>
    </w:p>
    <w:p>
      <w:pPr>
        <w:bidi/>
        <w:spacing w:after="200" w:before="200"/>
        <w:jc w:val="right"/>
      </w:pPr>
      <w:r>
        <w:rPr>
          <w:b/>
          <w:bCs/>
          <w:color w:val="000000"/>
          <w:sz w:val="40"/>
          <w:szCs w:val="40"/>
        </w:rPr>
        <w:t xml:space="preserve">סוף.</w:t>
      </w:r>
    </w:p>
    <w:p>
      <w:pPr>
        <w:bidi/>
        <w:spacing w:after="160" w:before="0" w:line="276"/>
        <w:jc w:val="right"/>
      </w:pPr>
      <w:r>
        <w:rPr>
          <w:b/>
          <w:bCs/>
          <w:sz w:val="30"/>
          <w:szCs w:val="30"/>
        </w:rPr>
        <w:t xml:space="preserve">היסטוריה של המסמך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26"/>
        <w:gridCol w:w="1900"/>
        <w:gridCol w:w="1900"/>
        <w:gridCol w:w="1900"/>
      </w:tblGrid>
      <w:tr>
        <w:trPr>
          <w:tblHeader/>
        </w:trPr>
        <w:tc>
          <w:tcPr>
            <w:tcW w:type="dxa" w:w="3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תמצית העדכון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מבצע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תאריך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גירסה</w:t>
            </w:r>
          </w:p>
        </w:tc>
      </w:tr>
      <w:tr>
        <w:tc>
          <w:tcPr>
            <w:tcW w:type="dxa" w:w="3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>גרסה ראשונה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03.09.2026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sz w:val="20"/>
                <w:szCs w:val="20"/>
              </w:rPr>
              <w:t xml:space="preserve">1.0</w:t>
            </w:r>
          </w:p>
        </w:tc>
      </w:tr>
    </w:tbl>
    <w:sectPr>
      <w:pgSz w:w="11906" w:h="16838" w:orient="portrait"/>
      <w:pgMar w:top="1300" w:right="1200" w:bottom="13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2026-09-03T11:18:21.779Z</dcterms:created>
  <dcterms:modified xsi:type="dcterms:W3CDTF">2026-09-03T11:18:21.780Z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