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BNP Paribas CIB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$50,516,891,380.00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$57,816,302,483.00</w:t>
            </w:r>
          </w:p>
        </w:tc>
        <w:tc>
          <w:tcPr>
            <w:tcW w:type="dxa" w:w="332"/>
          </w:tcPr>
          <w:p>
            <w:r>
              <w:t>$18,629,426,097.00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$35,045,155,021.00</w:t>
            </w:r>
          </w:p>
        </w:tc>
        <w:tc>
          <w:tcPr>
            <w:tcW w:type="dxa" w:w="332"/>
          </w:tcPr>
          <w:p>
            <w:r>
              <w:t>13174516798.0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$91,536,539,762.00</w:t>
            </w:r>
          </w:p>
        </w:tc>
        <w:tc>
          <w:tcPr>
            <w:tcW w:type="dxa" w:w="332"/>
          </w:tcPr>
          <w:p>
            <w:r>
              <w:t>4532120802414115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$40,228,911,294.00</w:t>
            </w:r>
          </w:p>
        </w:tc>
        <w:tc>
          <w:tcPr>
            <w:tcW w:type="dxa" w:w="332"/>
          </w:tcPr>
          <w:p>
            <w:r>
              <w:t>$86,872,181,060.00</w:t>
            </w:r>
          </w:p>
        </w:tc>
        <w:tc>
          <w:tcPr>
            <w:tcW w:type="dxa" w:w="332"/>
          </w:tcPr>
          <w:p>
            <w:r>
              <w:t>$74,487,652,324.00</w:t>
            </w:r>
          </w:p>
        </w:tc>
      </w:tr>
      <w:tr>
        <w:tc>
          <w:tcPr>
            <w:tcW w:type="dxa" w:w="332"/>
          </w:tcPr>
          <w:p>
            <w:r>
              <w:t>c434077a-a4b9-4a2b-9c22-d59fb66af8e5</w:t>
            </w:r>
          </w:p>
        </w:tc>
        <w:tc>
          <w:tcPr>
            <w:tcW w:type="dxa" w:w="332"/>
          </w:tcPr>
          <w:p>
            <w:r>
              <w:t>China Yuchai International Ltd.</w:t>
            </w:r>
          </w:p>
        </w:tc>
        <w:tc>
          <w:tcPr>
            <w:tcW w:type="dxa" w:w="332"/>
          </w:tcPr>
          <w:p>
            <w:r>
              <w:t>6/30/1978</w:t>
            </w:r>
          </w:p>
        </w:tc>
        <w:tc>
          <w:tcPr>
            <w:tcW w:type="dxa" w:w="332"/>
          </w:tcPr>
          <w:p>
            <w:r>
              <w:t>Bermuda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303-120-3161</w:t>
            </w:r>
          </w:p>
        </w:tc>
        <w:tc>
          <w:tcPr>
            <w:tcW w:type="dxa" w:w="332"/>
          </w:tcPr>
          <w:p>
            <w:r>
              <w:t>info@chinayuchaiinternationalltd.org</w:t>
            </w:r>
          </w:p>
        </w:tc>
        <w:tc>
          <w:tcPr>
            <w:tcW w:type="dxa" w:w="332"/>
          </w:tcPr>
          <w:p>
            <w:r>
              <w:t>BNP Paribas CIB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$26,454,946,151.00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$16,517,273,502.00</w:t>
            </w:r>
          </w:p>
        </w:tc>
        <w:tc>
          <w:tcPr>
            <w:tcW w:type="dxa" w:w="332"/>
          </w:tcPr>
          <w:p>
            <w:r>
              <w:t>$16,680,749,341.00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$83,473,873,547.00</w:t>
            </w:r>
          </w:p>
        </w:tc>
        <w:tc>
          <w:tcPr>
            <w:tcW w:type="dxa" w:w="332"/>
          </w:tcPr>
          <w:p>
            <w:r>
              <w:t>87030213474.0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$47,346,502,617.00</w:t>
            </w:r>
          </w:p>
        </w:tc>
        <w:tc>
          <w:tcPr>
            <w:tcW w:type="dxa" w:w="332"/>
          </w:tcPr>
          <w:p>
            <w:r>
              <w:t>4929702861086511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$34,413,129,173.00</w:t>
            </w:r>
          </w:p>
        </w:tc>
        <w:tc>
          <w:tcPr>
            <w:tcW w:type="dxa" w:w="332"/>
          </w:tcPr>
          <w:p>
            <w:r>
              <w:t>$50,925,729,407.00</w:t>
            </w:r>
          </w:p>
        </w:tc>
        <w:tc>
          <w:tcPr>
            <w:tcW w:type="dxa" w:w="332"/>
          </w:tcPr>
          <w:p>
            <w:r>
              <w:t>$95,314,724,428.00</w:t>
            </w:r>
          </w:p>
        </w:tc>
      </w:tr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BNP Paribas CIB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$71,715,518,295.00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$79,976,333,625.00</w:t>
            </w:r>
          </w:p>
        </w:tc>
        <w:tc>
          <w:tcPr>
            <w:tcW w:type="dxa" w:w="332"/>
          </w:tcPr>
          <w:p>
            <w:r>
              <w:t>$93,083,223,016.00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$51,752,861,720.00</w:t>
            </w:r>
          </w:p>
        </w:tc>
        <w:tc>
          <w:tcPr>
            <w:tcW w:type="dxa" w:w="332"/>
          </w:tcPr>
          <w:p>
            <w:r>
              <w:t>57694722970.0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$22,854,573,678.00</w:t>
            </w:r>
          </w:p>
        </w:tc>
        <w:tc>
          <w:tcPr>
            <w:tcW w:type="dxa" w:w="332"/>
          </w:tcPr>
          <w:p>
            <w:r>
              <w:t>4024007116745976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$72,189,469,510.00</w:t>
            </w:r>
          </w:p>
        </w:tc>
        <w:tc>
          <w:tcPr>
            <w:tcW w:type="dxa" w:w="332"/>
          </w:tcPr>
          <w:p>
            <w:r>
              <w:t>$41,090,829,939.00</w:t>
            </w:r>
          </w:p>
        </w:tc>
        <w:tc>
          <w:tcPr>
            <w:tcW w:type="dxa" w:w="332"/>
          </w:tcPr>
          <w:p>
            <w:r>
              <w:t>$55,788,541,419.00</w:t>
            </w:r>
          </w:p>
        </w:tc>
      </w:tr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BNP Paribas CIB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$10,906,518,705.00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$76,964,789,742.00</w:t>
            </w:r>
          </w:p>
        </w:tc>
        <w:tc>
          <w:tcPr>
            <w:tcW w:type="dxa" w:w="332"/>
          </w:tcPr>
          <w:p>
            <w:r>
              <w:t>$68,130,801,848.00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$60,246,704,960.00</w:t>
            </w:r>
          </w:p>
        </w:tc>
        <w:tc>
          <w:tcPr>
            <w:tcW w:type="dxa" w:w="332"/>
          </w:tcPr>
          <w:p>
            <w:r>
              <w:t>30717215105.0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$33,578,082,095.00</w:t>
            </w:r>
          </w:p>
        </w:tc>
        <w:tc>
          <w:tcPr>
            <w:tcW w:type="dxa" w:w="332"/>
          </w:tcPr>
          <w:p>
            <w:r>
              <w:t>4908080803163994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$32,272,814,725.00</w:t>
            </w:r>
          </w:p>
        </w:tc>
        <w:tc>
          <w:tcPr>
            <w:tcW w:type="dxa" w:w="332"/>
          </w:tcPr>
          <w:p>
            <w:r>
              <w:t>$12,931,180,645.00</w:t>
            </w:r>
          </w:p>
        </w:tc>
        <w:tc>
          <w:tcPr>
            <w:tcW w:type="dxa" w:w="332"/>
          </w:tcPr>
          <w:p>
            <w:r>
              <w:t>$66,775,534,430.00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