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ba350f5c-b544-49e5-8f65-a62e26da6aab</w:t>
            </w:r>
          </w:p>
        </w:tc>
        <w:tc>
          <w:tcPr>
            <w:tcW w:type="dxa" w:w="617"/>
          </w:tcPr>
          <w:p>
            <w:r>
              <w:t>Novartis AG</w:t>
            </w:r>
          </w:p>
        </w:tc>
        <w:tc>
          <w:tcPr>
            <w:tcW w:type="dxa" w:w="617"/>
          </w:tcPr>
          <w:p>
            <w:r>
              <w:t>6/3/1967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49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646-673-0302</w:t>
            </w:r>
          </w:p>
        </w:tc>
        <w:tc>
          <w:tcPr>
            <w:tcW w:type="dxa" w:w="617"/>
          </w:tcPr>
          <w:p>
            <w:r>
              <w:t>hr@novartisag.org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374147964025297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$64,031,568,897.00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</w:tr>
      <w:tr>
        <w:tc>
          <w:tcPr>
            <w:tcW w:type="dxa" w:w="617"/>
          </w:tcPr>
          <w:p>
            <w:r>
              <w:t>33d454a8-14e0-433e-801c-1d8082b0e164</w:t>
            </w:r>
          </w:p>
        </w:tc>
        <w:tc>
          <w:tcPr>
            <w:tcW w:type="dxa" w:w="617"/>
          </w:tcPr>
          <w:p>
            <w:r>
              <w:t>Chai-Na-Ta Corp.</w:t>
            </w:r>
          </w:p>
        </w:tc>
        <w:tc>
          <w:tcPr>
            <w:tcW w:type="dxa" w:w="617"/>
          </w:tcPr>
          <w:p>
            <w:r>
              <w:t>4/7/1962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23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533-768-9918</w:t>
            </w:r>
          </w:p>
        </w:tc>
        <w:tc>
          <w:tcPr>
            <w:tcW w:type="dxa" w:w="617"/>
          </w:tcPr>
          <w:p>
            <w:r>
              <w:t>contact@chainatacorp.org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347066811666364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$11,089,615,739.00</w:t>
            </w:r>
          </w:p>
        </w:tc>
        <w:tc>
          <w:tcPr>
            <w:tcW w:type="dxa" w:w="617"/>
          </w:tcPr>
          <w:p>
            <w:r>
              <w:t>San Marino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