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Bank Mandiri (Europe)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$14,787,139,915.00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$77,074,292,546.00</w:t>
            </w:r>
          </w:p>
        </w:tc>
        <w:tc>
          <w:tcPr>
            <w:tcW w:type="dxa" w:w="332"/>
          </w:tcPr>
          <w:p>
            <w:r>
              <w:t>$86,895,797,924.00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$36,710,773,543.00</w:t>
            </w:r>
          </w:p>
        </w:tc>
        <w:tc>
          <w:tcPr>
            <w:tcW w:type="dxa" w:w="332"/>
          </w:tcPr>
          <w:p>
            <w:r>
              <w:t>47309253914.0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$9,077,359,167.00</w:t>
            </w:r>
          </w:p>
        </w:tc>
        <w:tc>
          <w:tcPr>
            <w:tcW w:type="dxa" w:w="332"/>
          </w:tcPr>
          <w:p>
            <w:r>
              <w:t>4532215719844279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$23,485,502,988.00</w:t>
            </w:r>
          </w:p>
        </w:tc>
        <w:tc>
          <w:tcPr>
            <w:tcW w:type="dxa" w:w="332"/>
          </w:tcPr>
          <w:p>
            <w:r>
              <w:t>$10,967,604,114.00</w:t>
            </w:r>
          </w:p>
        </w:tc>
        <w:tc>
          <w:tcPr>
            <w:tcW w:type="dxa" w:w="332"/>
          </w:tcPr>
          <w:p>
            <w:r>
              <w:t>$47,869,111,548.00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Bank Mandiri (Europe)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$43,742,051,584.00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$80,734,815,955.00</w:t>
            </w:r>
          </w:p>
        </w:tc>
        <w:tc>
          <w:tcPr>
            <w:tcW w:type="dxa" w:w="332"/>
          </w:tcPr>
          <w:p>
            <w:r>
              <w:t>$5,768,999,953.00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$75,901,221,533.00</w:t>
            </w:r>
          </w:p>
        </w:tc>
        <w:tc>
          <w:tcPr>
            <w:tcW w:type="dxa" w:w="332"/>
          </w:tcPr>
          <w:p>
            <w:r>
              <w:t>17154741736.0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$99,735,966,866.00</w:t>
            </w:r>
          </w:p>
        </w:tc>
        <w:tc>
          <w:tcPr>
            <w:tcW w:type="dxa" w:w="332"/>
          </w:tcPr>
          <w:p>
            <w:r>
              <w:t>4485208635212272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$77,943,669,203.00</w:t>
            </w:r>
          </w:p>
        </w:tc>
        <w:tc>
          <w:tcPr>
            <w:tcW w:type="dxa" w:w="332"/>
          </w:tcPr>
          <w:p>
            <w:r>
              <w:t>$24,590,585,671.00</w:t>
            </w:r>
          </w:p>
        </w:tc>
        <w:tc>
          <w:tcPr>
            <w:tcW w:type="dxa" w:w="332"/>
          </w:tcPr>
          <w:p>
            <w:r>
              <w:t>$59,536,240,768.00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