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Coface Austria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$36,491,630,828.00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$32,623,327,628.00</w:t>
            </w:r>
          </w:p>
        </w:tc>
        <w:tc>
          <w:tcPr>
            <w:tcW w:type="dxa" w:w="332"/>
          </w:tcPr>
          <w:p>
            <w:r>
              <w:t>$28,928,852,667.00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$34,578,896,266.00</w:t>
            </w:r>
          </w:p>
        </w:tc>
        <w:tc>
          <w:tcPr>
            <w:tcW w:type="dxa" w:w="332"/>
          </w:tcPr>
          <w:p>
            <w:r>
              <w:t>18458455198.0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$86,040,154,074.00</w:t>
            </w:r>
          </w:p>
        </w:tc>
        <w:tc>
          <w:tcPr>
            <w:tcW w:type="dxa" w:w="332"/>
          </w:tcPr>
          <w:p>
            <w:r>
              <w:t>4916397941480548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$75,182,337,133.00</w:t>
            </w:r>
          </w:p>
        </w:tc>
        <w:tc>
          <w:tcPr>
            <w:tcW w:type="dxa" w:w="332"/>
          </w:tcPr>
          <w:p>
            <w:r>
              <w:t>$68,954,617,546.00</w:t>
            </w:r>
          </w:p>
        </w:tc>
        <w:tc>
          <w:tcPr>
            <w:tcW w:type="dxa" w:w="332"/>
          </w:tcPr>
          <w:p>
            <w:r>
              <w:t>$31,747,068,275.00</w:t>
            </w:r>
          </w:p>
        </w:tc>
      </w:tr>
      <w:tr>
        <w:tc>
          <w:tcPr>
            <w:tcW w:type="dxa" w:w="332"/>
          </w:tcPr>
          <w:p>
            <w:r>
              <w:t>50bff4d2-eb09-4932-8cae-a1bf24bca8fb</w:t>
            </w:r>
          </w:p>
        </w:tc>
        <w:tc>
          <w:tcPr>
            <w:tcW w:type="dxa" w:w="332"/>
          </w:tcPr>
          <w:p>
            <w:r>
              <w:t>Citadel Gold Mines Inc.</w:t>
            </w:r>
          </w:p>
        </w:tc>
        <w:tc>
          <w:tcPr>
            <w:tcW w:type="dxa" w:w="332"/>
          </w:tcPr>
          <w:p>
            <w:r>
              <w:t>5/20/1963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916-317-9829</w:t>
            </w:r>
          </w:p>
        </w:tc>
        <w:tc>
          <w:tcPr>
            <w:tcW w:type="dxa" w:w="332"/>
          </w:tcPr>
          <w:p>
            <w:r>
              <w:t>marketing@citadelgoldminesinc.org</w:t>
            </w:r>
          </w:p>
        </w:tc>
        <w:tc>
          <w:tcPr>
            <w:tcW w:type="dxa" w:w="332"/>
          </w:tcPr>
          <w:p>
            <w:r>
              <w:t>Coface Austria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$44,381,348,491.00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$26,671,111,799.00</w:t>
            </w:r>
          </w:p>
        </w:tc>
        <w:tc>
          <w:tcPr>
            <w:tcW w:type="dxa" w:w="332"/>
          </w:tcPr>
          <w:p>
            <w:r>
              <w:t>$76,895,664,909.00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$4,995,517,667.00</w:t>
            </w:r>
          </w:p>
        </w:tc>
        <w:tc>
          <w:tcPr>
            <w:tcW w:type="dxa" w:w="332"/>
          </w:tcPr>
          <w:p>
            <w:r>
              <w:t>21542844485.0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$98,121,028,818.00</w:t>
            </w:r>
          </w:p>
        </w:tc>
        <w:tc>
          <w:tcPr>
            <w:tcW w:type="dxa" w:w="332"/>
          </w:tcPr>
          <w:p>
            <w:r>
              <w:t>4532138969144028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$27,859,500,814.00</w:t>
            </w:r>
          </w:p>
        </w:tc>
        <w:tc>
          <w:tcPr>
            <w:tcW w:type="dxa" w:w="332"/>
          </w:tcPr>
          <w:p>
            <w:r>
              <w:t>$29,566,992,381.00</w:t>
            </w:r>
          </w:p>
        </w:tc>
        <w:tc>
          <w:tcPr>
            <w:tcW w:type="dxa" w:w="332"/>
          </w:tcPr>
          <w:p>
            <w:r>
              <w:t>$1,416,234,465.00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