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IG Bank S.A.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$22,379,256,548.00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$28,551,885,807.00</w:t>
            </w:r>
          </w:p>
        </w:tc>
        <w:tc>
          <w:tcPr>
            <w:tcW w:type="dxa" w:w="332"/>
          </w:tcPr>
          <w:p>
            <w:r>
              <w:t>$79,988,133,046.00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$62,133,801,057.00</w:t>
            </w:r>
          </w:p>
        </w:tc>
        <w:tc>
          <w:tcPr>
            <w:tcW w:type="dxa" w:w="332"/>
          </w:tcPr>
          <w:p>
            <w:r>
              <w:t>56483332252.0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$87,696,033,863.00</w:t>
            </w:r>
          </w:p>
        </w:tc>
        <w:tc>
          <w:tcPr>
            <w:tcW w:type="dxa" w:w="332"/>
          </w:tcPr>
          <w:p>
            <w:r>
              <w:t>4532858875401671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$45,767,757,100.00</w:t>
            </w:r>
          </w:p>
        </w:tc>
        <w:tc>
          <w:tcPr>
            <w:tcW w:type="dxa" w:w="332"/>
          </w:tcPr>
          <w:p>
            <w:r>
              <w:t>$27,252,958,036.00</w:t>
            </w:r>
          </w:p>
        </w:tc>
        <w:tc>
          <w:tcPr>
            <w:tcW w:type="dxa" w:w="332"/>
          </w:tcPr>
          <w:p>
            <w:r>
              <w:t>$47,994,234,798.00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IG Bank S.A.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$60,585,389,189.00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$69,067,606,957.00</w:t>
            </w:r>
          </w:p>
        </w:tc>
        <w:tc>
          <w:tcPr>
            <w:tcW w:type="dxa" w:w="332"/>
          </w:tcPr>
          <w:p>
            <w:r>
              <w:t>$61,553,707.00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$25,112,114,963.00</w:t>
            </w:r>
          </w:p>
        </w:tc>
        <w:tc>
          <w:tcPr>
            <w:tcW w:type="dxa" w:w="332"/>
          </w:tcPr>
          <w:p>
            <w:r>
              <w:t>5037351507.0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$60,074,470,428.00</w:t>
            </w:r>
          </w:p>
        </w:tc>
        <w:tc>
          <w:tcPr>
            <w:tcW w:type="dxa" w:w="332"/>
          </w:tcPr>
          <w:p>
            <w:r>
              <w:t>4539055346574920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$8,709,829,947.00</w:t>
            </w:r>
          </w:p>
        </w:tc>
        <w:tc>
          <w:tcPr>
            <w:tcW w:type="dxa" w:w="332"/>
          </w:tcPr>
          <w:p>
            <w:r>
              <w:t>$84,791,025,602.00</w:t>
            </w:r>
          </w:p>
        </w:tc>
        <w:tc>
          <w:tcPr>
            <w:tcW w:type="dxa" w:w="332"/>
          </w:tcPr>
          <w:p>
            <w:r>
              <w:t>$22,618,892,799.00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