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df98f86a-e21a-4c11-bb75-716aea0217fa</w:t>
            </w:r>
          </w:p>
        </w:tc>
        <w:tc>
          <w:tcPr>
            <w:tcW w:type="dxa" w:w="540"/>
          </w:tcPr>
          <w:p>
            <w:r>
              <w:t>Aluminum Corp of China Ltd.</w:t>
            </w:r>
          </w:p>
        </w:tc>
        <w:tc>
          <w:tcPr>
            <w:tcW w:type="dxa" w:w="540"/>
          </w:tcPr>
          <w:p>
            <w:r>
              <w:t>5/16/1982</w:t>
            </w:r>
          </w:p>
        </w:tc>
        <w:tc>
          <w:tcPr>
            <w:tcW w:type="dxa" w:w="540"/>
          </w:tcPr>
          <w:p>
            <w:r>
              <w:t>China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814-039-1974</w:t>
            </w:r>
          </w:p>
        </w:tc>
        <w:tc>
          <w:tcPr>
            <w:tcW w:type="dxa" w:w="540"/>
          </w:tcPr>
          <w:p>
            <w:r>
              <w:t>marketing@aluminumcorpofchinaltd.org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$48,007,609,472.00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27ce7b74-7d6a-4d13-b91e-814f61dd179d</w:t>
            </w:r>
          </w:p>
        </w:tc>
        <w:tc>
          <w:tcPr>
            <w:tcW w:type="dxa" w:w="540"/>
          </w:tcPr>
          <w:p>
            <w:r>
              <w:t>ABB Ltd.</w:t>
            </w:r>
          </w:p>
        </w:tc>
        <w:tc>
          <w:tcPr>
            <w:tcW w:type="dxa" w:w="540"/>
          </w:tcPr>
          <w:p>
            <w:r>
              <w:t>8/20/1984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688-160-3651</w:t>
            </w:r>
          </w:p>
        </w:tc>
        <w:tc>
          <w:tcPr>
            <w:tcW w:type="dxa" w:w="540"/>
          </w:tcPr>
          <w:p>
            <w:r>
              <w:t>marketing@abbltd.org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$55,783,326,038.00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