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Nordea Bank AB Malta</w:t>
            </w:r>
          </w:p>
        </w:tc>
        <w:tc>
          <w:tcPr>
            <w:tcW w:type="dxa" w:w="332"/>
          </w:tcPr>
          <w:p>
            <w:r>
              <w:t>Malta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$59,551,766,033.00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$48,611,540,232.00</w:t>
            </w:r>
          </w:p>
        </w:tc>
        <w:tc>
          <w:tcPr>
            <w:tcW w:type="dxa" w:w="332"/>
          </w:tcPr>
          <w:p>
            <w:r>
              <w:t>$26,793,564,002.00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$76,581,044,541.00</w:t>
            </w:r>
          </w:p>
        </w:tc>
        <w:tc>
          <w:tcPr>
            <w:tcW w:type="dxa" w:w="332"/>
          </w:tcPr>
          <w:p>
            <w:r>
              <w:t>8893971865.0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$63,065,050,992.00</w:t>
            </w:r>
          </w:p>
        </w:tc>
        <w:tc>
          <w:tcPr>
            <w:tcW w:type="dxa" w:w="332"/>
          </w:tcPr>
          <w:p>
            <w:r>
              <w:t>4532338399759961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$42,095,802,521.00</w:t>
            </w:r>
          </w:p>
        </w:tc>
        <w:tc>
          <w:tcPr>
            <w:tcW w:type="dxa" w:w="332"/>
          </w:tcPr>
          <w:p>
            <w:r>
              <w:t>$4,479,451,484.00</w:t>
            </w:r>
          </w:p>
        </w:tc>
        <w:tc>
          <w:tcPr>
            <w:tcW w:type="dxa" w:w="332"/>
          </w:tcPr>
          <w:p>
            <w:r>
              <w:t>$74,500,386,618.00</w:t>
            </w:r>
          </w:p>
        </w:tc>
      </w:tr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Nordea Bank AB Malta</w:t>
            </w:r>
          </w:p>
        </w:tc>
        <w:tc>
          <w:tcPr>
            <w:tcW w:type="dxa" w:w="332"/>
          </w:tcPr>
          <w:p>
            <w:r>
              <w:t>Malta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$95,508,427,383.00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$96,888,403,968.00</w:t>
            </w:r>
          </w:p>
        </w:tc>
        <w:tc>
          <w:tcPr>
            <w:tcW w:type="dxa" w:w="332"/>
          </w:tcPr>
          <w:p>
            <w:r>
              <w:t>$71,168,427,245.00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$91,478,655,592.00</w:t>
            </w:r>
          </w:p>
        </w:tc>
        <w:tc>
          <w:tcPr>
            <w:tcW w:type="dxa" w:w="332"/>
          </w:tcPr>
          <w:p>
            <w:r>
              <w:t>18044164444.0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$64,042,847,934.00</w:t>
            </w:r>
          </w:p>
        </w:tc>
        <w:tc>
          <w:tcPr>
            <w:tcW w:type="dxa" w:w="332"/>
          </w:tcPr>
          <w:p>
            <w:r>
              <w:t>4539519957398705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$81,432,945,874.00</w:t>
            </w:r>
          </w:p>
        </w:tc>
        <w:tc>
          <w:tcPr>
            <w:tcW w:type="dxa" w:w="332"/>
          </w:tcPr>
          <w:p>
            <w:r>
              <w:t>$45,081,488,405.00</w:t>
            </w:r>
          </w:p>
        </w:tc>
        <w:tc>
          <w:tcPr>
            <w:tcW w:type="dxa" w:w="332"/>
          </w:tcPr>
          <w:p>
            <w:r>
              <w:t>$32,940,580,117.00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