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Privatbanka</w:t>
            </w:r>
          </w:p>
        </w:tc>
        <w:tc>
          <w:tcPr>
            <w:tcW w:type="dxa" w:w="332"/>
          </w:tcPr>
          <w:p>
            <w:r>
              <w:t>Slovakia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$22,855,333,337.00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$47,727,198,232.00</w:t>
            </w:r>
          </w:p>
        </w:tc>
        <w:tc>
          <w:tcPr>
            <w:tcW w:type="dxa" w:w="332"/>
          </w:tcPr>
          <w:p>
            <w:r>
              <w:t>$29,077,312,309.00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$37,659,072,264.00</w:t>
            </w:r>
          </w:p>
        </w:tc>
        <w:tc>
          <w:tcPr>
            <w:tcW w:type="dxa" w:w="332"/>
          </w:tcPr>
          <w:p>
            <w:r>
              <w:t>672849268.0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$52,741,219,692.00</w:t>
            </w:r>
          </w:p>
        </w:tc>
        <w:tc>
          <w:tcPr>
            <w:tcW w:type="dxa" w:w="332"/>
          </w:tcPr>
          <w:p>
            <w:r>
              <w:t>4716775518363522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$98,813,634,345.00</w:t>
            </w:r>
          </w:p>
        </w:tc>
        <w:tc>
          <w:tcPr>
            <w:tcW w:type="dxa" w:w="332"/>
          </w:tcPr>
          <w:p>
            <w:r>
              <w:t>$66,799,174,448.00</w:t>
            </w:r>
          </w:p>
        </w:tc>
        <w:tc>
          <w:tcPr>
            <w:tcW w:type="dxa" w:w="332"/>
          </w:tcPr>
          <w:p>
            <w:r>
              <w:t>$9,098,387,180.00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Privatbanka</w:t>
            </w:r>
          </w:p>
        </w:tc>
        <w:tc>
          <w:tcPr>
            <w:tcW w:type="dxa" w:w="332"/>
          </w:tcPr>
          <w:p>
            <w:r>
              <w:t>Slovakia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$42,743,679,894.00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$42,714,453,426.00</w:t>
            </w:r>
          </w:p>
        </w:tc>
        <w:tc>
          <w:tcPr>
            <w:tcW w:type="dxa" w:w="332"/>
          </w:tcPr>
          <w:p>
            <w:r>
              <w:t>$47,259,800,997.00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$92,039,650,719.00</w:t>
            </w:r>
          </w:p>
        </w:tc>
        <w:tc>
          <w:tcPr>
            <w:tcW w:type="dxa" w:w="332"/>
          </w:tcPr>
          <w:p>
            <w:r>
              <w:t>36607945870.0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$76,567,804,286.00</w:t>
            </w:r>
          </w:p>
        </w:tc>
        <w:tc>
          <w:tcPr>
            <w:tcW w:type="dxa" w:w="332"/>
          </w:tcPr>
          <w:p>
            <w:r>
              <w:t>4485908001579481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$55,890,031,203.00</w:t>
            </w:r>
          </w:p>
        </w:tc>
        <w:tc>
          <w:tcPr>
            <w:tcW w:type="dxa" w:w="332"/>
          </w:tcPr>
          <w:p>
            <w:r>
              <w:t>$93,081,375,477.00</w:t>
            </w:r>
          </w:p>
        </w:tc>
        <w:tc>
          <w:tcPr>
            <w:tcW w:type="dxa" w:w="332"/>
          </w:tcPr>
          <w:p>
            <w:r>
              <w:t>$54,475,951,052.00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