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344862631068697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$15,250,702,962.00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  <w:tr>
        <w:tc>
          <w:tcPr>
            <w:tcW w:type="dxa" w:w="617"/>
          </w:tcPr>
          <w:p>
            <w:r>
              <w:t>76eb509c-c5a8-4542-aa8a-f2d1db863bf5</w:t>
            </w:r>
          </w:p>
        </w:tc>
        <w:tc>
          <w:tcPr>
            <w:tcW w:type="dxa" w:w="617"/>
          </w:tcPr>
          <w:p>
            <w:r>
              <w:t>Aztek Technologies Inc.</w:t>
            </w:r>
          </w:p>
        </w:tc>
        <w:tc>
          <w:tcPr>
            <w:tcW w:type="dxa" w:w="617"/>
          </w:tcPr>
          <w:p>
            <w:r>
              <w:t>1/5/1991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370-689-6569</w:t>
            </w:r>
          </w:p>
        </w:tc>
        <w:tc>
          <w:tcPr>
            <w:tcW w:type="dxa" w:w="617"/>
          </w:tcPr>
          <w:p>
            <w:r>
              <w:t>contact@aztektechnologiesinc.org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340127779446673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$96,750,174,627.00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