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NIS2 Art. 23(4)(d) Final Report (1 month)</w:t>
      </w:r>
    </w:p>
    <w:p>
      <w:r>
        <w:t xml:space="preserve">Report kind: {report_kind} - generated {generated_at} (statutory deadline: {deadline})</w:t>
      </w:r>
    </w:p>
    <w:p>
      <w:r>
        <w:t xml:space="preserve">Case: {case_id} - {case_title} (severity {severity}, status {status}, tenant {tenant})</w:t>
      </w:r>
    </w:p>
    <w:p>
      <w:r>
        <w:t xml:space="preserve">Classified significant: {classified_at}</w:t>
      </w:r>
    </w:p>
    <w:p>
      <w:r>
        <w:t xml:space="preserve">Description: {case_description}</w:t>
      </w:r>
    </w:p>
    <w:p>
      <w:r>
        <w:t xml:space="preserve">MITRE ATT&amp;CK techniques: {attack_techniques}; linked alerts: {alert_count}</w:t>
      </w:r>
    </w:p>
    <w:p>
      <w:r>
        <w:t xml:space="preserve">{#actions}- {ts} {actor}: {action} -&gt; {outcome} {notes}{/actions}</w:t>
      </w:r>
    </w:p>
    <w:p>
      <w:r>
        <w:t xml:space="preserve">Cross-border impact: {cross_border_impact}</w:t>
      </w:r>
    </w:p>
    <w:p>
      <w:r>
        <w:t xml:space="preserve">Contact: {contact}</w:t>
      </w:r>
    </w:p>
    <w:sectPr/>
  </w:body>
</w:document>
</file>