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6B4A" w:sz="6"/>
        </w:pBdr>
        <w:spacing w:after="60" w:before="0"/>
      </w:pPr>
      <w:r>
        <w:rPr>
          <w:rFonts w:ascii="Arial" w:cs="Arial" w:eastAsia="Arial" w:hAnsi="Arial"/>
          <w:b/>
          <w:bCs/>
          <w:color w:val="1A3A2A"/>
          <w:sz w:val="26"/>
          <w:szCs w:val="26"/>
        </w:rPr>
        <w:t xml:space="preserve">3lectricEy3  </w:t>
      </w:r>
      <w:r>
        <w:rPr>
          <w:rFonts w:ascii="Arial" w:cs="Arial" w:eastAsia="Arial" w:hAnsi="Arial"/>
          <w:color w:val="2E6B4A"/>
          <w:sz w:val="20"/>
          <w:szCs w:val="20"/>
        </w:rPr>
        <w:t xml:space="preserve">//  Phase 1: WEP Credential Recovery</w:t>
      </w:r>
    </w:p>
    <w:p>
      <w:pPr>
        <w:spacing w:after="0" w:before="0"/>
      </w:pPr>
      <w:r>
        <w:rPr>
          <w:rFonts w:ascii="Arial" w:cs="Arial" w:eastAsia="Arial" w:hAnsi="Arial"/>
          <w:color w:val="888888"/>
          <w:sz w:val="14"/>
          <w:szCs w:val="14"/>
        </w:rPr>
        <w:t xml:space="preserve">Concept &amp; Observation Reference  //  Training Use Only</w:t>
      </w:r>
    </w:p>
    <w:p>
      <w:pPr>
        <w:spacing w:after="0" w:before="80"/>
      </w:pPr>
      <w:r>
        <w:t xml:space="preserve"/>
      </w:r>
    </w:p>
    <w:p>
      <w:pPr>
        <w:shd w:fill="1A3A2A" w:val="clear"/>
        <w:spacing w:after="6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THE CONCEPT — Why WEP Breaks</w:t>
      </w:r>
    </w:p>
    <w:p>
      <w:pPr>
        <w:spacing w:after="0" w:before="40"/>
      </w:pPr>
      <w:r>
        <w:t xml:space="preserve"/>
      </w:r>
    </w:p>
    <w:tbl>
      <w:tblPr>
        <w:tblW w:type="dxa" w:w="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</w:tblGrid>
      <w:tr>
        <w:tc>
          <w:tcPr>
            <w:tcBorders>
              <w:top w:val="single" w:color="2E6B4A" w:sz="4"/>
              <w:left w:val="single" w:color="2E6B4A" w:sz="4"/>
              <w:bottom w:val="single" w:color="2E6B4A" w:sz="4"/>
              <w:right w:val="single" w:color="2E6B4A" w:sz="4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2A"/>
                <w:sz w:val="16"/>
                <w:szCs w:val="16"/>
              </w:rPr>
              <w:t xml:space="preserve">What is an Initialization Vector (IV)?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An IV is a short random value WEP mixes with the encryption key to produce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a unique keystream for each packet. The problem: WEP uses only 24 bits for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the IV, meaning it cycles through all possible values after ~16 million packets.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On a busy network this happens in hours. IVs repeat — and repeated IVs leak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information about the key through statistical analysis.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</w:tblGrid>
      <w:tr>
        <w:tc>
          <w:tcPr>
            <w:tcBorders>
              <w:top w:val="single" w:color="2E6B4A" w:sz="4"/>
              <w:left w:val="single" w:color="2E6B4A" w:sz="4"/>
              <w:bottom w:val="single" w:color="2E6B4A" w:sz="4"/>
              <w:right w:val="single" w:color="2E6B4A" w:sz="4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A2A"/>
                <w:sz w:val="16"/>
                <w:szCs w:val="16"/>
              </w:rPr>
              <w:t xml:space="preserve">Why can't WEP be fixed by configuration?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The IV weakness is architectural — it is built into the WEP standard itself.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No password length, no firmware update, and no router setting can fix it.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This is why WEP was officially deprecated in 2004. Any network still running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WEP is cryptographically open regardless of password complexity.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1A3A2A" w:val="clear"/>
        <w:spacing w:after="6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PHASE 1 PROCESS OVERVIEW</w:t>
      </w:r>
    </w:p>
    <w:p>
      <w:pPr>
        <w:spacing w:after="0" w:before="40"/>
      </w:pPr>
      <w:r>
        <w:t xml:space="preserve"/>
      </w:r>
    </w:p>
    <w:tbl>
      <w:tblPr>
        <w:tblW w:type="dxa" w:w="4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00"/>
        <w:gridCol w:w="400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B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16"/>
                <w:szCs w:val="16"/>
              </w:rPr>
              <w:t xml:space="preserve">Confirm target AP</w:t>
            </w:r>
          </w:p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From Kismet: note SSID, BSSID, and channel before starting capture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B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16"/>
                <w:szCs w:val="16"/>
              </w:rPr>
              <w:t xml:space="preserve">Begin passive IV capture</w:t>
            </w:r>
          </w:p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Lock to target channel and BSSID — collect packets silently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B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16"/>
                <w:szCs w:val="16"/>
              </w:rPr>
              <w:t xml:space="preserve">Monitor IV counter</w:t>
            </w:r>
          </w:p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Watch the count climb — see table on right for thresholds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B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16"/>
                <w:szCs w:val="16"/>
              </w:rPr>
              <w:t xml:space="preserve">Assess traffic volume</w:t>
            </w:r>
          </w:p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Low traffic = slow IV collection. Decision point: wait or stimulate?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B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16"/>
                <w:szCs w:val="16"/>
              </w:rPr>
              <w:t xml:space="preserve">Stimulate if needed</w:t>
            </w:r>
          </w:p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Generate network traffic to accelerate IV collection without alerting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B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16"/>
                <w:szCs w:val="16"/>
              </w:rPr>
              <w:t xml:space="preserve">Attempt key recovery</w:t>
            </w:r>
          </w:p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Run analysis against capture file — repeat at higher counts if needed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B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16"/>
                <w:szCs w:val="16"/>
              </w:rPr>
              <w:t xml:space="preserve">Confirm key</w:t>
            </w:r>
          </w:p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Verify recovered key allows association with the AP</w:t>
            </w:r>
          </w:p>
        </w:tc>
      </w:tr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B4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2A"/>
                <w:sz w:val="16"/>
                <w:szCs w:val="16"/>
              </w:rPr>
              <w:t xml:space="preserve">Transition to Phase 2</w:t>
            </w:r>
          </w:p>
          <w:p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Use recovered key to join the network — proceed to host enumeration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1A3A2A" w:val="clear"/>
        <w:spacing w:after="6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TRAFFIC VOLUME DECISION</w:t>
      </w:r>
    </w:p>
    <w:p>
      <w:pPr>
        <w:spacing w:after="0" w:before="40"/>
      </w:pPr>
      <w:r>
        <w:t xml:space="preserve"/>
      </w:r>
    </w:p>
    <w:p>
      <w:pPr>
        <w:spacing w:after="20" w:before="20"/>
      </w:pPr>
      <w:r>
        <w:rPr>
          <w:rFonts w:ascii="Arial" w:cs="Arial" w:eastAsia="Arial" w:hAnsi="Arial"/>
          <w:color w:val="1A1A1A"/>
          <w:sz w:val="15"/>
          <w:szCs w:val="15"/>
        </w:rPr>
        <w:t xml:space="preserve">If the exercise network has low activity, IV collection will be slow. Students face a real decision:</w:t>
      </w:r>
    </w:p>
    <w:p>
      <w:pPr>
        <w:spacing w:after="0" w:before="20"/>
      </w:pPr>
      <w:r>
        <w:t xml:space="preserve"/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15"/>
          <w:szCs w:val="15"/>
        </w:rPr>
        <w:t xml:space="preserve">  Passive only — slower but generates zero detectable traffic from your position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15"/>
          <w:szCs w:val="15"/>
        </w:rPr>
        <w:t xml:space="preserve">  Active stimulation — faster IV collection but produces traffic on the wire</w:t>
      </w:r>
    </w:p>
    <w:p>
      <w:pPr>
        <w:spacing w:after="0" w:before="20"/>
      </w:pPr>
      <w:r>
        <w:t xml:space="preserve"/>
      </w:r>
    </w:p>
    <w:p>
      <w:pPr>
        <w:spacing w:after="20" w:before="20"/>
      </w:pPr>
      <w:r>
        <w:rPr>
          <w:rFonts w:ascii="Arial" w:cs="Arial" w:eastAsia="Arial" w:hAnsi="Arial"/>
          <w:color w:val="1A1A1A"/>
          <w:sz w:val="15"/>
          <w:szCs w:val="15"/>
        </w:rPr>
        <w:t xml:space="preserve">In a real-world scenario this tradeoff matters operationally. In the exercise, either is acceptable — document which approach was used and why.</w:t>
      </w:r>
    </w:p>
    <w:p>
      <w:r>
        <w:br w:type="column"/>
      </w:r>
    </w:p>
    <w:p>
      <w:pPr>
        <w:spacing w:after="0" w:before="140"/>
      </w:pPr>
      <w:r>
        <w:t xml:space="preserve"/>
      </w:r>
    </w:p>
    <w:p>
      <w:pPr>
        <w:shd w:fill="1A3A2A" w:val="clear"/>
        <w:spacing w:after="6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IV COUNT REFERENCE</w:t>
      </w:r>
    </w:p>
    <w:p>
      <w:pPr>
        <w:spacing w:after="0" w:before="40"/>
      </w:pPr>
      <w:r>
        <w:t xml:space="preserve"/>
      </w:r>
    </w:p>
    <w:tbl>
      <w:tblPr>
        <w:tblW w:type="dxa" w:w="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00"/>
        <w:gridCol w:w="15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IV Count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What's happening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Action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4"/>
                <w:szCs w:val="14"/>
              </w:rPr>
              <w:t xml:space="preserve">0 – 5k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Capture just started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Wait — passive only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4"/>
                <w:szCs w:val="14"/>
              </w:rPr>
              <w:t xml:space="preserve">5k – 15k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Building 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Monitor — may need traffic boost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4"/>
                <w:szCs w:val="14"/>
              </w:rPr>
              <w:t xml:space="preserve">15k – 40k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Getting close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Attempt crack — may succeed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4"/>
                <w:szCs w:val="14"/>
              </w:rPr>
              <w:t xml:space="preserve">40k – 80k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Strong dataset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Crack attempt very likely to succeed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4"/>
                <w:szCs w:val="14"/>
              </w:rPr>
              <w:t xml:space="preserve">80k+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Large dataset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Should crack — check your capture file</w:t>
            </w:r>
          </w:p>
        </w:tc>
      </w:tr>
    </w:tbl>
    <w:p>
      <w:pPr>
        <w:shd w:fill="FFF8E6" w:val="clear"/>
        <w:spacing w:after="20" w:before="20"/>
      </w:pPr>
      <w:r>
        <w:rPr>
          <w:rFonts w:ascii="Arial" w:cs="Arial" w:eastAsia="Arial" w:hAnsi="Arial"/>
          <w:color w:val="7A5200"/>
          <w:sz w:val="15"/>
          <w:szCs w:val="15"/>
        </w:rPr>
        <w:t xml:space="preserve">  ⚠  These are approximate — actual count needed varies by traffic and key.</w:t>
      </w:r>
    </w:p>
    <w:p>
      <w:pPr>
        <w:spacing w:after="0" w:before="80"/>
      </w:pPr>
      <w:r>
        <w:t xml:space="preserve"/>
      </w:r>
    </w:p>
    <w:p>
      <w:pPr>
        <w:shd w:fill="1A3A2A" w:val="clear"/>
        <w:spacing w:after="6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WHAT SUCCESSFUL RECOVERY LOOKS LIKE</w:t>
      </w:r>
    </w:p>
    <w:p>
      <w:pPr>
        <w:spacing w:after="0" w:before="40"/>
      </w:pPr>
      <w:r>
        <w:t xml:space="preserve"/>
      </w:r>
    </w:p>
    <w:p>
      <w:pPr>
        <w:spacing w:after="20" w:before="20"/>
      </w:pPr>
      <w:r>
        <w:rPr>
          <w:rFonts w:ascii="Arial" w:cs="Arial" w:eastAsia="Arial" w:hAnsi="Arial"/>
          <w:color w:val="1A1A1A"/>
          <w:sz w:val="15"/>
          <w:szCs w:val="15"/>
        </w:rPr>
        <w:t xml:space="preserve">When the analysis tool finds the key it will display it in hex format, for example:</w:t>
      </w:r>
    </w:p>
    <w:p>
      <w:pPr>
        <w:spacing w:after="0" w:before="20"/>
      </w:pPr>
      <w:r>
        <w:t xml:space="preserve"/>
      </w:r>
    </w:p>
    <w:p>
      <w:pPr>
        <w:shd w:fill="F0F0EC" w:val="clear"/>
        <w:spacing w:after="20" w:before="20"/>
      </w:pPr>
      <w:r>
        <w:rPr>
          <w:rFonts w:ascii="Courier New" w:cs="Courier New" w:eastAsia="Courier New" w:hAnsi="Courier New"/>
          <w:color w:val="1A3A2A"/>
          <w:sz w:val="15"/>
          <w:szCs w:val="15"/>
        </w:rPr>
        <w:t xml:space="preserve">  KEY FOUND! [ AA:BB:CC:DD:EE:FF:... ]</w:t>
      </w:r>
    </w:p>
    <w:p>
      <w:pPr>
        <w:spacing w:after="0" w:before="20"/>
      </w:pPr>
      <w:r>
        <w:t xml:space="preserve"/>
      </w:r>
    </w:p>
    <w:p>
      <w:pPr>
        <w:spacing w:after="20" w:before="20"/>
      </w:pPr>
      <w:r>
        <w:rPr>
          <w:rFonts w:ascii="Arial" w:cs="Arial" w:eastAsia="Arial" w:hAnsi="Arial"/>
          <w:color w:val="1A1A1A"/>
          <w:sz w:val="15"/>
          <w:szCs w:val="15"/>
        </w:rPr>
        <w:t xml:space="preserve">The key may also be displayed as ASCII. Either format can be used to associate with the AP.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15"/>
          <w:szCs w:val="15"/>
        </w:rPr>
        <w:t xml:space="preserve">  Document the key and the IV count at which it was recovered for the AAR.</w:t>
      </w:r>
    </w:p>
    <w:p>
      <w:pPr>
        <w:spacing w:after="0" w:before="80"/>
      </w:pPr>
      <w:r>
        <w:t xml:space="preserve"/>
      </w:r>
    </w:p>
    <w:p>
      <w:pPr>
        <w:shd w:fill="1A3A2A" w:val="clear"/>
        <w:spacing w:after="6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COMMON ISSUES</w:t>
      </w:r>
    </w:p>
    <w:p>
      <w:pPr>
        <w:spacing w:after="0" w:before="40"/>
      </w:pPr>
      <w:r>
        <w:t xml:space="preserve"/>
      </w:r>
    </w:p>
    <w:tbl>
      <w:tblPr>
        <w:tblW w:type="dxa" w:w="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Issue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Likely Cause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IV count not rising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Not locked to correct channel/BSSID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Crack fails at 40k+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Capture file may be corrupted — restart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Key found but won't connect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Key format — try hex vs ASCII input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Very slow collection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Low network traffic — stimulation needed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1A3A2A" w:val="clear"/>
        <w:spacing w:after="6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PHASE 1 COMPLETION CHECKLIST</w:t>
      </w:r>
    </w:p>
    <w:p>
      <w:pPr>
        <w:spacing w:after="0" w:before="40"/>
      </w:pPr>
      <w:r>
        <w:t xml:space="preserve"/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□  Target SSID and BSSID confirmed from Kismet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□  Capture file started and saving to disk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□  IV counter confirmed rising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□  Key recovery attempted and successful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□  Key documented (hex and/or ASCII)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□  IV count at recovery documented for AAR</w:t>
      </w:r>
    </w:p>
    <w:p>
      <w:pPr>
        <w:pBdr>
          <w:bottom w:val="single" w:color="CCCCCC" w:sz="1"/>
        </w:pBdr>
        <w:spacing w:after="40" w:before="4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□  Successfully associated with AP using recovered key</w:t>
      </w:r>
    </w:p>
    <w:p>
      <w:pPr>
        <w:spacing w:after="0" w:before="80"/>
      </w:pPr>
      <w:r>
        <w:t xml:space="preserve"/>
      </w:r>
    </w:p>
    <w:p>
      <w:pPr>
        <w:shd w:fill="1A3A2A" w:val="clear"/>
        <w:spacing w:after="60" w:before="1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TRANSITION TO PHASE 2</w:t>
      </w:r>
    </w:p>
    <w:p>
      <w:pPr>
        <w:spacing w:after="0" w:before="40"/>
      </w:pPr>
      <w:r>
        <w:t xml:space="preserve"/>
      </w:r>
    </w:p>
    <w:p>
      <w:pPr>
        <w:spacing w:after="20" w:before="20"/>
      </w:pPr>
      <w:r>
        <w:rPr>
          <w:rFonts w:ascii="Arial" w:cs="Arial" w:eastAsia="Arial" w:hAnsi="Arial"/>
          <w:color w:val="1A1A1A"/>
          <w:sz w:val="15"/>
          <w:szCs w:val="15"/>
        </w:rPr>
        <w:t xml:space="preserve">Once associated with the AP, proceed immediately to host enumeration. Identify:</w:t>
      </w:r>
    </w:p>
    <w:p>
      <w:pPr>
        <w:spacing w:after="0" w:before="20"/>
      </w:pPr>
      <w:r>
        <w:t xml:space="preserve"/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15"/>
          <w:szCs w:val="15"/>
        </w:rPr>
        <w:t xml:space="preserve">  Your assigned IP address (confirm DHCP worked)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15"/>
          <w:szCs w:val="15"/>
        </w:rPr>
        <w:t xml:space="preserve">  Gateway IP (the router)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15"/>
          <w:szCs w:val="15"/>
        </w:rPr>
        <w:t xml:space="preserve">  Other hosts on the subnet (camera, smart plug)</w:t>
      </w:r>
    </w:p>
    <w:p>
      <w:pPr>
        <w:spacing w:after="20" w:before="20"/>
      </w:pPr>
      <w:r>
        <w:rPr>
          <w:rFonts w:ascii="Arial" w:cs="Arial" w:eastAsia="Arial" w:hAnsi="Arial"/>
          <w:color w:val="333333"/>
          <w:sz w:val="15"/>
          <w:szCs w:val="15"/>
        </w:rPr>
        <w:t xml:space="preserve">  Open ports and services on each host</w:t>
      </w:r>
    </w:p>
    <w:p>
      <w:pPr>
        <w:spacing w:after="0" w:before="40"/>
      </w:pPr>
      <w:r>
        <w:t xml:space="preserve"/>
      </w:r>
    </w:p>
    <w:p>
      <w:pPr>
        <w:shd w:fill="FFF8E6" w:val="clear"/>
        <w:spacing w:after="20" w:before="20"/>
      </w:pPr>
      <w:r>
        <w:rPr>
          <w:rFonts w:ascii="Arial" w:cs="Arial" w:eastAsia="Arial" w:hAnsi="Arial"/>
          <w:color w:val="7A5200"/>
          <w:sz w:val="15"/>
          <w:szCs w:val="15"/>
        </w:rPr>
        <w:t xml:space="preserve">  ⚠  Document everything before moving to exploitation. Phase 2 scoring includes enumeration quality.</w:t>
      </w:r>
    </w:p>
    <w:p>
      <w:pPr>
        <w:spacing w:after="0" w:before="8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color w:val="888888"/>
          <w:sz w:val="14"/>
          <w:szCs w:val="14"/>
        </w:rPr>
        <w:t xml:space="preserve">3lectricEy3  //  UNCLASSIFIED TRAINING  //  Controlled Environment Only</w:t>
      </w:r>
    </w:p>
    <w:sectPr>
      <w:pgSz w:w="12240" w:h="15840" w:orient="portrait"/>
      <w:pgMar w:top="720" w:right="720" w:bottom="720" w:left="720" w:header="708" w:footer="708" w:gutter="0"/>
      <w:pgNumType/>
      <w:cols w:space="640" w:num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2026-05-18T19:25:18.398Z</dcterms:created>
  <dcterms:modified xsi:type="dcterms:W3CDTF">2026-05-18T19:25:18.414Z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