
<file path=[Content_Types].xml><?xml version="1.0" encoding="utf-8"?>
<Types xmlns="http://schemas.openxmlformats.org/package/2006/content-types">
  <Override PartName="/word/media/image2.png" ContentType="image/png"/>
  <Override PartName="/word/media/image1.png" ContentType="image/png"/>
  <Override PartName="/word/media/image3.png" ContentType="image/png"/>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spacing w:line="276" w:lineRule="atLeast"/>
      </w:pPr>
      <w:r>
        <w:rPr>
          <w:color w:val="0000FF"/>
          <w:sz w:val="34"/>
          <w:b/>
        </w:rPr>
        <w:t>GIỚI THIỆU VỀ TOEIC</w:t>
      </w:r>
    </w:p>
    <w:p>
      <w:pPr>
        <w:pStyle w:val="style0"/>
        <w:jc w:val="center"/>
        <w:spacing w:line="276" w:lineRule="atLeast"/>
      </w:pPr>
      <w:r>
        <w:rPr>
          <w:color w:val="0000FF"/>
          <w:sz w:val="36"/>
          <w:b/>
        </w:rPr>
      </w:r>
    </w:p>
    <w:p>
      <w:pPr>
        <w:pStyle w:val="style0"/>
        <w:jc w:val="both"/>
        <w:spacing w:line="276" w:lineRule="atLeast"/>
      </w:pPr>
      <w:r>
        <w:rPr>
          <w:sz w:val="28"/>
          <w:b/>
        </w:rPr>
        <w:t>KỲ THI TOEIC LÀ GÌ?</w:t>
      </w:r>
    </w:p>
    <w:p>
      <w:pPr>
        <w:pStyle w:val="style0"/>
        <w:jc w:val="both"/>
        <w:spacing w:line="276" w:lineRule="atLeast"/>
      </w:pPr>
      <w:r>
        <w:rPr/>
        <w:t xml:space="preserve">TOEIC là chữ viết tắt của </w:t>
      </w:r>
      <w:r>
        <w:rPr>
          <w:color w:val="FF0000"/>
          <w:sz w:val="26"/>
          <w:i/>
          <w:b/>
        </w:rPr>
        <w:t>Test of English for International Communication.</w:t>
      </w:r>
      <w:r>
        <w:rPr/>
        <w:t xml:space="preserve"> Điểm thi TOEIC thể hiện năng lực giao tiếp bằng tiếng Anh trong môi trường làm việc của thí sinh. Kỳ thi này không đòi hỏi vốn kiến thức hay từ vựng chuyên biệt, mà chỉ nhằm đánh giá  năng lực tiếng Anh trong hoạt động hàng ngày.</w:t>
      </w:r>
    </w:p>
    <w:p>
      <w:pPr>
        <w:pStyle w:val="style0"/>
        <w:jc w:val="both"/>
        <w:spacing w:line="276" w:lineRule="atLeast"/>
      </w:pPr>
      <w:r>
        <w:rPr>
          <w:sz w:val="28"/>
          <w:b/>
        </w:rPr>
        <w:t>THỂ THỨC THI TOEIC:</w:t>
      </w:r>
    </w:p>
    <w:p>
      <w:pPr>
        <w:pStyle w:val="style0"/>
        <w:jc w:val="both"/>
        <w:spacing w:line="276" w:lineRule="atLeast"/>
      </w:pPr>
      <w:r>
        <w:rPr/>
        <w:t>Bài thi TOEIC kéo dài 2 tiếng đồng hồ, được chia làm 2 phần: Phần nghe hiểu (45phút) và phần đọc (75 phút). Mỗi phần có 100 câu hỏi.</w:t>
      </w:r>
    </w:p>
    <w:p>
      <w:pPr>
        <w:pStyle w:val="style0"/>
        <w:jc w:val="both"/>
        <w:spacing w:line="276" w:lineRule="atLeast"/>
      </w:pPr>
      <w:r>
        <w:rPr/>
        <w:t>Cụ thể:</w:t>
      </w:r>
    </w:p>
    <w:p>
      <w:pPr>
        <w:pStyle w:val="style0"/>
        <w:jc w:val="both"/>
        <w:ind w:hanging="0" w:left="360" w:right="0"/>
        <w:spacing w:line="276" w:lineRule="atLeast"/>
      </w:pPr>
      <w:r>
        <w:rPr>
          <w:sz w:val="26"/>
          <w:b/>
        </w:rPr>
        <w:t xml:space="preserve">I. NGHE HIỂU </w:t>
      </w:r>
      <w:r>
        <w:rPr>
          <w:b/>
        </w:rPr>
        <w:t>(Chỉ được nghe 01 lần)</w:t>
      </w:r>
    </w:p>
    <w:p>
      <w:pPr>
        <w:pStyle w:val="style0"/>
        <w:jc w:val="both"/>
        <w:ind w:hanging="0" w:left="360" w:right="0"/>
        <w:spacing w:line="276" w:lineRule="atLeast"/>
      </w:pPr>
      <w:r>
        <w:rPr/>
        <w:t>Gồm 4 phần nhỏ:</w:t>
      </w:r>
    </w:p>
    <w:p>
      <w:pPr>
        <w:pStyle w:val="style0"/>
        <w:jc w:val="both"/>
        <w:ind w:hanging="0" w:left="360" w:right="0"/>
        <w:spacing w:line="276" w:lineRule="atLeast"/>
      </w:pPr>
      <w:r>
        <w:rPr>
          <w:i/>
          <w:u w:val="single"/>
          <w:b/>
        </w:rPr>
        <w:t>Phần 1: Hình ảnh (20 câu)</w:t>
      </w:r>
    </w:p>
    <w:p>
      <w:pPr>
        <w:pStyle w:val="style0"/>
        <w:jc w:val="both"/>
        <w:ind w:hanging="0" w:left="360" w:right="0"/>
        <w:spacing w:line="276" w:lineRule="atLeast"/>
      </w:pPr>
      <w:r>
        <w:rPr/>
        <w:t>Ở mỗi câu hỏi của phần này, thí sinh sẽ nhìn vào một bức tranh và nghe 4 câu miêu tả về bức tranh đó. Thí sinh phải chọn một câu thích hợp nhất tương ứng với những gì có trong tranh.</w:t>
      </w:r>
    </w:p>
    <w:p>
      <w:pPr>
        <w:pStyle w:val="style0"/>
        <w:jc w:val="both"/>
        <w:ind w:hanging="0" w:left="360" w:right="0"/>
        <w:spacing w:line="276" w:lineRule="atLeast"/>
      </w:pPr>
      <w:r>
        <w:rPr>
          <w:i/>
          <w:u w:val="single"/>
          <w:b/>
        </w:rPr>
        <w:t>Phần 2: Hỏi &amp; Đáp (30 câu)</w:t>
      </w:r>
    </w:p>
    <w:p>
      <w:pPr>
        <w:pStyle w:val="style0"/>
        <w:jc w:val="both"/>
        <w:ind w:hanging="0" w:left="360" w:right="0"/>
        <w:spacing w:line="276" w:lineRule="atLeast"/>
      </w:pPr>
      <w:r>
        <w:rPr/>
        <w:t>Trong phần này, thí sinh sẽ nghe 1 câu hỏi và 3 câu trả lời. Nhiệm vụ của thí sinh là phải lựa chọn một câu trả lời đúng cho mỗi câu hỏi.</w:t>
      </w:r>
    </w:p>
    <w:p>
      <w:pPr>
        <w:pStyle w:val="style0"/>
        <w:jc w:val="both"/>
        <w:ind w:hanging="0" w:left="360" w:right="0"/>
        <w:spacing w:line="276" w:lineRule="atLeast"/>
      </w:pPr>
      <w:r>
        <w:rPr>
          <w:i/>
          <w:u w:val="single"/>
          <w:b/>
        </w:rPr>
        <w:t>Phần 3: Hội thoại ngắn (30 câu)</w:t>
      </w:r>
    </w:p>
    <w:p>
      <w:pPr>
        <w:pStyle w:val="style0"/>
        <w:jc w:val="both"/>
        <w:ind w:hanging="0" w:left="360" w:right="0"/>
        <w:spacing w:line="276" w:lineRule="atLeast"/>
      </w:pPr>
      <w:r>
        <w:rPr/>
        <w:t>Trong phần này, thí sinh sẽ nghe một bài hội thoại ngắn. Thí sinh sẽ đọc 1 câu hỏi và 4 câu trả lời để lựa chọn trong bài thi. Thí sinh phải chọn một câu trả lời thích hợp nhất đối với câu hỏi.</w:t>
      </w:r>
    </w:p>
    <w:p>
      <w:pPr>
        <w:pStyle w:val="style0"/>
        <w:jc w:val="both"/>
        <w:ind w:hanging="0" w:left="360" w:right="0"/>
        <w:spacing w:line="276" w:lineRule="atLeast"/>
      </w:pPr>
      <w:r>
        <w:rPr>
          <w:i/>
          <w:u w:val="single"/>
          <w:b/>
        </w:rPr>
        <w:t>Phần 4:Độc thoại ngắn (20 câu)</w:t>
      </w:r>
    </w:p>
    <w:p>
      <w:pPr>
        <w:pStyle w:val="style0"/>
        <w:jc w:val="both"/>
        <w:ind w:hanging="0" w:left="360" w:right="0"/>
        <w:spacing w:line="276" w:lineRule="atLeast"/>
      </w:pPr>
      <w:r>
        <w:rPr/>
        <w:t>Đây là phần khó nhất trong phần nghe. Ở phần này thí sinh sẽ nghe một bài độc thoại ngắn trong đó thí sinh sẽ đọc 2 hoặc 3 câu hỏi trong bài kiểm tra. Đối với mỗi câu hỏi, thí sinh phải chọn câu trả lời đúng từ  4 câu trả lời cho sẵn.</w:t>
      </w:r>
    </w:p>
    <w:p>
      <w:pPr>
        <w:pStyle w:val="style0"/>
        <w:jc w:val="both"/>
        <w:ind w:hanging="0" w:left="360" w:right="0"/>
        <w:spacing w:line="276" w:lineRule="atLeast"/>
      </w:pPr>
      <w:r>
        <w:rPr>
          <w:sz w:val="26"/>
          <w:b/>
        </w:rPr>
        <w:t>II. ĐỌC</w:t>
      </w:r>
    </w:p>
    <w:p>
      <w:pPr>
        <w:pStyle w:val="style0"/>
        <w:jc w:val="both"/>
        <w:ind w:hanging="0" w:left="360" w:right="0"/>
        <w:spacing w:line="276" w:lineRule="atLeast"/>
      </w:pPr>
      <w:r>
        <w:rPr/>
        <w:t>Gồm 4 phần nhỏ:</w:t>
      </w:r>
    </w:p>
    <w:p>
      <w:pPr>
        <w:pStyle w:val="style0"/>
        <w:jc w:val="both"/>
        <w:ind w:hanging="0" w:left="360" w:right="0"/>
        <w:spacing w:line="276" w:lineRule="atLeast"/>
      </w:pPr>
      <w:r>
        <w:rPr>
          <w:i/>
          <w:u w:val="single"/>
          <w:b/>
        </w:rPr>
        <w:t>Phần 5: Điền câu chưa hoàn chỉnh (40 câu)</w:t>
      </w:r>
    </w:p>
    <w:p>
      <w:pPr>
        <w:pStyle w:val="style0"/>
        <w:jc w:val="both"/>
        <w:ind w:hanging="0" w:left="360" w:right="0"/>
        <w:spacing w:line="276" w:lineRule="atLeast"/>
      </w:pPr>
      <w:r>
        <w:rPr/>
        <w:t>Trong phần này, thí sinh sẽ đọc một câu có một từ/ cụm từ bị khuyết và có 4 từ/ cụm từ được đưa ra để lựa chọn. Thí sinh phải chọn từ/ cụm từ thích hợp nhất để điền vào chỗ trống đó.</w:t>
      </w:r>
    </w:p>
    <w:p>
      <w:pPr>
        <w:pStyle w:val="style0"/>
        <w:jc w:val="both"/>
        <w:ind w:hanging="0" w:left="360" w:right="0"/>
        <w:spacing w:line="276" w:lineRule="atLeast"/>
      </w:pPr>
      <w:r>
        <w:rPr>
          <w:i/>
          <w:u w:val="single"/>
          <w:b/>
        </w:rPr>
        <w:t>Phần 6: Phát hiện lỗi sai (20 câu)</w:t>
      </w:r>
    </w:p>
    <w:p>
      <w:pPr>
        <w:pStyle w:val="style0"/>
        <w:jc w:val="both"/>
        <w:ind w:hanging="0" w:left="360" w:right="0"/>
        <w:spacing w:line="276" w:lineRule="atLeast"/>
      </w:pPr>
      <w:r>
        <w:rPr/>
        <w:t>Trong phần này, thí sinh sẽ đọc một câu có 4 từ/ cụm từ đã gạch chân, thí sinh phải chọn ra từ/ cụm từ viết sai đã được gạch chân.</w:t>
      </w:r>
    </w:p>
    <w:p>
      <w:pPr>
        <w:pStyle w:val="style0"/>
        <w:jc w:val="both"/>
        <w:ind w:hanging="0" w:left="360" w:right="0"/>
        <w:spacing w:line="276" w:lineRule="atLeast"/>
      </w:pPr>
      <w:r>
        <w:rPr>
          <w:i/>
          <w:u w:val="single"/>
          <w:b/>
        </w:rPr>
        <w:t>Phần 7: Đọc hiểu (40 câu)</w:t>
      </w:r>
    </w:p>
    <w:p>
      <w:pPr>
        <w:pStyle w:val="style0"/>
        <w:jc w:val="both"/>
        <w:ind w:hanging="0" w:left="360" w:right="0"/>
        <w:spacing w:line="276" w:lineRule="atLeast"/>
      </w:pPr>
      <w:r>
        <w:rPr/>
        <w:t>Thí sinh sẽ đọc một đoạn văn có từ 2 – 5 câu hỏi. Thí sinh phải dựa vào những thông tin vừa đọc để trả lời câu hỏi. Mỗi câu hỏi có 4 câu trả lời được đưa ra để lựa chọn.</w:t>
      </w:r>
    </w:p>
    <w:p>
      <w:pPr>
        <w:pStyle w:val="style0"/>
        <w:jc w:val="both"/>
        <w:spacing w:line="276" w:lineRule="atLeast"/>
      </w:pPr>
      <w:r>
        <w:rPr/>
      </w:r>
    </w:p>
    <w:p>
      <w:pPr>
        <w:pStyle w:val="style0"/>
        <w:jc w:val="both"/>
        <w:spacing w:line="276" w:lineRule="atLeast"/>
      </w:pPr>
      <w:r>
        <w:rPr>
          <w:sz w:val="28"/>
          <w:b/>
        </w:rPr>
        <w:t>ĐÁNH GIÁ KẾT QUẢ:</w:t>
      </w:r>
    </w:p>
    <w:p>
      <w:pPr>
        <w:pStyle w:val="style0"/>
        <w:jc w:val="both"/>
        <w:spacing w:line="276" w:lineRule="atLeast"/>
      </w:pPr>
      <w:r>
        <w:rPr/>
        <w:t>Mỗi thí sinh dùng bút chì để đánh dấu câu trả lời trên tờ trả lời (answer sheet). Kết quả được tính bằng số lượng câu trả lời đúng. Điểm tối đa của bài thi TOEIC là 990 điểm. Câu trả lời sai sẽ không được tính điểm nhưng cũng không bị trừ điểm</w:t>
      </w:r>
    </w:p>
    <w:p>
      <w:pPr>
        <w:pStyle w:val="style0"/>
        <w:jc w:val="both"/>
        <w:spacing w:line="276" w:lineRule="atLeast"/>
      </w:pPr>
      <w:r>
        <w:rPr/>
      </w:r>
    </w:p>
    <w:p>
      <w:pPr>
        <w:pStyle w:val="style0"/>
        <w:jc w:val="both"/>
        <w:spacing w:line="276" w:lineRule="atLeast"/>
      </w:pPr>
      <w:r>
        <w:rPr>
          <w:i/>
        </w:rPr>
        <w:t>Điểm TOEIC cho phép xác định khả năng sử dụng tiếng Anh như sau:</w:t>
      </w:r>
    </w:p>
    <w:p>
      <w:pPr>
        <w:pStyle w:val="style0"/>
        <w:jc w:val="both"/>
        <w:spacing w:line="276" w:lineRule="atLeast"/>
      </w:pPr>
      <w:r>
        <w:rPr/>
        <w:t xml:space="preserve">10 - 205: </w:t>
      </w:r>
      <w:r>
        <w:rPr>
          <w:b/>
        </w:rPr>
        <w:t>Người mới bắt đầu học Anh ngữ.</w:t>
      </w:r>
      <w:r>
        <w:rPr/>
        <w:t xml:space="preserve"> Có thể hỏi và trả lời những câu đơn giản nhưng chưa thể đặt câu hoàn chỉnh.</w:t>
      </w:r>
    </w:p>
    <w:p>
      <w:pPr>
        <w:pStyle w:val="style0"/>
        <w:jc w:val="both"/>
        <w:spacing w:line="276" w:lineRule="atLeast"/>
      </w:pPr>
      <w:r>
        <w:rPr/>
        <w:t xml:space="preserve">255 - 400: </w:t>
      </w:r>
      <w:r>
        <w:rPr>
          <w:b/>
        </w:rPr>
        <w:t>Trình độ sơ cấp</w:t>
      </w:r>
      <w:r>
        <w:rPr/>
        <w:t>. Có thể đáp ứng ở mức tối thiểu những giao tiếp trực diện với chủ đề đơn giản như gia đình, thời tiết...Khả năng sử dụng và kiểm soát ngôn ngữ  hạn chế.</w:t>
      </w:r>
    </w:p>
    <w:p>
      <w:pPr>
        <w:pStyle w:val="style0"/>
        <w:jc w:val="both"/>
        <w:spacing w:line="276" w:lineRule="atLeast"/>
      </w:pPr>
      <w:r>
        <w:rPr/>
        <w:t xml:space="preserve">405 - 600: </w:t>
      </w:r>
      <w:r>
        <w:rPr>
          <w:b/>
        </w:rPr>
        <w:t xml:space="preserve">Trung bình. </w:t>
      </w:r>
      <w:r>
        <w:rPr/>
        <w:t>Có thể tham gia và duy trì trò chuyện ở mức tương đối trong giao tiếp. Đã nắm khá vững ngữ  pháp, nhưng vẫn còn hạn chế trong sử dụng ngôn ngữ.</w:t>
      </w:r>
    </w:p>
    <w:p>
      <w:pPr>
        <w:pStyle w:val="style0"/>
        <w:jc w:val="both"/>
        <w:spacing w:line="276" w:lineRule="atLeast"/>
      </w:pPr>
      <w:r>
        <w:rPr/>
        <w:t xml:space="preserve">605 - 780: </w:t>
      </w:r>
      <w:r>
        <w:rPr>
          <w:b/>
        </w:rPr>
        <w:t xml:space="preserve">Trình độ khá. </w:t>
      </w:r>
      <w:r>
        <w:rPr/>
        <w:t>Đủ khả năng giao tiếp xã hội hàng ngày và đáp ứng một phần yêu cầu trong giới hạn công việc. Trong những chủ đề ưa thích, có thể giao tiếp hiệu quả. Nói năng tự tin, tuy nhiên khả năng này có thể mất đi khi chịu áp lực nào đó.</w:t>
      </w:r>
    </w:p>
    <w:p>
      <w:pPr>
        <w:pStyle w:val="style0"/>
        <w:jc w:val="both"/>
        <w:spacing w:line="276" w:lineRule="atLeast"/>
      </w:pPr>
      <w:r>
        <w:rPr/>
        <w:t xml:space="preserve">785 - 900: </w:t>
      </w:r>
      <w:r>
        <w:rPr>
          <w:b/>
        </w:rPr>
        <w:t xml:space="preserve">Trình độ tốt. </w:t>
      </w:r>
      <w:r>
        <w:rPr/>
        <w:t>Có thể sử dụng tiếng Anh trong hầu hết các đòi hỏi của công việc, tuy nhiên hiệu quả ở mức vừa phải. Dễ dàng trao đổi, thảo luận về những lĩnh vực quan tâm. Có thể tham gia hiệu quả và hầu hết các tình huống giao tiếp xã hội từ nghi thức đến trang trọng, tuy nhiên đôi khi mất khả năng này dưới một áp lực nào đó.</w:t>
      </w:r>
    </w:p>
    <w:p>
      <w:pPr>
        <w:pStyle w:val="style0"/>
        <w:jc w:val="both"/>
        <w:spacing w:line="276" w:lineRule="atLeast"/>
      </w:pPr>
      <w:r>
        <w:rPr/>
        <w:t xml:space="preserve">905 - 990: </w:t>
      </w:r>
      <w:r>
        <w:rPr>
          <w:b/>
        </w:rPr>
        <w:t>Trình độ cao cấp.</w:t>
      </w:r>
      <w:r>
        <w:rPr/>
        <w:t xml:space="preserve"> Thảo luận lưu loát trong hầu hết các cuộc trò chuyện thân mật hay trang trọng, kể cả những lĩnh vực chuyên môn. Có thể thuyết trình tự  nhiên, rõ ràng bằng tiếng Anh. Dễ dàng tiếp xúc với người bản xứ.</w:t>
      </w:r>
    </w:p>
    <w:p>
      <w:pPr>
        <w:pStyle w:val="style1"/>
        <w:numPr>
          <w:ilvl w:val="0"/>
          <w:numId w:val="1"/>
        </w:numPr>
      </w:pPr>
      <w:r>
        <w:rPr>
          <w:sz w:val="28"/>
          <w:szCs w:val="24"/>
          <w:bCs w:val="off"/>
        </w:rPr>
        <w:t>TEST - TAKING STRATEGIES AND TIPS</w:t>
      </w:r>
    </w:p>
    <w:p>
      <w:pPr>
        <w:pStyle w:val="style22"/>
        <w:jc w:val="both"/>
      </w:pPr>
      <w:r>
        <w:rPr/>
        <w:t>TOEIC® is a test of English language proficiency. As with other tests, there are certain strategies beyond the tested knowledge that can help you obtain a high score. This section outlines some of the most useful strategies and tips to conquer the TOEIC®. This is not to be a substitute for learning English language skills, but rather, it is meant to help examinees apply their abilities to the maximum at the test center.</w:t>
      </w:r>
    </w:p>
    <w:p>
      <w:pPr>
        <w:pStyle w:val="style22"/>
      </w:pPr>
      <w:r>
        <w:rPr>
          <w:b/>
          <w:bCs/>
        </w:rPr>
        <w:drawing>
          <wp:inline distB="0" distL="0" distR="0" distT="0">
            <wp:extent cx="76200" cy="76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t>Time Management Strategy</w:t>
      </w:r>
      <w:r>
        <w:rPr>
          <w:b/>
          <w:bCs/>
        </w:rPr>
        <w:br/>
        <w:br/>
      </w:r>
      <w:r>
        <w:rPr/>
        <w:t xml:space="preserve">The TOEIC® test has to be completed in two hours. For the listening part the importance of time management is considerable, because there are only five to ten seconds between every two questions. Each test taker has to take full advantage of these valuable seconds to fill in the circle of the correct answer with a pencil and in some sections also read the information available for the next problem. </w:t>
      </w:r>
    </w:p>
    <w:p>
      <w:pPr>
        <w:pStyle w:val="style22"/>
        <w:jc w:val="both"/>
      </w:pPr>
      <w:r>
        <w:rPr/>
        <w:t xml:space="preserve">Before the test starts there is a directions section, which takes a few minutes to read. Read the directions when you work on the practice tests included in this workbook to get a thorough understanding of what the directions are about. This will save you time on an official test because you can skip the directions and use that time to review the photographs or questions/ answer choices in Parts I, III and IV. When the test directions are read, you can take that time to look at the first few photos. Don’t read the questions and answer choices while you listen – you won’t be able to concentrate on what the speakers are saying. </w:t>
      </w:r>
    </w:p>
    <w:p>
      <w:pPr>
        <w:pStyle w:val="style22"/>
        <w:jc w:val="both"/>
      </w:pPr>
      <w:r>
        <w:rPr/>
        <w:t xml:space="preserve">If possible, dullen the pencil you are given so that it will take as little time as possible to fill in the circles. After filling in a circle on the answer sheet, go back to the test book as soon as possible and read the next question and answer choices, or in Part I, examine the next photograph carefully. </w:t>
      </w:r>
    </w:p>
    <w:p>
      <w:pPr>
        <w:pStyle w:val="style22"/>
        <w:jc w:val="both"/>
      </w:pPr>
      <w:r>
        <w:rPr/>
        <w:t>Read the next question and answer choices quickly after answering a question – this allows you to focus on what you need to extract from the conversation or talk.</w:t>
      </w:r>
    </w:p>
    <w:p>
      <w:pPr>
        <w:pStyle w:val="style22"/>
      </w:pPr>
      <w:r>
        <w:rPr/>
        <w:t> </w:t>
      </w:r>
      <w:r>
        <w:rPr>
          <w:b/>
          <w:bCs/>
        </w:rPr>
        <w:drawing>
          <wp:inline distB="0" distL="0" distR="0" distT="0">
            <wp:extent cx="76200" cy="76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t>Eliminating Wrong Answers</w:t>
      </w:r>
      <w:r>
        <w:rPr/>
        <w:br/>
        <w:br/>
        <w:t>Sometimes there are answer choices that are obviously wrong and thus can be eliminated quickly. For example, if the question asks about something that will happen in the future, we can immediately eliminate an answer choice in the past tense. There are also some answer choices that are totally out of context in Part I - Photographs. This process of elimination will help you make the correct choice faster and more accurately.</w:t>
      </w:r>
    </w:p>
    <w:p>
      <w:pPr>
        <w:pStyle w:val="style22"/>
        <w:jc w:val="both"/>
      </w:pPr>
      <w:r>
        <w:rPr/>
        <w:t> </w:t>
      </w:r>
      <w:r>
        <w:rPr>
          <w:b/>
          <w:bCs/>
        </w:rPr>
        <w:drawing>
          <wp:inline distB="0" distL="0" distR="0" distT="0">
            <wp:extent cx="76200" cy="76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t>Relax</w:t>
      </w:r>
      <w:r>
        <w:rPr/>
        <w:br/>
        <w:br/>
        <w:t xml:space="preserve">A final word about your emotions; like any other test, the TOEIC® may be a gateway to your future. But remember, it’s just a test. This means that your true language ability may not be fully represented by the test result. Besides, as it is only a test, you will need something other than language knowledge to help adjust yourself in the test room. Go to bed early the night before the test. Remember to have a good but not too heavy breakfast on the morning of the test. Stay calm and success will be waiting for you! </w:t>
      </w:r>
    </w:p>
    <w:p>
      <w:pPr>
        <w:pStyle w:val="style0"/>
        <w:jc w:val="both"/>
        <w:spacing w:line="276" w:lineRule="atLeast"/>
      </w:pPr>
      <w:r>
        <w:rPr/>
      </w:r>
    </w:p>
    <w:sectPr>
      <w:formProt w:val="off"/>
      <w:pgSz w:h="15840" w:w="12240"/>
      <w:textDirection w:val="lrTb"/>
      <w:pgNumType w:fmt="decimal"/>
      <w:type w:val="nextPage"/>
      <w:pgMar w:bottom="1440" w:left="1800" w:right="108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lvlText w:val=""/>
      <w:pPr>
        <w:ind w:hanging="432" w:left="432"/>
      </w:pPr>
    </w:lvl>
    <w:lvl w:ilvl="1">
      <w:start w:val="1"/>
      <w:numFmt w:val="none"/>
      <w:lvlJc w:val="left"/>
      <w:lvlText w:val=""/>
      <w:pPr>
        <w:ind w:hanging="576" w:left="576"/>
      </w:pPr>
    </w:lvl>
    <w:lvl w:ilvl="2">
      <w:start w:val="1"/>
      <w:numFmt w:val="none"/>
      <w:lvlJc w:val="left"/>
      <w:lvlText w:val=""/>
      <w:pPr>
        <w:ind w:hanging="720" w:left="720"/>
      </w:pPr>
    </w:lvl>
    <w:lvl w:ilvl="3">
      <w:start w:val="1"/>
      <w:numFmt w:val="none"/>
      <w:lvlJc w:val="left"/>
      <w:lvlText w:val=""/>
      <w:pPr>
        <w:ind w:hanging="864" w:left="864"/>
      </w:pPr>
    </w:lvl>
    <w:lvl w:ilvl="4">
      <w:start w:val="1"/>
      <w:numFmt w:val="none"/>
      <w:lvlJc w:val="left"/>
      <w:lvlText w:val=""/>
      <w:pPr>
        <w:ind w:hanging="1008" w:left="1008"/>
      </w:pPr>
    </w:lvl>
    <w:lvl w:ilvl="5">
      <w:start w:val="1"/>
      <w:numFmt w:val="none"/>
      <w:lvlJc w:val="left"/>
      <w:lvlText w:val=""/>
      <w:pPr>
        <w:ind w:hanging="1152" w:left="1152"/>
      </w:pPr>
    </w:lvl>
    <w:lvl w:ilvl="6">
      <w:start w:val="1"/>
      <w:numFmt w:val="none"/>
      <w:lvlJc w:val="left"/>
      <w:lvlText w:val=""/>
      <w:pPr>
        <w:ind w:hanging="1296" w:left="1296"/>
      </w:pPr>
    </w:lvl>
    <w:lvl w:ilvl="7">
      <w:start w:val="1"/>
      <w:numFmt w:val="none"/>
      <w:lvlJc w:val="left"/>
      <w:lvlText w:val=""/>
      <w:pPr>
        <w:ind w:hanging="1440" w:left="1440"/>
      </w:pPr>
    </w:lvl>
    <w:lvl w:ilvl="8">
      <w:start w:val="1"/>
      <w:numFmt w:val="none"/>
      <w:lvlJc w:val="left"/>
      <w:lvlText w:val=""/>
      <w:pPr>
        <w:ind w:hanging="1584" w:left="1584"/>
      </w:pPr>
    </w:lvl>
  </w:abstractNum>
  <w:num w:numId="1">
    <w:abstractNumId w:val="1"/>
  </w:num>
</w:numbering>
</file>

<file path=word/styles.xml><?xml version="1.0" encoding="utf-8"?>
<w:styles xmlns:w="http://schemas.openxmlformats.org/wordprocessingml/2006/main">
  <w:style w:styleId="style0" w:type="paragraph">
    <w:name w:val="Default"/>
    <w:next w:val="style0"/>
    <w:pPr>
      <w:jc w:val="left"/>
      <w:widowControl/>
      <w:tabs>
        <w:tab w:leader="none" w:pos="720" w:val="left"/>
      </w:tabs>
      <w:suppressAutoHyphens w:val="true"/>
      <w:spacing w:after="0" w:before="0" w:line="200" w:lineRule="atLeast"/>
    </w:pPr>
    <w:rPr>
      <w:color w:val="auto"/>
      <w:sz w:val="24"/>
      <w:szCs w:val="24"/>
      <w:rFonts w:ascii="Times New Roman" w:cs="Times New Roman" w:eastAsia="Times New Roman" w:hAnsi="Times New Roman"/>
      <w:lang w:bidi="ar-SA" w:eastAsia="en-US" w:val="en-US"/>
    </w:rPr>
  </w:style>
  <w:style w:styleId="style1" w:type="paragraph">
    <w:name w:val="Heading 1"/>
    <w:basedOn w:val="style0"/>
    <w:next w:val="style18"/>
    <w:pPr>
      <w:outlineLvl w:val="0"/>
      <w:numPr>
        <w:ilvl w:val="0"/>
        <w:numId w:val="1"/>
      </w:numPr>
      <w:spacing w:after="280" w:before="280"/>
    </w:pPr>
    <w:rPr>
      <w:sz w:val="48"/>
      <w:b/>
      <w:szCs w:val="48"/>
      <w:bCs/>
    </w:rPr>
  </w:style>
  <w:style w:styleId="style15" w:type="character">
    <w:name w:val="Default Paragraph Font"/>
    <w:next w:val="style15"/>
    <w:rPr/>
  </w:style>
  <w:style w:styleId="style16" w:type="character">
    <w:name w:val="Strong Emphasis"/>
    <w:basedOn w:val="style15"/>
    <w:next w:val="style16"/>
    <w:rPr>
      <w:b/>
      <w:bCs/>
    </w:rPr>
  </w:style>
  <w:style w:styleId="style17" w:type="paragraph">
    <w:name w:val="Heading"/>
    <w:basedOn w:val="style0"/>
    <w:next w:val="style18"/>
    <w:pPr>
      <w:keepNext/>
      <w:spacing w:after="120" w:before="240"/>
    </w:pPr>
    <w:rPr>
      <w:sz w:val="28"/>
      <w:szCs w:val="28"/>
      <w:rFonts w:ascii="Arial" w:cs="DejaVu Sans" w:eastAsia="DejaVu Sans" w:hAnsi="Arial"/>
    </w:rPr>
  </w:style>
  <w:style w:styleId="style18" w:type="paragraph">
    <w:name w:val="Text body"/>
    <w:basedOn w:val="style0"/>
    <w:next w:val="style18"/>
    <w:pPr>
      <w:spacing w:after="120" w:before="0"/>
    </w:pPr>
    <w:rPr/>
  </w:style>
  <w:style w:styleId="style19" w:type="paragraph">
    <w:name w:val="List"/>
    <w:basedOn w:val="style18"/>
    <w:next w:val="style19"/>
    <w:pPr/>
    <w:rPr/>
  </w:style>
  <w:style w:styleId="style20" w:type="paragraph">
    <w:name w:val="Caption"/>
    <w:basedOn w:val="style0"/>
    <w:next w:val="style20"/>
    <w:pPr>
      <w:suppressLineNumbers/>
      <w:spacing w:after="120" w:before="120"/>
    </w:pPr>
    <w:rPr>
      <w:sz w:val="24"/>
      <w:i/>
      <w:szCs w:val="24"/>
      <w:iCs/>
    </w:rPr>
  </w:style>
  <w:style w:styleId="style21" w:type="paragraph">
    <w:name w:val="Index"/>
    <w:basedOn w:val="style0"/>
    <w:next w:val="style21"/>
    <w:pPr>
      <w:suppressLineNumbers/>
    </w:pPr>
    <w:rPr/>
  </w:style>
  <w:style w:styleId="style22" w:type="paragraph">
    <w:name w:val="Normal (Web)"/>
    <w:basedOn w:val="style0"/>
    <w:next w:val="style22"/>
    <w:pPr>
      <w:spacing w:after="280" w:before="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10920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2004-05-11T23:06:00.00Z</dcterms:created>
  <dc:creator>ThuyPNP</dc:creator>
  <cp:lastModifiedBy>ThuyPNP</cp:lastModifiedBy>
  <dcterms:modified xsi:type="dcterms:W3CDTF">2004-05-12T03:03:00.00Z</dcterms:modified>
  <cp:revision>13</cp:revision>
</cp:coreProperties>
</file>