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8CE5D" w14:textId="7E3DFB51" w:rsidR="00F02228" w:rsidRDefault="00644129" w:rsidP="00644129">
      <w:pPr>
        <w:pStyle w:val="1"/>
        <w:rPr>
          <w:rFonts w:ascii="华光魏体_CNKI" w:eastAsia="华光魏体_CNKI" w:hAnsi="华光魏体_CNKI"/>
        </w:rPr>
      </w:pPr>
      <w:r w:rsidRPr="00644129">
        <w:rPr>
          <w:rFonts w:ascii="华光魏体_CNKI" w:eastAsia="华光魏体_CNKI" w:hAnsi="华光魏体_CNKI" w:hint="eastAsia"/>
        </w:rPr>
        <w:t>论文出处</w:t>
      </w:r>
    </w:p>
    <w:p w14:paraId="30D84DF5" w14:textId="7533844C" w:rsidR="00AC7162" w:rsidRDefault="00AC7162" w:rsidP="00644129">
      <w:pPr>
        <w:widowControl/>
        <w:jc w:val="left"/>
        <w:rPr>
          <w:rFonts w:ascii="NimbusRomNo9L-Medi" w:hAnsi="NimbusRomNo9L-Medi"/>
          <w:bCs/>
          <w:color w:val="231F20"/>
          <w:sz w:val="22"/>
          <w:szCs w:val="29"/>
        </w:rPr>
      </w:pPr>
      <w:r w:rsidRPr="00AC7162">
        <w:rPr>
          <w:rFonts w:ascii="NimbusRomNo9L-Medi" w:hAnsi="NimbusRomNo9L-Medi"/>
          <w:bCs/>
          <w:color w:val="231F20"/>
          <w:sz w:val="22"/>
          <w:szCs w:val="29"/>
        </w:rPr>
        <w:t>Knowledge-aware Coupled Graph Neural Network for Social Recommendation</w:t>
      </w:r>
    </w:p>
    <w:p w14:paraId="54673EB6" w14:textId="0631CF69" w:rsidR="00AC7162" w:rsidRDefault="00AC7162" w:rsidP="00644129">
      <w:pPr>
        <w:widowControl/>
        <w:jc w:val="left"/>
        <w:rPr>
          <w:rFonts w:ascii="NimbusRomNo9L-Medi" w:hAnsi="NimbusRomNo9L-Medi"/>
          <w:bCs/>
          <w:color w:val="231F20"/>
          <w:sz w:val="22"/>
          <w:szCs w:val="29"/>
        </w:rPr>
      </w:pPr>
      <w:r>
        <w:rPr>
          <w:rFonts w:ascii="NimbusRomNo9L-Medi" w:hAnsi="NimbusRomNo9L-Medi" w:hint="eastAsia"/>
          <w:bCs/>
          <w:color w:val="231F20"/>
          <w:sz w:val="22"/>
          <w:szCs w:val="29"/>
        </w:rPr>
        <w:t>面向社交推荐的知识耦合图神经网络</w:t>
      </w:r>
    </w:p>
    <w:p w14:paraId="3FEEB401" w14:textId="0A017D6A" w:rsidR="00AC7162" w:rsidRDefault="00AC7162" w:rsidP="00644129">
      <w:pPr>
        <w:widowControl/>
        <w:jc w:val="left"/>
        <w:rPr>
          <w:rFonts w:ascii="NimbusRomNo9L-Medi" w:hAnsi="NimbusRomNo9L-Medi"/>
          <w:bCs/>
          <w:color w:val="231F20"/>
          <w:sz w:val="22"/>
          <w:szCs w:val="29"/>
        </w:rPr>
      </w:pPr>
      <w:r>
        <w:rPr>
          <w:rFonts w:ascii="NimbusRomNo9L-Medi" w:hAnsi="NimbusRomNo9L-Medi" w:hint="eastAsia"/>
          <w:bCs/>
          <w:color w:val="231F20"/>
          <w:sz w:val="22"/>
          <w:szCs w:val="29"/>
        </w:rPr>
        <w:t>-</w:t>
      </w:r>
      <w:r>
        <w:rPr>
          <w:rFonts w:ascii="NimbusRomNo9L-Medi" w:hAnsi="NimbusRomNo9L-Medi"/>
          <w:bCs/>
          <w:color w:val="231F20"/>
          <w:sz w:val="22"/>
          <w:szCs w:val="29"/>
        </w:rPr>
        <w:t>C</w:t>
      </w:r>
      <w:r>
        <w:rPr>
          <w:rFonts w:ascii="NimbusRomNo9L-Medi" w:hAnsi="NimbusRomNo9L-Medi" w:hint="eastAsia"/>
          <w:bCs/>
          <w:color w:val="231F20"/>
          <w:sz w:val="22"/>
          <w:szCs w:val="29"/>
        </w:rPr>
        <w:t>hao</w:t>
      </w:r>
      <w:r>
        <w:rPr>
          <w:rFonts w:ascii="NimbusRomNo9L-Medi" w:hAnsi="NimbusRomNo9L-Medi"/>
          <w:bCs/>
          <w:color w:val="231F20"/>
          <w:sz w:val="22"/>
          <w:szCs w:val="29"/>
        </w:rPr>
        <w:t xml:space="preserve"> H</w:t>
      </w:r>
      <w:r>
        <w:rPr>
          <w:rFonts w:ascii="NimbusRomNo9L-Medi" w:hAnsi="NimbusRomNo9L-Medi" w:hint="eastAsia"/>
          <w:bCs/>
          <w:color w:val="231F20"/>
          <w:sz w:val="22"/>
          <w:szCs w:val="29"/>
        </w:rPr>
        <w:t>uang</w:t>
      </w:r>
      <w:r>
        <w:rPr>
          <w:rFonts w:ascii="NimbusRomNo9L-Medi" w:hAnsi="NimbusRomNo9L-Medi"/>
          <w:bCs/>
          <w:color w:val="231F20"/>
          <w:sz w:val="22"/>
          <w:szCs w:val="29"/>
        </w:rPr>
        <w:t xml:space="preserve"> </w:t>
      </w:r>
      <w:r w:rsidR="00244613">
        <w:rPr>
          <w:rFonts w:ascii="NimbusRomNo9L-Medi" w:hAnsi="NimbusRomNo9L-Medi" w:hint="eastAsia"/>
          <w:bCs/>
          <w:color w:val="231F20"/>
          <w:sz w:val="22"/>
          <w:szCs w:val="29"/>
        </w:rPr>
        <w:t>e</w:t>
      </w:r>
      <w:r w:rsidR="00244613">
        <w:rPr>
          <w:rFonts w:ascii="NimbusRomNo9L-Medi" w:hAnsi="NimbusRomNo9L-Medi"/>
          <w:bCs/>
          <w:color w:val="231F20"/>
          <w:sz w:val="22"/>
          <w:szCs w:val="29"/>
        </w:rPr>
        <w:t>tc.</w:t>
      </w:r>
    </w:p>
    <w:p w14:paraId="76350BDE" w14:textId="1758DAE2" w:rsidR="00244613" w:rsidRPr="00AC7162" w:rsidRDefault="00244613" w:rsidP="00644129">
      <w:pPr>
        <w:widowControl/>
        <w:jc w:val="left"/>
        <w:rPr>
          <w:rFonts w:ascii="NimbusRomNo9L-Medi" w:hAnsi="NimbusRomNo9L-Medi" w:hint="eastAsia"/>
          <w:bCs/>
          <w:color w:val="231F20"/>
          <w:sz w:val="22"/>
          <w:szCs w:val="29"/>
        </w:rPr>
      </w:pPr>
      <w:r>
        <w:rPr>
          <w:rFonts w:ascii="NimbusRomNo9L-Medi" w:hAnsi="NimbusRomNo9L-Medi" w:hint="eastAsia"/>
          <w:bCs/>
          <w:color w:val="231F20"/>
          <w:sz w:val="22"/>
          <w:szCs w:val="29"/>
        </w:rPr>
        <w:t>-</w:t>
      </w:r>
      <w:r w:rsidRPr="00244613">
        <w:t xml:space="preserve"> </w:t>
      </w:r>
      <w:r w:rsidRPr="00244613">
        <w:rPr>
          <w:rFonts w:ascii="NimbusRomNo9L-Medi" w:hAnsi="NimbusRomNo9L-Medi"/>
          <w:bCs/>
          <w:color w:val="231F20"/>
          <w:sz w:val="22"/>
          <w:szCs w:val="29"/>
        </w:rPr>
        <w:t>JD Finance America Corporation</w:t>
      </w:r>
      <w:r>
        <w:rPr>
          <w:rFonts w:ascii="NimbusRomNo9L-Medi" w:hAnsi="NimbusRomNo9L-Medi"/>
          <w:bCs/>
          <w:color w:val="231F20"/>
          <w:sz w:val="22"/>
          <w:szCs w:val="29"/>
        </w:rPr>
        <w:t xml:space="preserve">, </w:t>
      </w:r>
      <w:r w:rsidRPr="00244613">
        <w:rPr>
          <w:rFonts w:ascii="NimbusRomNo9L-Medi" w:hAnsi="NimbusRomNo9L-Medi"/>
          <w:bCs/>
          <w:color w:val="231F20"/>
          <w:sz w:val="22"/>
          <w:szCs w:val="29"/>
        </w:rPr>
        <w:t>VIPS Research</w:t>
      </w:r>
      <w:r>
        <w:rPr>
          <w:rFonts w:ascii="NimbusRomNo9L-Medi" w:hAnsi="NimbusRomNo9L-Medi"/>
          <w:bCs/>
          <w:color w:val="231F20"/>
          <w:sz w:val="22"/>
          <w:szCs w:val="29"/>
        </w:rPr>
        <w:t xml:space="preserve">, </w:t>
      </w:r>
      <w:r w:rsidRPr="00244613">
        <w:rPr>
          <w:rFonts w:ascii="NimbusRomNo9L-Medi" w:hAnsi="NimbusRomNo9L-Medi"/>
          <w:bCs/>
          <w:color w:val="231F20"/>
          <w:sz w:val="22"/>
          <w:szCs w:val="29"/>
        </w:rPr>
        <w:t>Peng Cheng Laboratory</w:t>
      </w:r>
      <w:r>
        <w:rPr>
          <w:rFonts w:ascii="NimbusRomNo9L-Medi" w:hAnsi="NimbusRomNo9L-Medi"/>
          <w:bCs/>
          <w:color w:val="231F20"/>
          <w:sz w:val="22"/>
          <w:szCs w:val="29"/>
        </w:rPr>
        <w:t xml:space="preserve"> etc.</w:t>
      </w:r>
    </w:p>
    <w:p w14:paraId="29E89E5A" w14:textId="77777777" w:rsidR="00AC7162" w:rsidRDefault="00AC7162" w:rsidP="00644129">
      <w:pPr>
        <w:widowControl/>
        <w:jc w:val="left"/>
        <w:rPr>
          <w:rFonts w:ascii="Times New Roman" w:hAnsi="Times New Roman" w:cs="Times New Roman"/>
          <w:szCs w:val="21"/>
        </w:rPr>
      </w:pPr>
    </w:p>
    <w:p w14:paraId="36D6B155" w14:textId="4B522880" w:rsidR="00644129" w:rsidRPr="00644129" w:rsidRDefault="00644129" w:rsidP="00644129">
      <w:pPr>
        <w:widowControl/>
        <w:jc w:val="left"/>
        <w:rPr>
          <w:rFonts w:ascii="Times New Roman" w:hAnsi="Times New Roman" w:cs="Times New Roman"/>
          <w:szCs w:val="21"/>
        </w:rPr>
      </w:pPr>
      <w:r w:rsidRPr="00644129">
        <w:rPr>
          <w:rFonts w:ascii="Times New Roman" w:hAnsi="Times New Roman" w:cs="Times New Roman"/>
          <w:szCs w:val="21"/>
        </w:rPr>
        <w:t>AAAI-</w:t>
      </w:r>
      <w:r w:rsidRPr="00644129">
        <w:rPr>
          <w:rFonts w:ascii="Helvetica" w:hAnsi="Helvetica"/>
          <w:color w:val="333333"/>
          <w:szCs w:val="21"/>
          <w:shd w:val="clear" w:color="auto" w:fill="FFFFFF"/>
        </w:rPr>
        <w:t>The National Conference on Artificial Intelligence</w:t>
      </w:r>
      <w:r w:rsidRPr="00644129">
        <w:rPr>
          <w:rFonts w:ascii="Times New Roman" w:hAnsi="Times New Roman" w:cs="Times New Roman"/>
          <w:szCs w:val="21"/>
        </w:rPr>
        <w:t>)</w:t>
      </w:r>
    </w:p>
    <w:p w14:paraId="7E9B2C68" w14:textId="1FE07A03" w:rsidR="00644129" w:rsidRPr="00644129" w:rsidRDefault="00644129" w:rsidP="00644129">
      <w:pPr>
        <w:widowControl/>
        <w:jc w:val="left"/>
        <w:rPr>
          <w:rFonts w:ascii="宋体" w:eastAsia="宋体" w:hAnsi="宋体" w:cs="宋体"/>
          <w:kern w:val="0"/>
          <w:szCs w:val="21"/>
        </w:rPr>
      </w:pPr>
      <w:r w:rsidRPr="00644129">
        <w:rPr>
          <w:rFonts w:ascii="Times New Roman" w:hAnsi="Times New Roman" w:cs="Times New Roman"/>
          <w:szCs w:val="21"/>
        </w:rPr>
        <w:t>(</w:t>
      </w:r>
      <w:r w:rsidRPr="00644129">
        <w:rPr>
          <w:rFonts w:ascii="NimbusRomNo9L-Regu" w:eastAsia="宋体" w:hAnsi="NimbusRomNo9L-Regu" w:cs="宋体"/>
          <w:color w:val="231F20"/>
          <w:kern w:val="0"/>
          <w:szCs w:val="21"/>
        </w:rPr>
        <w:t xml:space="preserve">Association for the Advancement of </w:t>
      </w:r>
      <w:proofErr w:type="spellStart"/>
      <w:r w:rsidRPr="00644129">
        <w:rPr>
          <w:rFonts w:ascii="NimbusRomNo9L-Regu" w:eastAsia="宋体" w:hAnsi="NimbusRomNo9L-Regu" w:cs="宋体"/>
          <w:color w:val="231F20"/>
          <w:kern w:val="0"/>
          <w:szCs w:val="21"/>
        </w:rPr>
        <w:t>Artifificial</w:t>
      </w:r>
      <w:proofErr w:type="spellEnd"/>
      <w:r w:rsidRPr="00644129">
        <w:rPr>
          <w:rFonts w:ascii="NimbusRomNo9L-Regu" w:eastAsia="宋体" w:hAnsi="NimbusRomNo9L-Regu" w:cs="宋体"/>
          <w:color w:val="231F20"/>
          <w:kern w:val="0"/>
          <w:szCs w:val="21"/>
        </w:rPr>
        <w:t xml:space="preserve"> Intelligence</w:t>
      </w:r>
      <w:r w:rsidRPr="00644129">
        <w:rPr>
          <w:rFonts w:ascii="Times New Roman" w:hAnsi="Times New Roman" w:cs="Times New Roman"/>
          <w:szCs w:val="21"/>
        </w:rPr>
        <w:t>)</w:t>
      </w:r>
    </w:p>
    <w:p w14:paraId="7D822E29" w14:textId="77777777" w:rsidR="00AC7162" w:rsidRDefault="00AC7162" w:rsidP="00AC7162">
      <w:pPr>
        <w:rPr>
          <w:rFonts w:ascii="Times New Roman" w:hAnsi="Times New Roman" w:cs="Times New Roman"/>
          <w:szCs w:val="21"/>
          <w:shd w:val="clear" w:color="auto" w:fill="FFFFFF"/>
        </w:rPr>
      </w:pPr>
    </w:p>
    <w:p w14:paraId="0CB12FDE" w14:textId="722B2D9F" w:rsidR="00644129" w:rsidRPr="00AC7162" w:rsidRDefault="00644129" w:rsidP="00AC7162">
      <w:pPr>
        <w:rPr>
          <w:rFonts w:ascii="Times New Roman" w:hAnsi="Times New Roman" w:cs="Times New Roman"/>
          <w:szCs w:val="21"/>
          <w:shd w:val="clear" w:color="auto" w:fill="FFFFFF"/>
        </w:rPr>
      </w:pPr>
      <w:r w:rsidRPr="00AC7162">
        <w:rPr>
          <w:rFonts w:ascii="Times New Roman" w:hAnsi="Times New Roman" w:cs="Times New Roman"/>
          <w:szCs w:val="21"/>
          <w:shd w:val="clear" w:color="auto" w:fill="FFFFFF"/>
        </w:rPr>
        <w:t>The AAAI Conference on Artificial Intelligence promotes theoretical and applied AI research as well as intellectual interchange among researchers and practitioners. The technical program features substantial, original research and practices. Conference panel discussions and invited presentations identify significant social, philosophical, and economic issues influencing AI’s development throughout the world.</w:t>
      </w:r>
    </w:p>
    <w:p w14:paraId="4B015C9A" w14:textId="15E4AD47" w:rsidR="00644129" w:rsidRDefault="00644129" w:rsidP="00644129">
      <w:pPr>
        <w:rPr>
          <w:rFonts w:ascii="Times New Roman" w:hAnsi="Times New Roman" w:cs="Times New Roman"/>
          <w:szCs w:val="21"/>
          <w:shd w:val="clear" w:color="auto" w:fill="FFFFFF"/>
        </w:rPr>
      </w:pPr>
    </w:p>
    <w:p w14:paraId="00D82E53" w14:textId="77777777" w:rsidR="00644129" w:rsidRDefault="00644129" w:rsidP="00644129">
      <w:pPr>
        <w:rPr>
          <w:rFonts w:ascii="Times New Roman" w:hAnsi="Times New Roman" w:cs="Times New Roman" w:hint="eastAsia"/>
          <w:szCs w:val="21"/>
          <w:shd w:val="clear" w:color="auto" w:fill="FFFFFF"/>
        </w:rPr>
      </w:pPr>
    </w:p>
    <w:p w14:paraId="3D06E963" w14:textId="089AE78E" w:rsidR="00644129" w:rsidRPr="00244613" w:rsidRDefault="00244613" w:rsidP="00244613">
      <w:pPr>
        <w:pStyle w:val="1"/>
        <w:rPr>
          <w:rFonts w:ascii="华光魏体_CNKI" w:eastAsia="华光魏体_CNKI" w:hAnsi="华光魏体_CNKI" w:hint="eastAsia"/>
        </w:rPr>
      </w:pPr>
      <w:r w:rsidRPr="00244613">
        <w:rPr>
          <w:rFonts w:ascii="华光魏体_CNKI" w:eastAsia="华光魏体_CNKI" w:hAnsi="华光魏体_CNKI" w:hint="eastAsia"/>
        </w:rPr>
        <w:t>论文的大意内容</w:t>
      </w:r>
    </w:p>
    <w:p w14:paraId="460ADF0A" w14:textId="63BFB60E" w:rsidR="00644129" w:rsidRDefault="00244613" w:rsidP="00244613">
      <w:pPr>
        <w:rPr>
          <w:rFonts w:ascii="Times New Roman" w:hAnsi="Times New Roman" w:cs="Times New Roman"/>
          <w:szCs w:val="21"/>
        </w:rPr>
      </w:pPr>
      <w:r w:rsidRPr="00244613">
        <w:rPr>
          <w:rFonts w:ascii="Times New Roman" w:hAnsi="Times New Roman" w:cs="Times New Roman" w:hint="eastAsia"/>
          <w:szCs w:val="21"/>
        </w:rPr>
        <w:t>推荐系统是指，通过历史的用户购买商品记录，预测未来用户可能喜欢的商品的一项技术。在传统的推荐系统中只利用了单一用户与物品的单一关系，而是推荐并不能达到理想效果。本文在用户与商品单一的交互基础上，添加了用户与用户之间的社交关系、商品与商品之间的关系、用户与商品之间的多重关系（购买、浏览、添加入购物车等）。</w:t>
      </w:r>
      <w:r w:rsidR="0093782F">
        <w:rPr>
          <w:rFonts w:ascii="Times New Roman" w:hAnsi="Times New Roman" w:cs="Times New Roman" w:hint="eastAsia"/>
          <w:szCs w:val="21"/>
        </w:rPr>
        <w:t>并将它们融合进本文提出的</w:t>
      </w:r>
      <w:r w:rsidR="0093782F" w:rsidRPr="0093782F">
        <w:rPr>
          <w:rFonts w:ascii="Times New Roman" w:hAnsi="Times New Roman" w:cs="Times New Roman"/>
          <w:szCs w:val="21"/>
        </w:rPr>
        <w:t>the Knowledge-aware Coupled</w:t>
      </w:r>
      <w:r w:rsidR="0093782F">
        <w:rPr>
          <w:rFonts w:ascii="Times New Roman" w:hAnsi="Times New Roman" w:cs="Times New Roman" w:hint="eastAsia"/>
          <w:szCs w:val="21"/>
        </w:rPr>
        <w:t xml:space="preserve"> </w:t>
      </w:r>
      <w:r w:rsidR="0093782F" w:rsidRPr="0093782F">
        <w:rPr>
          <w:rFonts w:ascii="Times New Roman" w:hAnsi="Times New Roman" w:cs="Times New Roman"/>
          <w:szCs w:val="21"/>
        </w:rPr>
        <w:t>Graph Neural Network (KCGN)</w:t>
      </w:r>
      <w:r w:rsidR="0093782F">
        <w:rPr>
          <w:rFonts w:ascii="Times New Roman" w:hAnsi="Times New Roman" w:cs="Times New Roman" w:hint="eastAsia"/>
          <w:szCs w:val="21"/>
        </w:rPr>
        <w:t>网络中</w:t>
      </w:r>
      <w:r w:rsidRPr="00244613">
        <w:rPr>
          <w:rFonts w:ascii="Times New Roman" w:hAnsi="Times New Roman" w:cs="Times New Roman" w:hint="eastAsia"/>
          <w:szCs w:val="21"/>
        </w:rPr>
        <w:t>从而使推荐结果更加的准确。</w:t>
      </w:r>
    </w:p>
    <w:p w14:paraId="799FDE21" w14:textId="57FD418A" w:rsidR="00644129" w:rsidRDefault="00644129" w:rsidP="00244613">
      <w:pPr>
        <w:rPr>
          <w:rFonts w:ascii="Times New Roman" w:hAnsi="Times New Roman" w:cs="Times New Roman"/>
          <w:szCs w:val="21"/>
        </w:rPr>
      </w:pPr>
    </w:p>
    <w:p w14:paraId="29C831F0" w14:textId="00307FC2" w:rsidR="00244613" w:rsidRDefault="00244613" w:rsidP="00244613">
      <w:pPr>
        <w:rPr>
          <w:rFonts w:ascii="Times New Roman" w:hAnsi="Times New Roman" w:cs="Times New Roman"/>
          <w:szCs w:val="21"/>
        </w:rPr>
      </w:pPr>
    </w:p>
    <w:p w14:paraId="5FA1F876" w14:textId="03613C55" w:rsidR="00244613" w:rsidRDefault="004D619A" w:rsidP="004D619A">
      <w:pPr>
        <w:pStyle w:val="1"/>
        <w:rPr>
          <w:rFonts w:ascii="华光魏体_CNKI" w:eastAsia="华光魏体_CNKI" w:hAnsi="华光魏体_CNKI"/>
        </w:rPr>
      </w:pPr>
      <w:r w:rsidRPr="004D619A">
        <w:rPr>
          <w:rFonts w:ascii="华光魏体_CNKI" w:eastAsia="华光魏体_CNKI" w:hAnsi="华光魏体_CNKI" w:hint="eastAsia"/>
        </w:rPr>
        <w:t>本文的研究性质</w:t>
      </w:r>
    </w:p>
    <w:p w14:paraId="53D0DBA2" w14:textId="0430DD7D" w:rsidR="004D619A" w:rsidRDefault="004D619A" w:rsidP="004D619A">
      <w:r>
        <w:rPr>
          <w:rFonts w:hint="eastAsia"/>
        </w:rPr>
        <w:t>本文是定量研究</w:t>
      </w:r>
    </w:p>
    <w:p w14:paraId="61ADC658" w14:textId="77777777" w:rsidR="004D619A" w:rsidRDefault="004D619A" w:rsidP="004D619A">
      <w:pPr>
        <w:rPr>
          <w:rFonts w:hint="eastAsia"/>
        </w:rPr>
      </w:pPr>
    </w:p>
    <w:p w14:paraId="4C41CE80" w14:textId="445434A3" w:rsidR="004D619A" w:rsidRDefault="004D619A" w:rsidP="004D619A">
      <w:r>
        <w:rPr>
          <w:rFonts w:hint="eastAsia"/>
        </w:rPr>
        <w:t>选取了两个常用的标准数据集，</w:t>
      </w:r>
      <w:proofErr w:type="spellStart"/>
      <w:r>
        <w:rPr>
          <w:rFonts w:hint="eastAsia"/>
        </w:rPr>
        <w:t>Epinions</w:t>
      </w:r>
      <w:proofErr w:type="spellEnd"/>
      <w:r>
        <w:rPr>
          <w:rFonts w:hint="eastAsia"/>
        </w:rPr>
        <w:t>、Yelp与来自京东金融的内部数据，共三个数据集。其中每个数据集的数据都分别包含着一万名用户与十万以上的商品、百万以上的交互信息。评估的标准是两个非常常用的评估准则Hit</w:t>
      </w:r>
      <w:r>
        <w:t xml:space="preserve"> R</w:t>
      </w:r>
      <w:r>
        <w:rPr>
          <w:rFonts w:hint="eastAsia"/>
        </w:rPr>
        <w:t>atio</w:t>
      </w:r>
      <w:r>
        <w:t xml:space="preserve"> </w:t>
      </w:r>
      <w:r>
        <w:rPr>
          <w:rFonts w:hint="eastAsia"/>
        </w:rPr>
        <w:t xml:space="preserve">和 </w:t>
      </w:r>
      <w:r>
        <w:t>N</w:t>
      </w:r>
      <w:r>
        <w:rPr>
          <w:rFonts w:hint="eastAsia"/>
        </w:rPr>
        <w:t>ormalized</w:t>
      </w:r>
      <w:r>
        <w:t xml:space="preserve"> </w:t>
      </w:r>
      <w:r w:rsidR="0093782F">
        <w:t>D</w:t>
      </w:r>
      <w:r w:rsidR="0093782F">
        <w:rPr>
          <w:rFonts w:hint="eastAsia"/>
        </w:rPr>
        <w:t>iscounted</w:t>
      </w:r>
      <w:r w:rsidR="0093782F">
        <w:t xml:space="preserve"> C</w:t>
      </w:r>
      <w:r w:rsidR="0093782F">
        <w:rPr>
          <w:rFonts w:hint="eastAsia"/>
        </w:rPr>
        <w:t>umulative</w:t>
      </w:r>
      <w:r w:rsidR="0093782F">
        <w:t xml:space="preserve"> G</w:t>
      </w:r>
      <w:r w:rsidR="0093782F">
        <w:rPr>
          <w:rFonts w:hint="eastAsia"/>
        </w:rPr>
        <w:t>ain来评估系统最终的准确率。</w:t>
      </w:r>
    </w:p>
    <w:p w14:paraId="6D742E0C" w14:textId="315030DD" w:rsidR="0093782F" w:rsidRDefault="0093782F" w:rsidP="004D619A">
      <w:r>
        <w:rPr>
          <w:rFonts w:hint="eastAsia"/>
        </w:rPr>
        <w:lastRenderedPageBreak/>
        <w:t>文章中提出了六个问题并进行了回答：</w:t>
      </w:r>
    </w:p>
    <w:p w14:paraId="6C6F4FFF" w14:textId="2F7D4683" w:rsidR="0093782F" w:rsidRDefault="0093782F" w:rsidP="004D619A">
      <w:pPr>
        <w:rPr>
          <w:rFonts w:hint="eastAsia"/>
        </w:rPr>
      </w:pPr>
      <w:r>
        <w:rPr>
          <w:rFonts w:hint="eastAsia"/>
        </w:rPr>
        <w:t>分别是</w:t>
      </w:r>
    </w:p>
    <w:p w14:paraId="5B0DD2E9" w14:textId="23F3027F" w:rsidR="0093782F" w:rsidRDefault="0093782F" w:rsidP="0093782F">
      <w:pPr>
        <w:widowControl/>
        <w:jc w:val="left"/>
        <w:rPr>
          <w:rFonts w:ascii="NimbusRomNo9L-Regu" w:eastAsia="宋体" w:hAnsi="NimbusRomNo9L-Regu" w:cs="宋体"/>
          <w:color w:val="231F20"/>
          <w:kern w:val="0"/>
          <w:sz w:val="20"/>
          <w:szCs w:val="20"/>
        </w:rPr>
      </w:pPr>
      <w:r w:rsidRPr="0093782F">
        <w:rPr>
          <w:rFonts w:ascii="NimbusRomNo9L-Regu" w:eastAsia="宋体" w:hAnsi="NimbusRomNo9L-Regu" w:cs="宋体"/>
          <w:color w:val="231F20"/>
          <w:kern w:val="0"/>
          <w:sz w:val="20"/>
          <w:szCs w:val="20"/>
        </w:rPr>
        <w:t xml:space="preserve">Does </w:t>
      </w:r>
      <w:r w:rsidRPr="0093782F">
        <w:rPr>
          <w:rFonts w:ascii="NimbusRomNo9L-ReguItal" w:eastAsia="宋体" w:hAnsi="NimbusRomNo9L-ReguItal" w:cs="宋体"/>
          <w:i/>
          <w:iCs/>
          <w:color w:val="231F20"/>
          <w:kern w:val="0"/>
          <w:sz w:val="20"/>
          <w:szCs w:val="20"/>
        </w:rPr>
        <w:t xml:space="preserve">KCGN </w:t>
      </w:r>
      <w:r w:rsidRPr="0093782F">
        <w:rPr>
          <w:rFonts w:ascii="NimbusRomNo9L-Regu" w:eastAsia="宋体" w:hAnsi="NimbusRomNo9L-Regu" w:cs="宋体"/>
          <w:color w:val="231F20"/>
          <w:kern w:val="0"/>
          <w:sz w:val="20"/>
          <w:szCs w:val="20"/>
        </w:rPr>
        <w:t>consistently outperform other baseline in terms of recommendation accuracy?</w:t>
      </w:r>
    </w:p>
    <w:p w14:paraId="1875C218" w14:textId="77777777" w:rsidR="0093782F" w:rsidRDefault="0093782F" w:rsidP="0093782F">
      <w:pPr>
        <w:widowControl/>
        <w:jc w:val="left"/>
        <w:rPr>
          <w:rFonts w:ascii="NimbusRomNo9L-Regu" w:eastAsia="宋体" w:hAnsi="NimbusRomNo9L-Regu" w:cs="宋体"/>
          <w:color w:val="231F20"/>
          <w:kern w:val="0"/>
          <w:sz w:val="20"/>
          <w:szCs w:val="20"/>
        </w:rPr>
      </w:pPr>
    </w:p>
    <w:p w14:paraId="3CB3978E" w14:textId="67ADFAA7" w:rsidR="0093782F" w:rsidRDefault="0093782F" w:rsidP="0093782F">
      <w:pPr>
        <w:widowControl/>
        <w:jc w:val="left"/>
        <w:rPr>
          <w:rFonts w:ascii="NimbusRomNo9L-Regu" w:eastAsia="宋体" w:hAnsi="NimbusRomNo9L-Regu" w:cs="宋体"/>
          <w:color w:val="231F20"/>
          <w:kern w:val="0"/>
          <w:sz w:val="20"/>
          <w:szCs w:val="20"/>
        </w:rPr>
      </w:pPr>
      <w:r w:rsidRPr="0093782F">
        <w:rPr>
          <w:rFonts w:ascii="NimbusRomNo9L-Regu" w:eastAsia="宋体" w:hAnsi="NimbusRomNo9L-Regu" w:cs="宋体"/>
          <w:color w:val="231F20"/>
          <w:kern w:val="0"/>
          <w:sz w:val="20"/>
          <w:szCs w:val="20"/>
        </w:rPr>
        <w:t xml:space="preserve">How is the performance of </w:t>
      </w:r>
      <w:r w:rsidRPr="0093782F">
        <w:rPr>
          <w:rFonts w:ascii="NimbusRomNo9L-ReguItal" w:eastAsia="宋体" w:hAnsi="NimbusRomNo9L-ReguItal" w:cs="宋体"/>
          <w:i/>
          <w:iCs/>
          <w:color w:val="231F20"/>
          <w:kern w:val="0"/>
          <w:sz w:val="20"/>
          <w:szCs w:val="20"/>
        </w:rPr>
        <w:t>KCGN</w:t>
      </w:r>
      <w:r w:rsidRPr="0093782F">
        <w:rPr>
          <w:rFonts w:ascii="NimbusRomNo9L-Regu" w:eastAsia="宋体" w:hAnsi="NimbusRomNo9L-Regu" w:cs="宋体"/>
          <w:color w:val="231F20"/>
          <w:kern w:val="0"/>
          <w:sz w:val="20"/>
          <w:szCs w:val="20"/>
        </w:rPr>
        <w:t>’s variants with the combination of different relation encoders?</w:t>
      </w:r>
    </w:p>
    <w:p w14:paraId="413BB834" w14:textId="77777777" w:rsidR="0093782F" w:rsidRDefault="0093782F" w:rsidP="0093782F">
      <w:pPr>
        <w:widowControl/>
        <w:jc w:val="left"/>
        <w:rPr>
          <w:rFonts w:ascii="NimbusRomNo9L-Regu" w:eastAsia="宋体" w:hAnsi="NimbusRomNo9L-Regu" w:cs="宋体"/>
          <w:color w:val="231F20"/>
          <w:kern w:val="0"/>
          <w:sz w:val="20"/>
          <w:szCs w:val="20"/>
        </w:rPr>
      </w:pPr>
    </w:p>
    <w:p w14:paraId="3676B1A2" w14:textId="78A3DBFF" w:rsidR="0093782F" w:rsidRDefault="0093782F" w:rsidP="0093782F">
      <w:pPr>
        <w:widowControl/>
        <w:jc w:val="left"/>
        <w:rPr>
          <w:rFonts w:ascii="宋体" w:eastAsia="宋体" w:hAnsi="宋体" w:cs="宋体"/>
          <w:kern w:val="0"/>
          <w:sz w:val="24"/>
          <w:szCs w:val="24"/>
        </w:rPr>
      </w:pPr>
      <w:r w:rsidRPr="0093782F">
        <w:rPr>
          <w:rFonts w:ascii="NimbusRomNo9L-Regu" w:eastAsia="宋体" w:hAnsi="NimbusRomNo9L-Regu" w:cs="宋体"/>
          <w:color w:val="231F20"/>
          <w:kern w:val="0"/>
          <w:sz w:val="20"/>
          <w:szCs w:val="20"/>
        </w:rPr>
        <w:t xml:space="preserve">How is forecasting performance of compared methods </w:t>
      </w:r>
      <w:r w:rsidRPr="0093782F">
        <w:rPr>
          <w:rFonts w:ascii="NimbusRomNo9L-ReguItal" w:eastAsia="宋体" w:hAnsi="NimbusRomNo9L-ReguItal" w:cs="宋体"/>
          <w:i/>
          <w:iCs/>
          <w:color w:val="231F20"/>
          <w:kern w:val="0"/>
          <w:sz w:val="20"/>
          <w:szCs w:val="20"/>
        </w:rPr>
        <w:t>w</w:t>
      </w:r>
      <w:r w:rsidRPr="0093782F">
        <w:rPr>
          <w:rFonts w:ascii="NimbusRomNo9L-Regu" w:eastAsia="宋体" w:hAnsi="NimbusRomNo9L-Regu" w:cs="宋体"/>
          <w:color w:val="231F20"/>
          <w:kern w:val="0"/>
          <w:sz w:val="20"/>
          <w:szCs w:val="20"/>
        </w:rPr>
        <w:t>.</w:t>
      </w:r>
      <w:r w:rsidRPr="0093782F">
        <w:rPr>
          <w:rFonts w:ascii="NimbusRomNo9L-ReguItal" w:eastAsia="宋体" w:hAnsi="NimbusRomNo9L-ReguItal" w:cs="宋体"/>
          <w:i/>
          <w:iCs/>
          <w:color w:val="231F20"/>
          <w:kern w:val="0"/>
          <w:sz w:val="20"/>
          <w:szCs w:val="20"/>
        </w:rPr>
        <w:t>r</w:t>
      </w:r>
      <w:r w:rsidRPr="0093782F">
        <w:rPr>
          <w:rFonts w:ascii="NimbusRomNo9L-Regu" w:eastAsia="宋体" w:hAnsi="NimbusRomNo9L-Regu" w:cs="宋体"/>
          <w:color w:val="231F20"/>
          <w:kern w:val="0"/>
          <w:sz w:val="20"/>
          <w:szCs w:val="20"/>
        </w:rPr>
        <w:t>.</w:t>
      </w:r>
      <w:r w:rsidRPr="0093782F">
        <w:rPr>
          <w:rFonts w:ascii="NimbusRomNo9L-ReguItal" w:eastAsia="宋体" w:hAnsi="NimbusRomNo9L-ReguItal" w:cs="宋体"/>
          <w:i/>
          <w:iCs/>
          <w:color w:val="231F20"/>
          <w:kern w:val="0"/>
          <w:sz w:val="20"/>
          <w:szCs w:val="20"/>
        </w:rPr>
        <w:t xml:space="preserve">t </w:t>
      </w:r>
      <w:r w:rsidRPr="0093782F">
        <w:rPr>
          <w:rFonts w:ascii="NimbusRomNo9L-Regu" w:eastAsia="宋体" w:hAnsi="NimbusRomNo9L-Regu" w:cs="宋体"/>
          <w:color w:val="231F20"/>
          <w:kern w:val="0"/>
          <w:sz w:val="20"/>
          <w:szCs w:val="20"/>
        </w:rPr>
        <w:t>different interaction density degrees?</w:t>
      </w:r>
    </w:p>
    <w:p w14:paraId="172F3575" w14:textId="77777777" w:rsidR="0093782F" w:rsidRDefault="0093782F" w:rsidP="0093782F">
      <w:pPr>
        <w:widowControl/>
        <w:jc w:val="left"/>
        <w:rPr>
          <w:rFonts w:ascii="NimbusRomNo9L-Regu" w:eastAsia="宋体" w:hAnsi="NimbusRomNo9L-Regu" w:cs="宋体"/>
          <w:color w:val="231F20"/>
          <w:kern w:val="0"/>
          <w:sz w:val="20"/>
          <w:szCs w:val="20"/>
        </w:rPr>
      </w:pPr>
    </w:p>
    <w:p w14:paraId="6B7BC567" w14:textId="092275CA" w:rsidR="0093782F" w:rsidRDefault="0093782F" w:rsidP="0093782F">
      <w:pPr>
        <w:widowControl/>
        <w:jc w:val="left"/>
        <w:rPr>
          <w:rFonts w:ascii="NimbusRomNo9L-Regu" w:eastAsia="宋体" w:hAnsi="NimbusRomNo9L-Regu" w:cs="宋体"/>
          <w:color w:val="231F20"/>
          <w:kern w:val="0"/>
          <w:sz w:val="20"/>
          <w:szCs w:val="20"/>
        </w:rPr>
      </w:pPr>
      <w:r w:rsidRPr="0093782F">
        <w:rPr>
          <w:rFonts w:ascii="NimbusRomNo9L-Regu" w:eastAsia="宋体" w:hAnsi="NimbusRomNo9L-Regu" w:cs="宋体"/>
          <w:color w:val="231F20"/>
          <w:kern w:val="0"/>
          <w:sz w:val="20"/>
          <w:szCs w:val="20"/>
        </w:rPr>
        <w:t xml:space="preserve">How do the representations </w:t>
      </w:r>
      <w:proofErr w:type="spellStart"/>
      <w:r w:rsidRPr="0093782F">
        <w:rPr>
          <w:rFonts w:ascii="NimbusRomNo9L-Regu" w:eastAsia="宋体" w:hAnsi="NimbusRomNo9L-Regu" w:cs="宋体"/>
          <w:color w:val="231F20"/>
          <w:kern w:val="0"/>
          <w:sz w:val="20"/>
          <w:szCs w:val="20"/>
        </w:rPr>
        <w:t>benefifit</w:t>
      </w:r>
      <w:proofErr w:type="spellEnd"/>
      <w:r w:rsidRPr="0093782F">
        <w:rPr>
          <w:rFonts w:ascii="NimbusRomNo9L-Regu" w:eastAsia="宋体" w:hAnsi="NimbusRomNo9L-Regu" w:cs="宋体"/>
          <w:color w:val="231F20"/>
          <w:kern w:val="0"/>
          <w:sz w:val="20"/>
          <w:szCs w:val="20"/>
        </w:rPr>
        <w:t xml:space="preserve"> from the collectively encoding of global knowledge-aware </w:t>
      </w:r>
      <w:proofErr w:type="spellStart"/>
      <w:r w:rsidRPr="0093782F">
        <w:rPr>
          <w:rFonts w:ascii="NimbusRomNo9L-Regu" w:eastAsia="宋体" w:hAnsi="NimbusRomNo9L-Regu" w:cs="宋体"/>
          <w:color w:val="231F20"/>
          <w:kern w:val="0"/>
          <w:sz w:val="20"/>
          <w:szCs w:val="20"/>
        </w:rPr>
        <w:t>crossinteractive</w:t>
      </w:r>
      <w:proofErr w:type="spellEnd"/>
      <w:r w:rsidRPr="0093782F">
        <w:rPr>
          <w:rFonts w:ascii="NimbusRomNo9L-Regu" w:eastAsia="宋体" w:hAnsi="NimbusRomNo9L-Regu" w:cs="宋体"/>
          <w:color w:val="231F20"/>
          <w:kern w:val="0"/>
          <w:sz w:val="20"/>
          <w:szCs w:val="20"/>
        </w:rPr>
        <w:t xml:space="preserve"> patterns in social recommendation?</w:t>
      </w:r>
    </w:p>
    <w:p w14:paraId="0A0D8746" w14:textId="440B4772" w:rsidR="0093782F" w:rsidRDefault="0093782F" w:rsidP="0093782F">
      <w:pPr>
        <w:widowControl/>
        <w:jc w:val="left"/>
        <w:rPr>
          <w:rFonts w:ascii="宋体" w:eastAsia="宋体" w:hAnsi="宋体" w:cs="宋体"/>
          <w:kern w:val="0"/>
          <w:sz w:val="24"/>
          <w:szCs w:val="24"/>
        </w:rPr>
      </w:pPr>
    </w:p>
    <w:p w14:paraId="7FC0B109" w14:textId="47CACCFF" w:rsidR="0093782F" w:rsidRDefault="0093782F" w:rsidP="0093782F">
      <w:pPr>
        <w:widowControl/>
        <w:jc w:val="left"/>
        <w:rPr>
          <w:rFonts w:ascii="宋体" w:eastAsia="宋体" w:hAnsi="宋体" w:cs="宋体" w:hint="eastAsia"/>
          <w:kern w:val="0"/>
          <w:sz w:val="24"/>
          <w:szCs w:val="24"/>
        </w:rPr>
      </w:pPr>
      <w:r w:rsidRPr="0093782F">
        <w:rPr>
          <w:rFonts w:ascii="NimbusRomNo9L-Regu" w:eastAsia="宋体" w:hAnsi="NimbusRomNo9L-Regu" w:cs="宋体"/>
          <w:color w:val="231F20"/>
          <w:kern w:val="0"/>
          <w:sz w:val="20"/>
          <w:szCs w:val="20"/>
        </w:rPr>
        <w:t xml:space="preserve">How do different hyper-parameter settings impact the performance of our </w:t>
      </w:r>
      <w:r w:rsidRPr="0093782F">
        <w:rPr>
          <w:rFonts w:ascii="NimbusRomNo9L-ReguItal" w:eastAsia="宋体" w:hAnsi="NimbusRomNo9L-ReguItal" w:cs="宋体"/>
          <w:i/>
          <w:iCs/>
          <w:color w:val="231F20"/>
          <w:kern w:val="0"/>
          <w:sz w:val="20"/>
          <w:szCs w:val="20"/>
        </w:rPr>
        <w:t xml:space="preserve">KCGN </w:t>
      </w:r>
      <w:r w:rsidRPr="0093782F">
        <w:rPr>
          <w:rFonts w:ascii="NimbusRomNo9L-Regu" w:eastAsia="宋体" w:hAnsi="NimbusRomNo9L-Regu" w:cs="宋体"/>
          <w:color w:val="231F20"/>
          <w:kern w:val="0"/>
          <w:sz w:val="20"/>
          <w:szCs w:val="20"/>
        </w:rPr>
        <w:t>framework?</w:t>
      </w:r>
    </w:p>
    <w:p w14:paraId="6C583F05" w14:textId="4A271FE3" w:rsidR="0093782F" w:rsidRDefault="0093782F" w:rsidP="0093782F">
      <w:pPr>
        <w:widowControl/>
        <w:jc w:val="left"/>
        <w:rPr>
          <w:rFonts w:ascii="宋体" w:eastAsia="宋体" w:hAnsi="宋体" w:cs="宋体"/>
          <w:kern w:val="0"/>
          <w:sz w:val="24"/>
          <w:szCs w:val="24"/>
        </w:rPr>
      </w:pPr>
    </w:p>
    <w:p w14:paraId="59FF2BB8" w14:textId="31A39FB0" w:rsidR="0093782F" w:rsidRDefault="0093782F" w:rsidP="0093782F">
      <w:pPr>
        <w:widowControl/>
        <w:jc w:val="left"/>
        <w:rPr>
          <w:rFonts w:ascii="NimbusRomNo9L-Regu" w:hAnsi="NimbusRomNo9L-Regu"/>
          <w:color w:val="231F20"/>
          <w:sz w:val="20"/>
          <w:szCs w:val="20"/>
        </w:rPr>
      </w:pPr>
      <w:r>
        <w:rPr>
          <w:rFonts w:ascii="NimbusRomNo9L-Regu" w:hAnsi="NimbusRomNo9L-Regu"/>
          <w:color w:val="231F20"/>
          <w:sz w:val="20"/>
          <w:szCs w:val="20"/>
        </w:rPr>
        <w:t xml:space="preserve">How is the model </w:t>
      </w:r>
      <w:proofErr w:type="spellStart"/>
      <w:r>
        <w:rPr>
          <w:rFonts w:ascii="NimbusRomNo9L-Regu" w:hAnsi="NimbusRomNo9L-Regu"/>
          <w:color w:val="231F20"/>
          <w:sz w:val="20"/>
          <w:szCs w:val="20"/>
        </w:rPr>
        <w:t>effificiency</w:t>
      </w:r>
      <w:proofErr w:type="spellEnd"/>
      <w:r>
        <w:rPr>
          <w:rFonts w:ascii="NimbusRomNo9L-Regu" w:hAnsi="NimbusRomNo9L-Regu"/>
          <w:color w:val="231F20"/>
          <w:sz w:val="20"/>
          <w:szCs w:val="20"/>
        </w:rPr>
        <w:t xml:space="preserve"> of the </w:t>
      </w:r>
      <w:r>
        <w:rPr>
          <w:rFonts w:ascii="NimbusRomNo9L-ReguItal" w:hAnsi="NimbusRomNo9L-ReguItal"/>
          <w:i/>
          <w:iCs/>
          <w:color w:val="231F20"/>
          <w:sz w:val="20"/>
          <w:szCs w:val="20"/>
        </w:rPr>
        <w:t>KCGN</w:t>
      </w:r>
      <w:r>
        <w:rPr>
          <w:rFonts w:ascii="NimbusRomNo9L-Regu" w:hAnsi="NimbusRomNo9L-Regu"/>
          <w:color w:val="231F20"/>
          <w:sz w:val="20"/>
          <w:szCs w:val="20"/>
        </w:rPr>
        <w:t>?</w:t>
      </w:r>
    </w:p>
    <w:p w14:paraId="6D31FD39" w14:textId="31CC6F31" w:rsidR="007939F3" w:rsidRDefault="007939F3" w:rsidP="0093782F">
      <w:pPr>
        <w:widowControl/>
        <w:jc w:val="left"/>
        <w:rPr>
          <w:rFonts w:ascii="宋体" w:eastAsia="宋体" w:hAnsi="宋体" w:cs="宋体"/>
          <w:kern w:val="0"/>
          <w:sz w:val="24"/>
          <w:szCs w:val="24"/>
        </w:rPr>
      </w:pPr>
    </w:p>
    <w:p w14:paraId="0AD26B78" w14:textId="4B700780" w:rsidR="007939F3" w:rsidRDefault="007939F3" w:rsidP="007939F3">
      <w:pPr>
        <w:pStyle w:val="1"/>
        <w:rPr>
          <w:rFonts w:ascii="华光魏体_CNKI" w:eastAsia="华光魏体_CNKI" w:hAnsi="华光魏体_CNKI"/>
        </w:rPr>
      </w:pPr>
      <w:r w:rsidRPr="007939F3">
        <w:rPr>
          <w:rFonts w:ascii="华光魏体_CNKI" w:eastAsia="华光魏体_CNKI" w:hAnsi="华光魏体_CNKI"/>
        </w:rPr>
        <w:t>Literature Gap</w:t>
      </w:r>
    </w:p>
    <w:p w14:paraId="53DA34F6" w14:textId="7281D593" w:rsidR="00FC58B6" w:rsidRDefault="00FC58B6" w:rsidP="00FC58B6">
      <w:r>
        <w:t>The most common paradigm for state-of-the-art social</w:t>
      </w:r>
      <w:r>
        <w:rPr>
          <w:rFonts w:hint="eastAsia"/>
        </w:rPr>
        <w:t xml:space="preserve"> </w:t>
      </w:r>
      <w:r>
        <w:t>recommender systems is to learn an embedding function,</w:t>
      </w:r>
      <w:r>
        <w:rPr>
          <w:rFonts w:hint="eastAsia"/>
        </w:rPr>
        <w:t xml:space="preserve"> </w:t>
      </w:r>
      <w:r>
        <w:t>which unifies user-user and user-item relations into latent</w:t>
      </w:r>
      <w:r>
        <w:rPr>
          <w:rFonts w:hint="eastAsia"/>
        </w:rPr>
        <w:t xml:space="preserve"> </w:t>
      </w:r>
      <w:r>
        <w:t>representations.</w:t>
      </w:r>
      <w:r w:rsidRPr="00FC58B6">
        <w:t xml:space="preserve"> </w:t>
      </w:r>
      <w:r>
        <w:t>To tackle this problem, many studies have</w:t>
      </w:r>
      <w:r>
        <w:rPr>
          <w:rFonts w:hint="eastAsia"/>
        </w:rPr>
        <w:t xml:space="preserve"> </w:t>
      </w:r>
      <w:r>
        <w:t>developed various neural network techniques to integrate</w:t>
      </w:r>
      <w:r>
        <w:rPr>
          <w:rFonts w:hint="eastAsia"/>
        </w:rPr>
        <w:t xml:space="preserve"> </w:t>
      </w:r>
      <w:r>
        <w:t xml:space="preserve">social information with the user-item interaction </w:t>
      </w:r>
      <w:proofErr w:type="spellStart"/>
      <w:r>
        <w:t>encod</w:t>
      </w:r>
      <w:proofErr w:type="spellEnd"/>
      <w:r>
        <w:t/>
      </w:r>
      <w:proofErr w:type="spellStart"/>
      <w:r>
        <w:t>ing</w:t>
      </w:r>
      <w:proofErr w:type="spellEnd"/>
      <w:r>
        <w:t xml:space="preserve"> as constraints.</w:t>
      </w:r>
    </w:p>
    <w:p w14:paraId="79EB5A97" w14:textId="77777777" w:rsidR="00FC58B6" w:rsidRDefault="00FC58B6" w:rsidP="00FC58B6">
      <w:pPr>
        <w:rPr>
          <w:rFonts w:hint="eastAsia"/>
        </w:rPr>
      </w:pPr>
    </w:p>
    <w:p w14:paraId="11C81275" w14:textId="1E762132" w:rsidR="00FC58B6" w:rsidRDefault="00FC58B6" w:rsidP="00FC58B6">
      <w:r>
        <w:t>For example, attention-based mechanism</w:t>
      </w:r>
      <w:r>
        <w:rPr>
          <w:rFonts w:hint="eastAsia"/>
        </w:rPr>
        <w:t xml:space="preserve"> </w:t>
      </w:r>
      <w:r>
        <w:t>has been utilized to aggregate correlations among different</w:t>
      </w:r>
      <w:r>
        <w:rPr>
          <w:rFonts w:hint="eastAsia"/>
        </w:rPr>
        <w:t xml:space="preserve"> </w:t>
      </w:r>
      <w:r>
        <w:t>users</w:t>
      </w:r>
      <w:r>
        <w:rPr>
          <w:rFonts w:hint="eastAsia"/>
        </w:rPr>
        <w:t>。</w:t>
      </w:r>
      <w:r>
        <w:t>Furthermore, inspired by the recent advance of graph neural architectures, several attempts</w:t>
      </w:r>
      <w:r>
        <w:rPr>
          <w:rFonts w:hint="eastAsia"/>
        </w:rPr>
        <w:t xml:space="preserve"> </w:t>
      </w:r>
      <w:r>
        <w:t>are built upon the message passing frameworks over the</w:t>
      </w:r>
      <w:r>
        <w:rPr>
          <w:rFonts w:hint="eastAsia"/>
        </w:rPr>
        <w:t xml:space="preserve"> </w:t>
      </w:r>
      <w:r>
        <w:t>user-user social graph. For example, social influence is sim</w:t>
      </w:r>
      <w:r>
        <w:t/>
      </w:r>
      <w:proofErr w:type="spellStart"/>
      <w:r>
        <w:t>ulated</w:t>
      </w:r>
      <w:proofErr w:type="spellEnd"/>
      <w:r>
        <w:t xml:space="preserve"> with layer-wise diffusion scheme for information fusion</w:t>
      </w:r>
      <w:r>
        <w:rPr>
          <w:rFonts w:hint="eastAsia"/>
        </w:rPr>
        <w:t>。</w:t>
      </w:r>
    </w:p>
    <w:p w14:paraId="34E44006" w14:textId="3378FD3F" w:rsidR="00FC58B6" w:rsidRDefault="00FC58B6" w:rsidP="00FC58B6"/>
    <w:p w14:paraId="05F8277E" w14:textId="2986CDD8" w:rsidR="00FC58B6" w:rsidRDefault="00FC58B6" w:rsidP="00FC58B6">
      <w:r>
        <w:t>While these solutions have provided encouraging results,</w:t>
      </w:r>
      <w:r>
        <w:rPr>
          <w:rFonts w:hint="eastAsia"/>
        </w:rPr>
        <w:t xml:space="preserve"> </w:t>
      </w:r>
      <w:r>
        <w:t>several key aspects have not been well addressed yet.</w:t>
      </w:r>
      <w:r w:rsidRPr="00FC58B6">
        <w:t xml:space="preserve"> </w:t>
      </w:r>
      <w:r>
        <w:t>While intuitively useful to integrate the above dimensions</w:t>
      </w:r>
    </w:p>
    <w:p w14:paraId="43983646" w14:textId="2B908368" w:rsidR="00FC58B6" w:rsidRDefault="00FC58B6" w:rsidP="00FC58B6">
      <w:pPr>
        <w:rPr>
          <w:rFonts w:hint="eastAsia"/>
        </w:rPr>
      </w:pPr>
      <w:r>
        <w:t>into social recommendation frameworks, two unique technical challenges arise in achieving this goal. Specifically,</w:t>
      </w:r>
      <w:r>
        <w:rPr>
          <w:rFonts w:hint="eastAsia"/>
        </w:rPr>
        <w:t xml:space="preserve"> </w:t>
      </w:r>
      <w:r>
        <w:t>graph-structured neural network can be applied to naturally</w:t>
      </w:r>
      <w:r>
        <w:rPr>
          <w:rFonts w:hint="eastAsia"/>
        </w:rPr>
        <w:t xml:space="preserve"> </w:t>
      </w:r>
      <w:r>
        <w:t>model the topological information of social node instances,</w:t>
      </w:r>
      <w:r>
        <w:rPr>
          <w:rFonts w:hint="eastAsia"/>
        </w:rPr>
        <w:t xml:space="preserve"> </w:t>
      </w:r>
      <w:r>
        <w:t>such as the graph-based convolutional network or attention mechanism</w:t>
      </w:r>
      <w:r>
        <w:rPr>
          <w:rFonts w:hint="eastAsia"/>
        </w:rPr>
        <w:t>。</w:t>
      </w:r>
    </w:p>
    <w:p w14:paraId="62D4702D" w14:textId="77777777" w:rsidR="00FC58B6" w:rsidRDefault="00FC58B6" w:rsidP="00FC58B6">
      <w:pPr>
        <w:rPr>
          <w:rFonts w:hint="eastAsia"/>
        </w:rPr>
      </w:pPr>
    </w:p>
    <w:p w14:paraId="074307ED" w14:textId="2B3DDE97" w:rsidR="00FC58B6" w:rsidRDefault="00C970D5" w:rsidP="00C970D5">
      <w:proofErr w:type="gramStart"/>
      <w:r>
        <w:t>In light of</w:t>
      </w:r>
      <w:proofErr w:type="gramEnd"/>
      <w:r>
        <w:t xml:space="preserve"> the aforementioned motivations and challenges, we study the social recommendation problem by proposing the Knowledge-aware Coupled</w:t>
      </w:r>
      <w:r>
        <w:rPr>
          <w:rFonts w:hint="eastAsia"/>
        </w:rPr>
        <w:t xml:space="preserve"> </w:t>
      </w:r>
      <w:r>
        <w:t>Graph Neural Network (KCGN). To jointly deal with the</w:t>
      </w:r>
      <w:r>
        <w:rPr>
          <w:rFonts w:hint="eastAsia"/>
        </w:rPr>
        <w:t xml:space="preserve"> </w:t>
      </w:r>
      <w:r>
        <w:t>user-user and item-item local and global relational structure awareness</w:t>
      </w:r>
      <w:r>
        <w:rPr>
          <w:rFonts w:hint="eastAsia"/>
        </w:rPr>
        <w:t>。</w:t>
      </w:r>
    </w:p>
    <w:p w14:paraId="7F90FFB9" w14:textId="78AF573C" w:rsidR="00C970D5" w:rsidRDefault="00C970D5" w:rsidP="00C970D5"/>
    <w:p w14:paraId="79B2A2E3" w14:textId="7AD4DD20" w:rsidR="00C970D5" w:rsidRDefault="00C970D5" w:rsidP="00C970D5">
      <w:pPr>
        <w:pStyle w:val="1"/>
        <w:rPr>
          <w:rFonts w:ascii="华光魏体_CNKI" w:eastAsia="华光魏体_CNKI" w:hAnsi="华光魏体_CNKI"/>
        </w:rPr>
      </w:pPr>
      <w:r w:rsidRPr="00C970D5">
        <w:rPr>
          <w:rFonts w:ascii="华光魏体_CNKI" w:eastAsia="华光魏体_CNKI" w:hAnsi="华光魏体_CNKI" w:hint="eastAsia"/>
        </w:rPr>
        <w:lastRenderedPageBreak/>
        <w:t>因果关系的段落</w:t>
      </w:r>
    </w:p>
    <w:p w14:paraId="01E7F48E" w14:textId="02050E46" w:rsidR="00C970D5" w:rsidRDefault="0009449F" w:rsidP="00C970D5">
      <w:r>
        <w:rPr>
          <w:noProof/>
        </w:rPr>
        <w:drawing>
          <wp:inline distT="0" distB="0" distL="0" distR="0" wp14:anchorId="17013CA5" wp14:editId="2F4444FD">
            <wp:extent cx="5274310" cy="3237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37230"/>
                    </a:xfrm>
                    <a:prstGeom prst="rect">
                      <a:avLst/>
                    </a:prstGeom>
                  </pic:spPr>
                </pic:pic>
              </a:graphicData>
            </a:graphic>
          </wp:inline>
        </w:drawing>
      </w:r>
    </w:p>
    <w:p w14:paraId="165B28D1" w14:textId="4239AA19" w:rsidR="00C970D5" w:rsidRDefault="00C970D5" w:rsidP="00C970D5"/>
    <w:p w14:paraId="393F688F" w14:textId="40DDAD58" w:rsidR="00C970D5" w:rsidRDefault="0009449F" w:rsidP="0009449F">
      <w:pPr>
        <w:pStyle w:val="1"/>
        <w:rPr>
          <w:rFonts w:ascii="华光魏体_CNKI" w:eastAsia="华光魏体_CNKI" w:hAnsi="华光魏体_CNKI"/>
        </w:rPr>
      </w:pPr>
      <w:r w:rsidRPr="0009449F">
        <w:rPr>
          <w:rFonts w:ascii="华光魏体_CNKI" w:eastAsia="华光魏体_CNKI" w:hAnsi="华光魏体_CNKI" w:hint="eastAsia"/>
        </w:rPr>
        <w:t>典型分析段落进行讲解</w:t>
      </w:r>
    </w:p>
    <w:p w14:paraId="134FD8C5" w14:textId="6167FD0F" w:rsidR="0009449F" w:rsidRDefault="0009449F" w:rsidP="0009449F">
      <w:r>
        <w:rPr>
          <w:noProof/>
        </w:rPr>
        <w:drawing>
          <wp:inline distT="0" distB="0" distL="0" distR="0" wp14:anchorId="0496070E" wp14:editId="56E319F7">
            <wp:extent cx="5274310" cy="2953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53385"/>
                    </a:xfrm>
                    <a:prstGeom prst="rect">
                      <a:avLst/>
                    </a:prstGeom>
                  </pic:spPr>
                </pic:pic>
              </a:graphicData>
            </a:graphic>
          </wp:inline>
        </w:drawing>
      </w:r>
    </w:p>
    <w:p w14:paraId="6D640A9A" w14:textId="652B483F" w:rsidR="0009449F" w:rsidRDefault="0009449F" w:rsidP="0009449F">
      <w:r>
        <w:rPr>
          <w:noProof/>
        </w:rPr>
        <w:lastRenderedPageBreak/>
        <w:drawing>
          <wp:inline distT="0" distB="0" distL="0" distR="0" wp14:anchorId="1B5AB882" wp14:editId="02650DAD">
            <wp:extent cx="4924425" cy="2886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2886075"/>
                    </a:xfrm>
                    <a:prstGeom prst="rect">
                      <a:avLst/>
                    </a:prstGeom>
                  </pic:spPr>
                </pic:pic>
              </a:graphicData>
            </a:graphic>
          </wp:inline>
        </w:drawing>
      </w:r>
    </w:p>
    <w:p w14:paraId="487F9172" w14:textId="5962BBD6" w:rsidR="0009449F" w:rsidRDefault="0009449F" w:rsidP="0009449F"/>
    <w:p w14:paraId="3BCCEAD7" w14:textId="7EE6EF22" w:rsidR="0009449F" w:rsidRDefault="0009449F" w:rsidP="0009449F">
      <w:pPr>
        <w:pStyle w:val="1"/>
        <w:rPr>
          <w:rFonts w:ascii="华光魏体_CNKI" w:eastAsia="华光魏体_CNKI" w:hAnsi="华光魏体_CNKI"/>
        </w:rPr>
      </w:pPr>
      <w:r w:rsidRPr="0009449F">
        <w:rPr>
          <w:rFonts w:ascii="华光魏体_CNKI" w:eastAsia="华光魏体_CNKI" w:hAnsi="华光魏体_CNKI" w:hint="eastAsia"/>
        </w:rPr>
        <w:t>讲解文章的discussion 部分</w:t>
      </w:r>
    </w:p>
    <w:p w14:paraId="7C70E482" w14:textId="5E90C513" w:rsidR="0009449F" w:rsidRDefault="0009449F" w:rsidP="0009449F">
      <w:r>
        <w:rPr>
          <w:rFonts w:hint="eastAsia"/>
        </w:rPr>
        <w:t>找出其中interpretation的主要要素</w:t>
      </w:r>
    </w:p>
    <w:p w14:paraId="6F7F5396" w14:textId="02B69C14" w:rsidR="0009449F" w:rsidRDefault="0009449F" w:rsidP="0009449F"/>
    <w:p w14:paraId="328E6509" w14:textId="1BC6E5D6" w:rsidR="0009449F" w:rsidRDefault="0009449F" w:rsidP="0009449F"/>
    <w:p w14:paraId="386C0BDF" w14:textId="24104EA4" w:rsidR="0009449F" w:rsidRDefault="0009449F" w:rsidP="0009449F"/>
    <w:p w14:paraId="20A5C13F" w14:textId="11F3554C" w:rsidR="0009449F" w:rsidRDefault="0009449F" w:rsidP="0009449F"/>
    <w:p w14:paraId="3F1BFC0F" w14:textId="2FA18ED0" w:rsidR="0009449F" w:rsidRDefault="0009449F" w:rsidP="0009449F"/>
    <w:p w14:paraId="63F0805A" w14:textId="1C78DEC7" w:rsidR="0009449F" w:rsidRDefault="0009449F" w:rsidP="0009449F"/>
    <w:p w14:paraId="64074937" w14:textId="2EA5D5B0" w:rsidR="0009449F" w:rsidRDefault="0009449F" w:rsidP="0009449F">
      <w:pPr>
        <w:pStyle w:val="1"/>
        <w:rPr>
          <w:rFonts w:ascii="华光魏体_CNKI" w:eastAsia="华光魏体_CNKI" w:hAnsi="华光魏体_CNKI"/>
        </w:rPr>
      </w:pPr>
      <w:r w:rsidRPr="0009449F">
        <w:rPr>
          <w:rFonts w:ascii="华光魏体_CNKI" w:eastAsia="华光魏体_CNKI" w:hAnsi="华光魏体_CNKI" w:hint="eastAsia"/>
        </w:rPr>
        <w:t>比较文章的 introduction 和 discussion 部分</w:t>
      </w:r>
    </w:p>
    <w:p w14:paraId="2B038114" w14:textId="407BA253" w:rsidR="0009449F" w:rsidRPr="0009449F" w:rsidRDefault="0009449F" w:rsidP="0009449F">
      <w:pPr>
        <w:rPr>
          <w:rFonts w:hint="eastAsia"/>
        </w:rPr>
      </w:pPr>
      <w:r>
        <w:rPr>
          <w:rFonts w:hint="eastAsia"/>
        </w:rPr>
        <w:t>找出他们的主要区别</w:t>
      </w:r>
      <w:bookmarkStart w:id="0" w:name="_GoBack"/>
      <w:bookmarkEnd w:id="0"/>
    </w:p>
    <w:sectPr w:rsidR="0009449F" w:rsidRPr="000944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光魏体_CNKI">
    <w:panose1 w:val="02000500000000000000"/>
    <w:charset w:val="86"/>
    <w:family w:val="auto"/>
    <w:pitch w:val="variable"/>
    <w:sig w:usb0="A00002BF" w:usb1="18CF7CFA" w:usb2="00000016" w:usb3="00000000" w:csb0="0004000F" w:csb1="00000000"/>
  </w:font>
  <w:font w:name="NimbusRomNo9L-Medi">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77E98"/>
    <w:multiLevelType w:val="hybridMultilevel"/>
    <w:tmpl w:val="1A6633C8"/>
    <w:lvl w:ilvl="0" w:tplc="C510A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44"/>
    <w:rsid w:val="0009449F"/>
    <w:rsid w:val="00244613"/>
    <w:rsid w:val="003A44C2"/>
    <w:rsid w:val="00415544"/>
    <w:rsid w:val="004D619A"/>
    <w:rsid w:val="005C6D1B"/>
    <w:rsid w:val="00644129"/>
    <w:rsid w:val="007939F3"/>
    <w:rsid w:val="0093782F"/>
    <w:rsid w:val="00AC7162"/>
    <w:rsid w:val="00C970D5"/>
    <w:rsid w:val="00F02228"/>
    <w:rsid w:val="00FC5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EBEE"/>
  <w15:chartTrackingRefBased/>
  <w15:docId w15:val="{9705A5C1-43B5-4424-B430-FAD08DD0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41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46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129"/>
    <w:pPr>
      <w:ind w:firstLineChars="200" w:firstLine="420"/>
    </w:pPr>
  </w:style>
  <w:style w:type="character" w:customStyle="1" w:styleId="10">
    <w:name w:val="标题 1 字符"/>
    <w:basedOn w:val="a0"/>
    <w:link w:val="1"/>
    <w:uiPriority w:val="9"/>
    <w:rsid w:val="00644129"/>
    <w:rPr>
      <w:b/>
      <w:bCs/>
      <w:kern w:val="44"/>
      <w:sz w:val="44"/>
      <w:szCs w:val="44"/>
    </w:rPr>
  </w:style>
  <w:style w:type="character" w:customStyle="1" w:styleId="20">
    <w:name w:val="标题 2 字符"/>
    <w:basedOn w:val="a0"/>
    <w:link w:val="2"/>
    <w:uiPriority w:val="9"/>
    <w:rsid w:val="0024461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2981">
      <w:bodyDiv w:val="1"/>
      <w:marLeft w:val="0"/>
      <w:marRight w:val="0"/>
      <w:marTop w:val="0"/>
      <w:marBottom w:val="0"/>
      <w:divBdr>
        <w:top w:val="none" w:sz="0" w:space="0" w:color="auto"/>
        <w:left w:val="none" w:sz="0" w:space="0" w:color="auto"/>
        <w:bottom w:val="none" w:sz="0" w:space="0" w:color="auto"/>
        <w:right w:val="none" w:sz="0" w:space="0" w:color="auto"/>
      </w:divBdr>
      <w:divsChild>
        <w:div w:id="1616787260">
          <w:marLeft w:val="0"/>
          <w:marRight w:val="0"/>
          <w:marTop w:val="0"/>
          <w:marBottom w:val="0"/>
          <w:divBdr>
            <w:top w:val="none" w:sz="0" w:space="0" w:color="auto"/>
            <w:left w:val="none" w:sz="0" w:space="0" w:color="auto"/>
            <w:bottom w:val="none" w:sz="0" w:space="0" w:color="auto"/>
            <w:right w:val="none" w:sz="0" w:space="0" w:color="auto"/>
          </w:divBdr>
        </w:div>
      </w:divsChild>
    </w:div>
    <w:div w:id="775293783">
      <w:bodyDiv w:val="1"/>
      <w:marLeft w:val="0"/>
      <w:marRight w:val="0"/>
      <w:marTop w:val="0"/>
      <w:marBottom w:val="0"/>
      <w:divBdr>
        <w:top w:val="none" w:sz="0" w:space="0" w:color="auto"/>
        <w:left w:val="none" w:sz="0" w:space="0" w:color="auto"/>
        <w:bottom w:val="none" w:sz="0" w:space="0" w:color="auto"/>
        <w:right w:val="none" w:sz="0" w:space="0" w:color="auto"/>
      </w:divBdr>
      <w:divsChild>
        <w:div w:id="1824391202">
          <w:marLeft w:val="0"/>
          <w:marRight w:val="0"/>
          <w:marTop w:val="0"/>
          <w:marBottom w:val="0"/>
          <w:divBdr>
            <w:top w:val="none" w:sz="0" w:space="0" w:color="auto"/>
            <w:left w:val="none" w:sz="0" w:space="0" w:color="auto"/>
            <w:bottom w:val="none" w:sz="0" w:space="0" w:color="auto"/>
            <w:right w:val="none" w:sz="0" w:space="0" w:color="auto"/>
          </w:divBdr>
        </w:div>
      </w:divsChild>
    </w:div>
    <w:div w:id="985092271">
      <w:bodyDiv w:val="1"/>
      <w:marLeft w:val="0"/>
      <w:marRight w:val="0"/>
      <w:marTop w:val="0"/>
      <w:marBottom w:val="0"/>
      <w:divBdr>
        <w:top w:val="none" w:sz="0" w:space="0" w:color="auto"/>
        <w:left w:val="none" w:sz="0" w:space="0" w:color="auto"/>
        <w:bottom w:val="none" w:sz="0" w:space="0" w:color="auto"/>
        <w:right w:val="none" w:sz="0" w:space="0" w:color="auto"/>
      </w:divBdr>
      <w:divsChild>
        <w:div w:id="249510776">
          <w:marLeft w:val="0"/>
          <w:marRight w:val="0"/>
          <w:marTop w:val="0"/>
          <w:marBottom w:val="0"/>
          <w:divBdr>
            <w:top w:val="none" w:sz="0" w:space="0" w:color="auto"/>
            <w:left w:val="none" w:sz="0" w:space="0" w:color="auto"/>
            <w:bottom w:val="none" w:sz="0" w:space="0" w:color="auto"/>
            <w:right w:val="none" w:sz="0" w:space="0" w:color="auto"/>
          </w:divBdr>
        </w:div>
      </w:divsChild>
    </w:div>
    <w:div w:id="1414736731">
      <w:bodyDiv w:val="1"/>
      <w:marLeft w:val="0"/>
      <w:marRight w:val="0"/>
      <w:marTop w:val="0"/>
      <w:marBottom w:val="0"/>
      <w:divBdr>
        <w:top w:val="none" w:sz="0" w:space="0" w:color="auto"/>
        <w:left w:val="none" w:sz="0" w:space="0" w:color="auto"/>
        <w:bottom w:val="none" w:sz="0" w:space="0" w:color="auto"/>
        <w:right w:val="none" w:sz="0" w:space="0" w:color="auto"/>
      </w:divBdr>
      <w:divsChild>
        <w:div w:id="453527749">
          <w:marLeft w:val="0"/>
          <w:marRight w:val="0"/>
          <w:marTop w:val="0"/>
          <w:marBottom w:val="0"/>
          <w:divBdr>
            <w:top w:val="none" w:sz="0" w:space="0" w:color="auto"/>
            <w:left w:val="none" w:sz="0" w:space="0" w:color="auto"/>
            <w:bottom w:val="none" w:sz="0" w:space="0" w:color="auto"/>
            <w:right w:val="none" w:sz="0" w:space="0" w:color="auto"/>
          </w:divBdr>
        </w:div>
      </w:divsChild>
    </w:div>
    <w:div w:id="1945767788">
      <w:bodyDiv w:val="1"/>
      <w:marLeft w:val="0"/>
      <w:marRight w:val="0"/>
      <w:marTop w:val="0"/>
      <w:marBottom w:val="0"/>
      <w:divBdr>
        <w:top w:val="none" w:sz="0" w:space="0" w:color="auto"/>
        <w:left w:val="none" w:sz="0" w:space="0" w:color="auto"/>
        <w:bottom w:val="none" w:sz="0" w:space="0" w:color="auto"/>
        <w:right w:val="none" w:sz="0" w:space="0" w:color="auto"/>
      </w:divBdr>
      <w:divsChild>
        <w:div w:id="1570267582">
          <w:marLeft w:val="0"/>
          <w:marRight w:val="0"/>
          <w:marTop w:val="0"/>
          <w:marBottom w:val="0"/>
          <w:divBdr>
            <w:top w:val="none" w:sz="0" w:space="0" w:color="auto"/>
            <w:left w:val="none" w:sz="0" w:space="0" w:color="auto"/>
            <w:bottom w:val="none" w:sz="0" w:space="0" w:color="auto"/>
            <w:right w:val="none" w:sz="0" w:space="0" w:color="auto"/>
          </w:divBdr>
        </w:div>
        <w:div w:id="1792243738">
          <w:marLeft w:val="0"/>
          <w:marRight w:val="0"/>
          <w:marTop w:val="0"/>
          <w:marBottom w:val="0"/>
          <w:divBdr>
            <w:top w:val="none" w:sz="0" w:space="0" w:color="auto"/>
            <w:left w:val="none" w:sz="0" w:space="0" w:color="auto"/>
            <w:bottom w:val="none" w:sz="0" w:space="0" w:color="auto"/>
            <w:right w:val="none" w:sz="0" w:space="0" w:color="auto"/>
          </w:divBdr>
        </w:div>
      </w:divsChild>
    </w:div>
    <w:div w:id="2095395667">
      <w:bodyDiv w:val="1"/>
      <w:marLeft w:val="0"/>
      <w:marRight w:val="0"/>
      <w:marTop w:val="0"/>
      <w:marBottom w:val="0"/>
      <w:divBdr>
        <w:top w:val="none" w:sz="0" w:space="0" w:color="auto"/>
        <w:left w:val="none" w:sz="0" w:space="0" w:color="auto"/>
        <w:bottom w:val="none" w:sz="0" w:space="0" w:color="auto"/>
        <w:right w:val="none" w:sz="0" w:space="0" w:color="auto"/>
      </w:divBdr>
      <w:divsChild>
        <w:div w:id="1917978806">
          <w:marLeft w:val="0"/>
          <w:marRight w:val="0"/>
          <w:marTop w:val="0"/>
          <w:marBottom w:val="0"/>
          <w:divBdr>
            <w:top w:val="none" w:sz="0" w:space="0" w:color="auto"/>
            <w:left w:val="none" w:sz="0" w:space="0" w:color="auto"/>
            <w:bottom w:val="none" w:sz="0" w:space="0" w:color="auto"/>
            <w:right w:val="none" w:sz="0" w:space="0" w:color="auto"/>
          </w:divBdr>
        </w:div>
      </w:divsChild>
    </w:div>
    <w:div w:id="2138836925">
      <w:bodyDiv w:val="1"/>
      <w:marLeft w:val="0"/>
      <w:marRight w:val="0"/>
      <w:marTop w:val="0"/>
      <w:marBottom w:val="0"/>
      <w:divBdr>
        <w:top w:val="none" w:sz="0" w:space="0" w:color="auto"/>
        <w:left w:val="none" w:sz="0" w:space="0" w:color="auto"/>
        <w:bottom w:val="none" w:sz="0" w:space="0" w:color="auto"/>
        <w:right w:val="none" w:sz="0" w:space="0" w:color="auto"/>
      </w:divBdr>
      <w:divsChild>
        <w:div w:id="15435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显鹏</dc:creator>
  <cp:keywords/>
  <dc:description/>
  <cp:lastModifiedBy>杨 显鹏</cp:lastModifiedBy>
  <cp:revision>5</cp:revision>
  <dcterms:created xsi:type="dcterms:W3CDTF">2021-11-19T14:34:00Z</dcterms:created>
  <dcterms:modified xsi:type="dcterms:W3CDTF">2021-11-19T15:58:00Z</dcterms:modified>
</cp:coreProperties>
</file>