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  <w:r>
        <w:rPr>
          <w:rFonts w:ascii="NanumGothic" w:hAnsi="NanumGothic" w:eastAsia="NanumGothic" w:cs="NanumGothic"/>
          <w:b/>
          <w:color w:val="2E7D66"/>
          <w:sz w:val="20"/>
        </w:rPr>
        <w:t>CARPE DM · 2026 EXPO · MODEL PLAN</w:t>
      </w:r>
    </w:p>
    <w:p>
      <w:pPr>
        <w:pStyle w:val="Title"/>
        <w:spacing w:after="200"/>
      </w:pPr>
      <w:r>
        <w:rPr>
          <w:rFonts w:ascii="NanumGothic" w:hAnsi="NanumGothic" w:eastAsia="NanumGothic" w:cs="NanumGothic"/>
        </w:rPr>
        <w:t>Expression-Fit</w:t>
        <w:br/>
        <w:t>표정 분류모델 개발 계획서</w:t>
      </w:r>
    </w:p>
    <w:p>
      <w:pPr>
        <w:spacing w:after="600"/>
      </w:pPr>
      <w:r>
        <w:rPr>
          <w:rFonts w:ascii="NanumGothic" w:hAnsi="NanumGothic" w:eastAsia="NanumGothic" w:cs="NanumGothic"/>
          <w:color w:val="5D6A74"/>
          <w:sz w:val="30"/>
        </w:rPr>
        <w:t>분류모델 → 공통 출력 계약 → 별도 WeightEngine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E7D66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측정상태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버전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문서 버전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작성일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2026-09-05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개발 담당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Expression-Fit 담당 1인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공통 통합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주차별 순환 담당 1인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핵심 원칙  모델은 라벨과 확률만 반환함. 기준 75점과 상황별 ±가중치는 모델 밖의 WeightEngine이 계산함.</w:t>
            </w:r>
          </w:p>
        </w:tc>
      </w:tr>
    </w:tbl>
    <w:p>
      <w:pPr>
        <w:spacing w:after="20"/>
      </w:pPr>
    </w:p>
    <w:p>
      <w:pPr>
        <w:jc w:val="right"/>
      </w:pPr>
      <w:r>
        <w:rPr>
          <w:rFonts w:ascii="NanumGothic" w:hAnsi="NanumGothic" w:eastAsia="NanumGothic" w:cs="NanumGothic"/>
          <w:color w:val="5D6A74"/>
          <w:sz w:val="19"/>
        </w:rPr>
        <w:t>2026CarpeDM_EXPO</w:t>
      </w:r>
    </w:p>
    <w:p>
      <w:r>
        <w:br w:type="page"/>
      </w:r>
    </w:p>
    <w:p>
      <w:pPr>
        <w:pStyle w:val="Heading1"/>
      </w:pPr>
      <w:r>
        <w:t>문서 구성</w:t>
      </w:r>
    </w:p>
    <w:p>
      <w:r>
        <w:rPr>
          <w:rFonts w:ascii="NanumGothic" w:hAnsi="NanumGothic" w:eastAsia="NanumGothic" w:cs="NanumGothic"/>
          <w:b w:val="0"/>
          <w:color w:val="5D6A74"/>
        </w:rPr>
        <w:t>네 모델 계획서는 아래 목차와 검증 순서를 동일하게 사용한다.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공통 목차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01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목표와 범위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02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및 공통 출력 계약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03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구성과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04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특징·모델 설계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05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 기술 스택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06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 개발 일정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07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평가와 활성 모델 선택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08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배포·프로젝트 연결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09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관리와 인계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4명이 각자 한 Fit을 맡되, package lock·prediction contract·평가 스크립트·ONNX 산출물 형식은 공동 저장소의 한 버전만 사용함.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개발 목표와 범위</w:t>
      </w:r>
    </w:p>
    <w:p>
      <w:r>
        <w:rPr>
          <w:rFonts w:ascii="NanumGothic" w:hAnsi="NanumGothic" w:eastAsia="NanumGothic" w:cs="NanumGothic"/>
          <w:b w:val="0"/>
        </w:rPr>
        <w:t>정면 얼굴 영상에서 직접 관찰할 수 있는 표정 움직임을 다중 라벨로 분류한다. 긴장도, 호감도, 진정성, 성격처럼 화면만으로 확인할 수 없는 의미는 추정하지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0E4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POC의 useNonverbal.ts는 Face blendshape를 내보내지만 전시 MVP의 useFaceTracking.js는 outputFaceBlendshapes가 꺼져 있다. 모델 연결 전에 MVP도 blendshape를 활성화하고 특징 계약을 맞춰야 한다.</w:t>
            </w:r>
          </w:p>
        </w:tc>
      </w:tr>
    </w:tbl>
    <w:p>
      <w:pPr>
        <w:spacing w:after="20"/>
      </w:pPr>
    </w:p>
    <w:p>
      <w:pPr>
        <w:pStyle w:val="Heading2"/>
      </w:pPr>
      <w:r>
        <w:t>공통 경계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 출력: 원자 라벨, 라벨별 확률, 활성 임계값, 측정 상태, 모델·특징·라벨 버전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 출력 제외: score, delta, 75점 계산, 상황별 보정, 코칭 문구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한 샘플에서 여러 라벨을 동시에 활성화할 수 있는 multi-label 문제로 처리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새 모델과 기존 규칙 라벨러를 같은 잠금 Test에서 비교하고 Fit마다 한 가지만 활성화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새 모델이 기준에 미달하면 기존 규칙을 라벨러로 유지하되 직접 점수 계산은 비활성화</w:t>
      </w:r>
    </w:p>
    <w:p>
      <w:pPr>
        <w:pStyle w:val="Heading2"/>
      </w:pPr>
      <w:r>
        <w:t>완료의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항목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 방법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재현 가능한 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manifest와 원본 그룹 ID로 같은 분할을 다시 생성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검증된 분류기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공통 성능 기준과 우선 라벨 기준 통과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통일된 배포본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ONNX·labels·feature schema·thresholds·metrics·hash를 한 폴더에 저장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프로젝트 연결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sample에서 Colab·ONNX·API 활성 라벨 일치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복구 가능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활성 버전을 바꾸면 이전 규칙 또는 모델로 즉시 되돌릴 수 있음</w:t>
            </w:r>
          </w:p>
        </w:tc>
      </w:tr>
    </w:tbl>
    <w:p>
      <w:pPr>
        <w:spacing w:after="0"/>
      </w:pPr>
    </w:p>
    <w:p>
      <w:pPr>
        <w:pStyle w:val="Heading1"/>
      </w:pPr>
      <w:r>
        <w:t>2. 라벨 및 공통 출력 계약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라벨 ID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관찰 기준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 주변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smile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AU6·AU12 중심의 미소 움직임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눈썹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brow_raise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AU1·AU2 중심의 눈썹 올림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눈썹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brow_furrow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AU4 중심의 눈썹 찌푸림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 주변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lip_press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AU23·AU24 중심의 입술 누름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변화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expression_change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구간 안에서 blendshape 상태가 분명히 바뀜</w:t>
            </w:r>
          </w:p>
        </w:tc>
      </w:tr>
    </w:tbl>
    <w:p>
      <w:pPr>
        <w:spacing w:after="0"/>
      </w:pPr>
    </w:p>
    <w:p>
      <w:r>
        <w:rPr>
          <w:rFonts w:ascii="NanumGothic" w:hAnsi="NanumGothic" w:eastAsia="NanumGothic" w:cs="NanumGothic"/>
          <w:b/>
          <w:color w:val="173B57"/>
        </w:rPr>
        <w:t>파생 상태: neutral은 측정이 정상이고 5개 라벨이 모두 비활성일 때 후처리로 만든다. 얼굴 미검출 상태에는 만들지 않는다.</w:t>
      </w:r>
    </w:p>
    <w:p>
      <w:pPr>
        <w:pStyle w:val="Heading2"/>
      </w:pPr>
      <w:r>
        <w:t>모든 Fit이 지키는 출력 형식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{</w:t>
              <w:br/>
              <w:t xml:space="preserve">  "contract_version": "4fit.prediction.v1",</w:t>
              <w:br/>
              <w:t xml:space="preserve">  "fit": "expression",</w:t>
              <w:br/>
              <w:t xml:space="preserve">  "status": "ok | withheld | not_measured",</w:t>
              <w:br/>
              <w:t xml:space="preserve">  "labeler": {"type": "model | rule", "name": "expression-fit",</w:t>
              <w:br/>
              <w:t xml:space="preserve">               "version": "1.0.0", "artifact_sha256": "..."},</w:t>
              <w:br/>
              <w:t xml:space="preserve">  "feature_version": "features.v1",</w:t>
              <w:br/>
              <w:t xml:space="preserve">  "label_version": "labels.v1",</w:t>
              <w:br/>
              <w:t xml:space="preserve">  "window": {"start_ms": 0, "end_ms": 0},</w:t>
              <w:br/>
              <w:t xml:space="preserve">  "predictions": [</w:t>
              <w:br/>
              <w:t xml:space="preserve">    {"label_id": "...", "probability": 0.00,</w:t>
              <w:br/>
              <w:t xml:space="preserve">     "threshold": 0.00, "active": false}</w:t>
              <w:br/>
              <w:t xml:space="preserve">  ],</w:t>
              <w:br/>
              <w:t xml:space="preserve">  "quality": {"sample_count": 0, "calibrated": true,</w:t>
              <w:br/>
              <w:t xml:space="preserve">              "withheld_reasons": []}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probability는 라벨 활성 여부를 정하는 데만 사용함. 확률값에 점수 가중치를 직접 곱하지 않으며, WeightEngine은 active 라벨과 상황·단계 규칙을 입력받음.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데이터 구성과 분할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목표 수량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방식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71787 얼굴·AU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최대 20,000개 균형 표본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4개 정적 라벨의 핵심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Aff-Wild2 ABAW 2022 12-AU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승인 범위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AU23·AU24와 expression_change용 시간축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82 감정 이미지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필요 시 최대 2,000장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감정명은 버리고 관찰 라벨로 조건부 재검수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부스 환경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학습과 분리한 소량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카메라·조명 차이 확인; 승인 전 학습 정답에는 미사용</w:t>
            </w:r>
          </w:p>
        </w:tc>
      </w:tr>
    </w:tbl>
    <w:p>
      <w:pPr>
        <w:spacing w:after="0"/>
      </w:pPr>
    </w:p>
    <w:p>
      <w:pPr>
        <w:pStyle w:val="Heading2"/>
      </w:pPr>
      <w:r>
        <w:t>분할 원칙</w:t>
      </w:r>
    </w:p>
    <w:p>
      <w:r>
        <w:rPr>
          <w:rFonts w:ascii="NanumGothic" w:hAnsi="NanumGothic" w:eastAsia="NanumGothic" w:cs="NanumGothic"/>
          <w:b w:val="0"/>
        </w:rPr>
        <w:t>같은 사람과 같은 영상에서 나온 모든 프레임을 하나의 그룹으로 묶어 분할한다. 정적 표본과 시계열 표본을 구분하고, expression_change Test에는 연속 영상만 넣는다.</w:t>
      </w:r>
    </w:p>
    <w:p>
      <w:pPr>
        <w:pStyle w:val="Heading2"/>
      </w:pPr>
      <w:r>
        <w:t>라벨링·재라벨링 원칙</w:t>
      </w:r>
    </w:p>
    <w:p>
      <w:r>
        <w:rPr>
          <w:rFonts w:ascii="NanumGothic" w:hAnsi="NanumGothic" w:eastAsia="NanumGothic" w:cs="NanumGothic"/>
          <w:b w:val="0"/>
        </w:rPr>
        <w:t>원본 AU는 프로젝트 라벨로 매핑하되 MediaPipe blendshape와 같은 값이라고 가정하지 않는다. 모호한 표본은 U로 제외하며, 새 라벨은 두 명이 독립 판정하고 불일치만 제3자가 확정한다.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9E9EB"/>
            <w:tcBorders>
              <w:top w:val="single" w:sz="8" w:color="B94A55"/>
              <w:left w:val="single" w:sz="8" w:color="B94A55"/>
              <w:bottom w:val="single" w:sz="8" w:color="B94A55"/>
              <w:right w:val="single" w:sz="8" w:color="B94A55"/>
              <w:insideH w:val="single" w:sz="8" w:color="B94A55"/>
              <w:insideV w:val="single" w:sz="8" w:color="B94A55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License Gate  공공데이터는 최신 이용약관과 승인 문서가 재라벨링·파생 특징 생성·내부 학습을 허용하는지 확인한 뒤 사용함. 허가되지 않은 원본과 주석은 저장소에 올리지 않음.</w:t>
            </w:r>
          </w:p>
        </w:tc>
      </w:tr>
    </w:tbl>
    <w:p>
      <w:pPr>
        <w:spacing w:after="20"/>
      </w:pPr>
    </w:p>
    <w:p>
      <w:pPr>
        <w:pStyle w:val="Heading1"/>
      </w:pPr>
      <w:r>
        <w:t>4. 특징·모델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정면 얼굴 이미지·영상</w:t>
              <w:br/>
              <w:t>→ MediaPipe Face Landmarker + 검출 품질</w:t>
              <w:br/>
              <w:t>→ blendshape 시계열·지속시간·동시 발생·변화량</w:t>
              <w:br/>
              <w:t>→ 5개 다중 라벨 확률·임계값</w:t>
              <w:br/>
              <w:t>→ neutral 파생 또는 withheld/not_measured</w:t>
              <w:br/>
              <w:t>→ 검증 전 WeightEngine 가중치 0</w:t>
            </w:r>
          </w:p>
        </w:tc>
      </w:tr>
    </w:tbl>
    <w:p>
      <w:pPr>
        <w:spacing w:after="0"/>
      </w:pPr>
    </w:p>
    <w:p>
      <w:pPr>
        <w:pStyle w:val="Heading2"/>
      </w:pPr>
      <w:r>
        <w:t>입력 특징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특징 묶음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계산·사용 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변화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smile·brow·lip 계열 blendshape의 중앙값·상위 분위수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지속시간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임계 수준 이상 상태가 유지된 프레임 비율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동시 발생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관련 blendshape가 같은 구간에 나타난 비율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변화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프레임 간 변화량, 구간 전환 횟수, 변화 지속시간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얼굴 검출률, 유효 프레임 비율, 다인 감지</w:t>
            </w:r>
          </w:p>
        </w:tc>
      </w:tr>
    </w:tbl>
    <w:p>
      <w:pPr>
        <w:spacing w:after="0"/>
      </w:pPr>
    </w:p>
    <w:p>
      <w:pPr>
        <w:pStyle w:val="Heading2"/>
      </w:pPr>
      <w:r>
        <w:t>V1 모델</w:t>
      </w:r>
    </w:p>
    <w:p>
      <w:r>
        <w:rPr>
          <w:rFonts w:ascii="NanumGothic" w:hAnsi="NanumGothic" w:eastAsia="NanumGothic" w:cs="NanumGothic"/>
          <w:b w:val="0"/>
        </w:rPr>
        <w:t>정적 이미지에도 서비스와 같은 Face Landmarker를 적용해 특징을 만든다. V1은 StandardScaler + OneVsRest Logistic Regression으로 통일하며, expression_change는 연속 영상의 시간 특징만 사용한다. AU–blendshape 대응은 파일럿 상관관계와 오류 사례를 보고 확정한다.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복잡한 모델은 기본 선택이 아님. 먼저 동일 특징·동일 분할에서 규칙 기준선과 Logistic Regression을 비교하고, 데이터 또는 라벨 오류를 정리한 뒤 확장 필요성을 판단함.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통일 기술 스택</w:t>
      </w:r>
    </w:p>
    <w:p>
      <w:r>
        <w:rPr>
          <w:rFonts w:ascii="NanumGothic" w:hAnsi="NanumGothic" w:eastAsia="NanumGothic" w:cs="NanumGothic"/>
          <w:b w:val="0"/>
          <w:color w:val="5D6A74"/>
        </w:rPr>
        <w:t>아래 공통 표는 네 계획서에서 동일함. 모델별 차이는 원본 입력을 고정 특징으로 바꾸는 라이브러리에만 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환경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Google Colab · Python 3.12 · uv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네 담당자가 같은 Python 버전과 잠금 파일을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pandas · JSON/CSV manifest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그룹, 라벨, 분할, 특징 버전을 함께 기록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모델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 One-vs-Rest Logistic Regression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기준 모델을 네 Fit에서 동일하게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변환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skl2onnx · ONNX · ONNX 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배포본은 model.onnx로 통일하고 변환 전후를 비교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API·계약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FastAPI · Pydantic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4fit.prediction.v1 형식으로 라벨·확률·상태만 반환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React 19 · JavaScript · Vite 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실제 전시용 mvp를 운영·특징 계약의 기준으로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추출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Tasks Vision 0.10.35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Expression·Posture가 같은 모델 파일과 특징 순서를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pytest · httpx · golden sample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코드, ONNX, API의 활성 라벨 일치를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버전 관리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Git · JSON manifest · SHA-256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모델·라벨·특징·임계값을 하나의 버전으로 고정</w:t>
            </w:r>
          </w:p>
        </w:tc>
      </w:tr>
    </w:tbl>
    <w:p>
      <w:pPr>
        <w:spacing w:after="0"/>
      </w:pPr>
    </w:p>
    <w:p>
      <w:pPr>
        <w:pStyle w:val="Heading2"/>
      </w:pPr>
      <w:r>
        <w:t>의존성 추가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패키지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적용 위치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사용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fastapi · pydantic · pytest · httpx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의존성을 그대로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pandas · scikit-learn · skl2onnx · onnx · onnxruntime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학습, 평가, 변환, CPU 추론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담당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opencv-python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Expression·Posture의 Colab 오프라인 특징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금지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pickle · joblib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실험에만 허용하고 프로젝트 배포본에는 넣지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Expression-Fit 전용 특징 도구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Expression 전용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@mediapipe/tasks-vision 0.10.35 Face Landmarker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실시간 blendshape·품질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오프라인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공개 이미지·영상에서 같은 feature schema 생성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원칙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브라우저 로컬 처리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얼굴 영상 대신 정규화 특징·품질 정보 전달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V1 학습 프레임워크는 scikit-learn으로 통일함. TensorFlow·별도 end-to-end 모델·Fit별로 다른 서버 프레임워크는 4주 범위에 추가하지 않음.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4주 개발 일정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개발 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기준·산출물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blendshape 활성화, 이용 조건·AU 매핑·스키마 동결, 71787 표본 V0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feature contract, AU 매핑표, 첫 Validation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71787 균형 확대, Aff-Wild2 시간 특징과 expression_change 연결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feature cache, V1 지표, 임계값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Validation에서 고정 후 Test 1회, 규칙 비교, 부스 카메라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결과, 환경 오류 분석, 활성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변환, Face adapter, golden sample, 관찰 전용·rollback 확인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팀 운영 방식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Expression-Fit 담당자는 데이터·학습·오류 분석·model card를 끝까지 책임짐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통합 담당은 매주 한 명씩 순환하며 lock, contract, 평가 스크립트, ONNX parity를 점검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1주차 통합 담당이 pyproject.toml·uv.lock과 Colab용 requirements-colab.lock.txt를 만들고 네 담당자가 함께 사용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주 2회 같은 표로 Macro F1, 우선 라벨 Recall, 데이터 수, 막힌 문제를 공유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3주차 Validation 동결 뒤에는 임계값을 Test 결과에 맞춰 다시 조정하지 않음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4주차에는 새 기능을 추가하지 않고 변환·연결·복구만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0E4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1주차부터 V0를 실제로 학습함. 모든 데이터를 모을 때까지 기다리지 않고 작은 허가 표본으로 전체 경로를 먼저 끝까지 실행함.</w:t>
            </w:r>
          </w:p>
        </w:tc>
      </w:tr>
    </w:tbl>
    <w:p>
      <w:pPr>
        <w:spacing w:after="20"/>
      </w:pPr>
    </w:p>
    <w:p>
      <w:pPr>
        <w:pStyle w:val="Heading1"/>
      </w:pPr>
      <w:r>
        <w:t>7. 평가와 활성 모델 선택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합격 기준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지표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Macro F1이 0.75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우선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사전에 정한 우선 라벨 Recall이 각각 0.60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규칙 비교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Macro F1이 0.03 이상 개선되거나, 다른 라벨 저하 없이 우선 라벨이 명확히 개선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분할 무결성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사람·세션·원본·변형 그룹이 여러 분할에 섞이지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변환 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Python과 ONNX의 활성 라벨 100% 일치, 확률 최대 절대오차 1e-5 이하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미달 입력에서 억지 분류 대신 withheld 또는 not_measured 반환</w:t>
            </w:r>
          </w:p>
        </w:tc>
      </w:tr>
    </w:tbl>
    <w:p>
      <w:pPr>
        <w:spacing w:after="0"/>
      </w:pPr>
    </w:p>
    <w:p>
      <w:r>
        <w:rPr>
          <w:rFonts w:ascii="NanumGothic" w:hAnsi="NanumGothic" w:eastAsia="NanumGothic" w:cs="NanumGothic"/>
          <w:b/>
          <w:color w:val="173B57"/>
        </w:rPr>
        <w:t>우선 라벨: smile, brow_furrow, lip_press, expression_change</w:t>
      </w:r>
    </w:p>
    <w:p>
      <w:pPr>
        <w:pStyle w:val="Heading2"/>
      </w:pPr>
      <w:r>
        <w:t>선택 절차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Train에서 모델 파라미터를 학습하고 Validation에서 라벨별 임계값과 확률 보정을 결정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모델·특징·임계값·코드를 고정한 뒤 잠근 Test를 한 번만 평가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같은 Test에서 기존 규칙 라벨러와 새 분류기를 비교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기준을 넘는 한 가지 labeler만 active_version으로 지정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기준 미달 모델은 배포하지 않고 오류 유형과 다음 데이터 우선순위를 기록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Accuracy만 보고 선택하지 않음. 클래스 불균형이 큰 multi-label 문제이므로 Macro F1과 라벨별 Recall을 함께 확인함.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배포·프로젝트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poc/backend/models/4fit/</w:t>
              <w:br/>
              <w:t>├── active_models.json</w:t>
              <w:br/>
              <w:t>└── expression/1.0.0/</w:t>
              <w:br/>
              <w:t xml:space="preserve">    ├── model.onnx</w:t>
              <w:br/>
              <w:t xml:space="preserve">    ├── manifest.json</w:t>
              <w:br/>
              <w:t xml:space="preserve">    ├── labels.json</w:t>
              <w:br/>
              <w:t xml:space="preserve">    ├── feature_schema.json</w:t>
              <w:br/>
              <w:t xml:space="preserve">    ├── thresholds.json</w:t>
              <w:br/>
              <w:t xml:space="preserve">    ├── metrics.json</w:t>
              <w:br/>
              <w:t xml:space="preserve">    ├── model_card.md</w:t>
              <w:br/>
              <w:t xml:space="preserve">    ├── golden_samples.json</w:t>
              <w:br/>
              <w:t xml:space="preserve">    └── SHA256SUMS</w:t>
            </w:r>
          </w:p>
        </w:tc>
      </w:tr>
    </w:tbl>
    <w:p>
      <w:pPr>
        <w:spacing w:after="0"/>
      </w:pPr>
    </w:p>
    <w:p>
      <w:pPr>
        <w:pStyle w:val="Heading2"/>
      </w:pPr>
      <w:r>
        <w:t>연결 기준</w:t>
      </w:r>
    </w:p>
    <w:p>
      <w:r>
        <w:rPr>
          <w:rFonts w:ascii="NanumGothic" w:hAnsi="NanumGothic" w:eastAsia="NanumGothic" w:cs="NanumGothic"/>
          <w:b w:val="0"/>
        </w:rPr>
        <w:t>mvp/src/lib/useFaceTracking.js를 운영 특징 계약의 기준으로 삼고, POC useNonverbal.ts의 검증된 blendshape 로직을 이식한다. 공개 Test를 통과해도 실제 부스 검증 전에는 Expression 라벨의 WeightEngine 가중치를 모두 0으로 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산출물과 manifest를 버전 폴더에 복사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SHA-256과 필수 파일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Fit adapter가 feature schema 순서로 입력 생성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 특징 일치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Runtime으로 라벨 확률 계산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Python·ONNX 확률 오차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Pydantic 모델로 응답 직렬화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contract test 통과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shadow mode에서 기존 규칙과 함께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사용자 점수에는 아직 영향 없음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active_models.json에 active·fallback·hash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문제 시 이전 버전 또는 rule로 rollback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weights_v1.json은 모델 폴더에 넣지 않음. 라벨→점수 정책은 공통 WeightEngine 폴더에서 모델 버전과 별도로 관리함.</w:t>
            </w:r>
          </w:p>
        </w:tc>
      </w:tr>
    </w:tbl>
    <w:p>
      <w:pPr>
        <w:spacing w:after="20"/>
      </w:pPr>
    </w:p>
    <w:p>
      <w:pPr>
        <w:pStyle w:val="Heading1"/>
      </w:pPr>
      <w:r>
        <w:t>9. 위험 관리와 인계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위험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AU와 blendshape 불일치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파일럿 상관관계와 오분류로 매핑을 검증·버전 관리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공개 데이터와 부스 환경 차이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조명·거리·웹캠별 별도 검증 전 가중치 0 유지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프레임 누수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person_id와 video_id 기준 그룹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이미지로 시간 라벨 학습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expression_change는 연속 영상만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얼굴 품질 저하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검출률·유효 프레임 기준 미달 시 측정 보류</w:t>
            </w:r>
          </w:p>
        </w:tc>
      </w:tr>
    </w:tbl>
    <w:p>
      <w:pPr>
        <w:spacing w:after="0"/>
      </w:pPr>
    </w:p>
    <w:p>
      <w:pPr>
        <w:pStyle w:val="Heading2"/>
      </w:pPr>
      <w:r>
        <w:t>담당자 인계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이용 승인, 원본 ID, 파생물 반출 조건을 manifest에 기록함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정의·U/N/A 기준·합의도와 제3자 조정 기록이 남아 있음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사람·세션·원본 그룹 단위 분할을 자동 검사함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seed, 패키지 lock, feature schema, threshold 버전을 고정함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Validation과 잠근 Test 결과, 기존 규칙 비교, 오류 사례를 제출함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parity, contract test, shadow mode, rollback을 실제로 실행함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폴더에 점수·가중치 정책이 섞이지 않았음을 확인함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최종 판단  성능 수치만 넘는 것이 완료가 아님. 재현 가능한 데이터, 통일 계약, 배포 parity, 복구 경로까지 확인돼야 active 모델로 전환함.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family w:val="swiss"/>
    <w:pitch w:val="variable"/>
    <w:embedRegular r:id="rIdNanumRegular" w:fontKey="{D0B1255B-A8CD-41A2-8E5B-75FA05B9F0AA}"/>
    <w:embedBold r:id="rIdNanumBold" w:fontKey="{53E98A2F-00B2-4CF3-BA96-C50AE0C175E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/>
        <w:color w:val="5D6A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5D6A74"/>
        <w:sz w:val="16"/>
      </w:rPr>
      <w:t>Expression-Fit 표정 분류모델 개발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anumGothic" w:hAnsi="NanumGothic" w:eastAsia="NanumGothic" w:cs="NanumGothic"/>
      <w:color w:val="1C26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73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2D6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C26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1C26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anumRegular" Type="http://schemas.openxmlformats.org/officeDocument/2006/relationships/font" Target="fonts/NanumGothic-Regular.odttf"/><Relationship Id="rIdNanumBold" Type="http://schemas.openxmlformats.org/officeDocument/2006/relationships/font" Target="fonts/NanumGothi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Expression-Fit 표정 분류모델 개발 계획서</dc:title>
  <dc:subject>4-Fit 공통 스택 기반 다중 라벨 분류모델 개발</dc:subject>
  <dc:creator>CarpeDM</dc:creator>
  <cp:keywords>4-Fit, multi-label, ONNX, scikit-learn,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