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PANTALONES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Julio 2026 · precios del sistema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shd w:val="clear" w:color="auto" w:fill="B52020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2"/>
              </w:rPr>
              <w:t>Excepciones activas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364"/>
            </w:tblGrid>
            <w:tr>
              <w:tc>
                <w:tcPr>
                  <w:tcW w:type="dxa" w:w="15364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Escocés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21"/>
              <w:gridCol w:w="5121"/>
              <w:gridCol w:w="5121"/>
            </w:tblGrid>
            <w:tr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 / Producto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Margarita Paz Paredes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2, 4, 6, 8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shd w:val="clear" w:color="auto" w:fill="2E6FB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2"/>
              </w:rPr>
              <w:t>Precios generales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Vestir · colores estándar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18, 20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40, 42, 44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Vestir Gris · Claro y Obscuro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18, 20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40, 42, 44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Vestir Mujer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28, 30, 32, 34, 36, 38, 40, 42, 44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Pata de Gallo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20, 28, 30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Gales · Azul, Rojo, Verde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2, 4, 5, 6, 8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18, 20, 28, 30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40, 42, 44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Escocés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2, 3, 4, 6, 8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5121"/>
          </w:tcPr>
          <w:p/>
        </w:tc>
        <w:tc>
          <w:tcPr>
            <w:tcW w:type="dxa" w:w="5121"/>
          </w:tcPr>
          <w:p/>
        </w:tc>
        <w:tc>
          <w:tcPr>
            <w:tcW w:type="dxa" w:w="5121"/>
          </w:tcPr>
          <w:p/>
        </w:tc>
      </w:tr>
      <w:tr>
        <w:tc>
          <w:tcPr>
            <w:tcW w:type="dxa" w:w="5121"/>
          </w:tcPr>
          <w:p/>
        </w:tc>
        <w:tc>
          <w:tcPr>
            <w:tcW w:type="dxa" w:w="5121"/>
          </w:tcPr>
          <w:p/>
        </w:tc>
        <w:tc>
          <w:tcPr>
            <w:tcW w:type="dxa" w:w="5121"/>
          </w:tcPr>
          <w:p/>
        </w:tc>
      </w:tr>
    </w:tbl>
    <w:p>
      <w:pPr>
        <w:spacing w:before="0" w:after="120"/>
      </w:pP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