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ritical-review-artikel-10"/>
    <w:p>
      <w:pPr>
        <w:pStyle w:val="Heading1"/>
      </w:pPr>
      <w:r>
        <w:t xml:space="preserve">CRITICAL REVIEW — ARTIKEL 10</w:t>
      </w:r>
    </w:p>
    <w:p>
      <w:pPr>
        <w:pStyle w:val="FirstParagraph"/>
      </w:pPr>
      <w:r>
        <w:rPr>
          <w:b/>
          <w:bCs/>
        </w:rPr>
        <w:t xml:space="preserve">Mata Kuliah:</w:t>
      </w:r>
      <w:r>
        <w:t xml:space="preserve"> </w:t>
      </w:r>
      <w:r>
        <w:t xml:space="preserve">MST304 — Manajemen Strategik Kontemporer</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identitas-artikel"/>
    <w:p>
      <w:pPr>
        <w:pStyle w:val="Heading2"/>
      </w:pPr>
      <w:r>
        <w:t xml:space="preserve">1. Identitas Artikel</w:t>
      </w:r>
    </w:p>
    <w:p>
      <w:pPr>
        <w:pStyle w:val="FirstParagraph"/>
      </w:pPr>
      <w:r>
        <w:rPr>
          <w:b/>
          <w:bCs/>
        </w:rPr>
        <w:t xml:space="preserve">Penulis:</w:t>
      </w:r>
      <w:r>
        <w:t xml:space="preserve"> </w:t>
      </w:r>
      <w:r>
        <w:t xml:space="preserve">E. O. Onditi</w:t>
      </w:r>
    </w:p>
    <w:p>
      <w:pPr>
        <w:pStyle w:val="BodyText"/>
      </w:pPr>
      <w:r>
        <w:rPr>
          <w:b/>
          <w:bCs/>
        </w:rPr>
        <w:t xml:space="preserve">Tahun:</w:t>
      </w:r>
      <w:r>
        <w:t xml:space="preserve"> </w:t>
      </w:r>
      <w:r>
        <w:t xml:space="preserve">2018</w:t>
      </w:r>
    </w:p>
    <w:p>
      <w:pPr>
        <w:pStyle w:val="BodyText"/>
      </w:pPr>
      <w:r>
        <w:rPr>
          <w:b/>
          <w:bCs/>
        </w:rPr>
        <w:t xml:space="preserve">Judul:</w:t>
      </w:r>
      <w:r>
        <w:t xml:space="preserve"> </w:t>
      </w:r>
      <w:r>
        <w:rPr>
          <w:i/>
          <w:iCs/>
        </w:rPr>
        <w:t xml:space="preserve">Competitive Strategies and Firm Performance: A Review of Literature</w:t>
      </w:r>
    </w:p>
    <w:p>
      <w:pPr>
        <w:pStyle w:val="BodyText"/>
      </w:pPr>
      <w:r>
        <w:rPr>
          <w:b/>
          <w:bCs/>
        </w:rPr>
        <w:t xml:space="preserve">Jurnal:</w:t>
      </w:r>
      <w:r>
        <w:t xml:space="preserve"> </w:t>
      </w:r>
      <w:r>
        <w:rPr>
          <w:i/>
          <w:iCs/>
        </w:rPr>
        <w:t xml:space="preserve">The Strategic Journal of Business &amp; Change Management</w:t>
      </w:r>
      <w:r>
        <w:t xml:space="preserve">, Vol. 5, Issue 4, pp. 1869–1879</w:t>
      </w:r>
    </w:p>
    <w:p>
      <w:pPr>
        <w:pStyle w:val="BodyText"/>
      </w:pPr>
      <w:r>
        <w:rPr>
          <w:b/>
          <w:bCs/>
        </w:rPr>
        <w:t xml:space="preserve">ISSN:</w:t>
      </w:r>
      <w:r>
        <w:t xml:space="preserve"> </w:t>
      </w:r>
      <w:r>
        <w:t xml:space="preserve">2312-9492 (Online), 2414-8970 (Print)</w:t>
      </w:r>
    </w:p>
    <w:p>
      <w:pPr>
        <w:pStyle w:val="BodyText"/>
      </w:pPr>
      <w:r>
        <w:rPr>
          <w:b/>
          <w:bCs/>
        </w:rPr>
        <w:t xml:space="preserve">Tanggal Diterima:</w:t>
      </w:r>
      <w:r>
        <w:t xml:space="preserve"> </w:t>
      </w:r>
      <w:r>
        <w:t xml:space="preserve">18 Oktober 2018</w:t>
      </w:r>
    </w:p>
    <w:p>
      <w:pPr>
        <w:pStyle w:val="BodyText"/>
      </w:pPr>
      <w:r>
        <w:rPr>
          <w:b/>
          <w:bCs/>
        </w:rPr>
        <w:t xml:space="preserve">Institusi Penulis:</w:t>
      </w:r>
      <w:r>
        <w:t xml:space="preserve"> </w:t>
      </w:r>
      <w:r>
        <w:t xml:space="preserve">Lecturer in Marketing, Jaffery Institute of Professional Studies (JIPS), Mombasa, Kenya</w:t>
      </w:r>
    </w:p>
    <w:p>
      <w:pPr>
        <w:pStyle w:val="BodyText"/>
      </w:pPr>
      <w:r>
        <w:rPr>
          <w:b/>
          <w:bCs/>
        </w:rPr>
        <w:t xml:space="preserve">Tipe Riset:</w:t>
      </w:r>
      <w:r>
        <w:t xml:space="preserve"> </w:t>
      </w:r>
      <w:r>
        <w:rPr>
          <w:i/>
          <w:iCs/>
        </w:rPr>
        <w:t xml:space="preserve">Conceptual paper</w:t>
      </w:r>
      <w:r>
        <w:t xml:space="preserve"> </w:t>
      </w:r>
      <w:r>
        <w:t xml:space="preserve">berbentuk</w:t>
      </w:r>
      <w:r>
        <w:t xml:space="preserve"> </w:t>
      </w:r>
      <w:r>
        <w:rPr>
          <w:i/>
          <w:iCs/>
        </w:rPr>
        <w:t xml:space="preserve">literature review</w:t>
      </w:r>
      <w:r>
        <w:t xml:space="preserve"> </w:t>
      </w:r>
      <w:r>
        <w:t xml:space="preserve">naratif. Tidak ada data empiris primer. Tidak ada teknik meta-analisis kuantitatif. Penulis menyusun mapping literatur, mengidentifikasi</w:t>
      </w:r>
      <w:r>
        <w:t xml:space="preserve"> </w:t>
      </w:r>
      <w:r>
        <w:rPr>
          <w:i/>
          <w:iCs/>
        </w:rPr>
        <w:t xml:space="preserve">knowledge gap</w:t>
      </w:r>
      <w:r>
        <w:t xml:space="preserve">, dan mengusulkan model konseptual dengan dua hipotesis konseptual (tanpa diuji secara empiris dalam paper ini).</w:t>
      </w:r>
    </w:p>
    <w:p>
      <w:pPr>
        <w:pStyle w:val="BodyText"/>
      </w:pPr>
      <w:r>
        <w:rPr>
          <w:b/>
          <w:bCs/>
        </w:rPr>
        <w:t xml:space="preserve">Konteks Publikasi:</w:t>
      </w:r>
      <w:r>
        <w:t xml:space="preserve"> </w:t>
      </w:r>
      <w:r>
        <w:rPr>
          <w:i/>
          <w:iCs/>
        </w:rPr>
        <w:t xml:space="preserve">Strategic Journals</w:t>
      </w:r>
      <w:r>
        <w:t xml:space="preserve"> </w:t>
      </w:r>
      <w:r>
        <w:t xml:space="preserve">adalah jurnal</w:t>
      </w:r>
      <w:r>
        <w:t xml:space="preserve"> </w:t>
      </w:r>
      <w:r>
        <w:rPr>
          <w:i/>
          <w:iCs/>
        </w:rPr>
        <w:t xml:space="preserve">open access</w:t>
      </w:r>
      <w:r>
        <w:t xml:space="preserve"> </w:t>
      </w:r>
      <w:r>
        <w:t xml:space="preserve">yang berbasis di Afrika Timur, dengan fokus pada manajemen, perubahan organisasi, dan kewirausahaan. Banyak studi yang dirujuk Onditi berasal dari konteks Kenya dan Afrika sub-Sahara, walaupun ia juga mengintegrasikan studi dari Spanyol (Spanos et al. 2004; Pertusa-Ortega et al. 2009), Yunani (Spanos), Turki (Cahit et al. 2017; Yasar 2010; Parnel &amp; Koseoglu 2009/2010), Malaysia (Abidin et al. 2014), Nigeria (Oyedijo 2012), Argentina, Peru, dan Amerika Serikat (Parnell 2011), dan Australia.</w:t>
      </w:r>
    </w:p>
    <w:p>
      <w:r>
        <w:pict>
          <v:rect style="width:0;height:1.5pt" o:hralign="center" o:hrstd="t" o:hr="t"/>
        </w:pict>
      </w:r>
    </w:p>
    <w:bookmarkEnd w:id="9"/>
    <w:bookmarkStart w:id="12" w:name="tujuan-dan-posisi-dalam-literatur"/>
    <w:p>
      <w:pPr>
        <w:pStyle w:val="Heading2"/>
      </w:pPr>
      <w:r>
        <w:t xml:space="preserve">2. Tujuan dan Posisi dalam Literatur</w:t>
      </w:r>
    </w:p>
    <w:bookmarkStart w:id="10" w:name="pertanyaan-riset"/>
    <w:p>
      <w:pPr>
        <w:pStyle w:val="Heading3"/>
      </w:pPr>
      <w:r>
        <w:t xml:space="preserve">Pertanyaan Riset</w:t>
      </w:r>
    </w:p>
    <w:p>
      <w:pPr>
        <w:pStyle w:val="FirstParagraph"/>
      </w:pPr>
      <w:r>
        <w:t xml:space="preserve">Tujuan eksplisit yang dirumuskan adalah untuk</w:t>
      </w:r>
      <w:r>
        <w:t xml:space="preserve"> </w:t>
      </w:r>
      <w:r>
        <w:t xml:space="preserve">“</w:t>
      </w:r>
      <w:r>
        <w:rPr>
          <w:i/>
          <w:iCs/>
        </w:rPr>
        <w:t xml:space="preserve">evaluate competitive strategies and firm performance through a review of existing literature</w:t>
      </w:r>
      <w:r>
        <w:t xml:space="preserve">”</w:t>
      </w:r>
      <w:r>
        <w:t xml:space="preserve"> </w:t>
      </w:r>
      <w:r>
        <w:t xml:space="preserve">(Onditi 2018, p. 1869, abstract). Pertanyaan riset turunan yang dapat ditarik dari struktur paper adalah: (1) kerangka teoretis apa yang mendasari hubungan strategi kompetitif dan kinerja perusahaan; (2) apa konsensus dan ketidaksepakatan yang ada dalam literatur empiris tentang efektivitas strategi generik; (3) variabel kontekstual apa yang memoderasi hubungan tersebut; dan (4) gap apa yang masih terbuka untuk riset masa depan.</w:t>
      </w:r>
    </w:p>
    <w:bookmarkEnd w:id="10"/>
    <w:bookmarkStart w:id="11" w:name="Xcc0447414b7c939154ace344d3a7e9614bccd44"/>
    <w:p>
      <w:pPr>
        <w:pStyle w:val="Heading3"/>
      </w:pPr>
      <w:r>
        <w:t xml:space="preserve">Posisi Relatif terhadap Review Sebelumnya</w:t>
      </w:r>
    </w:p>
    <w:p>
      <w:pPr>
        <w:pStyle w:val="FirstParagraph"/>
      </w:pPr>
      <w:r>
        <w:t xml:space="preserve">Onditi tidak secara eksplisit menempatkan paper ini sebagai update terhadap meta-analisis Campbell-Hunt (2000), tetapi ada beberapa rujukan implisit. Dia menyebut bahwa Porter’s generic strategies</w:t>
      </w:r>
      <w:r>
        <w:t xml:space="preserve"> </w:t>
      </w:r>
      <w:r>
        <w:t xml:space="preserve">“</w:t>
      </w:r>
      <w:r>
        <w:rPr>
          <w:i/>
          <w:iCs/>
        </w:rPr>
        <w:t xml:space="preserve">have been linked to superior performance by Campbell – Hunt (2000)</w:t>
      </w:r>
      <w:r>
        <w:t xml:space="preserve">”</w:t>
      </w:r>
      <w:r>
        <w:t xml:space="preserve"> </w:t>
      </w:r>
      <w:r>
        <w:t xml:space="preserve">(p. 1872) dan kemudian membahas studi-studi post-2000 — Powers dan Hahn (2004), Allen dan Helms (2006), Pertusa-Ortega et al. (2009), Parnell (2010, 2011), Mwangi dan Ombui (2013), Kinyuira (2014), Cahit et al. (2017) — yang tidak dapat dimasukkan dalam meta-analisis 2000.</w:t>
      </w:r>
      <w:r>
        <w:t xml:space="preserve"> </w:t>
      </w:r>
      <w:r>
        <w:rPr>
          <w:b/>
          <w:bCs/>
        </w:rPr>
        <w:t xml:space="preserve">Nilai inkremental review 2018 ini adalah cakupan empiris yang lebih luas baik secara temporal maupun geografis.</w:t>
      </w:r>
    </w:p>
    <w:p>
      <w:pPr>
        <w:pStyle w:val="BodyText"/>
      </w:pPr>
      <w:r>
        <w:t xml:space="preserve">Yang membedakan Onditi dari review sebelumnya adalah dua hal.</w:t>
      </w:r>
      <w:r>
        <w:t xml:space="preserve"> </w:t>
      </w:r>
      <w:r>
        <w:rPr>
          <w:b/>
          <w:bCs/>
        </w:rPr>
        <w:t xml:space="preserve">Pertama, integrasi tiga perspektif teoretis</w:t>
      </w:r>
      <w:r>
        <w:t xml:space="preserve"> </w:t>
      </w:r>
      <w:r>
        <w:t xml:space="preserve">sebagai</w:t>
      </w:r>
      <w:r>
        <w:t xml:space="preserve"> </w:t>
      </w:r>
      <w:r>
        <w:rPr>
          <w:i/>
          <w:iCs/>
        </w:rPr>
        <w:t xml:space="preserve">theoretical perspectives</w:t>
      </w:r>
      <w:r>
        <w:t xml:space="preserve"> </w:t>
      </w:r>
      <w:r>
        <w:t xml:space="preserve">—</w:t>
      </w:r>
      <w:r>
        <w:t xml:space="preserve"> </w:t>
      </w:r>
      <w:r>
        <w:rPr>
          <w:i/>
          <w:iCs/>
        </w:rPr>
        <w:t xml:space="preserve">Resource-Based View</w:t>
      </w:r>
      <w:r>
        <w:t xml:space="preserve"> </w:t>
      </w:r>
      <w:r>
        <w:t xml:space="preserve">(RBV, Wernerfelt 1984; Barney 1991),</w:t>
      </w:r>
      <w:r>
        <w:t xml:space="preserve"> </w:t>
      </w:r>
      <w:r>
        <w:rPr>
          <w:i/>
          <w:iCs/>
        </w:rPr>
        <w:t xml:space="preserve">Capability-Based View</w:t>
      </w:r>
      <w:r>
        <w:t xml:space="preserve"> </w:t>
      </w:r>
      <w:r>
        <w:t xml:space="preserve">(KBV, Amit dan Shoemaker 1993; Teece et al. 1997), dan</w:t>
      </w:r>
      <w:r>
        <w:t xml:space="preserve"> </w:t>
      </w:r>
      <w:r>
        <w:rPr>
          <w:i/>
          <w:iCs/>
        </w:rPr>
        <w:t xml:space="preserve">Market-Based View</w:t>
      </w:r>
      <w:r>
        <w:t xml:space="preserve"> </w:t>
      </w:r>
      <w:r>
        <w:t xml:space="preserve">(MBV, Porter 1985 dengan</w:t>
      </w:r>
      <w:r>
        <w:t xml:space="preserve"> </w:t>
      </w:r>
      <w:r>
        <w:rPr>
          <w:i/>
          <w:iCs/>
        </w:rPr>
        <w:t xml:space="preserve">five forces</w:t>
      </w:r>
      <w:r>
        <w:t xml:space="preserve">).</w:t>
      </w:r>
      <w:r>
        <w:t xml:space="preserve"> </w:t>
      </w:r>
      <w:r>
        <w:rPr>
          <w:b/>
          <w:bCs/>
        </w:rPr>
        <w:t xml:space="preserve">Kedua, menambahkan model</w:t>
      </w:r>
      <w:r>
        <w:rPr>
          <w:b/>
          <w:bCs/>
        </w:rPr>
        <w:t xml:space="preserve"> </w:t>
      </w:r>
      <w:r>
        <w:rPr>
          <w:b/>
          <w:bCs/>
          <w:i/>
          <w:iCs/>
        </w:rPr>
        <w:t xml:space="preserve">value disciplines</w:t>
      </w:r>
      <w:r>
        <w:rPr>
          <w:b/>
          <w:bCs/>
        </w:rPr>
        <w:t xml:space="preserve"> </w:t>
      </w:r>
      <w:r>
        <w:rPr>
          <w:b/>
          <w:bCs/>
        </w:rPr>
        <w:t xml:space="preserve">Treacy dan Wiersema (1993)</w:t>
      </w:r>
      <w:r>
        <w:t xml:space="preserve"> </w:t>
      </w:r>
      <w:r>
        <w:t xml:space="preserve">sebagai alternatif terhadap typology Porter —</w:t>
      </w:r>
      <w:r>
        <w:t xml:space="preserve"> </w:t>
      </w:r>
      <w:r>
        <w:rPr>
          <w:i/>
          <w:iCs/>
        </w:rPr>
        <w:t xml:space="preserve">operational excellence</w:t>
      </w:r>
      <w:r>
        <w:t xml:space="preserve">,</w:t>
      </w:r>
      <w:r>
        <w:t xml:space="preserve"> </w:t>
      </w:r>
      <w:r>
        <w:rPr>
          <w:i/>
          <w:iCs/>
        </w:rPr>
        <w:t xml:space="preserve">product leadership</w:t>
      </w:r>
      <w:r>
        <w:t xml:space="preserve">,</w:t>
      </w:r>
      <w:r>
        <w:t xml:space="preserve"> </w:t>
      </w:r>
      <w:r>
        <w:rPr>
          <w:i/>
          <w:iCs/>
        </w:rPr>
        <w:t xml:space="preserve">customer intimacy</w:t>
      </w:r>
      <w:r>
        <w:t xml:space="preserve">. Kombinasi ini memberi gambaran yang lebih kaya daripada review yang hanya berkisar pada Porter (1980, 1985).</w:t>
      </w:r>
    </w:p>
    <w:p>
      <w:r>
        <w:pict>
          <v:rect style="width:0;height:1.5pt" o:hralign="center" o:hrstd="t" o:hr="t"/>
        </w:pict>
      </w:r>
    </w:p>
    <w:bookmarkEnd w:id="11"/>
    <w:bookmarkEnd w:id="12"/>
    <w:bookmarkStart w:id="16" w:name="argumen-utama"/>
    <w:p>
      <w:pPr>
        <w:pStyle w:val="Heading2"/>
      </w:pPr>
      <w:r>
        <w:t xml:space="preserve">3. Argumen Utama</w:t>
      </w:r>
    </w:p>
    <w:bookmarkStart w:id="13" w:name="tema-1-strategi-generik-vs.-kinerja"/>
    <w:p>
      <w:pPr>
        <w:pStyle w:val="Heading3"/>
      </w:pPr>
      <w:r>
        <w:t xml:space="preserve">Tema 1: Strategi Generik vs. Kinerja</w:t>
      </w:r>
    </w:p>
    <w:p>
      <w:pPr>
        <w:pStyle w:val="FirstParagraph"/>
      </w:pPr>
      <w:r>
        <w:rPr>
          <w:b/>
          <w:bCs/>
        </w:rPr>
        <w:t xml:space="preserve">Tema pertama yang Onditi sintesis adalah bahwa strategi generik Porter secara umum memiliki efek positif pada kinerja perusahaan, tetapi efektivitas spesifik tipe strategi sangat bervariasi.</w:t>
      </w:r>
      <w:r>
        <w:t xml:space="preserve"> </w:t>
      </w:r>
      <w:r>
        <w:t xml:space="preserve">Tabel 1 paper (p. 1875) merangkum studi yang menemukan hubungan positif vs. studi yang tidak menemukan hubungan: untuk cost leadership, lima studi positif (Yamin et al. 1999, Allen dan Helms 2006, Parnell 2010, Teerantasirikool et al. 2013) versus dua negatif (Yasar 2010, Akbolat dan Isik 2012); untuk differentiation, dua positif (Parnell 2011, Teerantasirikool et al. 2013) versus dua negatif (Allen dan Helms 2006, Yosar 2010); untuk focus, dua positif (Parnell dan Koseoglu 2009, Parnell 2011) versus tiga negatif.</w:t>
      </w:r>
      <w:r>
        <w:t xml:space="preserve"> </w:t>
      </w:r>
      <w:r>
        <w:rPr>
          <w:b/>
          <w:bCs/>
        </w:rPr>
        <w:t xml:space="preserve">Tampilan tabular ini berguna sebagai</w:t>
      </w:r>
      <w:r>
        <w:rPr>
          <w:b/>
          <w:bCs/>
        </w:rPr>
        <w:t xml:space="preserve"> </w:t>
      </w:r>
      <w:r>
        <w:rPr>
          <w:b/>
          <w:bCs/>
          <w:i/>
          <w:iCs/>
        </w:rPr>
        <w:t xml:space="preserve">bird’s-eye view</w:t>
      </w:r>
      <w:r>
        <w:rPr>
          <w:b/>
          <w:bCs/>
        </w:rPr>
        <w:t xml:space="preserve"> </w:t>
      </w:r>
      <w:r>
        <w:rPr>
          <w:b/>
          <w:bCs/>
        </w:rPr>
        <w:t xml:space="preserve">literatur, tetapi inkonsistensi temuan ini diakui Onditi sendiri sebagai sumber masalah</w:t>
      </w:r>
      <w:r>
        <w:t xml:space="preserve">:</w:t>
      </w:r>
      <w:r>
        <w:t xml:space="preserve"> </w:t>
      </w:r>
      <w:r>
        <w:t xml:space="preserve">“</w:t>
      </w:r>
      <w:r>
        <w:rPr>
          <w:i/>
          <w:iCs/>
        </w:rPr>
        <w:t xml:space="preserve">the studies had also yielded inconsistent results on the generic strategies – firm performance relationship</w:t>
      </w:r>
      <w:r>
        <w:t xml:space="preserve">”</w:t>
      </w:r>
      <w:r>
        <w:t xml:space="preserve"> </w:t>
      </w:r>
      <w:r>
        <w:t xml:space="preserve">(p. 1875).</w:t>
      </w:r>
    </w:p>
    <w:bookmarkEnd w:id="13"/>
    <w:bookmarkStart w:id="14" w:name="X698063cd391448a8c29fb72c1e4192916a20f82"/>
    <w:p>
      <w:pPr>
        <w:pStyle w:val="Heading3"/>
      </w:pPr>
      <w:r>
        <w:t xml:space="preserve">Tema 2: Konteks Industri dan Karakteristik Perusahaan sebagai Moderator</w:t>
      </w:r>
    </w:p>
    <w:p>
      <w:pPr>
        <w:pStyle w:val="FirstParagraph"/>
      </w:pPr>
      <w:r>
        <w:t xml:space="preserve">Tema kedua adalah pengakuan bahwa hubungan strategi–kinerja sangat dimoderasi oleh konteks. Onditi mengutip studi-studi yang menemukan industry-specific findings: di sektor perbankan (Powers dan Hahn 2004),</w:t>
      </w:r>
      <w:r>
        <w:t xml:space="preserve"> </w:t>
      </w:r>
      <w:r>
        <w:rPr>
          <w:i/>
          <w:iCs/>
        </w:rPr>
        <w:t xml:space="preserve">focus strategy</w:t>
      </w:r>
      <w:r>
        <w:t xml:space="preserve"> </w:t>
      </w:r>
      <w:r>
        <w:t xml:space="preserve">mengungguli</w:t>
      </w:r>
      <w:r>
        <w:t xml:space="preserve"> </w:t>
      </w:r>
      <w:r>
        <w:rPr>
          <w:i/>
          <w:iCs/>
        </w:rPr>
        <w:t xml:space="preserve">stuck in the middle</w:t>
      </w:r>
      <w:r>
        <w:t xml:space="preserve">; di sektor</w:t>
      </w:r>
      <w:r>
        <w:t xml:space="preserve"> </w:t>
      </w:r>
      <w:r>
        <w:rPr>
          <w:i/>
          <w:iCs/>
        </w:rPr>
        <w:t xml:space="preserve">quantity surveying</w:t>
      </w:r>
      <w:r>
        <w:t xml:space="preserve"> </w:t>
      </w:r>
      <w:r>
        <w:t xml:space="preserve">Malaysia (Abidin et al. 2014), differentiation lebih dipilih untuk perusahaan besar dan menghasilkan peningkatan jumlah proyek; di sektor mobile telecommunications Kenya (Arasa dan Gathinji 2014),</w:t>
      </w:r>
      <w:r>
        <w:t xml:space="preserve"> </w:t>
      </w:r>
      <w:r>
        <w:rPr>
          <w:i/>
          <w:iCs/>
        </w:rPr>
        <w:t xml:space="preserve">market focus</w:t>
      </w:r>
      <w:r>
        <w:t xml:space="preserve"> </w:t>
      </w:r>
      <w:r>
        <w:t xml:space="preserve">memberikan kontribusi terbesar; di SACCO Kenya (Kinyuira 2014), cost leadership yang dominan. Onditi mengusulkan</w:t>
      </w:r>
      <w:r>
        <w:t xml:space="preserve"> </w:t>
      </w:r>
      <w:r>
        <w:rPr>
          <w:b/>
          <w:bCs/>
        </w:rPr>
        <w:t xml:space="preserve">firm characteristics sebagai moderating variable</w:t>
      </w:r>
      <w:r>
        <w:t xml:space="preserve">, dengan model konseptual yang divisualkan dalam Figure 2 (p. 1875): tiga strategi → kinerja, dimoderasi oleh firm characteristics. Dua hipotesis konseptual diajukan: H1 strategi mempengaruhi kinerja secara signifikan; H2 firm characteristics memoderasi hubungan tersebut secara signifikan.</w:t>
      </w:r>
      <w:r>
        <w:t xml:space="preserve"> </w:t>
      </w:r>
      <w:r>
        <w:rPr>
          <w:b/>
          <w:bCs/>
        </w:rPr>
        <w:t xml:space="preserve">Hipotesis ini bersifat konseptual; paper tidak mengujinya secara empiris.</w:t>
      </w:r>
    </w:p>
    <w:bookmarkEnd w:id="14"/>
    <w:bookmarkStart w:id="15" w:name="X426b8e301b84ca1b46eb57535c72f31fc85b504"/>
    <w:p>
      <w:pPr>
        <w:pStyle w:val="Heading3"/>
      </w:pPr>
      <w:r>
        <w:t xml:space="preserve">Tema 3: Hybrid Strategies sebagai Pertanyaan Belum Selesai</w:t>
      </w:r>
    </w:p>
    <w:p>
      <w:pPr>
        <w:pStyle w:val="FirstParagraph"/>
      </w:pPr>
      <w:r>
        <w:t xml:space="preserve">Tema ketiga yang Onditi soroti adalah perdebatan tentang</w:t>
      </w:r>
      <w:r>
        <w:t xml:space="preserve"> </w:t>
      </w:r>
      <w:r>
        <w:rPr>
          <w:i/>
          <w:iCs/>
        </w:rPr>
        <w:t xml:space="preserve">hybrid strategies</w:t>
      </w:r>
      <w:r>
        <w:t xml:space="preserve">. Porter (1985) mempertahankan bahwa perusahaan harus memilih satu strategi karena mengejar dua dapat berakhir di</w:t>
      </w:r>
      <w:r>
        <w:t xml:space="preserve"> </w:t>
      </w:r>
      <w:r>
        <w:rPr>
          <w:i/>
          <w:iCs/>
        </w:rPr>
        <w:t xml:space="preserve">stuck in the middle</w:t>
      </w:r>
      <w:r>
        <w:t xml:space="preserve">. Tetapi studi yang lebih baru — Spanos et al. (2004) di Yunani; Pertusa-Ortega et al. (2009) di Spanyol; Oyedijo (2012) di Nigeria; Kim et al. (2004); Miller dan Dess (1993) — secara konsisten menemukan bahwa strategi hybrid yang menggabungkan elemen cost dan differentiation dapat lebih unggul daripada strategi pure. Onditi menyimpulkan:</w:t>
      </w:r>
      <w:r>
        <w:t xml:space="preserve"> </w:t>
      </w:r>
      <w:r>
        <w:t xml:space="preserve">“</w:t>
      </w:r>
      <w:r>
        <w:rPr>
          <w:i/>
          <w:iCs/>
        </w:rPr>
        <w:t xml:space="preserve">Hybrid strategies are the ones which combine low cost and differentiation elements and they have been shown to be viable and profitable</w:t>
      </w:r>
      <w:r>
        <w:t xml:space="preserve">”</w:t>
      </w:r>
      <w:r>
        <w:t xml:space="preserve"> </w:t>
      </w:r>
      <w:r>
        <w:t xml:space="preserve">(p. 1873).</w:t>
      </w:r>
      <w:r>
        <w:t xml:space="preserve"> </w:t>
      </w:r>
      <w:r>
        <w:rPr>
          <w:b/>
          <w:bCs/>
        </w:rPr>
        <w:t xml:space="preserve">Tetapi penyelesaian teoretis terhadap kontestasi Porter vs. hybrid tidak diberikan</w:t>
      </w:r>
      <w:r>
        <w:t xml:space="preserve">; paper hanya melaporkan kedua sisi tanpa kerangka untuk menentukan kondisi mana yang membenarkan masing-masing posisi.</w:t>
      </w:r>
    </w:p>
    <w:p>
      <w:r>
        <w:pict>
          <v:rect style="width:0;height:1.5pt" o:hralign="center" o:hrstd="t" o:hr="t"/>
        </w:pict>
      </w:r>
    </w:p>
    <w:bookmarkEnd w:id="15"/>
    <w:bookmarkEnd w:id="16"/>
    <w:bookmarkStart w:id="19" w:name="koneksi-ke-topik-silabus"/>
    <w:p>
      <w:pPr>
        <w:pStyle w:val="Heading2"/>
      </w:pPr>
      <w:r>
        <w:t xml:space="preserve">4. Koneksi ke Topik Silabus</w:t>
      </w:r>
    </w:p>
    <w:bookmarkStart w:id="17" w:name="validasi-terhadap-tpgs-ch.6"/>
    <w:p>
      <w:pPr>
        <w:pStyle w:val="Heading3"/>
      </w:pPr>
      <w:r>
        <w:t xml:space="preserve">Validasi terhadap TPGS Ch.6</w:t>
      </w:r>
    </w:p>
    <w:p>
      <w:pPr>
        <w:pStyle w:val="FirstParagraph"/>
      </w:pPr>
      <w:r>
        <w:t xml:space="preserve">Onditi memberikan dukungan sintetik terhadap argumen TPGS Ch.6 bahwa pilihan strategi adalah keputusan struktural yang mempengaruhi kinerja. Pengakuan bahwa</w:t>
      </w:r>
      <w:r>
        <w:t xml:space="preserve"> </w:t>
      </w:r>
      <w:r>
        <w:t xml:space="preserve">“</w:t>
      </w:r>
      <w:r>
        <w:rPr>
          <w:i/>
          <w:iCs/>
        </w:rPr>
        <w:t xml:space="preserve">the generic strategies have been used extensively by various authors with different results</w:t>
      </w:r>
      <w:r>
        <w:t xml:space="preserve">”</w:t>
      </w:r>
      <w:r>
        <w:t xml:space="preserve"> </w:t>
      </w:r>
      <w:r>
        <w:t xml:space="preserve">(p. 1876) sejalan dengan diskusi RMK §8 tentang konsensus dan debat dalam literatur strategi.</w:t>
      </w:r>
      <w:r>
        <w:t xml:space="preserve"> </w:t>
      </w:r>
      <w:r>
        <w:rPr>
          <w:b/>
          <w:bCs/>
        </w:rPr>
        <w:t xml:space="preserve">Yang Onditi tambahkan dibandingkan TPGS adalah pengingat bahwa Porter bukan satu-satunya kerangka — RBV, KBV, MBV, dan</w:t>
      </w:r>
      <w:r>
        <w:rPr>
          <w:b/>
          <w:bCs/>
        </w:rPr>
        <w:t xml:space="preserve"> </w:t>
      </w:r>
      <w:r>
        <w:rPr>
          <w:b/>
          <w:bCs/>
          <w:i/>
          <w:iCs/>
        </w:rPr>
        <w:t xml:space="preserve">value disciplines</w:t>
      </w:r>
      <w:r>
        <w:rPr>
          <w:b/>
          <w:bCs/>
        </w:rPr>
        <w:t xml:space="preserve"> </w:t>
      </w:r>
      <w:r>
        <w:rPr>
          <w:b/>
          <w:bCs/>
        </w:rPr>
        <w:t xml:space="preserve">Treacy-Wiersema adalah alternatif yang valid dan relevan.</w:t>
      </w:r>
    </w:p>
    <w:bookmarkEnd w:id="17"/>
    <w:bookmarkStart w:id="18" w:name="jembatan-ke-teeratansirikool-artikel-9"/>
    <w:p>
      <w:pPr>
        <w:pStyle w:val="Heading3"/>
      </w:pPr>
      <w:r>
        <w:t xml:space="preserve">Jembatan ke Teeratansirikool (Artikel 9)</w:t>
      </w:r>
    </w:p>
    <w:p>
      <w:pPr>
        <w:pStyle w:val="FirstParagraph"/>
      </w:pPr>
      <w:r>
        <w:t xml:space="preserve">Onditi merujuk Teeratansirikool et al. (2013) sebagai salah satu studi yang menemukan hubungan positif baik untuk cost leadership maupun differentiation dengan kinerja (p. 1875, Tabel 1).</w:t>
      </w:r>
      <w:r>
        <w:t xml:space="preserve"> </w:t>
      </w:r>
      <w:r>
        <w:rPr>
          <w:b/>
          <w:bCs/>
        </w:rPr>
        <w:t xml:space="preserve">Ini adalah verifikasi independen dari Critical Review Artikel 9: temuan Teeratansirikool diintegrasikan ke dalam mapping literatur yang lebih luas dan diakui sebagai kontribusi yang sah.</w:t>
      </w:r>
      <w:r>
        <w:t xml:space="preserve"> </w:t>
      </w:r>
      <w:r>
        <w:t xml:space="preserve">Apa yang tidak diintegrasikan oleh Onditi adalah dimensi mediasi melalui PMS yang menjadi inti kontribusi Teeratansirikool. Onditi memperlakukan Teeratansirikool sebagai studi yang menunjukkan hubungan langsung strategi–kinerja, melewatkan argumen</w:t>
      </w:r>
      <w:r>
        <w:t xml:space="preserve"> </w:t>
      </w:r>
      <w:r>
        <w:rPr>
          <w:i/>
          <w:iCs/>
        </w:rPr>
        <w:t xml:space="preserve">mechanism</w:t>
      </w:r>
      <w:r>
        <w:t xml:space="preserve"> </w:t>
      </w:r>
      <w:r>
        <w:t xml:space="preserve">yang merupakan kontribusi orisinal artikel tersebut.</w:t>
      </w:r>
      <w:r>
        <w:t xml:space="preserve"> </w:t>
      </w:r>
      <w:r>
        <w:rPr>
          <w:b/>
          <w:bCs/>
        </w:rPr>
        <w:t xml:space="preserve">Ini adalah salah satu bukti bahwa kualitas sintesis Onditi cenderung deskriptif daripada analitis.</w:t>
      </w:r>
    </w:p>
    <w:p>
      <w:r>
        <w:pict>
          <v:rect style="width:0;height:1.5pt" o:hralign="center" o:hrstd="t" o:hr="t"/>
        </w:pict>
      </w:r>
    </w:p>
    <w:bookmarkEnd w:id="18"/>
    <w:bookmarkEnd w:id="19"/>
    <w:bookmarkStart w:id="23" w:name="kekuatan-artikel"/>
    <w:p>
      <w:pPr>
        <w:pStyle w:val="Heading2"/>
      </w:pPr>
      <w:r>
        <w:t xml:space="preserve">5. Kekuatan Artikel</w:t>
      </w:r>
    </w:p>
    <w:bookmarkStart w:id="20" w:name="X287b477a2222c5c3d0cc7d89bed84e7d187950f"/>
    <w:p>
      <w:pPr>
        <w:pStyle w:val="Heading3"/>
      </w:pPr>
      <w:r>
        <w:t xml:space="preserve">Cakupan Literatur Post-2000 dan Lintas Geografi</w:t>
      </w:r>
    </w:p>
    <w:p>
      <w:pPr>
        <w:pStyle w:val="FirstParagraph"/>
      </w:pPr>
      <w:r>
        <w:t xml:space="preserve">Cakupan literatur Onditi cukup luas baik secara temporal — dari Porter (1980) hingga Cahit et al. (2017) — maupun secara geografis. Walaupun studi-studi di Kenya dominan, Onditi juga mengintegrasikan riset dari Spanyol, Yunani, Turki, Malaysia, Nigeria, Argentina, Peru, AS, dan Australia.</w:t>
      </w:r>
      <w:r>
        <w:t xml:space="preserve"> </w:t>
      </w:r>
      <w:r>
        <w:rPr>
          <w:b/>
          <w:bCs/>
        </w:rPr>
        <w:t xml:space="preserve">Ini memberi gambaran yang lebih global tentang penerapan strategi generik daripada review yang fokus pada satu wilayah geografis.</w:t>
      </w:r>
    </w:p>
    <w:bookmarkEnd w:id="20"/>
    <w:bookmarkStart w:id="21" w:name="Xb78abf10db09707b7a9880492afa0e5610c0683"/>
    <w:p>
      <w:pPr>
        <w:pStyle w:val="Heading3"/>
      </w:pPr>
      <w:r>
        <w:t xml:space="preserve">Aksesibilitas untuk Praktisi dan Mahasiswa</w:t>
      </w:r>
    </w:p>
    <w:p>
      <w:pPr>
        <w:pStyle w:val="FirstParagraph"/>
      </w:pPr>
      <w:r>
        <w:t xml:space="preserve">Onditi menulis dengan gaya naratif yang lugas, tanpa notasi statistik yang berat atau jargon teoretis yang ekslusif.</w:t>
      </w:r>
      <w:r>
        <w:t xml:space="preserve"> </w:t>
      </w:r>
      <w:r>
        <w:rPr>
          <w:b/>
          <w:bCs/>
        </w:rPr>
        <w:t xml:space="preserve">Untuk audiens mahasiswa pascasarjana yang baru masuk ke literatur strategi, paper ini berfungsi sebagai</w:t>
      </w:r>
      <w:r>
        <w:rPr>
          <w:b/>
          <w:bCs/>
        </w:rPr>
        <w:t xml:space="preserve"> </w:t>
      </w:r>
      <w:r>
        <w:rPr>
          <w:b/>
          <w:bCs/>
          <w:i/>
          <w:iCs/>
        </w:rPr>
        <w:t xml:space="preserve">entry point</w:t>
      </w:r>
      <w:r>
        <w:rPr>
          <w:b/>
          <w:bCs/>
        </w:rPr>
        <w:t xml:space="preserve"> </w:t>
      </w:r>
      <w:r>
        <w:rPr>
          <w:b/>
          <w:bCs/>
        </w:rPr>
        <w:t xml:space="preserve">yang baik</w:t>
      </w:r>
      <w:r>
        <w:t xml:space="preserve">: ia menyajikan tiga perspektif teoretis (RBV, KBV, MBV) dengan ringkas, memetakan studi empiris dengan jelas, dan mengidentifikasi gap untuk riset lanjut. Aksesibilitas ini patut dihargai dalam ekosistem akademik di mana sebagian besar review level-tertinggi dipublikasikan dalam jurnal Anglo-Saxon yang berbiaya akses tinggi.</w:t>
      </w:r>
    </w:p>
    <w:bookmarkEnd w:id="21"/>
    <w:bookmarkStart w:id="22" w:name="identifikasi-gap-yang-berguna"/>
    <w:p>
      <w:pPr>
        <w:pStyle w:val="Heading3"/>
      </w:pPr>
      <w:r>
        <w:t xml:space="preserve">Identifikasi Gap yang Berguna</w:t>
      </w:r>
    </w:p>
    <w:p>
      <w:pPr>
        <w:pStyle w:val="FirstParagraph"/>
      </w:pPr>
      <w:r>
        <w:rPr>
          <w:b/>
          <w:bCs/>
        </w:rPr>
        <w:t xml:space="preserve">Onditi mengidentifikasi tiga gap riset yang berguna untuk agenda masa depan</w:t>
      </w:r>
      <w:r>
        <w:t xml:space="preserve">: pertama, kebutuhan studi tentang efek strategi hybrid (yang ia sebut secara eksplisit di rekomendasi); kedua, peran karakteristik perusahaan sebagai moderator yang belum cukup dipelajari; ketiga, perlunya menguji</w:t>
      </w:r>
      <w:r>
        <w:t xml:space="preserve"> </w:t>
      </w:r>
      <w:r>
        <w:rPr>
          <w:i/>
          <w:iCs/>
        </w:rPr>
        <w:t xml:space="preserve">value discipline model</w:t>
      </w:r>
      <w:r>
        <w:t xml:space="preserve"> </w:t>
      </w:r>
      <w:r>
        <w:t xml:space="preserve">Treacy dan Wiersema sebagai alternatif framework, mengingat banyak penulis lebih memilih taksonomi Porter. Identifikasi ketiga gap ini relevan dan berpotensi menjadi pertanyaan riset Magister untuk konteks Indonesia.</w:t>
      </w:r>
    </w:p>
    <w:p>
      <w:r>
        <w:pict>
          <v:rect style="width:0;height:1.5pt" o:hralign="center" o:hrstd="t" o:hr="t"/>
        </w:pict>
      </w:r>
    </w:p>
    <w:bookmarkEnd w:id="22"/>
    <w:bookmarkEnd w:id="23"/>
    <w:bookmarkStart w:id="28" w:name="keterbatasan-dan-kelemahan"/>
    <w:p>
      <w:pPr>
        <w:pStyle w:val="Heading2"/>
      </w:pPr>
      <w:r>
        <w:t xml:space="preserve">6. Keterbatasan dan Kelemahan</w:t>
      </w:r>
    </w:p>
    <w:bookmarkStart w:id="24" w:name="X646ea081f91ce44638395e13f6b0b376a558d55"/>
    <w:p>
      <w:pPr>
        <w:pStyle w:val="Heading3"/>
      </w:pPr>
      <w:r>
        <w:t xml:space="preserve">Kualitas Sintesis: Deskriptif vs. Analitis</w:t>
      </w:r>
    </w:p>
    <w:p>
      <w:pPr>
        <w:pStyle w:val="FirstParagraph"/>
      </w:pPr>
      <w:r>
        <w:rPr>
          <w:b/>
          <w:bCs/>
        </w:rPr>
        <w:t xml:space="preserve">Kelemahan paling fundamental dari paper ini adalah bahwa</w:t>
      </w:r>
      <w:r>
        <w:rPr>
          <w:b/>
          <w:bCs/>
        </w:rPr>
        <w:t xml:space="preserve"> </w:t>
      </w:r>
      <w:r>
        <w:rPr>
          <w:b/>
          <w:bCs/>
          <w:i/>
          <w:iCs/>
        </w:rPr>
        <w:t xml:space="preserve">organizing framework</w:t>
      </w:r>
      <w:r>
        <w:rPr>
          <w:b/>
          <w:bCs/>
        </w:rPr>
        <w:t xml:space="preserve">-nya bersifat deskriptif, bukan analitis.</w:t>
      </w:r>
      <w:r>
        <w:t xml:space="preserve"> </w:t>
      </w:r>
      <w:r>
        <w:t xml:space="preserve">Tiga tema yang menjadi struktur utama (strategi vs. kinerja; konteks sebagai moderator; hybrid strategies) bukanlah struktur analitis yang menjelaskan</w:t>
      </w:r>
      <w:r>
        <w:t xml:space="preserve"> </w:t>
      </w:r>
      <w:r>
        <w:rPr>
          <w:i/>
          <w:iCs/>
        </w:rPr>
        <w:t xml:space="preserve">mengapa</w:t>
      </w:r>
      <w:r>
        <w:t xml:space="preserve"> </w:t>
      </w:r>
      <w:r>
        <w:t xml:space="preserve">literatur menghasilkan temuan yang berbeda. Mereka adalah kategori untuk mengorganisasi laporan tentang</w:t>
      </w:r>
      <w:r>
        <w:t xml:space="preserve"> </w:t>
      </w:r>
      <w:r>
        <w:rPr>
          <w:i/>
          <w:iCs/>
        </w:rPr>
        <w:t xml:space="preserve">apa</w:t>
      </w:r>
      <w:r>
        <w:t xml:space="preserve"> </w:t>
      </w:r>
      <w:r>
        <w:t xml:space="preserve">yang ditemukan studi-studi tersebut.</w:t>
      </w:r>
      <w:r>
        <w:t xml:space="preserve"> </w:t>
      </w:r>
      <w:r>
        <w:rPr>
          <w:b/>
          <w:bCs/>
        </w:rPr>
        <w:t xml:space="preserve">Paper yang memetakan literatur tanpa kerangka untuk mengadjudikasi kontradiksi adalah peta jalan, bukan sintesis teoretis.</w:t>
      </w:r>
      <w:r>
        <w:t xml:space="preserve"> </w:t>
      </w:r>
      <w:r>
        <w:t xml:space="preserve">Bandingkan dengan Campbell-Hunt (2000) yang dengan meta-analisis kuantitatif memberikan effect-size estimasi yang dapat diuji statistik dan dibandingkan antarstudi.</w:t>
      </w:r>
    </w:p>
    <w:bookmarkEnd w:id="24"/>
    <w:bookmarkStart w:id="25" w:name="basis-empiris-berat-di-kenyaafrika-timur"/>
    <w:p>
      <w:pPr>
        <w:pStyle w:val="Heading3"/>
      </w:pPr>
      <w:r>
        <w:t xml:space="preserve">Basis Empiris Berat di Kenya/Afrika Timur</w:t>
      </w:r>
    </w:p>
    <w:p>
      <w:pPr>
        <w:pStyle w:val="FirstParagraph"/>
      </w:pPr>
      <w:r>
        <w:t xml:space="preserve">Walaupun Onditi mengintegrasikan studi dari banyak negara,</w:t>
      </w:r>
      <w:r>
        <w:t xml:space="preserve"> </w:t>
      </w:r>
      <w:r>
        <w:rPr>
          <w:b/>
          <w:bCs/>
        </w:rPr>
        <w:t xml:space="preserve">basis empiris yang paling sering dirujuk adalah konteks Kenya</w:t>
      </w:r>
      <w:r>
        <w:t xml:space="preserve"> </w:t>
      </w:r>
      <w:r>
        <w:t xml:space="preserve">(Mwangi dan Ombui 2013; Arasa dan Gathinji 2014; Kinyuira 2014; sebagian besar dataset di Tabel 1 berasal dari studi Kenya). Ini adalah refleksi alami dari afiliasi institusional penulis (JIPS, Mombasa, Kenya) dan jangkauan jurnal</w:t>
      </w:r>
      <w:r>
        <w:t xml:space="preserve"> </w:t>
      </w:r>
      <w:r>
        <w:rPr>
          <w:i/>
          <w:iCs/>
        </w:rPr>
        <w:t xml:space="preserve">Strategic Journals</w:t>
      </w:r>
      <w:r>
        <w:t xml:space="preserve"> </w:t>
      </w:r>
      <w:r>
        <w:t xml:space="preserve">yang Afrika-sentris.</w:t>
      </w:r>
      <w:r>
        <w:t xml:space="preserve"> </w:t>
      </w:r>
      <w:r>
        <w:rPr>
          <w:b/>
          <w:bCs/>
        </w:rPr>
        <w:t xml:space="preserve">Konsekuensinya adalah keterbatasan generalisasi</w:t>
      </w:r>
      <w:r>
        <w:t xml:space="preserve">: Kenya dan negara-negara Afrika sub-Sahara memiliki struktur institusional yang berbeda dari ASEAN dan Asia Timur —</w:t>
      </w:r>
      <w:r>
        <w:t xml:space="preserve"> </w:t>
      </w:r>
      <w:r>
        <w:rPr>
          <w:i/>
          <w:iCs/>
        </w:rPr>
        <w:t xml:space="preserve">institutional voids</w:t>
      </w:r>
      <w:r>
        <w:t xml:space="preserve"> </w:t>
      </w:r>
      <w:r>
        <w:t xml:space="preserve">(Khanna dan Palepu 2000) yang berbeda, kedalaman pasar modal yang berbeda, struktur kepemilikan keluarga vs. tercatat yang berbeda. Onditi tidak melibatkan literatur</w:t>
      </w:r>
      <w:r>
        <w:t xml:space="preserve"> </w:t>
      </w:r>
      <w:r>
        <w:rPr>
          <w:i/>
          <w:iCs/>
        </w:rPr>
        <w:t xml:space="preserve">institutional economics</w:t>
      </w:r>
      <w:r>
        <w:t xml:space="preserve"> </w:t>
      </w:r>
      <w:r>
        <w:t xml:space="preserve">secara substantif, sehingga riset di konteks dengan struktur institusional yang berbeda (termasuk Indonesia) mungkin tidak terlayani sepenuhnya oleh sintesis ini.</w:t>
      </w:r>
    </w:p>
    <w:bookmarkEnd w:id="25"/>
    <w:bookmarkStart w:id="26" w:name="moderating-variables-yang-tertinggal"/>
    <w:p>
      <w:pPr>
        <w:pStyle w:val="Heading3"/>
      </w:pPr>
      <w:r>
        <w:rPr>
          <w:i/>
          <w:iCs/>
        </w:rPr>
        <w:t xml:space="preserve">Moderating Variables</w:t>
      </w:r>
      <w:r>
        <w:t xml:space="preserve"> </w:t>
      </w:r>
      <w:r>
        <w:t xml:space="preserve">yang Tertinggal</w:t>
      </w:r>
    </w:p>
    <w:p>
      <w:pPr>
        <w:pStyle w:val="FirstParagraph"/>
      </w:pPr>
      <w:r>
        <w:t xml:space="preserve">Onditi mengusulkan firm characteristics sebagai moderator, tetapi tidak mengelaborasi karakteristik mana yang penting.</w:t>
      </w:r>
      <w:r>
        <w:t xml:space="preserve"> </w:t>
      </w:r>
      <w:r>
        <w:rPr>
          <w:b/>
          <w:bCs/>
        </w:rPr>
        <w:t xml:space="preserve">Literatur strategi telah lama mengakui beberapa moderator yang spesifik: industry clock-speed (Fine 1998), firm age dan ukuran, struktur kepemilikan (state vs. private vs. family), dan kondisi institusional (Khanna dan Palepu 2000).</w:t>
      </w:r>
      <w:r>
        <w:t xml:space="preserve"> </w:t>
      </w:r>
      <w:r>
        <w:t xml:space="preserve">Tidak satu pun dari moderator ini diintegrasikan secara substantif. Hipotesis konseptual H2 yang menyatakan firm characteristics memoderasi hubungan strategi–kinerja terlalu agregat untuk diuji secara meaningful — apakah yang dimaksud</w:t>
      </w:r>
      <w:r>
        <w:t xml:space="preserve"> </w:t>
      </w:r>
      <w:r>
        <w:t xml:space="preserve">“firm characteristics”</w:t>
      </w:r>
      <w:r>
        <w:t xml:space="preserve"> </w:t>
      </w:r>
      <w:r>
        <w:t xml:space="preserve">adalah age, size, ownership, atau kombinasi dari ketiganya?</w:t>
      </w:r>
    </w:p>
    <w:bookmarkEnd w:id="26"/>
    <w:bookmarkStart w:id="27" w:name="X72d6095e7aebfd9baf8f6c7a05a031ecedd71f6"/>
    <w:p>
      <w:pPr>
        <w:pStyle w:val="Heading3"/>
      </w:pPr>
      <w:r>
        <w:t xml:space="preserve">Tidak Ada Meta-Analisis Kuantitatif dan Tidak Ada Engagement dengan Masalah</w:t>
      </w:r>
      <w:r>
        <w:t xml:space="preserve"> </w:t>
      </w:r>
      <w:r>
        <w:rPr>
          <w:i/>
          <w:iCs/>
        </w:rPr>
        <w:t xml:space="preserve">Measurement Artifact</w:t>
      </w:r>
    </w:p>
    <w:p>
      <w:pPr>
        <w:pStyle w:val="FirstParagraph"/>
      </w:pPr>
      <w:r>
        <w:rPr>
          <w:b/>
          <w:bCs/>
        </w:rPr>
        <w:t xml:space="preserve">Review naratif tanpa sintesis effect-size memiliki keterbatasan inheren.</w:t>
      </w:r>
      <w:r>
        <w:t xml:space="preserve"> </w:t>
      </w:r>
      <w:r>
        <w:t xml:space="preserve">Ia mengakui bahwa</w:t>
      </w:r>
      <w:r>
        <w:t xml:space="preserve"> </w:t>
      </w:r>
      <w:r>
        <w:t xml:space="preserve">“</w:t>
      </w:r>
      <w:r>
        <w:rPr>
          <w:i/>
          <w:iCs/>
        </w:rPr>
        <w:t xml:space="preserve">the empirical studies showed inconsistencies in the research findings</w:t>
      </w:r>
      <w:r>
        <w:t xml:space="preserve">”</w:t>
      </w:r>
      <w:r>
        <w:t xml:space="preserve"> </w:t>
      </w:r>
      <w:r>
        <w:t xml:space="preserve">(p. 1869, abstract) tetapi tidak menawarkan teknik untuk menyintesis inkonsistensi tersebut secara kuantitatif. Sebagai contoh, ia tidak dapat menjawab pertanyaan: rata-rata, seberapa kuat efek cost leadership pada kinerja? Apakah inkonsistensi temuan disebabkan oleh perbedaan ukuran sampel atau perbedaan substantif dalam konteks?</w:t>
      </w:r>
    </w:p>
    <w:p>
      <w:pPr>
        <w:pStyle w:val="BodyText"/>
      </w:pPr>
      <w:r>
        <w:t xml:space="preserve">Lebih lanjut,</w:t>
      </w:r>
      <w:r>
        <w:t xml:space="preserve"> </w:t>
      </w:r>
      <w:r>
        <w:rPr>
          <w:b/>
          <w:bCs/>
        </w:rPr>
        <w:t xml:space="preserve">Onditi tidak mengangkat masalah</w:t>
      </w:r>
      <w:r>
        <w:rPr>
          <w:b/>
          <w:bCs/>
        </w:rPr>
        <w:t xml:space="preserve"> </w:t>
      </w:r>
      <w:r>
        <w:rPr>
          <w:b/>
          <w:bCs/>
          <w:i/>
          <w:iCs/>
        </w:rPr>
        <w:t xml:space="preserve">measurement artifact</w:t>
      </w:r>
      <w:r>
        <w:rPr>
          <w:b/>
          <w:bCs/>
        </w:rPr>
        <w:t xml:space="preserve"> </w:t>
      </w:r>
      <w:r>
        <w:rPr>
          <w:b/>
          <w:bCs/>
        </w:rPr>
        <w:t xml:space="preserve">yang penting dalam literatur strategi</w:t>
      </w:r>
      <w:r>
        <w:t xml:space="preserve">: instrumen</w:t>
      </w:r>
      <w:r>
        <w:t xml:space="preserve"> </w:t>
      </w:r>
      <w:r>
        <w:rPr>
          <w:i/>
          <w:iCs/>
        </w:rPr>
        <w:t xml:space="preserve">self-report</w:t>
      </w:r>
      <w:r>
        <w:t xml:space="preserve"> </w:t>
      </w:r>
      <w:r>
        <w:t xml:space="preserve">untuk mengklasifikasikan strategi (Kotha dan Vadlamani 1995, walaupun rujukan ini tidak muncul di Onditi) memiliki validitas yang dipertanyakan. Bila instrumen tidak valid, hasil yang konsisten maupun yang konflik sama-sama dipertanyakan. Onditi tidak mengangkat masalah ini, sehingga sintesis literatur yang dilakukannya berasumsi pada validitas instrumen yang belum sepenuhnya terbukti.</w:t>
      </w:r>
    </w:p>
    <w:p>
      <w:r>
        <w:pict>
          <v:rect style="width:0;height:1.5pt" o:hralign="center" o:hrstd="t" o:hr="t"/>
        </w:pict>
      </w:r>
    </w:p>
    <w:bookmarkEnd w:id="27"/>
    <w:bookmarkEnd w:id="28"/>
    <w:bookmarkStart w:id="33" w:name="evaluasi-kritis"/>
    <w:p>
      <w:pPr>
        <w:pStyle w:val="Heading2"/>
      </w:pPr>
      <w:r>
        <w:t xml:space="preserve">7. Evaluasi Kritis</w:t>
      </w:r>
    </w:p>
    <w:bookmarkStart w:id="29" w:name="X75dafaf5f54e229d6cf25617d9637c26730d29a"/>
    <w:p>
      <w:pPr>
        <w:pStyle w:val="Heading3"/>
      </w:pPr>
      <w:r>
        <w:t xml:space="preserve">Apakah Onditi Menyelesaikan Kontestasi atau Sekadar Melaporkannya?</w:t>
      </w:r>
    </w:p>
    <w:p>
      <w:pPr>
        <w:pStyle w:val="FirstParagraph"/>
      </w:pPr>
      <w:r>
        <w:rPr>
          <w:b/>
          <w:bCs/>
        </w:rPr>
        <w:t xml:space="preserve">Inilah pertanyaan kritis paling penting tentang paper review.</w:t>
      </w:r>
      <w:r>
        <w:t xml:space="preserve"> </w:t>
      </w:r>
      <w:r>
        <w:t xml:space="preserve">Setelah membaca artikel sepenuhnya, jawabannya jelas: Onditi melaporkan kontestasi tetapi tidak menyelesaikannya. Ia mendokumentasi bahwa Allen dan Helms (2006) menemukan focused cost leadership terbaik, sementara Arasa dan Gathinji (2014) menemukan market focus terbaik. Ia mendokumentasi bahwa Mwangi dan Ombui (2013) menemukan cost leadership memiliki efek terbesar di rumah sakit misi Kenya, sementara differentiation memiliki efek paling kecil.</w:t>
      </w:r>
      <w:r>
        <w:t xml:space="preserve"> </w:t>
      </w:r>
      <w:r>
        <w:rPr>
          <w:b/>
          <w:bCs/>
        </w:rPr>
        <w:t xml:space="preserve">Tetapi tidak ada penjelasan teoretis tentang mengapa hasil-hasil ini berbeda.</w:t>
      </w:r>
      <w:r>
        <w:t xml:space="preserve"> </w:t>
      </w:r>
      <w:r>
        <w:t xml:space="preserve">Apakah karena perbedaan industri (perbankan vs. telekomunikasi vs. rumah sakit)? Apakah karena perbedaan ukuran perusahaan? Apakah karena perbedaan struktur kompetisi?</w:t>
      </w:r>
    </w:p>
    <w:p>
      <w:pPr>
        <w:pStyle w:val="BodyText"/>
      </w:pPr>
      <w:r>
        <w:rPr>
          <w:b/>
          <w:bCs/>
        </w:rPr>
        <w:t xml:space="preserve">Paper review yang tidak menjawab</w:t>
      </w:r>
      <w:r>
        <w:rPr>
          <w:b/>
          <w:bCs/>
        </w:rPr>
        <w:t xml:space="preserve"> </w:t>
      </w:r>
      <w:r>
        <w:rPr>
          <w:b/>
          <w:bCs/>
        </w:rPr>
        <w:t xml:space="preserve">“mengapa”</w:t>
      </w:r>
      <w:r>
        <w:rPr>
          <w:b/>
          <w:bCs/>
        </w:rPr>
        <w:t xml:space="preserve"> </w:t>
      </w:r>
      <w:r>
        <w:rPr>
          <w:b/>
          <w:bCs/>
        </w:rPr>
        <w:t xml:space="preserve">hanya memberikan setengah kontribusi.</w:t>
      </w:r>
      <w:r>
        <w:t xml:space="preserve"> </w:t>
      </w:r>
      <w:r>
        <w:t xml:space="preserve">Setengah lainnya — sintesis teoretis yang menjelaskan kondisi di mana setiap strategi unggul — adalah pekerjaan yang ditunda untuk riset masa depan. Sebagai</w:t>
      </w:r>
      <w:r>
        <w:t xml:space="preserve"> </w:t>
      </w:r>
      <w:r>
        <w:rPr>
          <w:i/>
          <w:iCs/>
        </w:rPr>
        <w:t xml:space="preserve">literature map</w:t>
      </w:r>
      <w:r>
        <w:t xml:space="preserve">, paper ini berguna; sebagai</w:t>
      </w:r>
      <w:r>
        <w:t xml:space="preserve"> </w:t>
      </w:r>
      <w:r>
        <w:rPr>
          <w:i/>
          <w:iCs/>
        </w:rPr>
        <w:t xml:space="preserve">theoretical synthesis</w:t>
      </w:r>
      <w:r>
        <w:t xml:space="preserve">, ia kurang.</w:t>
      </w:r>
    </w:p>
    <w:bookmarkEnd w:id="29"/>
    <w:bookmarkStart w:id="30" w:name="perbandingan-dengan-campbell-hunt-2000"/>
    <w:p>
      <w:pPr>
        <w:pStyle w:val="Heading3"/>
      </w:pPr>
      <w:r>
        <w:t xml:space="preserve">Perbandingan dengan Campbell-Hunt (2000)</w:t>
      </w:r>
    </w:p>
    <w:p>
      <w:pPr>
        <w:pStyle w:val="FirstParagraph"/>
      </w:pPr>
      <w:r>
        <w:rPr>
          <w:b/>
          <w:bCs/>
        </w:rPr>
        <w:t xml:space="preserve">Perbandingan dengan Campbell-Hunt (2000) menyingkapkan kelemahan struktural paper Onditi.</w:t>
      </w:r>
      <w:r>
        <w:t xml:space="preserve"> </w:t>
      </w:r>
      <w:r>
        <w:t xml:space="preserve">Campbell-Hunt yang mensintesis 17 studi dengan teknik meta-analitik kuantitatif menghasilkan dua kontribusi yang Onditi tidak berikan: (1) effect-size estimasi yang dapat diuji statistik, dan (2) klasifikasi</w:t>
      </w:r>
      <w:r>
        <w:t xml:space="preserve"> </w:t>
      </w:r>
      <w:r>
        <w:rPr>
          <w:i/>
          <w:iCs/>
        </w:rPr>
        <w:t xml:space="preserve">moderator variables</w:t>
      </w:r>
      <w:r>
        <w:t xml:space="preserve"> </w:t>
      </w:r>
      <w:r>
        <w:t xml:space="preserve">yang sistematis. Onditi mencakup studi yang lebih banyak dan lebih baru, tetapi dengan teknik yang kurang ketat.</w:t>
      </w:r>
      <w:r>
        <w:t xml:space="preserve"> </w:t>
      </w:r>
      <w:r>
        <w:rPr>
          <w:b/>
          <w:bCs/>
        </w:rPr>
        <w:t xml:space="preserve">Net penilaian: paper Onditi berfungsi sebagai pelengkap (cakupan terbaru) bukan pengganti Campbell-Hunt; pembaca yang serius perlu membaca keduanya.</w:t>
      </w:r>
    </w:p>
    <w:bookmarkEnd w:id="30"/>
    <w:bookmarkStart w:id="31" w:name="masalah-measurement-artifact"/>
    <w:p>
      <w:pPr>
        <w:pStyle w:val="Heading3"/>
      </w:pPr>
      <w:r>
        <w:t xml:space="preserve">Masalah</w:t>
      </w:r>
      <w:r>
        <w:t xml:space="preserve"> </w:t>
      </w:r>
      <w:r>
        <w:rPr>
          <w:i/>
          <w:iCs/>
        </w:rPr>
        <w:t xml:space="preserve">Measurement Artifact</w:t>
      </w:r>
    </w:p>
    <w:p>
      <w:pPr>
        <w:pStyle w:val="FirstParagraph"/>
      </w:pPr>
      <w:r>
        <w:t xml:space="preserve">Sebagian besar studi yang Onditi rujuk menggunakan instrumen</w:t>
      </w:r>
      <w:r>
        <w:t xml:space="preserve"> </w:t>
      </w:r>
      <w:r>
        <w:rPr>
          <w:i/>
          <w:iCs/>
        </w:rPr>
        <w:t xml:space="preserve">self-report</w:t>
      </w:r>
      <w:r>
        <w:t xml:space="preserve"> </w:t>
      </w:r>
      <w:r>
        <w:t xml:space="preserve">untuk mengklasifikasikan strategi perusahaan. Reliabilitas dan validitas instrumen ini bervariasi — sebagaimana terlihat di Critical Review Artikel 9 di mana Cronbach’s α untuk cost leadership hanya 0,54.</w:t>
      </w:r>
      <w:r>
        <w:t xml:space="preserve"> </w:t>
      </w:r>
      <w:r>
        <w:rPr>
          <w:b/>
          <w:bCs/>
        </w:rPr>
        <w:t xml:space="preserve">Bila inkonsistensi temuan empiris sebagian disebabkan oleh ketidakkonsistenan instrumen, sintesis literatur yang tidak mengoreksi</w:t>
      </w:r>
      <w:r>
        <w:rPr>
          <w:b/>
          <w:bCs/>
        </w:rPr>
        <w:t xml:space="preserve"> </w:t>
      </w:r>
      <w:r>
        <w:rPr>
          <w:b/>
          <w:bCs/>
          <w:i/>
          <w:iCs/>
        </w:rPr>
        <w:t xml:space="preserve">measurement artifact</w:t>
      </w:r>
      <w:r>
        <w:rPr>
          <w:b/>
          <w:bCs/>
        </w:rPr>
        <w:t xml:space="preserve"> </w:t>
      </w:r>
      <w:r>
        <w:rPr>
          <w:b/>
          <w:bCs/>
        </w:rPr>
        <w:t xml:space="preserve">akan terus melaporkan ketidaksepakatan yang sebagian artifak metodologis.</w:t>
      </w:r>
      <w:r>
        <w:t xml:space="preserve"> </w:t>
      </w:r>
      <w:r>
        <w:t xml:space="preserve">Onditi tidak menangani masalah ini, dan ini adalah celah serius dalam</w:t>
      </w:r>
      <w:r>
        <w:t xml:space="preserve"> </w:t>
      </w:r>
      <w:r>
        <w:rPr>
          <w:i/>
          <w:iCs/>
        </w:rPr>
        <w:t xml:space="preserve">quality assurance</w:t>
      </w:r>
      <w:r>
        <w:t xml:space="preserve"> </w:t>
      </w:r>
      <w:r>
        <w:t xml:space="preserve">sintesis literaturnya.</w:t>
      </w:r>
    </w:p>
    <w:bookmarkEnd w:id="31"/>
    <w:bookmarkStart w:id="32" w:name="penilaian-kontribusi-orisinal"/>
    <w:p>
      <w:pPr>
        <w:pStyle w:val="Heading3"/>
      </w:pPr>
      <w:r>
        <w:t xml:space="preserve">Penilaian Kontribusi Orisinal</w:t>
      </w:r>
    </w:p>
    <w:p>
      <w:pPr>
        <w:pStyle w:val="FirstParagraph"/>
      </w:pPr>
      <w:r>
        <w:rPr>
          <w:b/>
          <w:bCs/>
        </w:rPr>
        <w:t xml:space="preserve">Penilaian akhir saya: kontribusi Onditi adalah sebagai</w:t>
      </w:r>
      <w:r>
        <w:rPr>
          <w:b/>
          <w:bCs/>
        </w:rPr>
        <w:t xml:space="preserve"> </w:t>
      </w:r>
      <w:r>
        <w:rPr>
          <w:b/>
          <w:bCs/>
          <w:i/>
          <w:iCs/>
        </w:rPr>
        <w:t xml:space="preserve">literature map</w:t>
      </w:r>
      <w:r>
        <w:rPr>
          <w:b/>
          <w:bCs/>
        </w:rPr>
        <w:t xml:space="preserve"> </w:t>
      </w:r>
      <w:r>
        <w:rPr>
          <w:b/>
          <w:bCs/>
        </w:rPr>
        <w:t xml:space="preserve">yang berguna bagi audiens praktisi dan mahasiswa, bukan sebagai sintesis teoretis yang memajukan disiplin secara substansial.</w:t>
      </w:r>
      <w:r>
        <w:t xml:space="preserve"> </w:t>
      </w:r>
      <w:r>
        <w:t xml:space="preserve">Kekuatannya adalah cakupan dan aksesibilitas; kelemahannya adalah kedalaman analitis. Untuk audiens akademik strategi senior, paper ini akan dipersepsikan sebagai</w:t>
      </w:r>
      <w:r>
        <w:t xml:space="preserve"> </w:t>
      </w:r>
      <w:r>
        <w:rPr>
          <w:i/>
          <w:iCs/>
        </w:rPr>
        <w:t xml:space="preserve">survey</w:t>
      </w:r>
      <w:r>
        <w:t xml:space="preserve"> </w:t>
      </w:r>
      <w:r>
        <w:t xml:space="preserve">yang patut dibaca dengan kesadaran keterbatasannya, bukan sebagai</w:t>
      </w:r>
      <w:r>
        <w:t xml:space="preserve"> </w:t>
      </w:r>
      <w:r>
        <w:rPr>
          <w:i/>
          <w:iCs/>
        </w:rPr>
        <w:t xml:space="preserve">seminal contribution</w:t>
      </w:r>
      <w:r>
        <w:t xml:space="preserve">. Untuk audiens mahasiswa pascasarjana yang baru memasuki literatur, paper ini berfungsi sebagai</w:t>
      </w:r>
      <w:r>
        <w:t xml:space="preserve"> </w:t>
      </w:r>
      <w:r>
        <w:rPr>
          <w:i/>
          <w:iCs/>
        </w:rPr>
        <w:t xml:space="preserve">entry point</w:t>
      </w:r>
      <w:r>
        <w:t xml:space="preserve"> </w:t>
      </w:r>
      <w:r>
        <w:t xml:space="preserve">yang lebih kontemporer daripada Campbell-Hunt (2000) tetapi harus dibaca bersama dengan meta-analisis tersebut, bukan sebagai pengganti.</w:t>
      </w:r>
    </w:p>
    <w:p>
      <w:r>
        <w:pict>
          <v:rect style="width:0;height:1.5pt" o:hralign="center" o:hrstd="t" o:hr="t"/>
        </w:pict>
      </w:r>
    </w:p>
    <w:bookmarkEnd w:id="32"/>
    <w:bookmarkEnd w:id="33"/>
    <w:bookmarkStart w:id="37" w:name="implikasi"/>
    <w:p>
      <w:pPr>
        <w:pStyle w:val="Heading2"/>
      </w:pPr>
      <w:r>
        <w:t xml:space="preserve">8. Implikasi</w:t>
      </w:r>
    </w:p>
    <w:bookmarkStart w:id="34" w:name="implikasi-teoretis"/>
    <w:p>
      <w:pPr>
        <w:pStyle w:val="Heading3"/>
      </w:pPr>
      <w:r>
        <w:t xml:space="preserve">Implikasi Teoretis</w:t>
      </w:r>
    </w:p>
    <w:p>
      <w:pPr>
        <w:pStyle w:val="FirstParagraph"/>
      </w:pPr>
      <w:r>
        <w:rPr>
          <w:b/>
          <w:bCs/>
        </w:rPr>
        <w:t xml:space="preserve">Implikasi teoretis utama yang dapat ditarik adalah bahwa literatur strategi–kinerja telah mengakumulasi banyak data tetapi mengakumulasi insight terbatas, karena variabel moderator masih</w:t>
      </w:r>
      <w:r>
        <w:rPr>
          <w:b/>
          <w:bCs/>
        </w:rPr>
        <w:t xml:space="preserve"> </w:t>
      </w:r>
      <w:r>
        <w:rPr>
          <w:b/>
          <w:bCs/>
          <w:i/>
          <w:iCs/>
        </w:rPr>
        <w:t xml:space="preserve">underspecified</w:t>
      </w:r>
      <w:r>
        <w:rPr>
          <w:b/>
          <w:bCs/>
        </w:rPr>
        <w:t xml:space="preserve">.</w:t>
      </w:r>
      <w:r>
        <w:t xml:space="preserve"> </w:t>
      </w:r>
      <w:r>
        <w:t xml:space="preserve">Bila riset masa depan ingin memajukan disiplin, fokus seharusnya bergerak dari pertanyaan</w:t>
      </w:r>
      <w:r>
        <w:t xml:space="preserve"> </w:t>
      </w:r>
      <w:r>
        <w:t xml:space="preserve">“strategi mana yang lebih baik”</w:t>
      </w:r>
      <w:r>
        <w:t xml:space="preserve"> </w:t>
      </w:r>
      <w:r>
        <w:t xml:space="preserve">ke pertanyaan</w:t>
      </w:r>
      <w:r>
        <w:t xml:space="preserve"> </w:t>
      </w:r>
      <w:r>
        <w:t xml:space="preserve">“dalam kondisi mana strategi tertentu lebih baik”</w:t>
      </w:r>
      <w:r>
        <w:t xml:space="preserve">. Onditi mengisyaratkan ini dengan mengusulkan firm characteristics sebagai moderator, tetapi belum mengelaborasi mana karakteristik yang penting.</w:t>
      </w:r>
      <w:r>
        <w:t xml:space="preserve"> </w:t>
      </w:r>
      <w:r>
        <w:rPr>
          <w:b/>
          <w:bCs/>
        </w:rPr>
        <w:t xml:space="preserve">Riset masa depan perlu spesifik: apakah industry clock-speed, firm size, ownership structure, ataukah institutional environment yang menjadi moderator paling penting?</w:t>
      </w:r>
    </w:p>
    <w:bookmarkEnd w:id="34"/>
    <w:bookmarkStart w:id="35" w:name="implikasi-untuk-riset-indonesia"/>
    <w:p>
      <w:pPr>
        <w:pStyle w:val="Heading3"/>
      </w:pPr>
      <w:r>
        <w:t xml:space="preserve">Implikasi untuk Riset Indonesia</w:t>
      </w:r>
    </w:p>
    <w:p>
      <w:pPr>
        <w:pStyle w:val="FirstParagraph"/>
      </w:pPr>
      <w:r>
        <w:t xml:space="preserve">Untuk konteks riset Indonesia, paper Onditi memberi beberapa implikasi yang relevan.</w:t>
      </w:r>
      <w:r>
        <w:t xml:space="preserve"> </w:t>
      </w:r>
      <w:r>
        <w:rPr>
          <w:b/>
          <w:bCs/>
        </w:rPr>
        <w:t xml:space="preserve">Pertama, riset empiris longitudinal tentang strategi kompetitif → kinerja perusahaan Indonesia masih jarang.</w:t>
      </w:r>
      <w:r>
        <w:t xml:space="preserve"> </w:t>
      </w:r>
      <w:r>
        <w:t xml:space="preserve">Mayoritas studi Indonesia yang dipublikasikan adalah</w:t>
      </w:r>
      <w:r>
        <w:t xml:space="preserve"> </w:t>
      </w:r>
      <w:r>
        <w:rPr>
          <w:i/>
          <w:iCs/>
        </w:rPr>
        <w:t xml:space="preserve">cross-sectional case study</w:t>
      </w:r>
      <w:r>
        <w:t xml:space="preserve"> </w:t>
      </w:r>
      <w:r>
        <w:t xml:space="preserve">dengan disain yang kurang ketat. Ada celah untuk riset Magister/Doktor yang menggunakan data panel BEI dengan instrumen strategi yang divalidasi. Kedua,</w:t>
      </w:r>
      <w:r>
        <w:t xml:space="preserve"> </w:t>
      </w:r>
      <w:r>
        <w:rPr>
          <w:i/>
          <w:iCs/>
        </w:rPr>
        <w:t xml:space="preserve">value discipline</w:t>
      </w:r>
      <w:r>
        <w:t xml:space="preserve"> </w:t>
      </w:r>
      <w:r>
        <w:t xml:space="preserve">Treacy-Wiersema yang Onditi rekomendasikan untuk diuji belum cukup digunakan dalam riset Indonesia; ada celah untuk riset komparatif yang menggunakan kerangka ini sebagai alternatif Porter.</w:t>
      </w:r>
    </w:p>
    <w:bookmarkEnd w:id="35"/>
    <w:bookmarkStart w:id="36" w:name="X2e65ecf4113611ba82dabeae95981b5379c597b"/>
    <w:p>
      <w:pPr>
        <w:pStyle w:val="Heading3"/>
      </w:pPr>
      <w:r>
        <w:t xml:space="preserve">Komparasi Rekam Jejak Empiris Indonesia dengan Prediksi Literatur</w:t>
      </w:r>
    </w:p>
    <w:p>
      <w:pPr>
        <w:pStyle w:val="FirstParagraph"/>
      </w:pPr>
      <w:r>
        <w:t xml:space="preserve">Beberapa kasus Indonesia yang dapat dipetakan ke prediksi literatur:</w:t>
      </w:r>
    </w:p>
    <w:p>
      <w:pPr>
        <w:pStyle w:val="BodyText"/>
      </w:pPr>
      <w:r>
        <w:rPr>
          <w:b/>
          <w:bCs/>
        </w:rPr>
        <w:t xml:space="preserve">Astra International</w:t>
      </w:r>
      <w:r>
        <w:t xml:space="preserve"> </w:t>
      </w:r>
      <w:r>
        <w:t xml:space="preserve">adalah konglomerat terdiversifikasi dengan portofolio otomotif, alat berat, agribisnis, dan jasa keuangan.</w:t>
      </w:r>
      <w:r>
        <w:t xml:space="preserve"> </w:t>
      </w:r>
      <w:r>
        <w:rPr>
          <w:b/>
          <w:bCs/>
        </w:rPr>
        <w:t xml:space="preserve">Tipe strategi Astra tidak mudah diklasifikasi dalam taksonomi Porter</w:t>
      </w:r>
      <w:r>
        <w:t xml:space="preserve"> </w:t>
      </w:r>
      <w:r>
        <w:t xml:space="preserve">— ia bukan cost leader murni karena beroperasi di banyak segmen premium, bukan differentiator murni karena efisiensi operasional adalah inti kompetisi otomotifnya, dan bukan focused karena cakupan industri sangat luas. Astra mungkin lebih cocok dipetakan ke</w:t>
      </w:r>
      <w:r>
        <w:t xml:space="preserve"> </w:t>
      </w:r>
      <w:r>
        <w:rPr>
          <w:i/>
          <w:iCs/>
        </w:rPr>
        <w:t xml:space="preserve">value disciplines</w:t>
      </w:r>
      <w:r>
        <w:t xml:space="preserve"> </w:t>
      </w:r>
      <w:r>
        <w:t xml:space="preserve">Treacy-Wiersema dengan</w:t>
      </w:r>
      <w:r>
        <w:t xml:space="preserve"> </w:t>
      </w:r>
      <w:r>
        <w:rPr>
          <w:i/>
          <w:iCs/>
        </w:rPr>
        <w:t xml:space="preserve">operational excellence</w:t>
      </w:r>
      <w:r>
        <w:t xml:space="preserve"> </w:t>
      </w:r>
      <w:r>
        <w:t xml:space="preserve">sebagai disiplin dominan (terutama di unit otomotif, tracking volume produksi dan margin tipis).</w:t>
      </w:r>
      <w:r>
        <w:t xml:space="preserve"> </w:t>
      </w:r>
      <w:r>
        <w:rPr>
          <w:b/>
          <w:bCs/>
        </w:rPr>
        <w:t xml:space="preserve">Kasus ini memvalidasi kritik Onditi bahwa Porter typology mungkin kurang fit untuk konglomerat Asia.</w:t>
      </w:r>
    </w:p>
    <w:p>
      <w:pPr>
        <w:pStyle w:val="BodyText"/>
      </w:pPr>
      <w:r>
        <w:rPr>
          <w:b/>
          <w:bCs/>
        </w:rPr>
        <w:t xml:space="preserve">BCA</w:t>
      </w:r>
      <w:r>
        <w:t xml:space="preserve"> </w:t>
      </w:r>
      <w:r>
        <w:t xml:space="preserve">adalah differentiator yang konsisten outperform di retail banking Indonesia melalui kualitas layanan, infrastruktur digital, dan brand trust. Ini konsisten dengan tema 1 Onditi (differentiation menghasilkan kinerja superior dalam kondisi tertentu).</w:t>
      </w:r>
    </w:p>
    <w:p>
      <w:pPr>
        <w:pStyle w:val="BodyText"/>
      </w:pPr>
      <w:r>
        <w:rPr>
          <w:b/>
          <w:bCs/>
        </w:rPr>
        <w:t xml:space="preserve">Indofood</w:t>
      </w:r>
      <w:r>
        <w:t xml:space="preserve"> </w:t>
      </w:r>
      <w:r>
        <w:t xml:space="preserve">dengan portofolio mi instan dan consumer staples adalah cost leader klasik dengan skala manufaktur yang substansial dan rantai distribusi yang masif. Dominasi pasar mi instan domestik konsisten dengan prediksi cost leadership.</w:t>
      </w:r>
    </w:p>
    <w:p>
      <w:pPr>
        <w:pStyle w:val="BodyText"/>
      </w:pPr>
      <w:r>
        <w:rPr>
          <w:b/>
          <w:bCs/>
        </w:rPr>
        <w:t xml:space="preserve">Telkom Indonesia</w:t>
      </w:r>
      <w:r>
        <w:t xml:space="preserve"> </w:t>
      </w:r>
      <w:r>
        <w:t xml:space="preserve">sebagai BUMN telekomunikasi menghadapi tujuan komersial dan politik secara bersamaan. Kewajiban</w:t>
      </w:r>
      <w:r>
        <w:t xml:space="preserve"> </w:t>
      </w:r>
      <w:r>
        <w:rPr>
          <w:i/>
          <w:iCs/>
        </w:rPr>
        <w:t xml:space="preserve">universal service obligation</w:t>
      </w:r>
      <w:r>
        <w:t xml:space="preserve"> </w:t>
      </w:r>
      <w:r>
        <w:t xml:space="preserve">dan target dividen ke negara membuat pilihan strategi tidak murni komersial.</w:t>
      </w:r>
      <w:r>
        <w:t xml:space="preserve"> </w:t>
      </w:r>
      <w:r>
        <w:rPr>
          <w:b/>
          <w:bCs/>
        </w:rPr>
        <w:t xml:space="preserve">Kasus ini menggambarkan kompleksitas yang Onditi singgung tetapi tidak elaborasi: ownership structure sebagai moderator yang signifikan untuk konteks pasar berkembang dengan dominasi BUMN.</w:t>
      </w:r>
    </w:p>
    <w:p>
      <w:r>
        <w:pict>
          <v:rect style="width:0;height:1.5pt" o:hralign="center" o:hrstd="t" o:hr="t"/>
        </w:pict>
      </w:r>
    </w:p>
    <w:bookmarkEnd w:id="36"/>
    <w:bookmarkEnd w:id="37"/>
    <w:bookmarkStart w:id="40" w:name="isu-untuk-diskusi-lebih-lanjut"/>
    <w:p>
      <w:pPr>
        <w:pStyle w:val="Heading2"/>
      </w:pPr>
      <w:r>
        <w:t xml:space="preserve">9. Isu untuk Diskusi Lebih Lanjut</w:t>
      </w:r>
    </w:p>
    <w:bookmarkStart w:id="38" w:name="gap-yang-paling-mendesak"/>
    <w:p>
      <w:pPr>
        <w:pStyle w:val="Heading3"/>
      </w:pPr>
      <w:r>
        <w:t xml:space="preserve">Gap yang Paling Mendesak</w:t>
      </w:r>
    </w:p>
    <w:p>
      <w:pPr>
        <w:pStyle w:val="FirstParagraph"/>
      </w:pPr>
      <w:r>
        <w:t xml:space="preserve">Beberapa gap yang paling mendesak setelah membaca Onditi (2018):</w:t>
      </w:r>
    </w:p>
    <w:p>
      <w:pPr>
        <w:pStyle w:val="BodyText"/>
      </w:pPr>
      <w:r>
        <w:rPr>
          <w:b/>
          <w:bCs/>
        </w:rPr>
        <w:t xml:space="preserve">Pertama, dampak digitalisasi pada hubungan strategi–kinerja.</w:t>
      </w:r>
      <w:r>
        <w:t xml:space="preserve"> </w:t>
      </w:r>
      <w:r>
        <w:t xml:space="preserve">Onditi 2018 hampir tidak menyentuh ekonomi digital. Bagaimana kemunculan platform,</w:t>
      </w:r>
      <w:r>
        <w:t xml:space="preserve"> </w:t>
      </w:r>
      <w:r>
        <w:rPr>
          <w:i/>
          <w:iCs/>
        </w:rPr>
        <w:t xml:space="preserve">network effects</w:t>
      </w:r>
      <w:r>
        <w:t xml:space="preserve">, dan</w:t>
      </w:r>
      <w:r>
        <w:t xml:space="preserve"> </w:t>
      </w:r>
      <w:r>
        <w:rPr>
          <w:i/>
          <w:iCs/>
        </w:rPr>
        <w:t xml:space="preserve">winner-takes-most</w:t>
      </w:r>
      <w:r>
        <w:t xml:space="preserve"> </w:t>
      </w:r>
      <w:r>
        <w:t xml:space="preserve">di pasar digital mengubah taksonomi Porter? Apakah cost leadership tetap relevan ketika</w:t>
      </w:r>
      <w:r>
        <w:t xml:space="preserve"> </w:t>
      </w:r>
      <w:r>
        <w:rPr>
          <w:i/>
          <w:iCs/>
        </w:rPr>
        <w:t xml:space="preserve">marginal cost</w:t>
      </w:r>
      <w:r>
        <w:t xml:space="preserve"> </w:t>
      </w:r>
      <w:r>
        <w:t xml:space="preserve">mendekati nol di banyak produk digital? Apakah differentiation di kategori</w:t>
      </w:r>
      <w:r>
        <w:t xml:space="preserve"> </w:t>
      </w:r>
      <w:r>
        <w:rPr>
          <w:i/>
          <w:iCs/>
        </w:rPr>
        <w:t xml:space="preserve">attention economy</w:t>
      </w:r>
      <w:r>
        <w:t xml:space="preserve"> </w:t>
      </w:r>
      <w:r>
        <w:t xml:space="preserve">berbeda strukturnya dari differentiation produk fisik? Riset post-2018 sudah mulai menjawab pertanyaan ini, dan review yang lebih baru perlu mengintegrasikannya.</w:t>
      </w:r>
    </w:p>
    <w:p>
      <w:pPr>
        <w:pStyle w:val="BodyText"/>
      </w:pPr>
      <w:r>
        <w:rPr>
          <w:b/>
          <w:bCs/>
        </w:rPr>
        <w:t xml:space="preserve">Kedua,</w:t>
      </w:r>
      <w:r>
        <w:rPr>
          <w:b/>
          <w:bCs/>
        </w:rPr>
        <w:t xml:space="preserve"> </w:t>
      </w:r>
      <w:r>
        <w:rPr>
          <w:b/>
          <w:bCs/>
          <w:i/>
          <w:iCs/>
        </w:rPr>
        <w:t xml:space="preserve">institutional voids</w:t>
      </w:r>
      <w:r>
        <w:rPr>
          <w:b/>
          <w:bCs/>
        </w:rPr>
        <w:t xml:space="preserve"> </w:t>
      </w:r>
      <w:r>
        <w:rPr>
          <w:b/>
          <w:bCs/>
        </w:rPr>
        <w:t xml:space="preserve">sebagai konteks strategi yang berbeda.</w:t>
      </w:r>
      <w:r>
        <w:t xml:space="preserve"> </w:t>
      </w:r>
      <w:r>
        <w:t xml:space="preserve">Khanna dan Palepu (2000) menunjukkan bahwa pasar berkembang sering mengalami</w:t>
      </w:r>
      <w:r>
        <w:t xml:space="preserve"> </w:t>
      </w:r>
      <w:r>
        <w:rPr>
          <w:i/>
          <w:iCs/>
        </w:rPr>
        <w:t xml:space="preserve">institutional voids</w:t>
      </w:r>
      <w:r>
        <w:t xml:space="preserve"> </w:t>
      </w:r>
      <w:r>
        <w:t xml:space="preserve">— kelemahan dalam pasar modal, tenaga kerja, regulasi — yang membuat konglomerat keluarga muncul sebagai bentuk organisasi yang efisien. Indonesia kaya dengan konglomerat seperti ini (Salim, Lippo, Sinar Mas, Astra).</w:t>
      </w:r>
      <w:r>
        <w:t xml:space="preserve"> </w:t>
      </w:r>
      <w:r>
        <w:rPr>
          <w:b/>
          <w:bCs/>
        </w:rPr>
        <w:t xml:space="preserve">Apakah taksonomi Porter cocok untuk perusahaan yang struktur ekonomis primernya adalah</w:t>
      </w:r>
      <w:r>
        <w:rPr>
          <w:b/>
          <w:bCs/>
        </w:rPr>
        <w:t xml:space="preserve"> </w:t>
      </w:r>
      <w:r>
        <w:rPr>
          <w:b/>
          <w:bCs/>
          <w:i/>
          <w:iCs/>
        </w:rPr>
        <w:t xml:space="preserve">related diversification</w:t>
      </w:r>
      <w:r>
        <w:rPr>
          <w:b/>
          <w:bCs/>
        </w:rPr>
        <w:t xml:space="preserve"> </w:t>
      </w:r>
      <w:r>
        <w:rPr>
          <w:b/>
          <w:bCs/>
        </w:rPr>
        <w:t xml:space="preserve">yang dibenarkan oleh</w:t>
      </w:r>
      <w:r>
        <w:rPr>
          <w:b/>
          <w:bCs/>
        </w:rPr>
        <w:t xml:space="preserve"> </w:t>
      </w:r>
      <w:r>
        <w:rPr>
          <w:b/>
          <w:bCs/>
          <w:i/>
          <w:iCs/>
        </w:rPr>
        <w:t xml:space="preserve">institutional voids</w:t>
      </w:r>
      <w:r>
        <w:rPr>
          <w:b/>
          <w:bCs/>
        </w:rPr>
        <w:t xml:space="preserve">?</w:t>
      </w:r>
      <w:r>
        <w:t xml:space="preserve"> </w:t>
      </w:r>
      <w:r>
        <w:t xml:space="preserve">Onditi tidak menjawab; ini adalah agenda riset Indonesia yang substantif.</w:t>
      </w:r>
    </w:p>
    <w:bookmarkEnd w:id="38"/>
    <w:bookmarkStart w:id="39" w:name="pertanyaan-untuk-riset-mendatang"/>
    <w:p>
      <w:pPr>
        <w:pStyle w:val="Heading3"/>
      </w:pPr>
      <w:r>
        <w:t xml:space="preserve">Pertanyaan untuk Riset Mendatang</w:t>
      </w:r>
    </w:p>
    <w:p>
      <w:pPr>
        <w:pStyle w:val="FirstParagraph"/>
      </w:pPr>
      <w:r>
        <w:rPr>
          <w:b/>
          <w:bCs/>
        </w:rPr>
        <w:t xml:space="preserve">Ketiga, Porter typology vs. Miles-Snow vs. Treacy-Wiersema: mana yang paling valid untuk konteks Indonesia?</w:t>
      </w:r>
      <w:r>
        <w:t xml:space="preserve"> </w:t>
      </w:r>
      <w:r>
        <w:t xml:space="preserve">Riset komparatif yang menerapkan ketiga taksonomi pada sampel perusahaan tercatat BEI dan membandingkan validitas konstruk akan sangat berharga. Ini adalah pertanyaan empiris yang dapat diuji dan menjadi dasar tesis Magister yang kuat.</w:t>
      </w:r>
    </w:p>
    <w:p>
      <w:pPr>
        <w:pStyle w:val="BodyText"/>
      </w:pPr>
      <w:r>
        <w:rPr>
          <w:b/>
          <w:bCs/>
        </w:rPr>
        <w:t xml:space="preserve">Keempat, microfoundations yang menerjemahkan strategi menjadi kinerja.</w:t>
      </w:r>
      <w:r>
        <w:t xml:space="preserve"> </w:t>
      </w:r>
      <w:r>
        <w:t xml:space="preserve">Teece (2007) dengan kerangka</w:t>
      </w:r>
      <w:r>
        <w:t xml:space="preserve"> </w:t>
      </w:r>
      <w:r>
        <w:rPr>
          <w:i/>
          <w:iCs/>
        </w:rPr>
        <w:t xml:space="preserve">dynamic capabilities</w:t>
      </w:r>
      <w:r>
        <w:t xml:space="preserve"> </w:t>
      </w:r>
      <w:r>
        <w:t xml:space="preserve">— sensing, seizing, transforming — menyediakan microfoundations yang tidak dimiliki framework Porter. Bagaimana rutinitas organisasi dan keputusan individu menerjemahkan strategi tipe X menjadi kinerja Y? Onditi mengakui gap ini secara implisit ketika menyebut bahwa</w:t>
      </w:r>
      <w:r>
        <w:t xml:space="preserve"> </w:t>
      </w:r>
      <w:r>
        <w:t xml:space="preserve">“execution quality”</w:t>
      </w:r>
      <w:r>
        <w:t xml:space="preserve"> </w:t>
      </w:r>
      <w:r>
        <w:t xml:space="preserve">adalah variabel underappreciated, tetapi tidak elaborasi. Ini adalah agenda riset yang menjembatani strategi makro dan operasional.</w:t>
      </w:r>
    </w:p>
    <w:p>
      <w:pPr>
        <w:pStyle w:val="BodyText"/>
      </w:pPr>
      <w:r>
        <w:rPr>
          <w:b/>
          <w:bCs/>
        </w:rPr>
        <w:t xml:space="preserve">Kelima, untuk audiens Magister Akuntansi</w:t>
      </w:r>
      <w:r>
        <w:t xml:space="preserve">: bagaimana fungsi akuntansi manajemen dan internal control dapat menjadi instrumen empiris untuk mengukur strategi perusahaan? Bila</w:t>
      </w:r>
      <w:r>
        <w:t xml:space="preserve"> </w:t>
      </w:r>
      <w:r>
        <w:rPr>
          <w:i/>
          <w:iCs/>
        </w:rPr>
        <w:t xml:space="preserve">self-report</w:t>
      </w:r>
      <w:r>
        <w:t xml:space="preserve"> </w:t>
      </w:r>
      <w:r>
        <w:t xml:space="preserve">memiliki masalah validitas, apakah data akuntansi (struktur biaya, pola investasi R&amp;D,</w:t>
      </w:r>
      <w:r>
        <w:t xml:space="preserve"> </w:t>
      </w:r>
      <w:r>
        <w:rPr>
          <w:i/>
          <w:iCs/>
        </w:rPr>
        <w:t xml:space="preserve">capex</w:t>
      </w:r>
      <w:r>
        <w:t xml:space="preserve"> </w:t>
      </w:r>
      <w:r>
        <w:t xml:space="preserve">per segmen) dapat menjadi proksi yang lebih objektif untuk strategi perusahaan? Riset</w:t>
      </w:r>
      <w:r>
        <w:t xml:space="preserve"> </w:t>
      </w:r>
      <w:r>
        <w:rPr>
          <w:i/>
          <w:iCs/>
        </w:rPr>
        <w:t xml:space="preserve">empirical accounting</w:t>
      </w:r>
      <w:r>
        <w:t xml:space="preserve"> </w:t>
      </w:r>
      <w:r>
        <w:t xml:space="preserve">di konteks Indonesia dapat mengisi celah validitas instrumen yang Onditi sendiri tidak angkat secara substantif.</w:t>
      </w:r>
    </w:p>
    <w:bookmarkEnd w:id="39"/>
    <w:bookmarkEnd w:id="40"/>
    <w:bookmarkEnd w:id="41"/>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2026-05-09T09:16:23Z</dcterms:created>
  <dcterms:modified xsi:type="dcterms:W3CDTF">2026-05-09T09:16:23Z</dcterms:modified>
</cp:coreProperties>
</file>

<file path=docProps/custom.xml><?xml version="1.0" encoding="utf-8"?>
<Properties xmlns="http://schemas.openxmlformats.org/officeDocument/2006/custom-properties" xmlns:vt="http://schemas.openxmlformats.org/officeDocument/2006/docPropsVTypes"/>
</file>