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ritical-review-artikel-9"/>
    <w:p>
      <w:pPr>
        <w:pStyle w:val="Heading1"/>
      </w:pPr>
      <w:r>
        <w:t xml:space="preserve">CRITICAL REVIEW — ARTIKEL 9</w:t>
      </w:r>
    </w:p>
    <w:p>
      <w:pPr>
        <w:pStyle w:val="FirstParagraph"/>
      </w:pPr>
      <w:r>
        <w:rPr>
          <w:b/>
          <w:bCs/>
        </w:rPr>
        <w:t xml:space="preserve">Mata Kuliah:</w:t>
      </w:r>
      <w:r>
        <w:t xml:space="preserve"> </w:t>
      </w:r>
      <w:r>
        <w:t xml:space="preserve">MST304 — Manajemen Strategik Kontemporer</w:t>
      </w:r>
    </w:p>
    <w:p>
      <w:pPr>
        <w:pStyle w:val="BodyText"/>
      </w:pPr>
      <w:r>
        <w:rPr>
          <w:b/>
          <w:bCs/>
        </w:rPr>
        <w:t xml:space="preserve">Mahasiswa:</w:t>
      </w:r>
      <w:r>
        <w:t xml:space="preserve"> </w:t>
      </w:r>
      <w:r>
        <w:t xml:space="preserve">Dzaki Muhammad Yusfian</w:t>
      </w:r>
    </w:p>
    <w:p>
      <w:pPr>
        <w:pStyle w:val="BodyText"/>
      </w:pPr>
      <w:r>
        <w:rPr>
          <w:b/>
          <w:bCs/>
        </w:rPr>
        <w:t xml:space="preserve">NIM:</w:t>
      </w:r>
      <w:r>
        <w:t xml:space="preserve"> </w:t>
      </w:r>
      <w:r>
        <w:t xml:space="preserve">1125 01079</w:t>
      </w:r>
    </w:p>
    <w:p>
      <w:r>
        <w:pict>
          <v:rect style="width:0;height:1.5pt" o:hralign="center" o:hrstd="t" o:hr="t"/>
        </w:pict>
      </w:r>
    </w:p>
    <w:bookmarkStart w:id="9" w:name="identitas-artikel"/>
    <w:p>
      <w:pPr>
        <w:pStyle w:val="Heading2"/>
      </w:pPr>
      <w:r>
        <w:t xml:space="preserve">1. Identitas Artikel</w:t>
      </w:r>
    </w:p>
    <w:p>
      <w:pPr>
        <w:pStyle w:val="FirstParagraph"/>
      </w:pPr>
      <w:r>
        <w:rPr>
          <w:b/>
          <w:bCs/>
        </w:rPr>
        <w:t xml:space="preserve">Penulis:</w:t>
      </w:r>
      <w:r>
        <w:t xml:space="preserve"> </w:t>
      </w:r>
      <w:r>
        <w:t xml:space="preserve">Luliya Teeratansirikool, Sununta Siengthai, Yuosre Badir, Chotchai Charoenngam</w:t>
      </w:r>
    </w:p>
    <w:p>
      <w:pPr>
        <w:pStyle w:val="BodyText"/>
      </w:pPr>
      <w:r>
        <w:rPr>
          <w:b/>
          <w:bCs/>
        </w:rPr>
        <w:t xml:space="preserve">Tahun:</w:t>
      </w:r>
      <w:r>
        <w:t xml:space="preserve"> </w:t>
      </w:r>
      <w:r>
        <w:t xml:space="preserve">2013</w:t>
      </w:r>
    </w:p>
    <w:p>
      <w:pPr>
        <w:pStyle w:val="BodyText"/>
      </w:pPr>
      <w:r>
        <w:rPr>
          <w:b/>
          <w:bCs/>
        </w:rPr>
        <w:t xml:space="preserve">Judul:</w:t>
      </w:r>
      <w:r>
        <w:t xml:space="preserve"> </w:t>
      </w:r>
      <w:r>
        <w:rPr>
          <w:i/>
          <w:iCs/>
        </w:rPr>
        <w:t xml:space="preserve">Competitive Strategies and Firm Performance: The Mediating Role of Performance Measurement</w:t>
      </w:r>
    </w:p>
    <w:p>
      <w:pPr>
        <w:pStyle w:val="BodyText"/>
      </w:pPr>
      <w:r>
        <w:rPr>
          <w:b/>
          <w:bCs/>
        </w:rPr>
        <w:t xml:space="preserve">Jurnal:</w:t>
      </w:r>
      <w:r>
        <w:t xml:space="preserve"> </w:t>
      </w:r>
      <w:r>
        <w:rPr>
          <w:i/>
          <w:iCs/>
        </w:rPr>
        <w:t xml:space="preserve">International Journal of Productivity and Performance Management</w:t>
      </w:r>
      <w:r>
        <w:t xml:space="preserve">, Vol. 62, Iss. 2, pp. 168–184</w:t>
      </w:r>
    </w:p>
    <w:p>
      <w:pPr>
        <w:pStyle w:val="BodyText"/>
      </w:pPr>
      <w:r>
        <w:rPr>
          <w:b/>
          <w:bCs/>
        </w:rPr>
        <w:t xml:space="preserve">Penerbit:</w:t>
      </w:r>
      <w:r>
        <w:t xml:space="preserve"> </w:t>
      </w:r>
      <w:r>
        <w:t xml:space="preserve">Emerald Group Publishing</w:t>
      </w:r>
    </w:p>
    <w:p>
      <w:pPr>
        <w:pStyle w:val="BodyText"/>
      </w:pPr>
      <w:r>
        <w:rPr>
          <w:b/>
          <w:bCs/>
        </w:rPr>
        <w:t xml:space="preserve">DOI:</w:t>
      </w:r>
      <w:r>
        <w:t xml:space="preserve"> </w:t>
      </w:r>
      <w:r>
        <w:t xml:space="preserve">10.1108/17410401311295722</w:t>
      </w:r>
    </w:p>
    <w:p>
      <w:pPr>
        <w:pStyle w:val="BodyText"/>
      </w:pPr>
      <w:r>
        <w:rPr>
          <w:b/>
          <w:bCs/>
        </w:rPr>
        <w:t xml:space="preserve">Institusi Penulis:</w:t>
      </w:r>
      <w:r>
        <w:t xml:space="preserve"> </w:t>
      </w:r>
      <w:r>
        <w:t xml:space="preserve">School of Management, Asian Institute of Technology (AIT), Pathumthani, Thailand; School of Engineering and Technology, AIT; Faculty of Liberal Art and Management Science, Prince of Songkla University, Surat Thani, Thailand</w:t>
      </w:r>
    </w:p>
    <w:p>
      <w:pPr>
        <w:pStyle w:val="BodyText"/>
      </w:pPr>
      <w:r>
        <w:rPr>
          <w:b/>
          <w:bCs/>
        </w:rPr>
        <w:t xml:space="preserve">Tipe Riset:</w:t>
      </w:r>
      <w:r>
        <w:t xml:space="preserve"> </w:t>
      </w:r>
      <w:r>
        <w:t xml:space="preserve">Empiris kuantitatif —</w:t>
      </w:r>
      <w:r>
        <w:t xml:space="preserve"> </w:t>
      </w:r>
      <w:r>
        <w:rPr>
          <w:i/>
          <w:iCs/>
        </w:rPr>
        <w:t xml:space="preserve">cross-sectional mail survey</w:t>
      </w:r>
      <w:r>
        <w:t xml:space="preserve"> </w:t>
      </w:r>
      <w:r>
        <w:t xml:space="preserve">terhadap 561 perusahaan tercatat di Bursa Efek Thailand (SET), 101 respons (</w:t>
      </w:r>
      <w:r>
        <w:rPr>
          <w:i/>
          <w:iCs/>
        </w:rPr>
        <w:t xml:space="preserve">response rate</w:t>
      </w:r>
      <w:r>
        <w:t xml:space="preserve"> </w:t>
      </w:r>
      <w:r>
        <w:t xml:space="preserve">18 persen). Analisis dengan SPSS 11.5 menggunakan</w:t>
      </w:r>
      <w:r>
        <w:t xml:space="preserve"> </w:t>
      </w:r>
      <w:r>
        <w:rPr>
          <w:i/>
          <w:iCs/>
        </w:rPr>
        <w:t xml:space="preserve">factor analysis</w:t>
      </w:r>
      <w:r>
        <w:t xml:space="preserve">,</w:t>
      </w:r>
      <w:r>
        <w:t xml:space="preserve"> </w:t>
      </w:r>
      <w:r>
        <w:rPr>
          <w:i/>
          <w:iCs/>
        </w:rPr>
        <w:t xml:space="preserve">correlation</w:t>
      </w:r>
      <w:r>
        <w:t xml:space="preserve">,</w:t>
      </w:r>
      <w:r>
        <w:t xml:space="preserve"> </w:t>
      </w:r>
      <w:r>
        <w:rPr>
          <w:i/>
          <w:iCs/>
        </w:rPr>
        <w:t xml:space="preserve">regression</w:t>
      </w:r>
      <w:r>
        <w:t xml:space="preserve">, dan</w:t>
      </w:r>
      <w:r>
        <w:t xml:space="preserve"> </w:t>
      </w:r>
      <w:r>
        <w:rPr>
          <w:i/>
          <w:iCs/>
        </w:rPr>
        <w:t xml:space="preserve">path analysis</w:t>
      </w:r>
      <w:r>
        <w:t xml:space="preserve"> </w:t>
      </w:r>
      <w:r>
        <w:t xml:space="preserve">berbasis</w:t>
      </w:r>
      <w:r>
        <w:t xml:space="preserve"> </w:t>
      </w:r>
      <w:r>
        <w:rPr>
          <w:i/>
          <w:iCs/>
        </w:rPr>
        <w:t xml:space="preserve">ordinary least squares</w:t>
      </w:r>
      <w:r>
        <w:t xml:space="preserve"> </w:t>
      </w:r>
      <w:r>
        <w:t xml:space="preserve">(OLS).</w:t>
      </w:r>
    </w:p>
    <w:p>
      <w:pPr>
        <w:pStyle w:val="BodyText"/>
      </w:pPr>
      <w:r>
        <w:rPr>
          <w:b/>
          <w:bCs/>
        </w:rPr>
        <w:t xml:space="preserve">Konteks Publikasi:</w:t>
      </w:r>
      <w:r>
        <w:t xml:space="preserve"> </w:t>
      </w:r>
      <w:r>
        <w:rPr>
          <w:i/>
          <w:iCs/>
        </w:rPr>
        <w:t xml:space="preserve">International Journal of Productivity and Performance Management</w:t>
      </w:r>
      <w:r>
        <w:t xml:space="preserve"> </w:t>
      </w:r>
      <w:r>
        <w:t xml:space="preserve">(IJPPM) adalah jurnal yang berfokus pada produktivitas dan manajemen kinerja, sehingga penekanan pada</w:t>
      </w:r>
      <w:r>
        <w:t xml:space="preserve"> </w:t>
      </w:r>
      <w:r>
        <w:rPr>
          <w:i/>
          <w:iCs/>
        </w:rPr>
        <w:t xml:space="preserve">performance measurement</w:t>
      </w:r>
      <w:r>
        <w:t xml:space="preserve"> </w:t>
      </w:r>
      <w:r>
        <w:t xml:space="preserve">sebagai variabel kunci sesuai dengan agenda jurnal. Posisi penulis di AIT — sebuah institusi pascasarjana Asia yang berfokus pada teknologi dan manajemen — menjelaskan mengapa konteks empirisnya adalah perusahaan tercatat Thailand.</w:t>
      </w:r>
    </w:p>
    <w:p>
      <w:r>
        <w:pict>
          <v:rect style="width:0;height:1.5pt" o:hralign="center" o:hrstd="t" o:hr="t"/>
        </w:pict>
      </w:r>
    </w:p>
    <w:bookmarkEnd w:id="9"/>
    <w:bookmarkStart w:id="12" w:name="tujuan-dan-posisi-dalam-literatur"/>
    <w:p>
      <w:pPr>
        <w:pStyle w:val="Heading2"/>
      </w:pPr>
      <w:r>
        <w:t xml:space="preserve">2. Tujuan dan Posisi dalam Literatur</w:t>
      </w:r>
    </w:p>
    <w:bookmarkStart w:id="10" w:name="pertanyaan-riset-utama"/>
    <w:p>
      <w:pPr>
        <w:pStyle w:val="Heading3"/>
      </w:pPr>
      <w:r>
        <w:t xml:space="preserve">Pertanyaan Riset Utama</w:t>
      </w:r>
    </w:p>
    <w:p>
      <w:pPr>
        <w:pStyle w:val="FirstParagraph"/>
      </w:pPr>
      <w:r>
        <w:t xml:space="preserve">Tujuan eksplisit yang dirumuskan penulis adalah</w:t>
      </w:r>
      <w:r>
        <w:t xml:space="preserve"> </w:t>
      </w:r>
      <w:r>
        <w:t xml:space="preserve">“</w:t>
      </w:r>
      <w:r>
        <w:rPr>
          <w:i/>
          <w:iCs/>
        </w:rPr>
        <w:t xml:space="preserve">to examine the mediating role performance measurement plays in the relationship between competitive strategies and firm performance</w:t>
      </w:r>
      <w:r>
        <w:t xml:space="preserve">”</w:t>
      </w:r>
      <w:r>
        <w:t xml:space="preserve"> </w:t>
      </w:r>
      <w:r>
        <w:t xml:space="preserve">(Teeratansirikool et al. 2013, p. 168). Pertanyaan riset turunan yang diuji secara empiris adalah: (1) apakah strategi kompetitif berhubungan dengan kinerja perusahaan secara langsung; (2) apakah strategi kompetitif berhubungan dengan adopsi</w:t>
      </w:r>
      <w:r>
        <w:t xml:space="preserve"> </w:t>
      </w:r>
      <w:r>
        <w:rPr>
          <w:i/>
          <w:iCs/>
        </w:rPr>
        <w:t xml:space="preserve">performance measurement</w:t>
      </w:r>
      <w:r>
        <w:t xml:space="preserve">; (3) apakah</w:t>
      </w:r>
      <w:r>
        <w:t xml:space="preserve"> </w:t>
      </w:r>
      <w:r>
        <w:rPr>
          <w:i/>
          <w:iCs/>
        </w:rPr>
        <w:t xml:space="preserve">performance measurement</w:t>
      </w:r>
      <w:r>
        <w:t xml:space="preserve"> </w:t>
      </w:r>
      <w:r>
        <w:t xml:space="preserve">berhubungan dengan kinerja perusahaan; dan (4) apakah hubungan strategi–kinerja bersifat tidak langsung melalui</w:t>
      </w:r>
      <w:r>
        <w:t xml:space="preserve"> </w:t>
      </w:r>
      <w:r>
        <w:rPr>
          <w:i/>
          <w:iCs/>
        </w:rPr>
        <w:t xml:space="preserve">performance measurement</w:t>
      </w:r>
      <w:r>
        <w:t xml:space="preserve">. Empat pertanyaan ini diterjemahkan menjadi empat hipotesis utama (H1, H2, H3, H4) yang masing-masing memiliki sub-hipotesis untuk dua jenis strategi (cost leadership dan differentiation) dan dua jenis ukuran (financial dan non-financial).</w:t>
      </w:r>
    </w:p>
    <w:bookmarkEnd w:id="10"/>
    <w:bookmarkStart w:id="11" w:name="posisi-dalam-rantai-literatur"/>
    <w:p>
      <w:pPr>
        <w:pStyle w:val="Heading3"/>
      </w:pPr>
      <w:r>
        <w:t xml:space="preserve">Posisi dalam Rantai Literatur</w:t>
      </w:r>
    </w:p>
    <w:p>
      <w:pPr>
        <w:pStyle w:val="FirstParagraph"/>
      </w:pPr>
      <w:r>
        <w:t xml:space="preserve">Penulis menempatkan kontribusinya pada celah riset yang spesifik. Mereka mengakui bahwa literatur sebelumnya — Kaplan dan Norton (1996), Neely et al. (1996), Bititci et al. (1997), Maltz et al. (2003), Gosselin (2005), Moullin (2007) — sudah menetapkan bahwa</w:t>
      </w:r>
      <w:r>
        <w:t xml:space="preserve"> </w:t>
      </w:r>
      <w:r>
        <w:rPr>
          <w:i/>
          <w:iCs/>
        </w:rPr>
        <w:t xml:space="preserve">performance measurement</w:t>
      </w:r>
      <w:r>
        <w:t xml:space="preserve"> </w:t>
      </w:r>
      <w:r>
        <w:t xml:space="preserve">berhubungan dengan kinerja perusahaan. Mereka juga mencatat bahwa sebagian literatur (Spencer et al. 2009, Joiner et al. 2009) sudah menyentuh peran mediator PMS, tetapi terbatas pada strategi spesifik (</w:t>
      </w:r>
      <w:r>
        <w:rPr>
          <w:i/>
          <w:iCs/>
        </w:rPr>
        <w:t xml:space="preserve">differentiation</w:t>
      </w:r>
      <w:r>
        <w:t xml:space="preserve"> </w:t>
      </w:r>
      <w:r>
        <w:t xml:space="preserve">atau</w:t>
      </w:r>
      <w:r>
        <w:t xml:space="preserve"> </w:t>
      </w:r>
      <w:r>
        <w:rPr>
          <w:i/>
          <w:iCs/>
        </w:rPr>
        <w:t xml:space="preserve">flexible manufacturing</w:t>
      </w:r>
      <w:r>
        <w:t xml:space="preserve">).</w:t>
      </w:r>
      <w:r>
        <w:t xml:space="preserve"> </w:t>
      </w:r>
      <w:r>
        <w:rPr>
          <w:b/>
          <w:bCs/>
        </w:rPr>
        <w:t xml:space="preserve">Klaim orisinalitas mereka adalah dua hal: pertama, mengintegrasikan kedua tipe strategi Porter (cost leadership dan differentiation) dalam satu model mediasi terpadu; kedua, melakukannya dalam konteks pasar berkembang Asia (Thailand) yang sebelumnya kurang terwakili dalam literatur PMS yang didominasi konteks Anglo-Saxon.</w:t>
      </w:r>
      <w:r>
        <w:t xml:space="preserve"> </w:t>
      </w:r>
      <w:r>
        <w:t xml:space="preserve">Posisi terhadap Campbell-Hunt (2000) yang merupakan meta-analisis kanonik strategi–kinerja juga eksplisit: penulis mengakui Campbell-Hunt sebagai titik referensi yang menetapkan bahwa</w:t>
      </w:r>
      <w:r>
        <w:t xml:space="preserve"> </w:t>
      </w:r>
      <w:r>
        <w:t xml:space="preserve">“</w:t>
      </w:r>
      <w:r>
        <w:rPr>
          <w:i/>
          <w:iCs/>
        </w:rPr>
        <w:t xml:space="preserve">the paradigm of competitive strategy is now over two decades old, [but] it has yet to prove its adequacy as a descriptive framework</w:t>
      </w:r>
      <w:r>
        <w:t xml:space="preserve">”</w:t>
      </w:r>
      <w:r>
        <w:t xml:space="preserve"> </w:t>
      </w:r>
      <w:r>
        <w:t xml:space="preserve">(p. 181), dan kontribusi mereka adalah bergerak melampaui taksonomi deskriptif menuju model kausal yang mengintegrasikan PMS sebagai mekanisme transmisi.</w:t>
      </w:r>
    </w:p>
    <w:p>
      <w:r>
        <w:pict>
          <v:rect style="width:0;height:1.5pt" o:hralign="center" o:hrstd="t" o:hr="t"/>
        </w:pict>
      </w:r>
    </w:p>
    <w:bookmarkEnd w:id="11"/>
    <w:bookmarkEnd w:id="12"/>
    <w:bookmarkStart w:id="18" w:name="argumen-utama"/>
    <w:p>
      <w:pPr>
        <w:pStyle w:val="Heading2"/>
      </w:pPr>
      <w:r>
        <w:t xml:space="preserve">3. Argumen Utama</w:t>
      </w:r>
    </w:p>
    <w:bookmarkStart w:id="13" w:name="h1-strategi-kinerja-direct-effect"/>
    <w:p>
      <w:pPr>
        <w:pStyle w:val="Heading3"/>
      </w:pPr>
      <w:r>
        <w:t xml:space="preserve">H1: Strategi → Kinerja (Direct Effect)</w:t>
      </w:r>
    </w:p>
    <w:p>
      <w:pPr>
        <w:pStyle w:val="FirstParagraph"/>
      </w:pPr>
      <w:r>
        <w:t xml:space="preserve">Hipotesis pertama menyatakan ada hubungan langsung antara strategi kompetitif (cost leadership dan differentiation) dengan kinerja perusahaan. Landasan teoretisnya adalah klaim Porter (1985) bahwa</w:t>
      </w:r>
      <w:r>
        <w:t xml:space="preserve"> </w:t>
      </w:r>
      <w:r>
        <w:t xml:space="preserve">“</w:t>
      </w:r>
      <w:r>
        <w:rPr>
          <w:i/>
          <w:iCs/>
        </w:rPr>
        <w:t xml:space="preserve">firms that choose and implement generic strategies achieve sustained competitive advantage</w:t>
      </w:r>
      <w:r>
        <w:t xml:space="preserve">”</w:t>
      </w:r>
      <w:r>
        <w:t xml:space="preserve"> </w:t>
      </w:r>
      <w:r>
        <w:t xml:space="preserve">(dirujuk pada p. 170).</w:t>
      </w:r>
      <w:r>
        <w:t xml:space="preserve"> </w:t>
      </w:r>
      <w:r>
        <w:rPr>
          <w:b/>
          <w:bCs/>
        </w:rPr>
        <w:t xml:space="preserve">Hasil empiris yang dilaporkan: H1a (cost leadership → firm performance) ditolak karena koefisien path 0,12 tidak signifikan; H1b (differentiation → firm performance) didukung dengan koefisien path 0,48 signifikan pada p &lt; 0,01</w:t>
      </w:r>
      <w:r>
        <w:t xml:space="preserve"> </w:t>
      </w:r>
      <w:r>
        <w:t xml:space="preserve">(Tabel III dan IV pada p. 177–178). Temuan ini sendiri sudah merupakan kontribusi yang menarik karena bertentangan dengan studi-studi sebelumnya seperti Powers dan Hahn (2004), Allen dan Helms (2006), serta Dess dan Davis (1984) yang menemukan asosiasi positif antara cost leadership dan kinerja.</w:t>
      </w:r>
    </w:p>
    <w:bookmarkEnd w:id="13"/>
    <w:bookmarkStart w:id="14" w:name="h2-strategi-pms"/>
    <w:p>
      <w:pPr>
        <w:pStyle w:val="Heading3"/>
      </w:pPr>
      <w:r>
        <w:t xml:space="preserve">H2: Strategi → PMS</w:t>
      </w:r>
    </w:p>
    <w:p>
      <w:pPr>
        <w:pStyle w:val="FirstParagraph"/>
      </w:pPr>
      <w:r>
        <w:t xml:space="preserve">Hipotesis kedua menyatakan strategi kompetitif berhubungan dengan jenis dan intensitas adopsi</w:t>
      </w:r>
      <w:r>
        <w:t xml:space="preserve"> </w:t>
      </w:r>
      <w:r>
        <w:rPr>
          <w:i/>
          <w:iCs/>
        </w:rPr>
        <w:t xml:space="preserve">performance measurement</w:t>
      </w:r>
      <w:r>
        <w:t xml:space="preserve">. Landasan teoretisnya merujuk pada</w:t>
      </w:r>
      <w:r>
        <w:t xml:space="preserve"> </w:t>
      </w:r>
      <w:r>
        <w:rPr>
          <w:i/>
          <w:iCs/>
        </w:rPr>
        <w:t xml:space="preserve">information processing theory</w:t>
      </w:r>
      <w:r>
        <w:t xml:space="preserve"> </w:t>
      </w:r>
      <w:r>
        <w:t xml:space="preserve">(Galbraith 1974, dikutip secara implisit) yang menyatakan bahwa perusahaan yang menjalankan strategi yang lebih kompleks memerlukan kapasitas pemrosesan informasi yang lebih besar, dan PMS adalah salah satu mekanisme tersebut. Penulis juga merujuk Miles dan Snow (1978):</w:t>
      </w:r>
      <w:r>
        <w:t xml:space="preserve"> </w:t>
      </w:r>
      <w:r>
        <w:t xml:space="preserve">“</w:t>
      </w:r>
      <w:r>
        <w:rPr>
          <w:i/>
          <w:iCs/>
        </w:rPr>
        <w:t xml:space="preserve">defender firms tend to use financial measures, while prospector firms prefer to use non-financial measures</w:t>
      </w:r>
      <w:r>
        <w:t xml:space="preserve">”</w:t>
      </w:r>
      <w:r>
        <w:t xml:space="preserve"> </w:t>
      </w:r>
      <w:r>
        <w:t xml:space="preserve">(p. 171).</w:t>
      </w:r>
      <w:r>
        <w:t xml:space="preserve"> </w:t>
      </w:r>
      <w:r>
        <w:rPr>
          <w:b/>
          <w:bCs/>
        </w:rPr>
        <w:t xml:space="preserve">Hasil yang dilaporkan: H2 didukung penuh — cost leadership dan differentiation keduanya signifikan terhubung dengan financial dan non-financial measures.</w:t>
      </w:r>
      <w:r>
        <w:t xml:space="preserve"> </w:t>
      </w:r>
      <w:r>
        <w:t xml:space="preserve">Cost leadership berhubungan dengan financial measures (β = 0,20, p &lt; 0,05) dan non-financial measures (β = 0,31, p &lt; 0,01); differentiation lebih kuat dengan kedua jenis ukuran (β = 0,26 dan β = 0,38, keduanya p &lt; 0,01).</w:t>
      </w:r>
    </w:p>
    <w:bookmarkEnd w:id="14"/>
    <w:bookmarkStart w:id="15" w:name="h3-pms-kinerja-direct-effect"/>
    <w:p>
      <w:pPr>
        <w:pStyle w:val="Heading3"/>
      </w:pPr>
      <w:r>
        <w:t xml:space="preserve">H3: PMS → Kinerja (Direct Effect)</w:t>
      </w:r>
    </w:p>
    <w:p>
      <w:pPr>
        <w:pStyle w:val="FirstParagraph"/>
      </w:pPr>
      <w:r>
        <w:t xml:space="preserve">Hipotesis ketiga menyatakan adopsi PMS berhubungan dengan kinerja perusahaan.</w:t>
      </w:r>
      <w:r>
        <w:t xml:space="preserve"> </w:t>
      </w:r>
      <w:r>
        <w:rPr>
          <w:b/>
          <w:bCs/>
        </w:rPr>
        <w:t xml:space="preserve">Hasil yang dilaporkan menarik karena terbelah: H3a (financial measures → firm performance) didukung dengan β = 0,33 (cost leadership model) dan β = 0,23 (differentiation model), keduanya p &lt; 0,01; H3b (non-financial measures → firm performance) ditolak karena β = 0,19 dan β = 0,03 keduanya tidak signifikan.</w:t>
      </w:r>
      <w:r>
        <w:t xml:space="preserve"> </w:t>
      </w:r>
      <w:r>
        <w:t xml:space="preserve">Temuan ini bertentangan dengan klaim Kaplan dan Norton (2001) serta Hoque (2004) bahwa</w:t>
      </w:r>
      <w:r>
        <w:t xml:space="preserve"> </w:t>
      </w:r>
      <w:r>
        <w:t xml:space="preserve">“</w:t>
      </w:r>
      <w:r>
        <w:rPr>
          <w:i/>
          <w:iCs/>
        </w:rPr>
        <w:t xml:space="preserve">non-financial measures are better predictor of firm performance</w:t>
      </w:r>
      <w:r>
        <w:t xml:space="preserve">”</w:t>
      </w:r>
      <w:r>
        <w:t xml:space="preserve"> </w:t>
      </w:r>
      <w:r>
        <w:t xml:space="preserve">(p. 179). Penulis menafsirkan: dalam konteks pasar Thailand yang menghadapi liberalisasi perdagangan, perusahaan menggunakan financial measures sebagai indikator survival yang lebih konkret.</w:t>
      </w:r>
    </w:p>
    <w:bookmarkEnd w:id="15"/>
    <w:bookmarkStart w:id="16" w:name="X3a00eb17a1a6bfb43c36131768499e3af8bd3b6"/>
    <w:p>
      <w:pPr>
        <w:pStyle w:val="Heading3"/>
      </w:pPr>
      <w:r>
        <w:t xml:space="preserve">H3 sebagai Hipotesis yang Paling Vulnerable</w:t>
      </w:r>
    </w:p>
    <w:p>
      <w:pPr>
        <w:pStyle w:val="FirstParagraph"/>
      </w:pPr>
      <w:r>
        <w:rPr>
          <w:b/>
          <w:bCs/>
        </w:rPr>
        <w:t xml:space="preserve">Hipotesis mediasi adalah hipotesis paling ambisius dan paling vulnerable secara metodologis.</w:t>
      </w:r>
      <w:r>
        <w:t xml:space="preserve"> </w:t>
      </w:r>
      <w:r>
        <w:t xml:space="preserve">Penulis menggunakan dekomposisi</w:t>
      </w:r>
      <w:r>
        <w:t xml:space="preserve"> </w:t>
      </w:r>
      <w:r>
        <w:rPr>
          <w:i/>
          <w:iCs/>
        </w:rPr>
        <w:t xml:space="preserve">path coefficients</w:t>
      </w:r>
      <w:r>
        <w:t xml:space="preserve"> </w:t>
      </w:r>
      <w:r>
        <w:t xml:space="preserve">untuk menghitung</w:t>
      </w:r>
      <w:r>
        <w:t xml:space="preserve"> </w:t>
      </w:r>
      <w:r>
        <w:rPr>
          <w:i/>
          <w:iCs/>
        </w:rPr>
        <w:t xml:space="preserve">direct</w:t>
      </w:r>
      <w:r>
        <w:t xml:space="preserve">,</w:t>
      </w:r>
      <w:r>
        <w:t xml:space="preserve"> </w:t>
      </w:r>
      <w:r>
        <w:rPr>
          <w:i/>
          <w:iCs/>
        </w:rPr>
        <w:t xml:space="preserve">indirect</w:t>
      </w:r>
      <w:r>
        <w:t xml:space="preserve">, dan</w:t>
      </w:r>
      <w:r>
        <w:t xml:space="preserve"> </w:t>
      </w:r>
      <w:r>
        <w:rPr>
          <w:i/>
          <w:iCs/>
        </w:rPr>
        <w:t xml:space="preserve">total effects</w:t>
      </w:r>
      <w:r>
        <w:t xml:space="preserve">. Tabel IV (p. 178) melaporkan: untuk cost leadership,</w:t>
      </w:r>
      <w:r>
        <w:t xml:space="preserve"> </w:t>
      </w:r>
      <w:r>
        <w:rPr>
          <w:i/>
          <w:iCs/>
        </w:rPr>
        <w:t xml:space="preserve">direct effect</w:t>
      </w:r>
      <w:r>
        <w:t xml:space="preserve"> </w:t>
      </w:r>
      <w:r>
        <w:t xml:space="preserve">0,12 (tidak signifikan),</w:t>
      </w:r>
      <w:r>
        <w:t xml:space="preserve"> </w:t>
      </w:r>
      <w:r>
        <w:rPr>
          <w:i/>
          <w:iCs/>
        </w:rPr>
        <w:t xml:space="preserve">indirect effect</w:t>
      </w:r>
      <w:r>
        <w:t xml:space="preserve"> </w:t>
      </w:r>
      <w:r>
        <w:t xml:space="preserve">via financial measures 0,06,</w:t>
      </w:r>
      <w:r>
        <w:t xml:space="preserve"> </w:t>
      </w:r>
      <w:r>
        <w:rPr>
          <w:i/>
          <w:iCs/>
        </w:rPr>
        <w:t xml:space="preserve">total effect</w:t>
      </w:r>
      <w:r>
        <w:t xml:space="preserve"> </w:t>
      </w:r>
      <w:r>
        <w:t xml:space="preserve">0,18; untuk differentiation,</w:t>
      </w:r>
      <w:r>
        <w:t xml:space="preserve"> </w:t>
      </w:r>
      <w:r>
        <w:rPr>
          <w:i/>
          <w:iCs/>
        </w:rPr>
        <w:t xml:space="preserve">direct</w:t>
      </w:r>
      <w:r>
        <w:t xml:space="preserve"> </w:t>
      </w:r>
      <w:r>
        <w:t xml:space="preserve">0,48,</w:t>
      </w:r>
      <w:r>
        <w:t xml:space="preserve"> </w:t>
      </w:r>
      <w:r>
        <w:rPr>
          <w:i/>
          <w:iCs/>
        </w:rPr>
        <w:t xml:space="preserve">indirect</w:t>
      </w:r>
      <w:r>
        <w:t xml:space="preserve"> </w:t>
      </w:r>
      <w:r>
        <w:t xml:space="preserve">via financial 0,06,</w:t>
      </w:r>
      <w:r>
        <w:t xml:space="preserve"> </w:t>
      </w:r>
      <w:r>
        <w:rPr>
          <w:i/>
          <w:iCs/>
        </w:rPr>
        <w:t xml:space="preserve">total</w:t>
      </w:r>
      <w:r>
        <w:t xml:space="preserve"> </w:t>
      </w:r>
      <w:r>
        <w:t xml:space="preserve">0,54.</w:t>
      </w:r>
      <w:r>
        <w:t xml:space="preserve"> </w:t>
      </w:r>
      <w:r>
        <w:rPr>
          <w:b/>
          <w:bCs/>
        </w:rPr>
        <w:t xml:space="preserve">Penulis menyimpulkan bahwa</w:t>
      </w:r>
      <w:r>
        <w:rPr>
          <w:b/>
          <w:bCs/>
        </w:rPr>
        <w:t xml:space="preserve"> </w:t>
      </w:r>
      <w:r>
        <w:rPr>
          <w:b/>
          <w:bCs/>
        </w:rPr>
        <w:t xml:space="preserve">“</w:t>
      </w:r>
      <w:r>
        <w:rPr>
          <w:b/>
          <w:bCs/>
          <w:i/>
          <w:iCs/>
        </w:rPr>
        <w:t xml:space="preserve">the amount of total effect in all relationships is higher than direct effect. It indicates that both types of performance measures, financial and non-financial measures, mediate the relationship</w:t>
      </w:r>
      <w:r>
        <w:rPr>
          <w:b/>
          <w:bCs/>
        </w:rPr>
        <w:t xml:space="preserve">”</w:t>
      </w:r>
      <w:r>
        <w:rPr>
          <w:b/>
          <w:bCs/>
        </w:rPr>
        <w:t xml:space="preserve"> </w:t>
      </w:r>
      <w:r>
        <w:rPr>
          <w:b/>
          <w:bCs/>
        </w:rPr>
        <w:t xml:space="preserve">(p. 179).</w:t>
      </w:r>
      <w:r>
        <w:t xml:space="preserve"> </w:t>
      </w:r>
      <w:r>
        <w:t xml:space="preserve">Klaim ini akan menjadi sasaran kritik metodologis pada §7.</w:t>
      </w:r>
    </w:p>
    <w:bookmarkEnd w:id="16"/>
    <w:bookmarkStart w:id="17" w:name="kerangka-path-analysis"/>
    <w:p>
      <w:pPr>
        <w:pStyle w:val="Heading3"/>
      </w:pPr>
      <w:r>
        <w:t xml:space="preserve">Kerangka Path Analysis</w:t>
      </w:r>
    </w:p>
    <w:p>
      <w:pPr>
        <w:pStyle w:val="FirstParagraph"/>
      </w:pPr>
      <w:r>
        <w:t xml:space="preserve">Penulis tidak menggunakan SEM-PLS atau SEM kovariansi yang biasa dipakai untuk mediasi modern. Mereka menggunakan</w:t>
      </w:r>
      <w:r>
        <w:t xml:space="preserve"> </w:t>
      </w:r>
      <w:r>
        <w:rPr>
          <w:b/>
          <w:bCs/>
        </w:rPr>
        <w:t xml:space="preserve">OLS regression-based path analysis dengan SPSS 11.5</w:t>
      </w:r>
      <w:r>
        <w:t xml:space="preserve"> </w:t>
      </w:r>
      <w:r>
        <w:t xml:space="preserve">(p. 173, 176). Pendekatan ini lebih sederhana tetapi membatasi kemampuan menguji</w:t>
      </w:r>
      <w:r>
        <w:t xml:space="preserve"> </w:t>
      </w:r>
      <w:r>
        <w:rPr>
          <w:i/>
          <w:iCs/>
        </w:rPr>
        <w:t xml:space="preserve">full structural model</w:t>
      </w:r>
      <w:r>
        <w:t xml:space="preserve"> </w:t>
      </w:r>
      <w:r>
        <w:t xml:space="preserve">dan tidak memberikan</w:t>
      </w:r>
      <w:r>
        <w:t xml:space="preserve"> </w:t>
      </w:r>
      <w:r>
        <w:rPr>
          <w:i/>
          <w:iCs/>
        </w:rPr>
        <w:t xml:space="preserve">bootstrap confidence intervals</w:t>
      </w:r>
      <w:r>
        <w:t xml:space="preserve"> </w:t>
      </w:r>
      <w:r>
        <w:t xml:space="preserve">untuk</w:t>
      </w:r>
      <w:r>
        <w:t xml:space="preserve"> </w:t>
      </w:r>
      <w:r>
        <w:rPr>
          <w:i/>
          <w:iCs/>
        </w:rPr>
        <w:t xml:space="preserve">indirect effects</w:t>
      </w:r>
      <w:r>
        <w:t xml:space="preserve"> </w:t>
      </w:r>
      <w:r>
        <w:t xml:space="preserve">sebagaimana dianjurkan Preacher dan Hayes (2008) dalam tradisi mediasi modern. Pilihan metodologis ini akan menjadi salah satu titik kritik di bagian Evaluasi Kritis.</w:t>
      </w:r>
    </w:p>
    <w:p>
      <w:r>
        <w:pict>
          <v:rect style="width:0;height:1.5pt" o:hralign="center" o:hrstd="t" o:hr="t"/>
        </w:pict>
      </w:r>
    </w:p>
    <w:bookmarkEnd w:id="17"/>
    <w:bookmarkEnd w:id="18"/>
    <w:bookmarkStart w:id="21" w:name="koneksi-ke-topik-silabus"/>
    <w:p>
      <w:pPr>
        <w:pStyle w:val="Heading2"/>
      </w:pPr>
      <w:r>
        <w:t xml:space="preserve">4. Koneksi ke Topik Silabus</w:t>
      </w:r>
    </w:p>
    <w:bookmarkStart w:id="19" w:name="X6f864cfb9ed20f7bceb408e29d0ab375e8c4abd"/>
    <w:p>
      <w:pPr>
        <w:pStyle w:val="Heading3"/>
      </w:pPr>
      <w:r>
        <w:t xml:space="preserve">PMS sebagai Infrastruktur Eksekusi</w:t>
      </w:r>
      <w:r>
        <w:t xml:space="preserve"> </w:t>
      </w:r>
      <w:r>
        <w:rPr>
          <w:i/>
          <w:iCs/>
        </w:rPr>
        <w:t xml:space="preserve">Strategic Moves</w:t>
      </w:r>
    </w:p>
    <w:p>
      <w:pPr>
        <w:pStyle w:val="FirstParagraph"/>
      </w:pPr>
      <w:r>
        <w:t xml:space="preserve">Artikel ini langsung berkoneksi dengan §7 RMK Pertemuan 6 yang membahas</w:t>
      </w:r>
      <w:r>
        <w:t xml:space="preserve"> </w:t>
      </w:r>
      <w:r>
        <w:rPr>
          <w:i/>
          <w:iCs/>
        </w:rPr>
        <w:t xml:space="preserve">performance measurement</w:t>
      </w:r>
      <w:r>
        <w:t xml:space="preserve"> </w:t>
      </w:r>
      <w:r>
        <w:t xml:space="preserve">sebagai eksekusi.</w:t>
      </w:r>
      <w:r>
        <w:t xml:space="preserve"> </w:t>
      </w:r>
      <w:r>
        <w:rPr>
          <w:b/>
          <w:bCs/>
        </w:rPr>
        <w:t xml:space="preserve">Argumen kunci yang dikuatkan oleh artikel ini adalah:</w:t>
      </w:r>
      <w:r>
        <w:rPr>
          <w:b/>
          <w:bCs/>
        </w:rPr>
        <w:t xml:space="preserve"> </w:t>
      </w:r>
      <w:r>
        <w:rPr>
          <w:b/>
          <w:bCs/>
          <w:i/>
          <w:iCs/>
        </w:rPr>
        <w:t xml:space="preserve">strategic moves</w:t>
      </w:r>
      <w:r>
        <w:rPr>
          <w:b/>
          <w:bCs/>
        </w:rPr>
        <w:t xml:space="preserve"> </w:t>
      </w:r>
      <w:r>
        <w:rPr>
          <w:b/>
          <w:bCs/>
        </w:rPr>
        <w:t xml:space="preserve">— apakah ofensif, defensif,</w:t>
      </w:r>
      <w:r>
        <w:rPr>
          <w:b/>
          <w:bCs/>
        </w:rPr>
        <w:t xml:space="preserve"> </w:t>
      </w:r>
      <w:r>
        <w:rPr>
          <w:b/>
          <w:bCs/>
          <w:i/>
          <w:iCs/>
        </w:rPr>
        <w:t xml:space="preserve">timing</w:t>
      </w:r>
      <w:r>
        <w:rPr>
          <w:b/>
          <w:bCs/>
        </w:rPr>
        <w:t xml:space="preserve">, atau</w:t>
      </w:r>
      <w:r>
        <w:rPr>
          <w:b/>
          <w:bCs/>
        </w:rPr>
        <w:t xml:space="preserve"> </w:t>
      </w:r>
      <w:r>
        <w:rPr>
          <w:b/>
          <w:bCs/>
          <w:i/>
          <w:iCs/>
        </w:rPr>
        <w:t xml:space="preserve">scope</w:t>
      </w:r>
      <w:r>
        <w:rPr>
          <w:b/>
          <w:bCs/>
        </w:rPr>
        <w:t xml:space="preserve"> </w:t>
      </w:r>
      <w:r>
        <w:rPr>
          <w:b/>
          <w:bCs/>
        </w:rPr>
        <w:t xml:space="preserve">— tidak akan menghasilkan kinerja yang diharapkan tanpa infrastruktur pengukuran yang diselaraskan dengan strategi.</w:t>
      </w:r>
      <w:r>
        <w:t xml:space="preserve"> </w:t>
      </w:r>
      <w:r>
        <w:t xml:space="preserve">PMS bukan tambahan administratif melainkan mekanisme transmisi yang mengubah pilihan strategi menjadi tindakan operasional terukur. Temuan empiris Teeratansirikool et al. memberikan dukungan kuantitatif terhadap argumen kualitatif Kaplan dan Norton (2001) tentang</w:t>
      </w:r>
      <w:r>
        <w:t xml:space="preserve"> </w:t>
      </w:r>
      <w:r>
        <w:rPr>
          <w:i/>
          <w:iCs/>
        </w:rPr>
        <w:t xml:space="preserve">execution gap</w:t>
      </w:r>
      <w:r>
        <w:t xml:space="preserve">.</w:t>
      </w:r>
    </w:p>
    <w:bookmarkEnd w:id="19"/>
    <w:bookmarkStart w:id="20" w:name="Xcdd0f2b7a56a2e1252abb46405a357049db67b9"/>
    <w:p>
      <w:pPr>
        <w:pStyle w:val="Heading3"/>
      </w:pPr>
      <w:r>
        <w:t xml:space="preserve">Mengapa Tanpa PMS,</w:t>
      </w:r>
      <w:r>
        <w:t xml:space="preserve"> </w:t>
      </w:r>
      <w:r>
        <w:rPr>
          <w:i/>
          <w:iCs/>
        </w:rPr>
        <w:t xml:space="preserve">Strategic Moves</w:t>
      </w:r>
      <w:r>
        <w:t xml:space="preserve"> </w:t>
      </w:r>
      <w:r>
        <w:t xml:space="preserve">Kehilangan</w:t>
      </w:r>
      <w:r>
        <w:t xml:space="preserve"> </w:t>
      </w:r>
      <w:r>
        <w:rPr>
          <w:i/>
          <w:iCs/>
        </w:rPr>
        <w:t xml:space="preserve">Feedback Loop</w:t>
      </w:r>
    </w:p>
    <w:p>
      <w:pPr>
        <w:pStyle w:val="FirstParagraph"/>
      </w:pPr>
      <w:r>
        <w:t xml:space="preserve">Bila perusahaan melakukan serangan ofensif, misalnya, tanpa metrik yang melacak progres serangan tersebut, manajer tidak akan tahu apakah serangan menghasilkan dampak yang diharapkan, kapan harus menambah investasi, dan kapan harus mundur.</w:t>
      </w:r>
      <w:r>
        <w:t xml:space="preserve"> </w:t>
      </w:r>
      <w:r>
        <w:rPr>
          <w:b/>
          <w:bCs/>
        </w:rPr>
        <w:t xml:space="preserve">PMS adalah</w:t>
      </w:r>
      <w:r>
        <w:rPr>
          <w:b/>
          <w:bCs/>
        </w:rPr>
        <w:t xml:space="preserve"> </w:t>
      </w:r>
      <w:r>
        <w:rPr>
          <w:b/>
          <w:bCs/>
          <w:i/>
          <w:iCs/>
        </w:rPr>
        <w:t xml:space="preserve">feedback loop</w:t>
      </w:r>
      <w:r>
        <w:rPr>
          <w:b/>
          <w:bCs/>
        </w:rPr>
        <w:t xml:space="preserve"> </w:t>
      </w:r>
      <w:r>
        <w:rPr>
          <w:b/>
          <w:bCs/>
        </w:rPr>
        <w:t xml:space="preserve">yang menyediakan informasi untuk kalibrasi.</w:t>
      </w:r>
      <w:r>
        <w:t xml:space="preserve"> </w:t>
      </w:r>
      <w:r>
        <w:t xml:space="preserve">Tanpa</w:t>
      </w:r>
      <w:r>
        <w:t xml:space="preserve"> </w:t>
      </w:r>
      <w:r>
        <w:rPr>
          <w:i/>
          <w:iCs/>
        </w:rPr>
        <w:t xml:space="preserve">feedback loop</w:t>
      </w:r>
      <w:r>
        <w:t xml:space="preserve">, pelaksanaan strategi mengandalkan intuisi dan bias kognitif yang oleh literatur</w:t>
      </w:r>
      <w:r>
        <w:t xml:space="preserve"> </w:t>
      </w:r>
      <w:r>
        <w:rPr>
          <w:i/>
          <w:iCs/>
        </w:rPr>
        <w:t xml:space="preserve">behavioral strategy</w:t>
      </w:r>
      <w:r>
        <w:t xml:space="preserve"> </w:t>
      </w:r>
      <w:r>
        <w:t xml:space="preserve">sudah didokumentasi sebagai sumber kegagalan strategis. Temuan Teeratansirikool bahwa</w:t>
      </w:r>
      <w:r>
        <w:t xml:space="preserve"> </w:t>
      </w:r>
      <w:r>
        <w:rPr>
          <w:i/>
          <w:iCs/>
        </w:rPr>
        <w:t xml:space="preserve">total effect</w:t>
      </w:r>
      <w:r>
        <w:t xml:space="preserve"> </w:t>
      </w:r>
      <w:r>
        <w:t xml:space="preserve">lebih besar dari</w:t>
      </w:r>
      <w:r>
        <w:t xml:space="preserve"> </w:t>
      </w:r>
      <w:r>
        <w:rPr>
          <w:i/>
          <w:iCs/>
        </w:rPr>
        <w:t xml:space="preserve">direct effect</w:t>
      </w:r>
      <w:r>
        <w:t xml:space="preserve"> </w:t>
      </w:r>
      <w:r>
        <w:t xml:space="preserve">mendukung klaim ini secara empiris: eksekusi melalui PMS menambah substansial pada dampak strategi, terutama untuk cost leadership yang</w:t>
      </w:r>
      <w:r>
        <w:t xml:space="preserve"> </w:t>
      </w:r>
      <w:r>
        <w:rPr>
          <w:i/>
          <w:iCs/>
        </w:rPr>
        <w:t xml:space="preserve">direct effect</w:t>
      </w:r>
      <w:r>
        <w:t xml:space="preserve">-nya tidak signifikan. Bagi mahasiswa Magister Akuntansi, koneksi ini sangat relevan: profesi akuntansi manajemen memiliki posisi strategis untuk merancang dan mengoperasikan PMS yang kredibel, dan literatur ini menempatkan peran tersebut sebagai sumber nilai strategis, bukan sekadar fungsi pendukung.</w:t>
      </w:r>
    </w:p>
    <w:p>
      <w:r>
        <w:pict>
          <v:rect style="width:0;height:1.5pt" o:hralign="center" o:hrstd="t" o:hr="t"/>
        </w:pict>
      </w:r>
    </w:p>
    <w:bookmarkEnd w:id="20"/>
    <w:bookmarkEnd w:id="21"/>
    <w:bookmarkStart w:id="25" w:name="kekuatan-artikel"/>
    <w:p>
      <w:pPr>
        <w:pStyle w:val="Heading2"/>
      </w:pPr>
      <w:r>
        <w:t xml:space="preserve">5. Kekuatan Artikel</w:t>
      </w:r>
    </w:p>
    <w:bookmarkStart w:id="22" w:name="kontribusi-teoretis"/>
    <w:p>
      <w:pPr>
        <w:pStyle w:val="Heading3"/>
      </w:pPr>
      <w:r>
        <w:t xml:space="preserve">Kontribusi Teoretis</w:t>
      </w:r>
    </w:p>
    <w:p>
      <w:pPr>
        <w:pStyle w:val="FirstParagraph"/>
      </w:pPr>
      <w:r>
        <w:rPr>
          <w:b/>
          <w:bCs/>
        </w:rPr>
        <w:t xml:space="preserve">Kontribusi teoretis utama artikel ini adalah memformalkan PMS sebagai variabel mediator dalam rantai kausal strategi → kinerja</w:t>
      </w:r>
      <w:r>
        <w:t xml:space="preserve">, bukan sekadar variabel kontrol atau korelat. Sebelum artikel ini, sebagian besar literatur memperlakukan PMS dan strategi sebagai dua variabel independen yang masing-masing berhubungan dengan kinerja. Teeratansirikool dan kolega mengintegrasikannya menjadi model kausal yang lebih kaya, di mana PMS menjadi</w:t>
      </w:r>
      <w:r>
        <w:t xml:space="preserve"> </w:t>
      </w:r>
      <w:r>
        <w:rPr>
          <w:i/>
          <w:iCs/>
        </w:rPr>
        <w:t xml:space="preserve">mechanism</w:t>
      </w:r>
      <w:r>
        <w:t xml:space="preserve"> </w:t>
      </w:r>
      <w:r>
        <w:t xml:space="preserve">yang menjelaskan</w:t>
      </w:r>
      <w:r>
        <w:t xml:space="preserve"> </w:t>
      </w:r>
      <w:r>
        <w:rPr>
          <w:i/>
          <w:iCs/>
        </w:rPr>
        <w:t xml:space="preserve">mengapa</w:t>
      </w:r>
      <w:r>
        <w:t xml:space="preserve"> </w:t>
      </w:r>
      <w:r>
        <w:t xml:space="preserve">strategi tertentu menghasilkan kinerja tertentu. Ini adalah pergeseran konseptual yang memperluas</w:t>
      </w:r>
      <w:r>
        <w:t xml:space="preserve"> </w:t>
      </w:r>
      <w:r>
        <w:t xml:space="preserve">“</w:t>
      </w:r>
      <w:r>
        <w:rPr>
          <w:i/>
          <w:iCs/>
        </w:rPr>
        <w:t xml:space="preserve">black box</w:t>
      </w:r>
      <w:r>
        <w:t xml:space="preserve">”</w:t>
      </w:r>
      <w:r>
        <w:t xml:space="preserve"> </w:t>
      </w:r>
      <w:r>
        <w:t xml:space="preserve">eksekusi strategi.</w:t>
      </w:r>
    </w:p>
    <w:bookmarkEnd w:id="22"/>
    <w:bookmarkStart w:id="23" w:name="kekuatan-empiris"/>
    <w:p>
      <w:pPr>
        <w:pStyle w:val="Heading3"/>
      </w:pPr>
      <w:r>
        <w:t xml:space="preserve">Kekuatan Empiris</w:t>
      </w:r>
    </w:p>
    <w:p>
      <w:pPr>
        <w:pStyle w:val="FirstParagraph"/>
      </w:pPr>
      <w:r>
        <w:t xml:space="preserve">Sampel 101 perusahaan tercatat Thailand cukup memadai untuk</w:t>
      </w:r>
      <w:r>
        <w:t xml:space="preserve"> </w:t>
      </w:r>
      <w:r>
        <w:rPr>
          <w:i/>
          <w:iCs/>
        </w:rPr>
        <w:t xml:space="preserve">path analysis</w:t>
      </w:r>
      <w:r>
        <w:t xml:space="preserve"> </w:t>
      </w:r>
      <w:r>
        <w:t xml:space="preserve">berbasis OLS. Penulis melakukan beberapa langkah validasi yang patut dipuji:</w:t>
      </w:r>
      <w:r>
        <w:t xml:space="preserve"> </w:t>
      </w:r>
      <w:r>
        <w:rPr>
          <w:i/>
          <w:iCs/>
        </w:rPr>
        <w:t xml:space="preserve">back-translation</w:t>
      </w:r>
      <w:r>
        <w:t xml:space="preserve"> </w:t>
      </w:r>
      <w:r>
        <w:t xml:space="preserve">dari English ke Thai dan kembali untuk memastikan validitas instrumen lintas bahasa (p. 173);</w:t>
      </w:r>
      <w:r>
        <w:t xml:space="preserve"> </w:t>
      </w:r>
      <w:r>
        <w:rPr>
          <w:i/>
          <w:iCs/>
        </w:rPr>
        <w:t xml:space="preserve">pre-testing</w:t>
      </w:r>
      <w:r>
        <w:t xml:space="preserve"> </w:t>
      </w:r>
      <w:r>
        <w:t xml:space="preserve">dengan 20 CEO sebelum mailing penuh;</w:t>
      </w:r>
      <w:r>
        <w:t xml:space="preserve"> </w:t>
      </w:r>
      <w:r>
        <w:rPr>
          <w:i/>
          <w:iCs/>
        </w:rPr>
        <w:t xml:space="preserve">factor analysis</w:t>
      </w:r>
      <w:r>
        <w:t xml:space="preserve"> </w:t>
      </w:r>
      <w:r>
        <w:t xml:space="preserve">dengan rotasi varimax untuk mengkonfirmasi struktur dimensi strategi; dan pelaporan Cronbach’s α untuk semua konstruk (financial measures 0,76; non-financial measures 0,91; firm performance 0,90). Reliabilitas konstruk untuk financial dan non-financial measures sangat tinggi.</w:t>
      </w:r>
    </w:p>
    <w:bookmarkEnd w:id="23"/>
    <w:bookmarkStart w:id="24" w:name="relevansi-praktis"/>
    <w:p>
      <w:pPr>
        <w:pStyle w:val="Heading3"/>
      </w:pPr>
      <w:r>
        <w:t xml:space="preserve">Relevansi Praktis</w:t>
      </w:r>
    </w:p>
    <w:p>
      <w:pPr>
        <w:pStyle w:val="FirstParagraph"/>
      </w:pPr>
      <w:r>
        <w:rPr>
          <w:b/>
          <w:bCs/>
        </w:rPr>
        <w:t xml:space="preserve">Implikasi manajerial yang dirumuskan eksplisit dan operasional</w:t>
      </w:r>
      <w:r>
        <w:t xml:space="preserve">:</w:t>
      </w:r>
      <w:r>
        <w:t xml:space="preserve"> </w:t>
      </w:r>
      <w:r>
        <w:t xml:space="preserve">“</w:t>
      </w:r>
      <w:r>
        <w:rPr>
          <w:i/>
          <w:iCs/>
        </w:rPr>
        <w:t xml:space="preserve">whether a firm chooses to pursue cost leadership or differentiation strategies, a strong emphasis on performance measurement will ensure the positive impact on firm performance</w:t>
      </w:r>
      <w:r>
        <w:t xml:space="preserve">”</w:t>
      </w:r>
      <w:r>
        <w:t xml:space="preserve"> </w:t>
      </w:r>
      <w:r>
        <w:t xml:space="preserve">(p. 168, abstract). Untuk manajer di pasar berkembang yang menghadapi keterbatasan sumber daya dan harus memilih investasi PMS yang prioritas, temuan bahwa financial measures memiliki efek mediasi yang dominan memberikan panduan praktis: investasi pada sistem pelaporan finansial yang baik harus didahulukan, dan investasi non-finansial sebagai pelengkap, bukan substitusi.</w:t>
      </w:r>
    </w:p>
    <w:p>
      <w:r>
        <w:pict>
          <v:rect style="width:0;height:1.5pt" o:hralign="center" o:hrstd="t" o:hr="t"/>
        </w:pict>
      </w:r>
    </w:p>
    <w:bookmarkEnd w:id="24"/>
    <w:bookmarkEnd w:id="25"/>
    <w:bookmarkStart w:id="30" w:name="keterbatasan-dan-kelemahan"/>
    <w:p>
      <w:pPr>
        <w:pStyle w:val="Heading2"/>
      </w:pPr>
      <w:r>
        <w:t xml:space="preserve">6. Keterbatasan dan Kelemahan</w:t>
      </w:r>
    </w:p>
    <w:bookmarkStart w:id="26" w:name="masalah-endogeneitas"/>
    <w:p>
      <w:pPr>
        <w:pStyle w:val="Heading3"/>
      </w:pPr>
      <w:r>
        <w:t xml:space="preserve">Masalah Endogeneitas</w:t>
      </w:r>
    </w:p>
    <w:p>
      <w:pPr>
        <w:pStyle w:val="FirstParagraph"/>
      </w:pPr>
      <w:r>
        <w:rPr>
          <w:b/>
          <w:bCs/>
        </w:rPr>
        <w:t xml:space="preserve">Masalah endogeneitas adalah keterbatasan paling serius dari artikel ini.</w:t>
      </w:r>
      <w:r>
        <w:t xml:space="preserve"> </w:t>
      </w:r>
      <w:r>
        <w:t xml:space="preserve">Hubungan yang diuji bersifat</w:t>
      </w:r>
      <w:r>
        <w:t xml:space="preserve"> </w:t>
      </w:r>
      <w:r>
        <w:rPr>
          <w:i/>
          <w:iCs/>
        </w:rPr>
        <w:t xml:space="preserve">cross-sectional</w:t>
      </w:r>
      <w:r>
        <w:t xml:space="preserve">: data strategi, PMS, dan kinerja semuanya diambil pada satu titik waktu dari responden yang sama (CEO). Logika kausal yang diklaim (strategi → PMS → kinerja) tidak dapat dibedakan secara empiris dari beberapa alternatif: (1) perusahaan dengan kinerja baik mampu berinvestasi pada PMS yang lebih komprehensif (kausalitas terbalik); (2) perusahaan dengan</w:t>
      </w:r>
      <w:r>
        <w:t xml:space="preserve"> </w:t>
      </w:r>
      <w:r>
        <w:rPr>
          <w:i/>
          <w:iCs/>
        </w:rPr>
        <w:t xml:space="preserve">organizational capability</w:t>
      </w:r>
      <w:r>
        <w:t xml:space="preserve"> </w:t>
      </w:r>
      <w:r>
        <w:t xml:space="preserve">yang tinggi sama-sama mengadopsi strategi yang jelas, membangun PMS yang komprehensif, dan mencapai kinerja yang baik (variabel yang diabaikan); atau (3) ketiga variabel saling mempengaruhi dalam</w:t>
      </w:r>
      <w:r>
        <w:t xml:space="preserve"> </w:t>
      </w:r>
      <w:r>
        <w:rPr>
          <w:i/>
          <w:iCs/>
        </w:rPr>
        <w:t xml:space="preserve">feedback loop</w:t>
      </w:r>
      <w:r>
        <w:t xml:space="preserve"> </w:t>
      </w:r>
      <w:r>
        <w:t xml:space="preserve">yang tidak linier.</w:t>
      </w:r>
      <w:r>
        <w:t xml:space="preserve"> </w:t>
      </w:r>
      <w:r>
        <w:rPr>
          <w:b/>
          <w:bCs/>
        </w:rPr>
        <w:t xml:space="preserve">Penulis sendiri mengakui keterbatasan ini secara halus</w:t>
      </w:r>
      <w:r>
        <w:t xml:space="preserve">:</w:t>
      </w:r>
      <w:r>
        <w:t xml:space="preserve"> </w:t>
      </w:r>
      <w:r>
        <w:t xml:space="preserve">“</w:t>
      </w:r>
      <w:r>
        <w:rPr>
          <w:i/>
          <w:iCs/>
        </w:rPr>
        <w:t xml:space="preserve">Future research could consider the use of longitudinal data to ascertain more clearly these causal relationships</w:t>
      </w:r>
      <w:r>
        <w:t xml:space="preserve">”</w:t>
      </w:r>
      <w:r>
        <w:t xml:space="preserve"> </w:t>
      </w:r>
      <w:r>
        <w:t xml:space="preserve">(p. 168, abstract; juga p. 181). Pengakuan ini jujur tetapi tidak mengurangi keterbatasan inferensi kausal pada studi</w:t>
      </w:r>
      <w:r>
        <w:t xml:space="preserve"> </w:t>
      </w:r>
      <w:r>
        <w:rPr>
          <w:i/>
          <w:iCs/>
        </w:rPr>
        <w:t xml:space="preserve">cross-sectional</w:t>
      </w:r>
      <w:r>
        <w:t xml:space="preserve">.</w:t>
      </w:r>
    </w:p>
    <w:bookmarkEnd w:id="26"/>
    <w:bookmarkStart w:id="27" w:name="keterbatasan-sampel"/>
    <w:p>
      <w:pPr>
        <w:pStyle w:val="Heading3"/>
      </w:pPr>
      <w:r>
        <w:t xml:space="preserve">Keterbatasan Sampel</w:t>
      </w:r>
    </w:p>
    <w:p>
      <w:pPr>
        <w:pStyle w:val="FirstParagraph"/>
      </w:pPr>
      <w:r>
        <w:t xml:space="preserve">Sampel 101 perusahaan tercatat Thailand memiliki dua bias yang signifikan.</w:t>
      </w:r>
      <w:r>
        <w:t xml:space="preserve"> </w:t>
      </w:r>
      <w:r>
        <w:rPr>
          <w:b/>
          <w:bCs/>
        </w:rPr>
        <w:t xml:space="preserve">Pertama,</w:t>
      </w:r>
      <w:r>
        <w:rPr>
          <w:b/>
          <w:bCs/>
        </w:rPr>
        <w:t xml:space="preserve"> </w:t>
      </w:r>
      <w:r>
        <w:rPr>
          <w:b/>
          <w:bCs/>
          <w:i/>
          <w:iCs/>
        </w:rPr>
        <w:t xml:space="preserve">response rate</w:t>
      </w:r>
      <w:r>
        <w:rPr>
          <w:b/>
          <w:bCs/>
        </w:rPr>
        <w:t xml:space="preserve"> </w:t>
      </w:r>
      <w:r>
        <w:rPr>
          <w:b/>
          <w:bCs/>
        </w:rPr>
        <w:t xml:space="preserve">hanya 18 persen</w:t>
      </w:r>
      <w:r>
        <w:t xml:space="preserve"> </w:t>
      </w:r>
      <w:r>
        <w:t xml:space="preserve">— perusahaan yang merespons survei kemungkinan adalah yang memiliki PMS yang sudah cukup formal sehingga mampu menjawab pertanyaan teknis tentang ukuran kinerja. Ini adalah bias seleksi yang akan membesarkan estimasi hubungan PMS–kinerja.</w:t>
      </w:r>
      <w:r>
        <w:t xml:space="preserve"> </w:t>
      </w:r>
      <w:r>
        <w:rPr>
          <w:b/>
          <w:bCs/>
        </w:rPr>
        <w:t xml:space="preserve">Kedua, semua perusahaan tercatat di SET</w:t>
      </w:r>
      <w:r>
        <w:t xml:space="preserve"> </w:t>
      </w:r>
      <w:r>
        <w:t xml:space="preserve">— ini adalah perusahaan yang relatif besar,</w:t>
      </w:r>
      <w:r>
        <w:t xml:space="preserve"> </w:t>
      </w:r>
      <w:r>
        <w:rPr>
          <w:i/>
          <w:iCs/>
        </w:rPr>
        <w:t xml:space="preserve">governance</w:t>
      </w:r>
      <w:r>
        <w:t xml:space="preserve"> </w:t>
      </w:r>
      <w:r>
        <w:t xml:space="preserve">relatif formal, dan akses modal lebih baik dibandingkan UKM atau perusahaan tidak tercatat. Generalisasi ke populasi perusahaan yang lebih luas dipertanyakan, dan penulis mengakui ini secara eksplisit (p. 181):</w:t>
      </w:r>
      <w:r>
        <w:t xml:space="preserve"> </w:t>
      </w:r>
      <w:r>
        <w:t xml:space="preserve">“</w:t>
      </w:r>
      <w:r>
        <w:rPr>
          <w:i/>
          <w:iCs/>
        </w:rPr>
        <w:t xml:space="preserve">interpreting our results beyond that domain should be done with caution</w:t>
      </w:r>
      <w:r>
        <w:t xml:space="preserve">”</w:t>
      </w:r>
      <w:r>
        <w:t xml:space="preserve">.</w:t>
      </w:r>
    </w:p>
    <w:bookmarkEnd w:id="27"/>
    <w:bookmarkStart w:id="28" w:name="validitas-konstruk"/>
    <w:p>
      <w:pPr>
        <w:pStyle w:val="Heading3"/>
      </w:pPr>
      <w:r>
        <w:t xml:space="preserve">Validitas Konstruk</w:t>
      </w:r>
    </w:p>
    <w:p>
      <w:pPr>
        <w:pStyle w:val="FirstParagraph"/>
      </w:pPr>
      <w:r>
        <w:t xml:space="preserve">Pengukuran</w:t>
      </w:r>
      <w:r>
        <w:t xml:space="preserve"> </w:t>
      </w:r>
      <w:r>
        <w:t xml:space="preserve">“</w:t>
      </w:r>
      <w:r>
        <w:rPr>
          <w:i/>
          <w:iCs/>
        </w:rPr>
        <w:t xml:space="preserve">competitive strategy</w:t>
      </w:r>
      <w:r>
        <w:t xml:space="preserve">”</w:t>
      </w:r>
      <w:r>
        <w:t xml:space="preserve"> </w:t>
      </w:r>
      <w:r>
        <w:t xml:space="preserve">menggunakan tipologi Porter dengan metode</w:t>
      </w:r>
      <w:r>
        <w:t xml:space="preserve"> </w:t>
      </w:r>
      <w:r>
        <w:rPr>
          <w:i/>
          <w:iCs/>
        </w:rPr>
        <w:t xml:space="preserve">self-report</w:t>
      </w:r>
      <w:r>
        <w:t xml:space="preserve"> </w:t>
      </w:r>
      <w:r>
        <w:t xml:space="preserve">berbasis lima poin Likert. Kotha dan Vadlamani (1995, dirujuk dalam literatur PMS yang lebih luas) menunjukkan bahwa instrumen</w:t>
      </w:r>
      <w:r>
        <w:t xml:space="preserve"> </w:t>
      </w:r>
      <w:r>
        <w:rPr>
          <w:i/>
          <w:iCs/>
        </w:rPr>
        <w:t xml:space="preserve">self-report</w:t>
      </w:r>
      <w:r>
        <w:t xml:space="preserve"> </w:t>
      </w:r>
      <w:r>
        <w:t xml:space="preserve">untuk strategi memiliki masalah validitas: CEO cenderung menggambarkan strategi mereka sebagai jelas dan koheren bahkan ketika realitas operasional lebih ambigu.</w:t>
      </w:r>
      <w:r>
        <w:t xml:space="preserve"> </w:t>
      </w:r>
      <w:r>
        <w:rPr>
          <w:b/>
          <w:bCs/>
        </w:rPr>
        <w:t xml:space="preserve">Cronbach’s α untuk cost leadership hanya 0,54 (p. 175)</w:t>
      </w:r>
      <w:r>
        <w:t xml:space="preserve">, yang oleh penulis sendiri diakui sebagai</w:t>
      </w:r>
      <w:r>
        <w:t xml:space="preserve"> </w:t>
      </w:r>
      <w:r>
        <w:t xml:space="preserve">“</w:t>
      </w:r>
      <w:r>
        <w:rPr>
          <w:i/>
          <w:iCs/>
        </w:rPr>
        <w:t xml:space="preserve">slightly below 0.60</w:t>
      </w:r>
      <w:r>
        <w:t xml:space="preserve">”</w:t>
      </w:r>
      <w:r>
        <w:t xml:space="preserve"> </w:t>
      </w:r>
      <w:r>
        <w:t xml:space="preserve">dan dipertahankan dengan rujukan ke Nunnally dan Bernstein (1994) yang menyatakan</w:t>
      </w:r>
      <w:r>
        <w:t xml:space="preserve"> </w:t>
      </w:r>
      <w:r>
        <w:t xml:space="preserve">“</w:t>
      </w:r>
      <w:r>
        <w:rPr>
          <w:i/>
          <w:iCs/>
        </w:rPr>
        <w:t xml:space="preserve">α’s of between 0.50 and 0.60 are generally acceptable for exploratory research</w:t>
      </w:r>
      <w:r>
        <w:t xml:space="preserve">”</w:t>
      </w:r>
      <w:r>
        <w:t xml:space="preserve">. Pertahanan ini lemah; reliabilitas konstruk yang rendah membuat</w:t>
      </w:r>
      <w:r>
        <w:t xml:space="preserve"> </w:t>
      </w:r>
      <w:r>
        <w:rPr>
          <w:i/>
          <w:iCs/>
        </w:rPr>
        <w:t xml:space="preserve">path coefficient</w:t>
      </w:r>
      <w:r>
        <w:t xml:space="preserve"> </w:t>
      </w:r>
      <w:r>
        <w:t xml:space="preserve">yang melibatkan cost leadership berisiko mengalami</w:t>
      </w:r>
      <w:r>
        <w:t xml:space="preserve"> </w:t>
      </w:r>
      <w:r>
        <w:rPr>
          <w:i/>
          <w:iCs/>
        </w:rPr>
        <w:t xml:space="preserve">attenuation bias</w:t>
      </w:r>
      <w:r>
        <w:t xml:space="preserve"> </w:t>
      </w:r>
      <w:r>
        <w:t xml:space="preserve">(estimasi underestimasi karena</w:t>
      </w:r>
      <w:r>
        <w:t xml:space="preserve"> </w:t>
      </w:r>
      <w:r>
        <w:rPr>
          <w:i/>
          <w:iCs/>
        </w:rPr>
        <w:t xml:space="preserve">measurement error</w:t>
      </w:r>
      <w:r>
        <w:t xml:space="preserve">).</w:t>
      </w:r>
    </w:p>
    <w:bookmarkEnd w:id="28"/>
    <w:bookmarkStart w:id="29" w:name="common-method-variance"/>
    <w:p>
      <w:pPr>
        <w:pStyle w:val="Heading3"/>
      </w:pPr>
      <w:r>
        <w:rPr>
          <w:i/>
          <w:iCs/>
        </w:rPr>
        <w:t xml:space="preserve">Common Method Variance</w:t>
      </w:r>
    </w:p>
    <w:p>
      <w:pPr>
        <w:pStyle w:val="FirstParagraph"/>
      </w:pPr>
      <w:r>
        <w:t xml:space="preserve">Karena strategi, PMS, dan kinerja semua diukur melalui satu instrumen survei dari satu responden (CEO), data berisiko mengalami</w:t>
      </w:r>
      <w:r>
        <w:t xml:space="preserve"> </w:t>
      </w:r>
      <w:r>
        <w:rPr>
          <w:b/>
          <w:bCs/>
          <w:i/>
          <w:iCs/>
        </w:rPr>
        <w:t xml:space="preserve">common method variance</w:t>
      </w:r>
      <w:r>
        <w:t xml:space="preserve"> </w:t>
      </w:r>
      <w:r>
        <w:t xml:space="preserve">(CMV) — korelasi yang dihasilkan oleh metode pengukuran yang sama, bukan hubungan substantif antarvariabel. Podsakoff et al. (2003) dalam literatur metodologi menyarankan pemisahan sumber data atau Harman’s single-factor test untuk mendeteksi CMV.</w:t>
      </w:r>
      <w:r>
        <w:t xml:space="preserve"> </w:t>
      </w:r>
      <w:r>
        <w:rPr>
          <w:b/>
          <w:bCs/>
        </w:rPr>
        <w:t xml:space="preserve">Artikel ini tidak melaporkan langkah-langkah untuk memitigasi atau mendeteksi CMV.</w:t>
      </w:r>
      <w:r>
        <w:t xml:space="preserve"> </w:t>
      </w:r>
      <w:r>
        <w:t xml:space="preserve">Bila CMV signifikan, sebagian dari hubungan yang dilaporkan mungkin artifak metode, bukan hubungan substantif.</w:t>
      </w:r>
    </w:p>
    <w:p>
      <w:r>
        <w:pict>
          <v:rect style="width:0;height:1.5pt" o:hralign="center" o:hrstd="t" o:hr="t"/>
        </w:pict>
      </w:r>
    </w:p>
    <w:bookmarkEnd w:id="29"/>
    <w:bookmarkEnd w:id="30"/>
    <w:bookmarkStart w:id="35" w:name="evaluasi-kritis"/>
    <w:p>
      <w:pPr>
        <w:pStyle w:val="Heading2"/>
      </w:pPr>
      <w:r>
        <w:t xml:space="preserve">7. Evaluasi Kritis</w:t>
      </w:r>
    </w:p>
    <w:bookmarkStart w:id="31" w:name="Xbb7fbfce13d7a06c5c607006d9756ef94acb3f9"/>
    <w:p>
      <w:pPr>
        <w:pStyle w:val="Heading3"/>
      </w:pPr>
      <w:r>
        <w:t xml:space="preserve">Apakah Mediasi Terbukti atau Sekadar Diklaim?</w:t>
      </w:r>
    </w:p>
    <w:p>
      <w:pPr>
        <w:pStyle w:val="FirstParagraph"/>
      </w:pPr>
      <w:r>
        <w:rPr>
          <w:b/>
          <w:bCs/>
        </w:rPr>
        <w:t xml:space="preserve">Inilah pertanyaan kritis paling penting.</w:t>
      </w:r>
      <w:r>
        <w:t xml:space="preserve"> </w:t>
      </w:r>
      <w:r>
        <w:t xml:space="preserve">Penulis menyimpulkan mediasi terbukti karena</w:t>
      </w:r>
      <w:r>
        <w:t xml:space="preserve"> </w:t>
      </w:r>
      <w:r>
        <w:rPr>
          <w:i/>
          <w:iCs/>
        </w:rPr>
        <w:t xml:space="preserve">total effect</w:t>
      </w:r>
      <w:r>
        <w:t xml:space="preserve"> </w:t>
      </w:r>
      <w:r>
        <w:t xml:space="preserve">lebih besar dari</w:t>
      </w:r>
      <w:r>
        <w:t xml:space="preserve"> </w:t>
      </w:r>
      <w:r>
        <w:rPr>
          <w:i/>
          <w:iCs/>
        </w:rPr>
        <w:t xml:space="preserve">direct effect</w:t>
      </w:r>
      <w:r>
        <w:t xml:space="preserve">. Namun ini adalah pemahaman mediasi yang dangkal. Tradisi Baron dan Kenny (1986) menetapkan empat kondisi untuk mediasi: (1) X berhubungan dengan Y; (2) X berhubungan dengan M; (3) M berhubungan dengan Y dengan X dikontrol; (4) hubungan X–Y berkurang atau hilang ketika M dimasukkan. Tradisi modern (Preacher dan Hayes 2008) memperbaiki ini dengan</w:t>
      </w:r>
      <w:r>
        <w:t xml:space="preserve"> </w:t>
      </w:r>
      <w:r>
        <w:rPr>
          <w:i/>
          <w:iCs/>
        </w:rPr>
        <w:t xml:space="preserve">bootstrap test</w:t>
      </w:r>
      <w:r>
        <w:t xml:space="preserve"> </w:t>
      </w:r>
      <w:r>
        <w:t xml:space="preserve">untuk</w:t>
      </w:r>
      <w:r>
        <w:t xml:space="preserve"> </w:t>
      </w:r>
      <w:r>
        <w:rPr>
          <w:i/>
          <w:iCs/>
        </w:rPr>
        <w:t xml:space="preserve">indirect effect</w:t>
      </w:r>
      <w:r>
        <w:t xml:space="preserve"> </w:t>
      </w:r>
      <w:r>
        <w:t xml:space="preserve">secara langsung, yang lebih powerful dan tidak bergantung pada signifikansi</w:t>
      </w:r>
      <w:r>
        <w:t xml:space="preserve"> </w:t>
      </w:r>
      <w:r>
        <w:rPr>
          <w:i/>
          <w:iCs/>
        </w:rPr>
        <w:t xml:space="preserve">direct effect</w:t>
      </w:r>
      <w:r>
        <w:t xml:space="preserve">.</w:t>
      </w:r>
    </w:p>
    <w:p>
      <w:pPr>
        <w:pStyle w:val="BodyText"/>
      </w:pPr>
      <w:r>
        <w:t xml:space="preserve">Untuk cost leadership,</w:t>
      </w:r>
      <w:r>
        <w:t xml:space="preserve"> </w:t>
      </w:r>
      <w:r>
        <w:rPr>
          <w:i/>
          <w:iCs/>
        </w:rPr>
        <w:t xml:space="preserve">direct effect</w:t>
      </w:r>
      <w:r>
        <w:t xml:space="preserve"> </w:t>
      </w:r>
      <w:r>
        <w:t xml:space="preserve">tidak signifikan (0,12) dan</w:t>
      </w:r>
      <w:r>
        <w:t xml:space="preserve"> </w:t>
      </w:r>
      <w:r>
        <w:rPr>
          <w:i/>
          <w:iCs/>
        </w:rPr>
        <w:t xml:space="preserve">indirect effect via</w:t>
      </w:r>
      <w:r>
        <w:t xml:space="preserve"> </w:t>
      </w:r>
      <w:r>
        <w:t xml:space="preserve">financial measures hanya 0,06.</w:t>
      </w:r>
      <w:r>
        <w:t xml:space="preserve"> </w:t>
      </w:r>
      <w:r>
        <w:rPr>
          <w:b/>
          <w:bCs/>
        </w:rPr>
        <w:t xml:space="preserve">Apakah 0,06 signifikan secara statistik? Penulis tidak melaporkan</w:t>
      </w:r>
      <w:r>
        <w:t xml:space="preserve"> </w:t>
      </w:r>
      <w:r>
        <w:rPr>
          <w:i/>
          <w:iCs/>
        </w:rPr>
        <w:t xml:space="preserve">bootstrap confidence interval</w:t>
      </w:r>
      <w:r>
        <w:t xml:space="preserve"> </w:t>
      </w:r>
      <w:r>
        <w:t xml:space="preserve">atau Sobel test untuk</w:t>
      </w:r>
      <w:r>
        <w:t xml:space="preserve"> </w:t>
      </w:r>
      <w:r>
        <w:rPr>
          <w:i/>
          <w:iCs/>
        </w:rPr>
        <w:t xml:space="preserve">indirect effect</w:t>
      </w:r>
      <w:r>
        <w:t xml:space="preserve"> </w:t>
      </w:r>
      <w:r>
        <w:t xml:space="preserve">— ini adalah celah metodologis yang serius. Tanpa uji formal terhadap</w:t>
      </w:r>
      <w:r>
        <w:t xml:space="preserve"> </w:t>
      </w:r>
      <w:r>
        <w:rPr>
          <w:i/>
          <w:iCs/>
        </w:rPr>
        <w:t xml:space="preserve">indirect effect</w:t>
      </w:r>
      <w:r>
        <w:t xml:space="preserve">, klaim mediasi hanya didukung oleh perbandingan deskriptif antara</w:t>
      </w:r>
      <w:r>
        <w:t xml:space="preserve"> </w:t>
      </w:r>
      <w:r>
        <w:rPr>
          <w:i/>
          <w:iCs/>
        </w:rPr>
        <w:t xml:space="preserve">total</w:t>
      </w:r>
      <w:r>
        <w:t xml:space="preserve"> </w:t>
      </w:r>
      <w:r>
        <w:t xml:space="preserve">dan</w:t>
      </w:r>
      <w:r>
        <w:t xml:space="preserve"> </w:t>
      </w:r>
      <w:r>
        <w:rPr>
          <w:i/>
          <w:iCs/>
        </w:rPr>
        <w:t xml:space="preserve">direct effect</w:t>
      </w:r>
      <w:r>
        <w:t xml:space="preserve">, yang tidak setara dengan inferensi statistik formal.</w:t>
      </w:r>
    </w:p>
    <w:bookmarkEnd w:id="31"/>
    <w:bookmarkStart w:id="32" w:name="masalah-mediation-theory"/>
    <w:p>
      <w:pPr>
        <w:pStyle w:val="Heading3"/>
      </w:pPr>
      <w:r>
        <w:t xml:space="preserve">Masalah</w:t>
      </w:r>
      <w:r>
        <w:t xml:space="preserve"> </w:t>
      </w:r>
      <w:r>
        <w:rPr>
          <w:i/>
          <w:iCs/>
        </w:rPr>
        <w:t xml:space="preserve">Mediation Theory</w:t>
      </w:r>
    </w:p>
    <w:p>
      <w:pPr>
        <w:pStyle w:val="FirstParagraph"/>
      </w:pPr>
      <w:r>
        <w:rPr>
          <w:b/>
          <w:bCs/>
        </w:rPr>
        <w:t xml:space="preserve">Masalah teoretis lebih dalam: bahkan bila mediasi dikonfirmasi secara statistik, interpretasinya tidak unik.</w:t>
      </w:r>
      <w:r>
        <w:t xml:space="preserve"> </w:t>
      </w:r>
      <w:r>
        <w:t xml:space="preserve">Mediasi parsial (yang kemungkinan ditemukan untuk differentiation:</w:t>
      </w:r>
      <w:r>
        <w:t xml:space="preserve"> </w:t>
      </w:r>
      <w:r>
        <w:rPr>
          <w:i/>
          <w:iCs/>
        </w:rPr>
        <w:t xml:space="preserve">direct</w:t>
      </w:r>
      <w:r>
        <w:t xml:space="preserve"> </w:t>
      </w:r>
      <w:r>
        <w:t xml:space="preserve">0,48,</w:t>
      </w:r>
      <w:r>
        <w:t xml:space="preserve"> </w:t>
      </w:r>
      <w:r>
        <w:rPr>
          <w:i/>
          <w:iCs/>
        </w:rPr>
        <w:t xml:space="preserve">indirect</w:t>
      </w:r>
      <w:r>
        <w:t xml:space="preserve"> </w:t>
      </w:r>
      <w:r>
        <w:t xml:space="preserve">0,06, total 0,54) konsisten dengan</w:t>
      </w:r>
      <w:r>
        <w:t xml:space="preserve"> </w:t>
      </w:r>
      <w:r>
        <w:rPr>
          <w:b/>
          <w:bCs/>
        </w:rPr>
        <w:t xml:space="preserve">dua interpretasi yang berbeda</w:t>
      </w:r>
      <w:r>
        <w:t xml:space="preserve">:</w:t>
      </w:r>
    </w:p>
    <w:p>
      <w:pPr>
        <w:pStyle w:val="Compact"/>
        <w:numPr>
          <w:ilvl w:val="0"/>
          <w:numId w:val="1001"/>
        </w:numPr>
      </w:pPr>
      <w:r>
        <w:rPr>
          <w:b/>
          <w:bCs/>
        </w:rPr>
        <w:t xml:space="preserve">Interpretasi A (yang diklaim penulis):</w:t>
      </w:r>
      <w:r>
        <w:t xml:space="preserve"> </w:t>
      </w:r>
      <w:r>
        <w:t xml:space="preserve">Differentiation menghasilkan kinerja secara langsung (direct path), dan juga melalui investasi pada PMS yang mengamplifikasi efeknya (indirect path). PMS adalah</w:t>
      </w:r>
      <w:r>
        <w:t xml:space="preserve"> </w:t>
      </w:r>
      <w:r>
        <w:rPr>
          <w:i/>
          <w:iCs/>
        </w:rPr>
        <w:t xml:space="preserve">genuine mediator</w:t>
      </w:r>
      <w:r>
        <w:t xml:space="preserve">.</w:t>
      </w:r>
    </w:p>
    <w:p>
      <w:pPr>
        <w:pStyle w:val="Compact"/>
        <w:numPr>
          <w:ilvl w:val="0"/>
          <w:numId w:val="1001"/>
        </w:numPr>
      </w:pPr>
      <w:r>
        <w:rPr>
          <w:b/>
          <w:bCs/>
        </w:rPr>
        <w:t xml:space="preserve">Interpretasi B (yang tidak dikecualikan):</w:t>
      </w:r>
      <w:r>
        <w:t xml:space="preserve"> </w:t>
      </w:r>
      <w:r>
        <w:t xml:space="preserve">Ada variabel laten</w:t>
      </w:r>
      <w:r>
        <w:t xml:space="preserve"> </w:t>
      </w:r>
      <w:r>
        <w:rPr>
          <w:i/>
          <w:iCs/>
        </w:rPr>
        <w:t xml:space="preserve">organizational capability</w:t>
      </w:r>
      <w:r>
        <w:t xml:space="preserve"> </w:t>
      </w:r>
      <w:r>
        <w:t xml:space="preserve">yang menggerakkan ketiganya — perusahaan dengan kapabilitas tinggi memilih differentiation, mengadopsi PMS yang lebih baik, dan mencapai kinerja yang lebih baik. PMS bukan mediator melainkan koreaksian dari penyebab umum.</w:t>
      </w:r>
    </w:p>
    <w:p>
      <w:pPr>
        <w:pStyle w:val="FirstParagraph"/>
      </w:pPr>
      <w:r>
        <w:rPr>
          <w:b/>
          <w:bCs/>
        </w:rPr>
        <w:t xml:space="preserve">Disain</w:t>
      </w:r>
      <w:r>
        <w:rPr>
          <w:b/>
          <w:bCs/>
        </w:rPr>
        <w:t xml:space="preserve"> </w:t>
      </w:r>
      <w:r>
        <w:rPr>
          <w:b/>
          <w:bCs/>
          <w:i/>
          <w:iCs/>
        </w:rPr>
        <w:t xml:space="preserve">cross-sectional</w:t>
      </w:r>
      <w:r>
        <w:rPr>
          <w:b/>
          <w:bCs/>
        </w:rPr>
        <w:t xml:space="preserve"> </w:t>
      </w:r>
      <w:r>
        <w:rPr>
          <w:b/>
          <w:bCs/>
        </w:rPr>
        <w:t xml:space="preserve">tidak dapat membedakan kedua interpretasi ini.</w:t>
      </w:r>
      <w:r>
        <w:t xml:space="preserve"> </w:t>
      </w:r>
      <w:r>
        <w:t xml:space="preserve">Inilah yang oleh literatur</w:t>
      </w:r>
      <w:r>
        <w:t xml:space="preserve"> </w:t>
      </w:r>
      <w:r>
        <w:rPr>
          <w:i/>
          <w:iCs/>
        </w:rPr>
        <w:t xml:space="preserve">causal inference</w:t>
      </w:r>
      <w:r>
        <w:t xml:space="preserve"> </w:t>
      </w:r>
      <w:r>
        <w:t xml:space="preserve">(Pearl 2009) disebut sebagai</w:t>
      </w:r>
      <w:r>
        <w:t xml:space="preserve"> </w:t>
      </w:r>
      <w:r>
        <w:rPr>
          <w:i/>
          <w:iCs/>
        </w:rPr>
        <w:t xml:space="preserve">unobserved confounding</w:t>
      </w:r>
      <w:r>
        <w:t xml:space="preserve"> </w:t>
      </w:r>
      <w:r>
        <w:t xml:space="preserve">— masalah klasik yang hanya dapat diatasi dengan disain longitudinal,</w:t>
      </w:r>
      <w:r>
        <w:t xml:space="preserve"> </w:t>
      </w:r>
      <w:r>
        <w:rPr>
          <w:i/>
          <w:iCs/>
        </w:rPr>
        <w:t xml:space="preserve">instrumental variables</w:t>
      </w:r>
      <w:r>
        <w:t xml:space="preserve">, atau eksperimen.</w:t>
      </w:r>
    </w:p>
    <w:bookmarkEnd w:id="32"/>
    <w:bookmarkStart w:id="33" w:name="apa-yang-seharusnya-dilakukan"/>
    <w:p>
      <w:pPr>
        <w:pStyle w:val="Heading3"/>
      </w:pPr>
      <w:r>
        <w:t xml:space="preserve">Apa yang Seharusnya Dilakukan</w:t>
      </w:r>
    </w:p>
    <w:p>
      <w:pPr>
        <w:pStyle w:val="FirstParagraph"/>
      </w:pPr>
      <w:r>
        <w:t xml:space="preserve">Disain yang lebih ketat untuk menguji klaim mediasi memerlukan: (1)</w:t>
      </w:r>
      <w:r>
        <w:t xml:space="preserve"> </w:t>
      </w:r>
      <w:r>
        <w:rPr>
          <w:b/>
          <w:bCs/>
        </w:rPr>
        <w:t xml:space="preserve">panel longitudinal</w:t>
      </w:r>
      <w:r>
        <w:t xml:space="preserve">: T1 strategi → T2 PMS → T3 kinerja, dengan kontrol untuk variabel di setiap periode; (2)</w:t>
      </w:r>
      <w:r>
        <w:t xml:space="preserve"> </w:t>
      </w:r>
      <w:r>
        <w:rPr>
          <w:b/>
          <w:bCs/>
          <w:i/>
          <w:iCs/>
        </w:rPr>
        <w:t xml:space="preserve">instrumental variables</w:t>
      </w:r>
      <w:r>
        <w:t xml:space="preserve">: variabel yang mempengaruhi adopsi PMS tetapi tidak langsung mempengaruhi kinerja, untuk mengisolasi efek kausal PMS; atau (3)</w:t>
      </w:r>
      <w:r>
        <w:t xml:space="preserve"> </w:t>
      </w:r>
      <w:r>
        <w:rPr>
          <w:b/>
          <w:bCs/>
        </w:rPr>
        <w:t xml:space="preserve">disain quasi-experimental</w:t>
      </w:r>
      <w:r>
        <w:t xml:space="preserve">: membandingkan perusahaan yang mengalami perubahan eksogen dalam adopsi PMS (misalnya karena perubahan regulasi pelaporan) dengan yang tidak. Tidak satu pun pendekatan ini digunakan oleh penulis, dan ini bukan kritik yang tidak adil — pengakuan keterbatasan oleh penulis sendiri di bagian</w:t>
      </w:r>
      <w:r>
        <w:t xml:space="preserve"> </w:t>
      </w:r>
      <w:r>
        <w:t xml:space="preserve">“</w:t>
      </w:r>
      <w:r>
        <w:rPr>
          <w:i/>
          <w:iCs/>
        </w:rPr>
        <w:t xml:space="preserve">Agenda for future research</w:t>
      </w:r>
      <w:r>
        <w:t xml:space="preserve">”</w:t>
      </w:r>
      <w:r>
        <w:t xml:space="preserve"> </w:t>
      </w:r>
      <w:r>
        <w:t xml:space="preserve">(p. 181) menunjukkan kesadaran ini.</w:t>
      </w:r>
    </w:p>
    <w:bookmarkEnd w:id="33"/>
    <w:bookmarkStart w:id="34" w:name="penilaian-kontribusi-orisinal"/>
    <w:p>
      <w:pPr>
        <w:pStyle w:val="Heading3"/>
      </w:pPr>
      <w:r>
        <w:t xml:space="preserve">Penilaian Kontribusi Orisinal</w:t>
      </w:r>
    </w:p>
    <w:p>
      <w:pPr>
        <w:pStyle w:val="FirstParagraph"/>
      </w:pPr>
      <w:r>
        <w:rPr>
          <w:b/>
          <w:bCs/>
        </w:rPr>
        <w:t xml:space="preserve">Penilaian akhir saya: kontribusi konseptual artikel ini bernilai dan layak dipublikasi, tetapi bukti empirisnya sugestif, bukan konklusif.</w:t>
      </w:r>
      <w:r>
        <w:t xml:space="preserve"> </w:t>
      </w:r>
      <w:r>
        <w:t xml:space="preserve">Argumen mekanisme — bahwa PMS adalah jalur transmisi yang menghubungkan strategi dengan kinerja — adalah kontribusi teoretis yang substantif. Bukti empirisnya mendukung pola yang konsisten dengan argumen tersebut, tetapi tidak mengeksklusi alternatif yang sama plausibel. Untuk audiens akademik, artikel ini layak dijadikan referensi sebagai langkah pertama dalam program riset yang lebih panjang; untuk audiens praktisi, implikasi manajerialnya — investasi pada PMS yang diselaraskan dengan strategi — tetap berharga karena tidak bergantung pada interpretasi mediasi yang sempit.</w:t>
      </w:r>
    </w:p>
    <w:p>
      <w:r>
        <w:pict>
          <v:rect style="width:0;height:1.5pt" o:hralign="center" o:hrstd="t" o:hr="t"/>
        </w:pict>
      </w:r>
    </w:p>
    <w:bookmarkEnd w:id="34"/>
    <w:bookmarkEnd w:id="35"/>
    <w:bookmarkStart w:id="39" w:name="implikasi"/>
    <w:p>
      <w:pPr>
        <w:pStyle w:val="Heading2"/>
      </w:pPr>
      <w:r>
        <w:t xml:space="preserve">8. Implikasi</w:t>
      </w:r>
    </w:p>
    <w:bookmarkStart w:id="36" w:name="implikasi-teoretis"/>
    <w:p>
      <w:pPr>
        <w:pStyle w:val="Heading3"/>
      </w:pPr>
      <w:r>
        <w:t xml:space="preserve">Implikasi Teoretis</w:t>
      </w:r>
    </w:p>
    <w:p>
      <w:pPr>
        <w:pStyle w:val="FirstParagraph"/>
      </w:pPr>
      <w:r>
        <w:t xml:space="preserve">Artikel ini memperluas</w:t>
      </w:r>
      <w:r>
        <w:t xml:space="preserve"> </w:t>
      </w:r>
      <w:r>
        <w:t xml:space="preserve">“</w:t>
      </w:r>
      <w:r>
        <w:rPr>
          <w:i/>
          <w:iCs/>
        </w:rPr>
        <w:t xml:space="preserve">black box</w:t>
      </w:r>
      <w:r>
        <w:t xml:space="preserve">”</w:t>
      </w:r>
      <w:r>
        <w:t xml:space="preserve"> </w:t>
      </w:r>
      <w:r>
        <w:t xml:space="preserve">eksekusi strategi dengan menempatkan PMS sebagai variabel teoretis yang dapat diukur dan diuji.</w:t>
      </w:r>
      <w:r>
        <w:t xml:space="preserve"> </w:t>
      </w:r>
      <w:r>
        <w:rPr>
          <w:b/>
          <w:bCs/>
        </w:rPr>
        <w:t xml:space="preserve">Kontribusi teoretis lebih dalam adalah memunculkan pertanyaan: apa lagi yang ada di dalam</w:t>
      </w:r>
      <w:r>
        <w:rPr>
          <w:b/>
          <w:bCs/>
        </w:rPr>
        <w:t xml:space="preserve"> </w:t>
      </w:r>
      <w:r>
        <w:rPr>
          <w:b/>
          <w:bCs/>
          <w:i/>
          <w:iCs/>
        </w:rPr>
        <w:t xml:space="preserve">black box</w:t>
      </w:r>
      <w:r>
        <w:rPr>
          <w:b/>
          <w:bCs/>
        </w:rPr>
        <w:t xml:space="preserve"> </w:t>
      </w:r>
      <w:r>
        <w:rPr>
          <w:b/>
          <w:bCs/>
        </w:rPr>
        <w:t xml:space="preserve">itu?</w:t>
      </w:r>
      <w:r>
        <w:t xml:space="preserve"> </w:t>
      </w:r>
      <w:r>
        <w:t xml:space="preserve">Bila PMS adalah salah satu mediator, mediator lain yang masuk akal adalah: budaya organisasi, sistem insentif, kapabilitas dinamis,</w:t>
      </w:r>
      <w:r>
        <w:t xml:space="preserve"> </w:t>
      </w:r>
      <w:r>
        <w:rPr>
          <w:i/>
          <w:iCs/>
        </w:rPr>
        <w:t xml:space="preserve">organizational ambidexterity</w:t>
      </w:r>
      <w:r>
        <w:t xml:space="preserve">. Riset masa depan dapat membangun model mediasi multi-jalur yang menangkap kekayaan mekanisme eksekusi.</w:t>
      </w:r>
    </w:p>
    <w:bookmarkEnd w:id="36"/>
    <w:bookmarkStart w:id="37" w:name="implikasi-manajerial"/>
    <w:p>
      <w:pPr>
        <w:pStyle w:val="Heading3"/>
      </w:pPr>
      <w:r>
        <w:t xml:space="preserve">Implikasi Manajerial</w:t>
      </w:r>
    </w:p>
    <w:p>
      <w:pPr>
        <w:pStyle w:val="FirstParagraph"/>
      </w:pPr>
      <w:r>
        <w:rPr>
          <w:b/>
          <w:bCs/>
        </w:rPr>
        <w:t xml:space="preserve">Bagi manajer, implikasi langsungnya adalah: pilihan strategi yang tepat adalah syarat perlu tetapi tidak cukup.</w:t>
      </w:r>
      <w:r>
        <w:t xml:space="preserve"> </w:t>
      </w:r>
      <w:r>
        <w:t xml:space="preserve">Investasi pada arsitektur pengukuran kinerja yang diselaraskan dengan strategi adalah komplemen yang krusial. Untuk</w:t>
      </w:r>
      <w:r>
        <w:t xml:space="preserve"> </w:t>
      </w:r>
      <w:r>
        <w:rPr>
          <w:i/>
          <w:iCs/>
        </w:rPr>
        <w:t xml:space="preserve">cost leader</w:t>
      </w:r>
      <w:r>
        <w:t xml:space="preserve">, ini berarti penekanan pada metrik biaya per unit,</w:t>
      </w:r>
      <w:r>
        <w:t xml:space="preserve"> </w:t>
      </w:r>
      <w:r>
        <w:rPr>
          <w:i/>
          <w:iCs/>
        </w:rPr>
        <w:t xml:space="preserve">operational efficiency ratio</w:t>
      </w:r>
      <w:r>
        <w:t xml:space="preserve">, dan margin operasional. Untuk</w:t>
      </w:r>
      <w:r>
        <w:t xml:space="preserve"> </w:t>
      </w:r>
      <w:r>
        <w:rPr>
          <w:i/>
          <w:iCs/>
        </w:rPr>
        <w:t xml:space="preserve">differentiator</w:t>
      </w:r>
      <w:r>
        <w:t xml:space="preserve">, ini berarti metrik yang menangkap</w:t>
      </w:r>
      <w:r>
        <w:t xml:space="preserve"> </w:t>
      </w:r>
      <w:r>
        <w:rPr>
          <w:i/>
          <w:iCs/>
        </w:rPr>
        <w:t xml:space="preserve">brand strength</w:t>
      </w:r>
      <w:r>
        <w:t xml:space="preserve">,</w:t>
      </w:r>
      <w:r>
        <w:t xml:space="preserve"> </w:t>
      </w:r>
      <w:r>
        <w:rPr>
          <w:i/>
          <w:iCs/>
        </w:rPr>
        <w:t xml:space="preserve">customer satisfaction</w:t>
      </w:r>
      <w:r>
        <w:t xml:space="preserve">,</w:t>
      </w:r>
      <w:r>
        <w:t xml:space="preserve"> </w:t>
      </w:r>
      <w:r>
        <w:rPr>
          <w:i/>
          <w:iCs/>
        </w:rPr>
        <w:t xml:space="preserve">innovation pipeline</w:t>
      </w:r>
      <w:r>
        <w:t xml:space="preserve">, di samping ukuran finansial standar.</w:t>
      </w:r>
      <w:r>
        <w:t xml:space="preserve"> </w:t>
      </w:r>
      <w:r>
        <w:rPr>
          <w:b/>
          <w:bCs/>
        </w:rPr>
        <w:t xml:space="preserve">Temuan kontroversial bahwa financial measures tetap dominan sebagai mediator (bahkan untuk</w:t>
      </w:r>
      <w:r>
        <w:rPr>
          <w:b/>
          <w:bCs/>
        </w:rPr>
        <w:t xml:space="preserve"> </w:t>
      </w:r>
      <w:r>
        <w:rPr>
          <w:b/>
          <w:bCs/>
          <w:i/>
          <w:iCs/>
        </w:rPr>
        <w:t xml:space="preserve">differentiator</w:t>
      </w:r>
      <w:r>
        <w:rPr>
          <w:b/>
          <w:bCs/>
        </w:rPr>
        <w:t xml:space="preserve">) menyatakan bahwa</w:t>
      </w:r>
      <w:r>
        <w:rPr>
          <w:b/>
          <w:bCs/>
        </w:rPr>
        <w:t xml:space="preserve"> </w:t>
      </w:r>
      <w:r>
        <w:rPr>
          <w:b/>
          <w:bCs/>
        </w:rPr>
        <w:t xml:space="preserve">“</w:t>
      </w:r>
      <w:r>
        <w:rPr>
          <w:b/>
          <w:bCs/>
          <w:i/>
          <w:iCs/>
        </w:rPr>
        <w:t xml:space="preserve">Balanced Scorecard</w:t>
      </w:r>
      <w:r>
        <w:rPr>
          <w:b/>
          <w:bCs/>
        </w:rPr>
        <w:t xml:space="preserve">”</w:t>
      </w:r>
      <w:r>
        <w:rPr>
          <w:b/>
          <w:bCs/>
        </w:rPr>
        <w:t xml:space="preserve"> </w:t>
      </w:r>
      <w:r>
        <w:rPr>
          <w:b/>
          <w:bCs/>
        </w:rPr>
        <w:t xml:space="preserve">tidak boleh diinterpretasikan sebagai pelarian dari finansial; ia adalah pelengkap, bukan substitusi.</w:t>
      </w:r>
    </w:p>
    <w:bookmarkEnd w:id="37"/>
    <w:bookmarkStart w:id="38" w:name="implikasi-untuk-konteks-indonesia"/>
    <w:p>
      <w:pPr>
        <w:pStyle w:val="Heading3"/>
      </w:pPr>
      <w:r>
        <w:t xml:space="preserve">Implikasi untuk Konteks Indonesia</w:t>
      </w:r>
    </w:p>
    <w:p>
      <w:pPr>
        <w:pStyle w:val="FirstParagraph"/>
      </w:pPr>
      <w:r>
        <w:t xml:space="preserve">Konteks Indonesia memiliki kemiripan struktural dengan Thailand: pasar berkembang Asia Tenggara, kombinasi BUMN dan swasta tercatat, liberalisasi perdagangan yang membuka kompetisi internasional. Beberapa kasus Indonesia yang relevan:</w:t>
      </w:r>
    </w:p>
    <w:p>
      <w:pPr>
        <w:pStyle w:val="BodyText"/>
      </w:pPr>
      <w:r>
        <w:rPr>
          <w:b/>
          <w:bCs/>
        </w:rPr>
        <w:t xml:space="preserve">Bank Mandiri</w:t>
      </w:r>
      <w:r>
        <w:t xml:space="preserve"> </w:t>
      </w:r>
      <w:r>
        <w:t xml:space="preserve">menjalani transformasi pasca-rekapitalisasi 2005–2010 dengan implementasi</w:t>
      </w:r>
      <w:r>
        <w:t xml:space="preserve"> </w:t>
      </w:r>
      <w:r>
        <w:rPr>
          <w:i/>
          <w:iCs/>
        </w:rPr>
        <w:t xml:space="preserve">Balanced Scorecard</w:t>
      </w:r>
      <w:r>
        <w:t xml:space="preserve"> </w:t>
      </w:r>
      <w:r>
        <w:t xml:space="preserve">yang ekstensif untuk menyatukan empat bank legacy yang dimerger. Dokumentasi publik (laporan tahunan dan kasus yang dipublikasikan) menunjukkan penurunan NPL dari ~25 persen menjadi ~2 persen disertai peningkatan ROE substansial. Apakah ini bukti mediasi PMS? Konsisten dengan klaim Teeratansirikool, tetapi tidak konklusif karena banyak inisiatif lain berlangsung paralel.</w:t>
      </w:r>
    </w:p>
    <w:p>
      <w:pPr>
        <w:pStyle w:val="BodyText"/>
      </w:pPr>
      <w:r>
        <w:rPr>
          <w:b/>
          <w:bCs/>
        </w:rPr>
        <w:t xml:space="preserve">Pertamina</w:t>
      </w:r>
      <w:r>
        <w:t xml:space="preserve"> </w:t>
      </w:r>
      <w:r>
        <w:t xml:space="preserve">mengalami transformasi KPI cascade pasca-reformasi sektor energi. Sistem KPI yang lebih transparan dan diturunkan ke level direktorat memungkinkan kalibrasi strategi yang lebih responsif. Namun keterbatasan struktural — dominasi</w:t>
      </w:r>
      <w:r>
        <w:t xml:space="preserve"> </w:t>
      </w:r>
      <w:r>
        <w:rPr>
          <w:i/>
          <w:iCs/>
        </w:rPr>
        <w:t xml:space="preserve">political objectives</w:t>
      </w:r>
      <w:r>
        <w:t xml:space="preserve">, intervensi pemegang saham pemerintah, distorsi insentif yang berasal dari posisi BUMN — menambah kompleksitas yang model Thailand tidak tangkap.</w:t>
      </w:r>
    </w:p>
    <w:p>
      <w:pPr>
        <w:pStyle w:val="BodyText"/>
      </w:pPr>
      <w:r>
        <w:rPr>
          <w:b/>
          <w:bCs/>
        </w:rPr>
        <w:t xml:space="preserve">Telkom Indonesia</w:t>
      </w:r>
      <w:r>
        <w:t xml:space="preserve"> </w:t>
      </w:r>
      <w:r>
        <w:t xml:space="preserve">secara konsisten melaporkan implementasi</w:t>
      </w:r>
      <w:r>
        <w:t xml:space="preserve"> </w:t>
      </w:r>
      <w:r>
        <w:rPr>
          <w:i/>
          <w:iCs/>
        </w:rPr>
        <w:t xml:space="preserve">Balanced Scorecard</w:t>
      </w:r>
      <w:r>
        <w:t xml:space="preserve"> </w:t>
      </w:r>
      <w:r>
        <w:t xml:space="preserve">sebagai bagian dari sistem manajemen strategiknya. Status BUMN-nya membuat metrik politis (kontribusi terhadap target</w:t>
      </w:r>
      <w:r>
        <w:t xml:space="preserve"> </w:t>
      </w:r>
      <w:r>
        <w:rPr>
          <w:i/>
          <w:iCs/>
        </w:rPr>
        <w:t xml:space="preserve">Nawacita</w:t>
      </w:r>
      <w:r>
        <w:t xml:space="preserve">, target dividen ke negara, kewajiban</w:t>
      </w:r>
      <w:r>
        <w:t xml:space="preserve"> </w:t>
      </w:r>
      <w:r>
        <w:rPr>
          <w:i/>
          <w:iCs/>
        </w:rPr>
        <w:t xml:space="preserve">universal service</w:t>
      </w:r>
      <w:r>
        <w:t xml:space="preserve">) bercampur dengan metrik komersial murni.</w:t>
      </w:r>
      <w:r>
        <w:t xml:space="preserve"> </w:t>
      </w:r>
      <w:r>
        <w:rPr>
          <w:b/>
          <w:bCs/>
        </w:rPr>
        <w:t xml:space="preserve">Pertanyaan menarik untuk riset Indonesia: apakah</w:t>
      </w:r>
      <w:r>
        <w:rPr>
          <w:b/>
          <w:bCs/>
        </w:rPr>
        <w:t xml:space="preserve"> </w:t>
      </w:r>
      <w:r>
        <w:rPr>
          <w:b/>
          <w:bCs/>
          <w:i/>
          <w:iCs/>
        </w:rPr>
        <w:t xml:space="preserve">political KPI distortion</w:t>
      </w:r>
      <w:r>
        <w:rPr>
          <w:b/>
          <w:bCs/>
        </w:rPr>
        <w:t xml:space="preserve"> </w:t>
      </w:r>
      <w:r>
        <w:rPr>
          <w:b/>
          <w:bCs/>
        </w:rPr>
        <w:t xml:space="preserve">yang khas BUMN memutus rantai mediasi PMS–kinerja, atau justru menciptakan rantai mediasi yang berbeda di mana metrik politis berfungsi sebagai legitimacy capital yang pada gilirannya mempengaruhi kinerja?</w:t>
      </w:r>
      <w:r>
        <w:t xml:space="preserve"> </w:t>
      </w:r>
      <w:r>
        <w:t xml:space="preserve">Pertanyaan ini tidak dapat dijawab dengan instrumen Teeratansirikool yang dirancang untuk perusahaan tercatat swasta.</w:t>
      </w:r>
    </w:p>
    <w:p>
      <w:r>
        <w:pict>
          <v:rect style="width:0;height:1.5pt" o:hralign="center" o:hrstd="t" o:hr="t"/>
        </w:pict>
      </w:r>
    </w:p>
    <w:bookmarkEnd w:id="38"/>
    <w:bookmarkEnd w:id="39"/>
    <w:bookmarkStart w:id="42" w:name="isu-untuk-diskusi-lebih-lanjut"/>
    <w:p>
      <w:pPr>
        <w:pStyle w:val="Heading2"/>
      </w:pPr>
      <w:r>
        <w:t xml:space="preserve">9. Isu untuk Diskusi Lebih Lanjut</w:t>
      </w:r>
    </w:p>
    <w:bookmarkStart w:id="40" w:name="pertanyaan-terbuka"/>
    <w:p>
      <w:pPr>
        <w:pStyle w:val="Heading3"/>
      </w:pPr>
      <w:r>
        <w:t xml:space="preserve">Pertanyaan Terbuka</w:t>
      </w:r>
    </w:p>
    <w:p>
      <w:pPr>
        <w:pStyle w:val="FirstParagraph"/>
      </w:pPr>
      <w:r>
        <w:t xml:space="preserve">Beberapa pertanyaan terbuka yang tersisa setelah membaca artikel ini patut dikembangkan dalam riset masa depan.</w:t>
      </w:r>
    </w:p>
    <w:p>
      <w:pPr>
        <w:pStyle w:val="BodyText"/>
      </w:pPr>
      <w:r>
        <w:rPr>
          <w:b/>
          <w:bCs/>
        </w:rPr>
        <w:t xml:space="preserve">Pertama, apakah PMS adalah mediator atau moderator?</w:t>
      </w:r>
      <w:r>
        <w:t xml:space="preserve"> </w:t>
      </w:r>
      <w:r>
        <w:t xml:space="preserve">Mediasi dan moderasi memiliki implikasi teoretis yang berbeda. Mediasi mengatakan PMS adalah jalur kausal antara strategi dan kinerja. Moderasi mengatakan PMS memperkuat atau memperlemah hubungan strategi–kinerja, bukan menjadi jalur. Onditi (2018) yang akan dibahas dalam</w:t>
      </w:r>
      <w:r>
        <w:t xml:space="preserve"> </w:t>
      </w:r>
      <w:r>
        <w:rPr>
          <w:i/>
          <w:iCs/>
        </w:rPr>
        <w:t xml:space="preserve">Critical Review</w:t>
      </w:r>
      <w:r>
        <w:t xml:space="preserve"> </w:t>
      </w:r>
      <w:r>
        <w:t xml:space="preserve">berikutnya secara eksplisit memperlakukan</w:t>
      </w:r>
      <w:r>
        <w:t xml:space="preserve"> </w:t>
      </w:r>
      <w:r>
        <w:rPr>
          <w:i/>
          <w:iCs/>
        </w:rPr>
        <w:t xml:space="preserve">firm characteristics</w:t>
      </w:r>
      <w:r>
        <w:t xml:space="preserve"> </w:t>
      </w:r>
      <w:r>
        <w:t xml:space="preserve">sebagai moderator. Pemilihan kerangka mediator vs. moderator harus didorong oleh teori, bukan kemudahan estimasi.</w:t>
      </w:r>
    </w:p>
    <w:p>
      <w:pPr>
        <w:pStyle w:val="BodyText"/>
      </w:pPr>
      <w:r>
        <w:rPr>
          <w:b/>
          <w:bCs/>
        </w:rPr>
        <w:t xml:space="preserve">Kedua, apakah temuan bertahan untuk UKM?</w:t>
      </w:r>
      <w:r>
        <w:t xml:space="preserve"> </w:t>
      </w:r>
      <w:r>
        <w:t xml:space="preserve">Sampel Teeratansirikool adalah perusahaan tercatat yang relatif besar dengan PMS yang sudah formal. UKM yang mendominasi struktur ekonomi Indonesia dan banyak negara berkembang lainnya mungkin tidak memiliki PMS formal. Apakah strategi tetap menghasilkan kinerja melalui PMS informal (intuisi pemilik,</w:t>
      </w:r>
      <w:r>
        <w:t xml:space="preserve"> </w:t>
      </w:r>
      <w:r>
        <w:rPr>
          <w:i/>
          <w:iCs/>
        </w:rPr>
        <w:t xml:space="preserve">gut feel</w:t>
      </w:r>
      <w:r>
        <w:t xml:space="preserve">, observasi langsung), atau hubungan ini terputus untuk segmen UKM?</w:t>
      </w:r>
    </w:p>
    <w:p>
      <w:pPr>
        <w:pStyle w:val="BodyText"/>
      </w:pPr>
      <w:r>
        <w:rPr>
          <w:b/>
          <w:bCs/>
        </w:rPr>
        <w:t xml:space="preserve">Ketiga, bagaimana digitalisasi mengubah PMS?</w:t>
      </w:r>
      <w:r>
        <w:t xml:space="preserve"> </w:t>
      </w:r>
      <w:r>
        <w:t xml:space="preserve">Sistem OKR (</w:t>
      </w:r>
      <w:r>
        <w:rPr>
          <w:i/>
          <w:iCs/>
        </w:rPr>
        <w:t xml:space="preserve">Objectives and Key Results</w:t>
      </w:r>
      <w:r>
        <w:t xml:space="preserve">) berbasis</w:t>
      </w:r>
      <w:r>
        <w:t xml:space="preserve"> </w:t>
      </w:r>
      <w:r>
        <w:rPr>
          <w:i/>
          <w:iCs/>
        </w:rPr>
        <w:t xml:space="preserve">real-time dashboard</w:t>
      </w:r>
      <w:r>
        <w:t xml:space="preserve"> </w:t>
      </w:r>
      <w:r>
        <w:t xml:space="preserve">yang sekarang umum di perusahaan teknologi Indonesia (Gojek, Tokopedia, Bukalapak) sangat berbeda dari</w:t>
      </w:r>
      <w:r>
        <w:t xml:space="preserve"> </w:t>
      </w:r>
      <w:r>
        <w:rPr>
          <w:i/>
          <w:iCs/>
        </w:rPr>
        <w:t xml:space="preserve">Balanced Scorecard</w:t>
      </w:r>
      <w:r>
        <w:t xml:space="preserve"> </w:t>
      </w:r>
      <w:r>
        <w:t xml:space="preserve">tradisional yang menjadi rujukan Teeratansirikool. Apakah PMS digital memperkuat atau mengubah struktur mediasi yang ditemukan?</w:t>
      </w:r>
    </w:p>
    <w:bookmarkEnd w:id="40"/>
    <w:bookmarkStart w:id="41" w:name="relevansi-untuk-riset-masa-depan"/>
    <w:p>
      <w:pPr>
        <w:pStyle w:val="Heading3"/>
      </w:pPr>
      <w:r>
        <w:t xml:space="preserve">Relevansi untuk Riset Masa Depan</w:t>
      </w:r>
    </w:p>
    <w:p>
      <w:pPr>
        <w:pStyle w:val="FirstParagraph"/>
      </w:pPr>
      <w:r>
        <w:rPr>
          <w:b/>
          <w:bCs/>
        </w:rPr>
        <w:t xml:space="preserve">Keempat, masalah BUMN Indonesia.</w:t>
      </w:r>
      <w:r>
        <w:t xml:space="preserve"> </w:t>
      </w:r>
      <w:r>
        <w:t xml:space="preserve">Dalam konteks BUMN Indonesia, KPI yang ditetapkan oleh Kementerian BUMN sering bercampur antara target komersial dan target politis. Apakah ini memutus rantai PMS–kinerja yang ditemukan Teeratansirikool, atau justru menciptakan rantai mediasi yang berbeda? Riset eksplorasi pada BUMN energi (Pertamina, PLN), telekomunikasi (Telkom), dan infrastruktur (Wijaya Karya, Waskita) dengan disain longitudinal akan sangat berharga.</w:t>
      </w:r>
    </w:p>
    <w:p>
      <w:pPr>
        <w:pStyle w:val="BodyText"/>
      </w:pPr>
      <w:r>
        <w:rPr>
          <w:b/>
          <w:bCs/>
        </w:rPr>
        <w:t xml:space="preserve">Kelima, untuk audiens Magister Akuntansi</w:t>
      </w:r>
      <w:r>
        <w:t xml:space="preserve">: pertanyaan profesi yang relevan adalah apakah akuntan manajemen yang merancang PMS memiliki insentif yang selaras dengan</w:t>
      </w:r>
      <w:r>
        <w:t xml:space="preserve"> </w:t>
      </w:r>
      <w:r>
        <w:rPr>
          <w:i/>
          <w:iCs/>
        </w:rPr>
        <w:t xml:space="preserve">strategic intent</w:t>
      </w:r>
      <w:r>
        <w:t xml:space="preserve"> </w:t>
      </w:r>
      <w:r>
        <w:t xml:space="preserve">perusahaan, atau didorong oleh tekanan compliance dan pelaporan eksternal. Bila yang terakhir, PMS yang terdokumentasi mungkin kurang berfungsi sebagai</w:t>
      </w:r>
      <w:r>
        <w:t xml:space="preserve"> </w:t>
      </w:r>
      <w:r>
        <w:rPr>
          <w:i/>
          <w:iCs/>
        </w:rPr>
        <w:t xml:space="preserve">strategic feedback loop</w:t>
      </w:r>
      <w:r>
        <w:t xml:space="preserve"> </w:t>
      </w:r>
      <w:r>
        <w:t xml:space="preserve">dan lebih berfungsi sebagai</w:t>
      </w:r>
      <w:r>
        <w:t xml:space="preserve"> </w:t>
      </w:r>
      <w:r>
        <w:rPr>
          <w:i/>
          <w:iCs/>
        </w:rPr>
        <w:t xml:space="preserve">legitimacy artifact</w:t>
      </w:r>
      <w:r>
        <w:t xml:space="preserve">. Penelitian</w:t>
      </w:r>
      <w:r>
        <w:t xml:space="preserve"> </w:t>
      </w:r>
      <w:r>
        <w:rPr>
          <w:i/>
          <w:iCs/>
        </w:rPr>
        <w:t xml:space="preserve">behavioral accounting</w:t>
      </w:r>
      <w:r>
        <w:t xml:space="preserve"> </w:t>
      </w:r>
      <w:r>
        <w:t xml:space="preserve">di konteks Indonesia dapat mengisi celah ini.</w:t>
      </w:r>
    </w:p>
    <w:bookmarkEnd w:id="41"/>
    <w:bookmarkEnd w:id="42"/>
    <w:bookmarkEnd w:id="43"/>
    <w:sectPr w:rsidR="00FC693F" w:rsidRPr="0006063C" w:rsidSect="00034616">
      <w:pgSz w:h="15840" w:w="12240"/>
      <w:pgMar w:bottom="1417" w:footer="720" w:gutter="0" w:header="720" w:left="1701" w:right="1417"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60" w:lineRule="exact"/>
      <w:ind w:firstLine="709"/>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0"/>
      <w:ind w:firstLine="0"/>
      <w:jc w:val="center"/>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240"/>
      <w:ind w:firstLine="0"/>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80" w:before="160"/>
      <w:ind w:firstLine="0"/>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2026-05-09T09:16:23Z</dcterms:created>
  <dcterms:modified xsi:type="dcterms:W3CDTF">2026-05-09T09:16:23Z</dcterms:modified>
</cp:coreProperties>
</file>

<file path=docProps/custom.xml><?xml version="1.0" encoding="utf-8"?>
<Properties xmlns="http://schemas.openxmlformats.org/officeDocument/2006/custom-properties" xmlns:vt="http://schemas.openxmlformats.org/officeDocument/2006/docPropsVTypes"/>
</file>