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critical-review-artikel-11"/>
    <w:p>
      <w:pPr>
        <w:pStyle w:val="Heading1"/>
      </w:pPr>
      <w:r>
        <w:t xml:space="preserve">CRITICAL REVIEW — ARTIKEL 11</w:t>
      </w:r>
    </w:p>
    <w:p>
      <w:pPr>
        <w:pStyle w:val="FirstParagraph"/>
      </w:pPr>
      <w:r>
        <w:rPr>
          <w:b/>
          <w:bCs/>
        </w:rPr>
        <w:t xml:space="preserve">Mata Kuliah:</w:t>
      </w:r>
      <w:r>
        <w:t xml:space="preserve"> </w:t>
      </w:r>
      <w:r>
        <w:t xml:space="preserve">MST304 — Manajemen Strategik Kontemporer</w:t>
      </w:r>
    </w:p>
    <w:p>
      <w:pPr>
        <w:pStyle w:val="BodyText"/>
      </w:pPr>
      <w:r>
        <w:rPr>
          <w:b/>
          <w:bCs/>
        </w:rPr>
        <w:t xml:space="preserve">Pertemuan:</w:t>
      </w:r>
      <w:r>
        <w:t xml:space="preserve"> </w:t>
      </w:r>
      <w:r>
        <w:t xml:space="preserve">7 —</w:t>
      </w:r>
      <w:r>
        <w:t xml:space="preserve"> </w:t>
      </w:r>
      <w:r>
        <w:rPr>
          <w:i/>
          <w:iCs/>
        </w:rPr>
        <w:t xml:space="preserve">Corporate Strategy: Diversification and the Multibusiness Company</w:t>
      </w:r>
    </w:p>
    <w:p>
      <w:pPr>
        <w:pStyle w:val="BodyText"/>
      </w:pPr>
      <w:r>
        <w:rPr>
          <w:b/>
          <w:bCs/>
        </w:rPr>
        <w:t xml:space="preserve">Mahasiswa:</w:t>
      </w:r>
      <w:r>
        <w:t xml:space="preserve"> </w:t>
      </w:r>
      <w:r>
        <w:t xml:space="preserve">Dzaki Muhammad Yusfian</w:t>
      </w:r>
    </w:p>
    <w:p>
      <w:pPr>
        <w:pStyle w:val="BodyText"/>
      </w:pPr>
      <w:r>
        <w:rPr>
          <w:b/>
          <w:bCs/>
        </w:rPr>
        <w:t xml:space="preserve">NIM:</w:t>
      </w:r>
      <w:r>
        <w:t xml:space="preserve"> </w:t>
      </w:r>
      <w:r>
        <w:t xml:space="preserve">1125 01079</w:t>
      </w:r>
    </w:p>
    <w:p>
      <w:pPr>
        <w:pStyle w:val="BodyText"/>
      </w:pPr>
      <w:r>
        <w:rPr>
          <w:b/>
          <w:bCs/>
        </w:rPr>
        <w:t xml:space="preserve">Artikel:</w:t>
      </w:r>
      <w:r>
        <w:t xml:space="preserve"> </w:t>
      </w:r>
      <w:r>
        <w:t xml:space="preserve">Hsieh, Y. H. &amp; Chen, H. M. (2011).</w:t>
      </w:r>
      <w:r>
        <w:t xml:space="preserve"> </w:t>
      </w:r>
      <w:r>
        <w:rPr>
          <w:i/>
          <w:iCs/>
        </w:rPr>
        <w:t xml:space="preserve">Strategic Fit among Business Competitive Strategy, Human Resource Strategy, and Reward System.</w:t>
      </w:r>
      <w:r>
        <w:t xml:space="preserve"> </w:t>
      </w:r>
      <w:r>
        <w:t xml:space="preserve">Academy of Strategic Management Journal, 10(2): 11–32.</w:t>
      </w:r>
    </w:p>
    <w:p>
      <w:r>
        <w:pict>
          <v:rect style="width:0;height:1.5pt" o:hralign="center" o:hrstd="t" o:hr="t"/>
        </w:pict>
      </w:r>
    </w:p>
    <w:bookmarkStart w:id="9" w:name="identitas-artikel"/>
    <w:p>
      <w:pPr>
        <w:pStyle w:val="Heading2"/>
      </w:pPr>
      <w:r>
        <w:t xml:space="preserve">§1 Identitas Artikel</w:t>
      </w:r>
    </w:p>
    <w:p>
      <w:pPr>
        <w:pStyle w:val="FirstParagraph"/>
      </w:pPr>
      <w:r>
        <w:t xml:space="preserve">Artikel yang diulas adalah Hsieh, Y. H. dan Chen, H. M. (2011) berjudul</w:t>
      </w:r>
      <w:r>
        <w:t xml:space="preserve"> </w:t>
      </w:r>
      <w:r>
        <w:rPr>
          <w:i/>
          <w:iCs/>
        </w:rPr>
        <w:t xml:space="preserve">Strategic Fit among Business Competitive Strategy, Human Resource Strategy, and Reward System</w:t>
      </w:r>
      <w:r>
        <w:t xml:space="preserve">, dipublikasikan pada</w:t>
      </w:r>
      <w:r>
        <w:t xml:space="preserve"> </w:t>
      </w:r>
      <w:r>
        <w:rPr>
          <w:i/>
          <w:iCs/>
        </w:rPr>
        <w:t xml:space="preserve">Academy of Strategic Management Journal</w:t>
      </w:r>
      <w:r>
        <w:t xml:space="preserve"> </w:t>
      </w:r>
      <w:r>
        <w:t xml:space="preserve">(ASMJ) volume 10 nomor 2, halaman 11–32. ASMJ merupakan jurnal</w:t>
      </w:r>
      <w:r>
        <w:t xml:space="preserve"> </w:t>
      </w:r>
      <w:r>
        <w:rPr>
          <w:i/>
          <w:iCs/>
        </w:rPr>
        <w:t xml:space="preserve">peer-reviewed</w:t>
      </w:r>
      <w:r>
        <w:t xml:space="preserve"> </w:t>
      </w:r>
      <w:r>
        <w:t xml:space="preserve">yang diterbitkan oleh Allied Academies di bawah payung Dreamcatchers Group LLC, berbasis di Amerika Serikat, dengan orientasi konseptual dan aplikasi praktik bisnis. Dalam pemeringkatan jurnal manajemen utama, ASMJ umumnya diklasifikasikan pada tingkat B atau C — bukan kategori</w:t>
      </w:r>
      <w:r>
        <w:t xml:space="preserve"> </w:t>
      </w:r>
      <w:r>
        <w:rPr>
          <w:i/>
          <w:iCs/>
        </w:rPr>
        <w:t xml:space="preserve">top-tier</w:t>
      </w:r>
      <w:r>
        <w:t xml:space="preserve"> </w:t>
      </w:r>
      <w:r>
        <w:t xml:space="preserve">seperti</w:t>
      </w:r>
      <w:r>
        <w:t xml:space="preserve"> </w:t>
      </w:r>
      <w:r>
        <w:rPr>
          <w:i/>
          <w:iCs/>
        </w:rPr>
        <w:t xml:space="preserve">Strategic Management Journal</w:t>
      </w:r>
      <w:r>
        <w:t xml:space="preserve"> </w:t>
      </w:r>
      <w:r>
        <w:t xml:space="preserve">atau</w:t>
      </w:r>
      <w:r>
        <w:t xml:space="preserve"> </w:t>
      </w:r>
      <w:r>
        <w:rPr>
          <w:i/>
          <w:iCs/>
        </w:rPr>
        <w:t xml:space="preserve">Academy of Management Journal</w:t>
      </w:r>
      <w:r>
        <w:t xml:space="preserve">, tetapi tetap melalui proses telaah sejawat yang relevan untuk diskusi pedagogis maupun penelitian lanjutan.</w:t>
      </w:r>
    </w:p>
    <w:p>
      <w:pPr>
        <w:pStyle w:val="BodyText"/>
      </w:pPr>
      <w:r>
        <w:t xml:space="preserve">Kedua penulis berafiliasi dengan Tamkang University, Taipei, Taiwan — institusi yang memiliki tradisi kuat dalam riset manajemen Asia Timur. Latar institusional ini penting karena membentuk</w:t>
      </w:r>
      <w:r>
        <w:t xml:space="preserve"> </w:t>
      </w:r>
      <w:r>
        <w:rPr>
          <w:i/>
          <w:iCs/>
        </w:rPr>
        <w:t xml:space="preserve">background assumption</w:t>
      </w:r>
      <w:r>
        <w:t xml:space="preserve"> </w:t>
      </w:r>
      <w:r>
        <w:t xml:space="preserve">artikel: kerangka konseptual yang dibangun mencerminkan konteks bisnis Asia yang cenderung</w:t>
      </w:r>
      <w:r>
        <w:t xml:space="preserve"> </w:t>
      </w:r>
      <w:r>
        <w:rPr>
          <w:i/>
          <w:iCs/>
        </w:rPr>
        <w:t xml:space="preserve">relational</w:t>
      </w:r>
      <w:r>
        <w:t xml:space="preserve">, dengan struktur reward yang sering memadukan komponen</w:t>
      </w:r>
      <w:r>
        <w:t xml:space="preserve"> </w:t>
      </w:r>
      <w:r>
        <w:rPr>
          <w:i/>
          <w:iCs/>
        </w:rPr>
        <w:t xml:space="preserve">seniority</w:t>
      </w:r>
      <w:r>
        <w:t xml:space="preserve"> </w:t>
      </w:r>
      <w:r>
        <w:t xml:space="preserve">dan</w:t>
      </w:r>
      <w:r>
        <w:t xml:space="preserve"> </w:t>
      </w:r>
      <w:r>
        <w:rPr>
          <w:i/>
          <w:iCs/>
        </w:rPr>
        <w:t xml:space="preserve">position</w:t>
      </w:r>
      <w:r>
        <w:t xml:space="preserve">. Artikel ini sepenuhnya bersifat</w:t>
      </w:r>
      <w:r>
        <w:t xml:space="preserve"> </w:t>
      </w:r>
      <w:r>
        <w:rPr>
          <w:b/>
          <w:bCs/>
        </w:rPr>
        <w:t xml:space="preserve">konseptual atau</w:t>
      </w:r>
      <w:r>
        <w:rPr>
          <w:b/>
          <w:bCs/>
        </w:rPr>
        <w:t xml:space="preserve"> </w:t>
      </w:r>
      <w:r>
        <w:rPr>
          <w:b/>
          <w:bCs/>
          <w:i/>
          <w:iCs/>
        </w:rPr>
        <w:t xml:space="preserve">literature-review</w:t>
      </w:r>
      <w:r>
        <w:rPr>
          <w:b/>
          <w:bCs/>
        </w:rPr>
        <w:t xml:space="preserve"> </w:t>
      </w:r>
      <w:r>
        <w:rPr>
          <w:b/>
          <w:bCs/>
        </w:rPr>
        <w:t xml:space="preserve">murni</w:t>
      </w:r>
      <w:r>
        <w:t xml:space="preserve"> </w:t>
      </w:r>
      <w:r>
        <w:t xml:space="preserve">— tidak terdapat survei, eksperimen,</w:t>
      </w:r>
      <w:r>
        <w:t xml:space="preserve"> </w:t>
      </w:r>
      <w:r>
        <w:rPr>
          <w:i/>
          <w:iCs/>
        </w:rPr>
        <w:t xml:space="preserve">case study</w:t>
      </w:r>
      <w:r>
        <w:t xml:space="preserve"> </w:t>
      </w:r>
      <w:r>
        <w:t xml:space="preserve">mendalam, maupun analisis data sekunder. Kontribusi penulis terletak pada sintesis tiga aliran literatur menjadi sebuah</w:t>
      </w:r>
      <w:r>
        <w:t xml:space="preserve"> </w:t>
      </w:r>
      <w:r>
        <w:rPr>
          <w:i/>
          <w:iCs/>
        </w:rPr>
        <w:t xml:space="preserve">triad fit</w:t>
      </w:r>
      <w:r>
        <w:t xml:space="preserve"> </w:t>
      </w:r>
      <w:r>
        <w:t xml:space="preserve">yang ditampilkan dalam Tabel 1 (hlm. 26). Sifat konseptual ini menjadi pijakan penting untuk mengevaluasi klaim, batasan, dan agenda riset lanjutan yang dapat dibangun dari artikel.</w:t>
      </w:r>
    </w:p>
    <w:bookmarkEnd w:id="9"/>
    <w:bookmarkStart w:id="12" w:name="X9ca7e4db898c0454268789f9a8be7181fc9df28"/>
    <w:p>
      <w:pPr>
        <w:pStyle w:val="Heading2"/>
      </w:pPr>
      <w:r>
        <w:t xml:space="preserve">§2 Tujuan Penelitian dan Posisi dalam Literatur</w:t>
      </w:r>
    </w:p>
    <w:bookmarkStart w:id="10" w:name="pertanyaan-riset-utama"/>
    <w:p>
      <w:pPr>
        <w:pStyle w:val="Heading3"/>
      </w:pPr>
      <w:r>
        <w:t xml:space="preserve">Pertanyaan Riset Utama</w:t>
      </w:r>
    </w:p>
    <w:p>
      <w:pPr>
        <w:pStyle w:val="FirstParagraph"/>
      </w:pPr>
      <w:r>
        <w:t xml:space="preserve">Pertanyaan inti yang diangkat Hsieh dan Chen (2011) adalah bagaimana</w:t>
      </w:r>
      <w:r>
        <w:t xml:space="preserve"> </w:t>
      </w:r>
      <w:r>
        <w:rPr>
          <w:i/>
          <w:iCs/>
        </w:rPr>
        <w:t xml:space="preserve">fit</w:t>
      </w:r>
      <w:r>
        <w:t xml:space="preserve"> </w:t>
      </w:r>
      <w:r>
        <w:t xml:space="preserve">atau keselarasan antara strategi kompetitif bisnis, strategi sumber daya manusia, dan sistem</w:t>
      </w:r>
      <w:r>
        <w:t xml:space="preserve"> </w:t>
      </w:r>
      <w:r>
        <w:rPr>
          <w:i/>
          <w:iCs/>
        </w:rPr>
        <w:t xml:space="preserve">reward</w:t>
      </w:r>
      <w:r>
        <w:t xml:space="preserve"> </w:t>
      </w:r>
      <w:r>
        <w:t xml:space="preserve">dapat mendukung kinerja organisasi sekaligus keunggulan kompetitif yang berkelanjutan. Penulis mengutip definisi</w:t>
      </w:r>
      <w:r>
        <w:t xml:space="preserve"> </w:t>
      </w:r>
      <w:r>
        <w:rPr>
          <w:i/>
          <w:iCs/>
        </w:rPr>
        <w:t xml:space="preserve">fit</w:t>
      </w:r>
      <w:r>
        <w:t xml:space="preserve"> </w:t>
      </w:r>
      <w:r>
        <w:t xml:space="preserve">dari Snow dan Hrebiniak (1980) —</w:t>
      </w:r>
      <w:r>
        <w:t xml:space="preserve"> </w:t>
      </w:r>
      <w:r>
        <w:t xml:space="preserve">“</w:t>
      </w:r>
      <w:r>
        <w:rPr>
          <w:i/>
          <w:iCs/>
        </w:rPr>
        <w:t xml:space="preserve">Successful strategy execution requires the creation of a</w:t>
      </w:r>
      <w:r>
        <w:rPr>
          <w:i/>
          <w:iCs/>
        </w:rPr>
        <w:t xml:space="preserve"> </w:t>
      </w:r>
      <w:r>
        <w:rPr>
          <w:i/>
          <w:iCs/>
        </w:rPr>
        <w:t xml:space="preserve">‘fit’</w:t>
      </w:r>
      <w:r>
        <w:rPr>
          <w:i/>
          <w:iCs/>
        </w:rPr>
        <w:t xml:space="preserve"> </w:t>
      </w:r>
      <w:r>
        <w:rPr>
          <w:i/>
          <w:iCs/>
        </w:rPr>
        <w:t xml:space="preserve">based on the interaction between external dependencies and internal capabilities</w:t>
      </w:r>
      <w:r>
        <w:t xml:space="preserve">”</w:t>
      </w:r>
      <w:r>
        <w:t xml:space="preserve"> </w:t>
      </w:r>
      <w:r>
        <w:t xml:space="preserve">(hlm. 17) — dan menegaskan pada Abstract (hlm. 11) bahwa</w:t>
      </w:r>
      <w:r>
        <w:t xml:space="preserve"> </w:t>
      </w:r>
      <w:r>
        <w:t xml:space="preserve">“</w:t>
      </w:r>
      <w:r>
        <w:rPr>
          <w:i/>
          <w:iCs/>
        </w:rPr>
        <w:t xml:space="preserve">a strategic fit between a business strategy and a human resource strategy can help retain and motivate employees and translate into organizational performance and competitive advantage</w:t>
      </w:r>
      <w:r>
        <w:t xml:space="preserve">”</w:t>
      </w:r>
      <w:r>
        <w:t xml:space="preserve">. Pertanyaan ini diperluas dengan menambahkan elemen ketiga — sistem</w:t>
      </w:r>
      <w:r>
        <w:t xml:space="preserve"> </w:t>
      </w:r>
      <w:r>
        <w:rPr>
          <w:i/>
          <w:iCs/>
        </w:rPr>
        <w:t xml:space="preserve">reward</w:t>
      </w:r>
      <w:r>
        <w:t xml:space="preserve"> </w:t>
      </w:r>
      <w:r>
        <w:t xml:space="preserve">— yang sebelumnya jarang dimasukkan secara eksplisit ke dalam diskusi</w:t>
      </w:r>
      <w:r>
        <w:t xml:space="preserve"> </w:t>
      </w:r>
      <w:r>
        <w:rPr>
          <w:i/>
          <w:iCs/>
        </w:rPr>
        <w:t xml:space="preserve">strategy-HRM fit</w:t>
      </w:r>
      <w:r>
        <w:t xml:space="preserve">. Dengan demikian, tujuan artikel bukan menguji hipotesis, melainkan menawarkan kerangka konseptual baru berbasis</w:t>
      </w:r>
      <w:r>
        <w:t xml:space="preserve"> </w:t>
      </w:r>
      <w:r>
        <w:rPr>
          <w:i/>
          <w:iCs/>
        </w:rPr>
        <w:t xml:space="preserve">triad</w:t>
      </w:r>
      <w:r>
        <w:t xml:space="preserve"> </w:t>
      </w:r>
      <w:r>
        <w:t xml:space="preserve">yang dapat menjadi pijakan bagi praktisi maupun peneliti dalam mendiagnosis kesesuaian internal organisasi. Penekanan pada</w:t>
      </w:r>
      <w:r>
        <w:t xml:space="preserve"> </w:t>
      </w:r>
      <w:r>
        <w:rPr>
          <w:i/>
          <w:iCs/>
        </w:rPr>
        <w:t xml:space="preserve">fit</w:t>
      </w:r>
      <w:r>
        <w:t xml:space="preserve"> </w:t>
      </w:r>
      <w:r>
        <w:t xml:space="preserve">tiga arah ini menjadi pijakan teoretis yang membedakan artikel dari literatur sebelumnya yang umumnya hanya mempertemukan dua elemen — strategi dengan HR atau HR dengan</w:t>
      </w:r>
      <w:r>
        <w:t xml:space="preserve"> </w:t>
      </w:r>
      <w:r>
        <w:rPr>
          <w:i/>
          <w:iCs/>
        </w:rPr>
        <w:t xml:space="preserve">reward</w:t>
      </w:r>
      <w:r>
        <w:t xml:space="preserve"> </w:t>
      </w:r>
      <w:r>
        <w:t xml:space="preserve">— tanpa menyatukan ketiganya dalam satu kerangka konfigurasional yang utuh.</w:t>
      </w:r>
    </w:p>
    <w:bookmarkEnd w:id="10"/>
    <w:bookmarkStart w:id="11" w:name="X5e2021885c3b91ddc34faa409471bd7284956dd"/>
    <w:p>
      <w:pPr>
        <w:pStyle w:val="Heading3"/>
      </w:pPr>
      <w:r>
        <w:t xml:space="preserve">Posisi dalam Rantai Literatur Strategic Fit</w:t>
      </w:r>
    </w:p>
    <w:p>
      <w:pPr>
        <w:pStyle w:val="FirstParagraph"/>
      </w:pPr>
      <w:r>
        <w:t xml:space="preserve">Hsieh dan Chen memposisikan artikelnya di persimpangan dua aliran literatur yang sebelumnya berkembang relatif terpisah. Aliran pertama adalah literatur</w:t>
      </w:r>
      <w:r>
        <w:t xml:space="preserve"> </w:t>
      </w:r>
      <w:r>
        <w:rPr>
          <w:i/>
          <w:iCs/>
        </w:rPr>
        <w:t xml:space="preserve">strategy-HRM linking</w:t>
      </w:r>
      <w:r>
        <w:t xml:space="preserve"> </w:t>
      </w:r>
      <w:r>
        <w:t xml:space="preserve">yang berakar pada Porter (1980, 1985) untuk</w:t>
      </w:r>
      <w:r>
        <w:t xml:space="preserve"> </w:t>
      </w:r>
      <w:r>
        <w:rPr>
          <w:i/>
          <w:iCs/>
        </w:rPr>
        <w:t xml:space="preserve">generic strategies</w:t>
      </w:r>
      <w:r>
        <w:t xml:space="preserve">, dilanjutkan Schuler dan Jackson (1987) dengan tipologi</w:t>
      </w:r>
      <w:r>
        <w:t xml:space="preserve"> </w:t>
      </w:r>
      <w:r>
        <w:rPr>
          <w:i/>
          <w:iCs/>
        </w:rPr>
        <w:t xml:space="preserve">cost-reduction</w:t>
      </w:r>
      <w:r>
        <w:t xml:space="preserve">,</w:t>
      </w:r>
      <w:r>
        <w:t xml:space="preserve"> </w:t>
      </w:r>
      <w:r>
        <w:rPr>
          <w:i/>
          <w:iCs/>
        </w:rPr>
        <w:t xml:space="preserve">innovation</w:t>
      </w:r>
      <w:r>
        <w:t xml:space="preserve">, dan</w:t>
      </w:r>
      <w:r>
        <w:t xml:space="preserve"> </w:t>
      </w:r>
      <w:r>
        <w:rPr>
          <w:i/>
          <w:iCs/>
        </w:rPr>
        <w:t xml:space="preserve">quality-enhancement</w:t>
      </w:r>
      <w:r>
        <w:t xml:space="preserve">; Miles dan Snow (1978, 1984) dengan tipologi</w:t>
      </w:r>
      <w:r>
        <w:t xml:space="preserve"> </w:t>
      </w:r>
      <w:r>
        <w:rPr>
          <w:i/>
          <w:iCs/>
        </w:rPr>
        <w:t xml:space="preserve">defender-prospector</w:t>
      </w:r>
      <w:r>
        <w:t xml:space="preserve"> </w:t>
      </w:r>
      <w:r>
        <w:t xml:space="preserve">dan sistem HR strategis; Dyer dan Holder (1988) dengan tipologi</w:t>
      </w:r>
      <w:r>
        <w:t xml:space="preserve"> </w:t>
      </w:r>
      <w:r>
        <w:rPr>
          <w:i/>
          <w:iCs/>
        </w:rPr>
        <w:t xml:space="preserve">inducement</w:t>
      </w:r>
      <w:r>
        <w:t xml:space="preserve">,</w:t>
      </w:r>
      <w:r>
        <w:t xml:space="preserve"> </w:t>
      </w:r>
      <w:r>
        <w:rPr>
          <w:i/>
          <w:iCs/>
        </w:rPr>
        <w:t xml:space="preserve">investment</w:t>
      </w:r>
      <w:r>
        <w:t xml:space="preserve">, dan</w:t>
      </w:r>
      <w:r>
        <w:t xml:space="preserve"> </w:t>
      </w:r>
      <w:r>
        <w:rPr>
          <w:i/>
          <w:iCs/>
        </w:rPr>
        <w:t xml:space="preserve">involvement</w:t>
      </w:r>
      <w:r>
        <w:t xml:space="preserve">; serta Dowling dan Schuler (1990) dengan tipologi</w:t>
      </w:r>
      <w:r>
        <w:t xml:space="preserve"> </w:t>
      </w:r>
      <w:r>
        <w:rPr>
          <w:i/>
          <w:iCs/>
        </w:rPr>
        <w:t xml:space="preserve">utilization</w:t>
      </w:r>
      <w:r>
        <w:t xml:space="preserve">,</w:t>
      </w:r>
      <w:r>
        <w:t xml:space="preserve"> </w:t>
      </w:r>
      <w:r>
        <w:rPr>
          <w:i/>
          <w:iCs/>
        </w:rPr>
        <w:t xml:space="preserve">facilitation</w:t>
      </w:r>
      <w:r>
        <w:t xml:space="preserve">, dan</w:t>
      </w:r>
      <w:r>
        <w:t xml:space="preserve"> </w:t>
      </w:r>
      <w:r>
        <w:rPr>
          <w:i/>
          <w:iCs/>
        </w:rPr>
        <w:t xml:space="preserve">accumulation</w:t>
      </w:r>
      <w:r>
        <w:t xml:space="preserve">. Aliran kedua adalah literatur</w:t>
      </w:r>
      <w:r>
        <w:t xml:space="preserve"> </w:t>
      </w:r>
      <w:r>
        <w:rPr>
          <w:i/>
          <w:iCs/>
        </w:rPr>
        <w:t xml:space="preserve">strategic reward</w:t>
      </w:r>
      <w:r>
        <w:t xml:space="preserve"> </w:t>
      </w:r>
      <w:r>
        <w:t xml:space="preserve">yang dikembangkan Howard dan Dougherty (2004) melalui taksonomi</w:t>
      </w:r>
      <w:r>
        <w:t xml:space="preserve"> </w:t>
      </w:r>
      <w:r>
        <w:rPr>
          <w:i/>
          <w:iCs/>
        </w:rPr>
        <w:t xml:space="preserve">individual output</w:t>
      </w:r>
      <w:r>
        <w:t xml:space="preserve">,</w:t>
      </w:r>
      <w:r>
        <w:t xml:space="preserve"> </w:t>
      </w:r>
      <w:r>
        <w:rPr>
          <w:i/>
          <w:iCs/>
        </w:rPr>
        <w:t xml:space="preserve">group output</w:t>
      </w:r>
      <w:r>
        <w:t xml:space="preserve">,</w:t>
      </w:r>
      <w:r>
        <w:t xml:space="preserve"> </w:t>
      </w:r>
      <w:r>
        <w:rPr>
          <w:i/>
          <w:iCs/>
        </w:rPr>
        <w:t xml:space="preserve">human capital</w:t>
      </w:r>
      <w:r>
        <w:t xml:space="preserve">,</w:t>
      </w:r>
      <w:r>
        <w:t xml:space="preserve"> </w:t>
      </w:r>
      <w:r>
        <w:rPr>
          <w:i/>
          <w:iCs/>
        </w:rPr>
        <w:t xml:space="preserve">position</w:t>
      </w:r>
      <w:r>
        <w:t xml:space="preserve">, dan</w:t>
      </w:r>
      <w:r>
        <w:t xml:space="preserve"> </w:t>
      </w:r>
      <w:r>
        <w:rPr>
          <w:i/>
          <w:iCs/>
        </w:rPr>
        <w:t xml:space="preserve">market reward</w:t>
      </w:r>
      <w:r>
        <w:t xml:space="preserve">; Gomez-Mejia (1988) dengan pendekatan</w:t>
      </w:r>
      <w:r>
        <w:t xml:space="preserve"> </w:t>
      </w:r>
      <w:r>
        <w:rPr>
          <w:i/>
          <w:iCs/>
        </w:rPr>
        <w:t xml:space="preserve">reward-HR strategy</w:t>
      </w:r>
      <w:r>
        <w:t xml:space="preserve">; Boyd dan Salamin (2001) untuk desain pay sistem kontingen; serta Gross dan Friedman (2004) dan Armstrong dan Brown (2005) dengan kerangka</w:t>
      </w:r>
      <w:r>
        <w:t xml:space="preserve"> </w:t>
      </w:r>
      <w:r>
        <w:rPr>
          <w:i/>
          <w:iCs/>
        </w:rPr>
        <w:t xml:space="preserve">total/strategic reward</w:t>
      </w:r>
      <w:r>
        <w:t xml:space="preserve">. Akar teoretis lebih dalam dirujuk ke</w:t>
      </w:r>
      <w:r>
        <w:t xml:space="preserve"> </w:t>
      </w:r>
      <w:r>
        <w:rPr>
          <w:i/>
          <w:iCs/>
        </w:rPr>
        <w:t xml:space="preserve">resource-based view</w:t>
      </w:r>
      <w:r>
        <w:t xml:space="preserve"> </w:t>
      </w:r>
      <w:r>
        <w:t xml:space="preserve">— Wernerfelt (1984), Barney (1991), dan Peteraf (1993) — yang memberikan justifikasi mengapa kapabilitas internal yang selaras dapat menjadi sumber keunggulan kompetitif berkelanjutan.</w:t>
      </w:r>
      <w:r>
        <w:t xml:space="preserve"> </w:t>
      </w:r>
      <w:r>
        <w:rPr>
          <w:b/>
          <w:bCs/>
        </w:rPr>
        <w:t xml:space="preserve">Gap utama</w:t>
      </w:r>
      <w:r>
        <w:t xml:space="preserve"> </w:t>
      </w:r>
      <w:r>
        <w:t xml:space="preserve">yang diisi artikel adalah penyatuan kedua aliran tersebut menjadi sebuah konfigurasi</w:t>
      </w:r>
      <w:r>
        <w:t xml:space="preserve"> </w:t>
      </w:r>
      <w:r>
        <w:rPr>
          <w:i/>
          <w:iCs/>
        </w:rPr>
        <w:t xml:space="preserve">triad fit</w:t>
      </w:r>
      <w:r>
        <w:t xml:space="preserve"> </w:t>
      </w:r>
      <w:r>
        <w:t xml:space="preserve">terpadu, yang memetakan tiga komponen — strategi kompetitif, tipe strategi HR, dan tipe</w:t>
      </w:r>
      <w:r>
        <w:t xml:space="preserve"> </w:t>
      </w:r>
      <w:r>
        <w:rPr>
          <w:i/>
          <w:iCs/>
        </w:rPr>
        <w:t xml:space="preserve">reward</w:t>
      </w:r>
      <w:r>
        <w:t xml:space="preserve"> </w:t>
      </w:r>
      <w:r>
        <w:t xml:space="preserve">— ke dalam satu matriks pasangan yang konsisten.</w:t>
      </w:r>
    </w:p>
    <w:bookmarkEnd w:id="11"/>
    <w:bookmarkEnd w:id="12"/>
    <w:bookmarkStart w:id="21" w:name="argumen-utama-strategic-fit-triad"/>
    <w:p>
      <w:pPr>
        <w:pStyle w:val="Heading2"/>
      </w:pPr>
      <w:r>
        <w:t xml:space="preserve">§3 Argumen Utama —</w:t>
      </w:r>
      <w:r>
        <w:t xml:space="preserve"> </w:t>
      </w:r>
      <w:r>
        <w:rPr>
          <w:i/>
          <w:iCs/>
        </w:rPr>
        <w:t xml:space="preserve">Strategic Fit Triad</w:t>
      </w:r>
    </w:p>
    <w:bookmarkStart w:id="16" w:name="komponen-triad-yang-sebenarnya"/>
    <w:p>
      <w:pPr>
        <w:pStyle w:val="Heading3"/>
      </w:pPr>
      <w:r>
        <w:t xml:space="preserve">Komponen Triad yang Sebenarnya</w:t>
      </w:r>
    </w:p>
    <w:p>
      <w:pPr>
        <w:pStyle w:val="FirstParagraph"/>
      </w:pPr>
      <w:r>
        <w:t xml:space="preserve">Argumen sentral artikel disampaikan melalui Tabel 1 (hlm. 26) yang memetakan tiga komponen ke dalam tiga konfigurasi internal yang konsisten. Komponen pertama adalah</w:t>
      </w:r>
      <w:r>
        <w:t xml:space="preserve"> </w:t>
      </w:r>
      <w:r>
        <w:rPr>
          <w:b/>
          <w:bCs/>
        </w:rPr>
        <w:t xml:space="preserve">strategi kompetitif bisnis</w:t>
      </w:r>
      <w:r>
        <w:t xml:space="preserve"> </w:t>
      </w:r>
      <w:r>
        <w:t xml:space="preserve">mengikuti tipologi Porter (1980, 1985):</w:t>
      </w:r>
      <w:r>
        <w:t xml:space="preserve"> </w:t>
      </w:r>
      <w:r>
        <w:rPr>
          <w:i/>
          <w:iCs/>
        </w:rPr>
        <w:t xml:space="preserve">differentiation</w:t>
      </w:r>
      <w:r>
        <w:t xml:space="preserve">,</w:t>
      </w:r>
      <w:r>
        <w:t xml:space="preserve"> </w:t>
      </w:r>
      <w:r>
        <w:rPr>
          <w:i/>
          <w:iCs/>
        </w:rPr>
        <w:t xml:space="preserve">overall cost leadership</w:t>
      </w:r>
      <w:r>
        <w:t xml:space="preserve">, dan</w:t>
      </w:r>
      <w:r>
        <w:t xml:space="preserve"> </w:t>
      </w:r>
      <w:r>
        <w:rPr>
          <w:i/>
          <w:iCs/>
        </w:rPr>
        <w:t xml:space="preserve">focus</w:t>
      </w:r>
      <w:r>
        <w:t xml:space="preserve">. Komponen kedua adalah</w:t>
      </w:r>
      <w:r>
        <w:t xml:space="preserve"> </w:t>
      </w:r>
      <w:r>
        <w:rPr>
          <w:b/>
          <w:bCs/>
        </w:rPr>
        <w:t xml:space="preserve">tipe strategi HR</w:t>
      </w:r>
      <w:r>
        <w:t xml:space="preserve"> </w:t>
      </w:r>
      <w:r>
        <w:t xml:space="preserve">yang dibangun Hsieh dan Chen sebagai sintesis dari Schuler dan Jackson (1987), Miles dan Snow (1978, 1984), serta Dyer dan Holder (1988), terdiri dari tiga tipe:</w:t>
      </w:r>
      <w:r>
        <w:t xml:space="preserve"> </w:t>
      </w:r>
      <w:r>
        <w:rPr>
          <w:b/>
          <w:bCs/>
          <w:i/>
          <w:iCs/>
        </w:rPr>
        <w:t xml:space="preserve">innovation-oriented</w:t>
      </w:r>
      <w:r>
        <w:t xml:space="preserve">,</w:t>
      </w:r>
      <w:r>
        <w:t xml:space="preserve"> </w:t>
      </w:r>
      <w:r>
        <w:rPr>
          <w:b/>
          <w:bCs/>
          <w:i/>
          <w:iCs/>
        </w:rPr>
        <w:t xml:space="preserve">contribution-oriented</w:t>
      </w:r>
      <w:r>
        <w:t xml:space="preserve">, dan</w:t>
      </w:r>
      <w:r>
        <w:t xml:space="preserve"> </w:t>
      </w:r>
      <w:r>
        <w:rPr>
          <w:b/>
          <w:bCs/>
          <w:i/>
          <w:iCs/>
        </w:rPr>
        <w:t xml:space="preserve">commitment-oriented</w:t>
      </w:r>
      <w:r>
        <w:t xml:space="preserve">. Komponen ketiga adalah</w:t>
      </w:r>
      <w:r>
        <w:t xml:space="preserve"> </w:t>
      </w:r>
      <w:r>
        <w:rPr>
          <w:b/>
          <w:bCs/>
        </w:rPr>
        <w:t xml:space="preserve">tipe sistem</w:t>
      </w:r>
      <w:r>
        <w:rPr>
          <w:b/>
          <w:bCs/>
        </w:rPr>
        <w:t xml:space="preserve"> </w:t>
      </w:r>
      <w:r>
        <w:rPr>
          <w:b/>
          <w:bCs/>
          <w:i/>
          <w:iCs/>
        </w:rPr>
        <w:t xml:space="preserve">reward</w:t>
      </w:r>
      <w:r>
        <w:t xml:space="preserve"> </w:t>
      </w:r>
      <w:r>
        <w:t xml:space="preserve">yang dibangun dari taksonomi Howard dan Dougherty (2004), terdiri dari tiga tipe:</w:t>
      </w:r>
      <w:r>
        <w:t xml:space="preserve"> </w:t>
      </w:r>
      <w:r>
        <w:rPr>
          <w:b/>
          <w:bCs/>
          <w:i/>
          <w:iCs/>
        </w:rPr>
        <w:t xml:space="preserve">human capital reward</w:t>
      </w:r>
      <w:r>
        <w:t xml:space="preserve">,</w:t>
      </w:r>
      <w:r>
        <w:t xml:space="preserve"> </w:t>
      </w:r>
      <w:r>
        <w:rPr>
          <w:b/>
          <w:bCs/>
          <w:i/>
          <w:iCs/>
        </w:rPr>
        <w:t xml:space="preserve">output reward</w:t>
      </w:r>
      <w:r>
        <w:t xml:space="preserve">, dan</w:t>
      </w:r>
      <w:r>
        <w:t xml:space="preserve"> </w:t>
      </w:r>
      <w:r>
        <w:rPr>
          <w:b/>
          <w:bCs/>
          <w:i/>
          <w:iCs/>
        </w:rPr>
        <w:t xml:space="preserve">position reward</w:t>
      </w:r>
      <w:r>
        <w:t xml:space="preserve">. Penamaan ini bukan sekadar label — masing-masing tipe membawa kriteria, objek (karyawan target), dan mode (intrinsik atau ekstrinsik) yang berbeda.</w:t>
      </w:r>
      <w:r>
        <w:t xml:space="preserve"> </w:t>
      </w:r>
      <w:r>
        <w:rPr>
          <w:b/>
          <w:bCs/>
        </w:rPr>
        <w:t xml:space="preserve">Penting</w:t>
      </w:r>
      <w:r>
        <w:t xml:space="preserve"> </w:t>
      </w:r>
      <w:r>
        <w:t xml:space="preserve">untuk dicatat bahwa Hsieh dan Chen tidak mereduksi taksonomi menjadi dikotomi sederhana; mereka mempertahankan struktur tripartit yang memungkinkan diskusi</w:t>
      </w:r>
      <w:r>
        <w:t xml:space="preserve"> </w:t>
      </w:r>
      <w:r>
        <w:rPr>
          <w:i/>
          <w:iCs/>
        </w:rPr>
        <w:t xml:space="preserve">fit</w:t>
      </w:r>
      <w:r>
        <w:t xml:space="preserve"> </w:t>
      </w:r>
      <w:r>
        <w:t xml:space="preserve">untuk strategi</w:t>
      </w:r>
      <w:r>
        <w:t xml:space="preserve"> </w:t>
      </w:r>
      <w:r>
        <w:rPr>
          <w:i/>
          <w:iCs/>
        </w:rPr>
        <w:t xml:space="preserve">focus</w:t>
      </w:r>
      <w:r>
        <w:t xml:space="preserve">, yang sering tertinggal dalam diskusi strategi generik Porter.</w:t>
      </w:r>
    </w:p>
    <w:p>
      <w:pPr>
        <w:pStyle w:val="CaptionedFigure"/>
      </w:pPr>
      <w:r>
        <w:drawing>
          <wp:inline>
            <wp:extent cx="5791200" cy="6803610"/>
            <wp:effectExtent b="0" l="0" r="0" t="0"/>
            <wp:docPr descr="Tabel 1. The Integration among Competitive Strategies, Human Resource Strategies, and Reward Systems" title="" id="14" name="Picture"/>
            <a:graphic>
              <a:graphicData uri="http://schemas.openxmlformats.org/drawingml/2006/picture">
                <pic:pic>
                  <pic:nvPicPr>
                    <pic:cNvPr descr="D:/DZAKI/S2/Sem.%201/Manajemen%20Strategik/Dev%20Assistant/temp/ch8_figures/art11_table_1.png" id="15" name="Picture"/>
                    <pic:cNvPicPr>
                      <a:picLocks noChangeArrowheads="1" noChangeAspect="1"/>
                    </pic:cNvPicPr>
                  </pic:nvPicPr>
                  <pic:blipFill>
                    <a:blip r:embed="rId13"/>
                    <a:stretch>
                      <a:fillRect/>
                    </a:stretch>
                  </pic:blipFill>
                  <pic:spPr bwMode="auto">
                    <a:xfrm>
                      <a:off x="0" y="0"/>
                      <a:ext cx="5791200" cy="6803610"/>
                    </a:xfrm>
                    <a:prstGeom prst="rect">
                      <a:avLst/>
                    </a:prstGeom>
                    <a:noFill/>
                    <a:ln w="9525">
                      <a:noFill/>
                      <a:headEnd/>
                      <a:tailEnd/>
                    </a:ln>
                  </pic:spPr>
                </pic:pic>
              </a:graphicData>
            </a:graphic>
          </wp:inline>
        </w:drawing>
      </w:r>
    </w:p>
    <w:p>
      <w:pPr>
        <w:pStyle w:val="ImageCaption"/>
      </w:pPr>
      <w:r>
        <w:rPr>
          <w:i/>
          <w:iCs/>
        </w:rPr>
        <w:t xml:space="preserve">Tabel 1. The Integration among Competitive Strategies, Human Resource Strategies, and Reward Systems</w:t>
      </w:r>
    </w:p>
    <w:p>
      <w:pPr>
        <w:pStyle w:val="BodyText"/>
      </w:pPr>
      <w:r>
        <w:rPr>
          <w:i/>
          <w:iCs/>
        </w:rPr>
        <w:t xml:space="preserve">Sumber: Hsieh &amp; Chen (2011), Academy of Strategic Management Journal, 10(2): 26</w:t>
      </w:r>
    </w:p>
    <w:p>
      <w:pPr>
        <w:pStyle w:val="BodyText"/>
      </w:pPr>
      <w:r>
        <w:t xml:space="preserve">Tabel 1 adalah sintesis visual dari seluruh argumen Hsieh dan Chen. Matriks tiga-kolom ini memetakan setiap strategi kompetitif Porter (</w:t>
      </w:r>
      <w:r>
        <w:rPr>
          <w:i/>
          <w:iCs/>
        </w:rPr>
        <w:t xml:space="preserve">Differentiation</w:t>
      </w:r>
      <w:r>
        <w:t xml:space="preserve">,</w:t>
      </w:r>
      <w:r>
        <w:t xml:space="preserve"> </w:t>
      </w:r>
      <w:r>
        <w:rPr>
          <w:i/>
          <w:iCs/>
        </w:rPr>
        <w:t xml:space="preserve">Overall Cost Leadership</w:t>
      </w:r>
      <w:r>
        <w:t xml:space="preserve">,</w:t>
      </w:r>
      <w:r>
        <w:t xml:space="preserve"> </w:t>
      </w:r>
      <w:r>
        <w:rPr>
          <w:i/>
          <w:iCs/>
        </w:rPr>
        <w:t xml:space="preserve">Focus</w:t>
      </w:r>
      <w:r>
        <w:t xml:space="preserve">) ke konfigurasi</w:t>
      </w:r>
      <w:r>
        <w:t xml:space="preserve"> </w:t>
      </w:r>
      <w:r>
        <w:rPr>
          <w:i/>
          <w:iCs/>
        </w:rPr>
        <w:t xml:space="preserve">HR strategy</w:t>
      </w:r>
      <w:r>
        <w:t xml:space="preserve"> </w:t>
      </w:r>
      <w:r>
        <w:t xml:space="preserve">dan</w:t>
      </w:r>
      <w:r>
        <w:t xml:space="preserve"> </w:t>
      </w:r>
      <w:r>
        <w:rPr>
          <w:i/>
          <w:iCs/>
        </w:rPr>
        <w:t xml:space="preserve">reward system</w:t>
      </w:r>
      <w:r>
        <w:t xml:space="preserve"> </w:t>
      </w:r>
      <w:r>
        <w:t xml:space="preserve">yang dihipotesiskan sebagai</w:t>
      </w:r>
      <w:r>
        <w:t xml:space="preserve"> </w:t>
      </w:r>
      <w:r>
        <w:rPr>
          <w:i/>
          <w:iCs/>
        </w:rPr>
        <w:t xml:space="preserve">fit</w:t>
      </w:r>
      <w:r>
        <w:t xml:space="preserve"> </w:t>
      </w:r>
      <w:r>
        <w:t xml:space="preserve">yang konsisten. Tanpa tabel ini, klaim</w:t>
      </w:r>
      <w:r>
        <w:t xml:space="preserve"> </w:t>
      </w:r>
      <w:r>
        <w:rPr>
          <w:i/>
          <w:iCs/>
        </w:rPr>
        <w:t xml:space="preserve">configurational triad</w:t>
      </w:r>
      <w:r>
        <w:t xml:space="preserve"> </w:t>
      </w:r>
      <w:r>
        <w:t xml:space="preserve">sulit dipahami secara penuh — seluruh evaluasi kritis pada §§5–7 berikutnya bersandar pada strukturnya.</w:t>
      </w:r>
    </w:p>
    <w:bookmarkEnd w:id="16"/>
    <w:bookmarkStart w:id="17" w:name="logika-fit-untuk-differentiation"/>
    <w:p>
      <w:pPr>
        <w:pStyle w:val="Heading3"/>
      </w:pPr>
      <w:r>
        <w:t xml:space="preserve">Logika Fit untuk</w:t>
      </w:r>
      <w:r>
        <w:t xml:space="preserve"> </w:t>
      </w:r>
      <w:r>
        <w:rPr>
          <w:i/>
          <w:iCs/>
        </w:rPr>
        <w:t xml:space="preserve">Differentiation</w:t>
      </w:r>
    </w:p>
    <w:p>
      <w:pPr>
        <w:pStyle w:val="FirstParagraph"/>
      </w:pPr>
      <w:r>
        <w:t xml:space="preserve">Untuk strategi</w:t>
      </w:r>
      <w:r>
        <w:t xml:space="preserve"> </w:t>
      </w:r>
      <w:r>
        <w:rPr>
          <w:i/>
          <w:iCs/>
        </w:rPr>
        <w:t xml:space="preserve">differentiation</w:t>
      </w:r>
      <w:r>
        <w:t xml:space="preserve">, Hsieh dan Chen mengusulkan pasangan dengan</w:t>
      </w:r>
      <w:r>
        <w:t xml:space="preserve"> </w:t>
      </w:r>
      <w:r>
        <w:rPr>
          <w:b/>
          <w:bCs/>
          <w:i/>
          <w:iCs/>
        </w:rPr>
        <w:t xml:space="preserve">innovation-oriented HR strategy</w:t>
      </w:r>
      <w:r>
        <w:t xml:space="preserve"> </w:t>
      </w:r>
      <w:r>
        <w:t xml:space="preserve">dan</w:t>
      </w:r>
      <w:r>
        <w:t xml:space="preserve"> </w:t>
      </w:r>
      <w:r>
        <w:rPr>
          <w:b/>
          <w:bCs/>
          <w:i/>
          <w:iCs/>
        </w:rPr>
        <w:t xml:space="preserve">human capital reward</w:t>
      </w:r>
      <w:r>
        <w:t xml:space="preserve"> </w:t>
      </w:r>
      <w:r>
        <w:t xml:space="preserve">dengan mode intrinsik. Target karyawan adalah staf R&amp;D,</w:t>
      </w:r>
      <w:r>
        <w:t xml:space="preserve"> </w:t>
      </w:r>
      <w:r>
        <w:rPr>
          <w:i/>
          <w:iCs/>
        </w:rPr>
        <w:t xml:space="preserve">engineer</w:t>
      </w:r>
      <w:r>
        <w:t xml:space="preserve">, dan profesional dengan kriteria</w:t>
      </w:r>
      <w:r>
        <w:t xml:space="preserve"> </w:t>
      </w:r>
      <w:r>
        <w:rPr>
          <w:i/>
          <w:iCs/>
        </w:rPr>
        <w:t xml:space="preserve">reward</w:t>
      </w:r>
      <w:r>
        <w:t xml:space="preserve"> </w:t>
      </w:r>
      <w:r>
        <w:t xml:space="preserve">berupa keterampilan, pengetahuan, inovasi, dan adaptabilitas. Justifikasi konseptual dinyatakan secara langsung pada hlm. 18:</w:t>
      </w:r>
      <w:r>
        <w:t xml:space="preserve"> </w:t>
      </w:r>
      <w:r>
        <w:t xml:space="preserve">“</w:t>
      </w:r>
      <w:r>
        <w:rPr>
          <w:i/>
          <w:iCs/>
        </w:rPr>
        <w:t xml:space="preserve">When an organization chooses the differentiation strategy, its corresponding human resource strategy should emphasize to stimulate and develop employees’ creativity and adaptability to help meet changing market needs and environments</w:t>
      </w:r>
      <w:r>
        <w:t xml:space="preserve">”</w:t>
      </w:r>
      <w:r>
        <w:t xml:space="preserve">. Logikanya mengikuti rantai sebab: strategi</w:t>
      </w:r>
      <w:r>
        <w:t xml:space="preserve"> </w:t>
      </w:r>
      <w:r>
        <w:rPr>
          <w:i/>
          <w:iCs/>
        </w:rPr>
        <w:t xml:space="preserve">differentiation</w:t>
      </w:r>
      <w:r>
        <w:t xml:space="preserve"> </w:t>
      </w:r>
      <w:r>
        <w:t xml:space="preserve">memerlukan inovasi berkelanjutan; inovasi memerlukan karyawan dengan modal manusia tinggi; karyawan demikian termotivasi terutama oleh</w:t>
      </w:r>
      <w:r>
        <w:t xml:space="preserve"> </w:t>
      </w:r>
      <w:r>
        <w:rPr>
          <w:i/>
          <w:iCs/>
        </w:rPr>
        <w:t xml:space="preserve">reward</w:t>
      </w:r>
      <w:r>
        <w:t xml:space="preserve"> </w:t>
      </w:r>
      <w:r>
        <w:t xml:space="preserve">intrinsik yang menghargai pertumbuhan, otonomi, dan pengakuan keahlian.</w:t>
      </w:r>
      <w:r>
        <w:t xml:space="preserve"> </w:t>
      </w:r>
      <w:r>
        <w:rPr>
          <w:b/>
          <w:bCs/>
        </w:rPr>
        <w:t xml:space="preserve">Pivot analitis</w:t>
      </w:r>
      <w:r>
        <w:t xml:space="preserve"> </w:t>
      </w:r>
      <w:r>
        <w:t xml:space="preserve">yang ditekankan penulis adalah bahwa</w:t>
      </w:r>
      <w:r>
        <w:t xml:space="preserve"> </w:t>
      </w:r>
      <w:r>
        <w:rPr>
          <w:i/>
          <w:iCs/>
        </w:rPr>
        <w:t xml:space="preserve">reward</w:t>
      </w:r>
      <w:r>
        <w:t xml:space="preserve"> </w:t>
      </w:r>
      <w:r>
        <w:t xml:space="preserve">berbasis</w:t>
      </w:r>
      <w:r>
        <w:t xml:space="preserve"> </w:t>
      </w:r>
      <w:r>
        <w:rPr>
          <w:i/>
          <w:iCs/>
        </w:rPr>
        <w:t xml:space="preserve">output</w:t>
      </w:r>
      <w:r>
        <w:t xml:space="preserve"> </w:t>
      </w:r>
      <w:r>
        <w:t xml:space="preserve">jangka pendek justru akan menekan perilaku inovatif karena inovasi membutuhkan toleransi kegagalan dan horizon waktu panjang. Praktik kebijakan HR yang konsisten meliputi rekrutmen selektif berbasis kapabilitas kreatif,</w:t>
      </w:r>
      <w:r>
        <w:t xml:space="preserve"> </w:t>
      </w:r>
      <w:r>
        <w:rPr>
          <w:i/>
          <w:iCs/>
        </w:rPr>
        <w:t xml:space="preserve">job design</w:t>
      </w:r>
      <w:r>
        <w:t xml:space="preserve"> </w:t>
      </w:r>
      <w:r>
        <w:t xml:space="preserve">yang luas dan otonom, evaluasi kinerja yang menghargai eksplorasi dan kontribusi</w:t>
      </w:r>
      <w:r>
        <w:t xml:space="preserve"> </w:t>
      </w:r>
      <w:r>
        <w:rPr>
          <w:i/>
          <w:iCs/>
        </w:rPr>
        <w:t xml:space="preserve">knowledge</w:t>
      </w:r>
      <w:r>
        <w:t xml:space="preserve">, serta jenjang karier ganda yang memberi ruang profesional teknis tanpa harus berpindah ke jalur manajerial. Kombinasi ini selaras dengan tipologi</w:t>
      </w:r>
      <w:r>
        <w:t xml:space="preserve"> </w:t>
      </w:r>
      <w:r>
        <w:rPr>
          <w:i/>
          <w:iCs/>
        </w:rPr>
        <w:t xml:space="preserve">innovation strategy</w:t>
      </w:r>
      <w:r>
        <w:t xml:space="preserve"> </w:t>
      </w:r>
      <w:r>
        <w:t xml:space="preserve">Schuler dan Jackson (1987) dan tipologi</w:t>
      </w:r>
      <w:r>
        <w:t xml:space="preserve"> </w:t>
      </w:r>
      <w:r>
        <w:rPr>
          <w:i/>
          <w:iCs/>
        </w:rPr>
        <w:t xml:space="preserve">prospector</w:t>
      </w:r>
      <w:r>
        <w:t xml:space="preserve"> </w:t>
      </w:r>
      <w:r>
        <w:t xml:space="preserve">Miles dan Snow (1978) yang menekankan eksperimen pasar dan adaptasi cepat.</w:t>
      </w:r>
    </w:p>
    <w:bookmarkEnd w:id="17"/>
    <w:bookmarkStart w:id="18" w:name="logika-fit-untuk-overall-cost-leadership"/>
    <w:p>
      <w:pPr>
        <w:pStyle w:val="Heading3"/>
      </w:pPr>
      <w:r>
        <w:t xml:space="preserve">Logika Fit untuk</w:t>
      </w:r>
      <w:r>
        <w:t xml:space="preserve"> </w:t>
      </w:r>
      <w:r>
        <w:rPr>
          <w:i/>
          <w:iCs/>
        </w:rPr>
        <w:t xml:space="preserve">Overall Cost Leadership</w:t>
      </w:r>
    </w:p>
    <w:p>
      <w:pPr>
        <w:pStyle w:val="FirstParagraph"/>
      </w:pPr>
      <w:r>
        <w:t xml:space="preserve">Untuk</w:t>
      </w:r>
      <w:r>
        <w:t xml:space="preserve"> </w:t>
      </w:r>
      <w:r>
        <w:rPr>
          <w:i/>
          <w:iCs/>
        </w:rPr>
        <w:t xml:space="preserve">overall cost leadership</w:t>
      </w:r>
      <w:r>
        <w:t xml:space="preserve">, pasangan yang diusulkan adalah</w:t>
      </w:r>
      <w:r>
        <w:t xml:space="preserve"> </w:t>
      </w:r>
      <w:r>
        <w:rPr>
          <w:b/>
          <w:bCs/>
          <w:i/>
          <w:iCs/>
        </w:rPr>
        <w:t xml:space="preserve">contribution-oriented HR strategy</w:t>
      </w:r>
      <w:r>
        <w:t xml:space="preserve"> </w:t>
      </w:r>
      <w:r>
        <w:t xml:space="preserve">dengan</w:t>
      </w:r>
      <w:r>
        <w:t xml:space="preserve"> </w:t>
      </w:r>
      <w:r>
        <w:rPr>
          <w:b/>
          <w:bCs/>
          <w:i/>
          <w:iCs/>
        </w:rPr>
        <w:t xml:space="preserve">output reward</w:t>
      </w:r>
      <w:r>
        <w:t xml:space="preserve"> </w:t>
      </w:r>
      <w:r>
        <w:t xml:space="preserve">bermode ekstrinsik. Target karyawan adalah</w:t>
      </w:r>
      <w:r>
        <w:t xml:space="preserve"> </w:t>
      </w:r>
      <w:r>
        <w:rPr>
          <w:i/>
          <w:iCs/>
        </w:rPr>
        <w:t xml:space="preserve">on-line producer</w:t>
      </w:r>
      <w:r>
        <w:t xml:space="preserve"> </w:t>
      </w:r>
      <w:r>
        <w:t xml:space="preserve">dan tenaga penjualan, dengan kriteria</w:t>
      </w:r>
      <w:r>
        <w:t xml:space="preserve"> </w:t>
      </w:r>
      <w:r>
        <w:rPr>
          <w:i/>
          <w:iCs/>
        </w:rPr>
        <w:t xml:space="preserve">reward</w:t>
      </w:r>
      <w:r>
        <w:t xml:space="preserve"> </w:t>
      </w:r>
      <w:r>
        <w:t xml:space="preserve">berupa kinerja, produktivitas, pertumbuhan, dan profit. Penulis menegaskan pada hlm. 21:</w:t>
      </w:r>
      <w:r>
        <w:t xml:space="preserve"> </w:t>
      </w:r>
      <w:r>
        <w:t xml:space="preserve">“</w:t>
      </w:r>
      <w:r>
        <w:rPr>
          <w:i/>
          <w:iCs/>
        </w:rPr>
        <w:t xml:space="preserve">When the human resource strategy highlights employee contributions, it will encourage employee effort, improve productivity, increase sales amount, promote work potential, and support the overall cost leadership strategy</w:t>
      </w:r>
      <w:r>
        <w:t xml:space="preserve">”</w:t>
      </w:r>
      <w:r>
        <w:t xml:space="preserve">. Logikanya selaras dengan disiplin efisiensi yang dituntut strategi biaya rendah: kontribusi yang dapat diukur, produktivitas yang dapat dibandingkan, dan</w:t>
      </w:r>
      <w:r>
        <w:t xml:space="preserve"> </w:t>
      </w:r>
      <w:r>
        <w:rPr>
          <w:i/>
          <w:iCs/>
        </w:rPr>
        <w:t xml:space="preserve">reward</w:t>
      </w:r>
      <w:r>
        <w:t xml:space="preserve"> </w:t>
      </w:r>
      <w:r>
        <w:t xml:space="preserve">ekstrinsik yang segera terkait dengan capaian numerik. Konfigurasi ini juga konsisten dengan tipologi</w:t>
      </w:r>
      <w:r>
        <w:t xml:space="preserve"> </w:t>
      </w:r>
      <w:r>
        <w:rPr>
          <w:i/>
          <w:iCs/>
        </w:rPr>
        <w:t xml:space="preserve">cost-reduction</w:t>
      </w:r>
      <w:r>
        <w:t xml:space="preserve"> </w:t>
      </w:r>
      <w:r>
        <w:t xml:space="preserve">dari Schuler dan Jackson (1987), yang menekankan standardisasi proses, deskripsi pekerjaan yang ketat, dan pengukuran kinerja jangka pendek. Praktik HR turunannya meliputi seleksi berdasarkan kesesuaian tugas operasional, pelatihan yang sempit dan spesifik, evaluasi berbasis</w:t>
      </w:r>
      <w:r>
        <w:t xml:space="preserve"> </w:t>
      </w:r>
      <w:r>
        <w:rPr>
          <w:i/>
          <w:iCs/>
        </w:rPr>
        <w:t xml:space="preserve">output</w:t>
      </w:r>
      <w:r>
        <w:t xml:space="preserve"> </w:t>
      </w:r>
      <w:r>
        <w:t xml:space="preserve">numerik, serta pembayaran</w:t>
      </w:r>
      <w:r>
        <w:t xml:space="preserve"> </w:t>
      </w:r>
      <w:r>
        <w:rPr>
          <w:i/>
          <w:iCs/>
        </w:rPr>
        <w:t xml:space="preserve">piece-rate</w:t>
      </w:r>
      <w:r>
        <w:t xml:space="preserve"> </w:t>
      </w:r>
      <w:r>
        <w:t xml:space="preserve">atau</w:t>
      </w:r>
      <w:r>
        <w:t xml:space="preserve"> </w:t>
      </w:r>
      <w:r>
        <w:rPr>
          <w:i/>
          <w:iCs/>
        </w:rPr>
        <w:t xml:space="preserve">commission-based</w:t>
      </w:r>
      <w:r>
        <w:t xml:space="preserve"> </w:t>
      </w:r>
      <w:r>
        <w:t xml:space="preserve">untuk tenaga penjualan. Dyer dan Holder (1988) menyebut konfigurasi serupa sebagai</w:t>
      </w:r>
      <w:r>
        <w:t xml:space="preserve"> </w:t>
      </w:r>
      <w:r>
        <w:rPr>
          <w:i/>
          <w:iCs/>
        </w:rPr>
        <w:t xml:space="preserve">inducement strategy</w:t>
      </w:r>
      <w:r>
        <w:t xml:space="preserve"> </w:t>
      </w:r>
      <w:r>
        <w:t xml:space="preserve">— tarik karyawan dengan</w:t>
      </w:r>
      <w:r>
        <w:t xml:space="preserve"> </w:t>
      </w:r>
      <w:r>
        <w:rPr>
          <w:i/>
          <w:iCs/>
        </w:rPr>
        <w:t xml:space="preserve">reward</w:t>
      </w:r>
      <w:r>
        <w:t xml:space="preserve"> </w:t>
      </w:r>
      <w:r>
        <w:t xml:space="preserve">langsung tanpa investasi jangka panjang.</w:t>
      </w:r>
    </w:p>
    <w:bookmarkEnd w:id="18"/>
    <w:bookmarkStart w:id="19" w:name="logika-fit-untuk-focus"/>
    <w:p>
      <w:pPr>
        <w:pStyle w:val="Heading3"/>
      </w:pPr>
      <w:r>
        <w:t xml:space="preserve">Logika Fit untuk</w:t>
      </w:r>
      <w:r>
        <w:t xml:space="preserve"> </w:t>
      </w:r>
      <w:r>
        <w:rPr>
          <w:i/>
          <w:iCs/>
        </w:rPr>
        <w:t xml:space="preserve">Focus</w:t>
      </w:r>
    </w:p>
    <w:p>
      <w:pPr>
        <w:pStyle w:val="FirstParagraph"/>
      </w:pPr>
      <w:r>
        <w:t xml:space="preserve">Untuk strategi</w:t>
      </w:r>
      <w:r>
        <w:t xml:space="preserve"> </w:t>
      </w:r>
      <w:r>
        <w:rPr>
          <w:i/>
          <w:iCs/>
        </w:rPr>
        <w:t xml:space="preserve">focus</w:t>
      </w:r>
      <w:r>
        <w:t xml:space="preserve">, pasangan yang diusulkan adalah</w:t>
      </w:r>
      <w:r>
        <w:t xml:space="preserve"> </w:t>
      </w:r>
      <w:r>
        <w:rPr>
          <w:b/>
          <w:bCs/>
          <w:i/>
          <w:iCs/>
        </w:rPr>
        <w:t xml:space="preserve">commitment-oriented HR strategy</w:t>
      </w:r>
      <w:r>
        <w:t xml:space="preserve"> </w:t>
      </w:r>
      <w:r>
        <w:t xml:space="preserve">dengan</w:t>
      </w:r>
      <w:r>
        <w:t xml:space="preserve"> </w:t>
      </w:r>
      <w:r>
        <w:rPr>
          <w:b/>
          <w:bCs/>
          <w:i/>
          <w:iCs/>
        </w:rPr>
        <w:t xml:space="preserve">position reward</w:t>
      </w:r>
      <w:r>
        <w:t xml:space="preserve"> </w:t>
      </w:r>
      <w:r>
        <w:t xml:space="preserve">yang memadukan mode intrinsik dan ekstrinsik. Target karyawan adalah manajer, direktur, dan staf senior, dengan kriteria</w:t>
      </w:r>
      <w:r>
        <w:t xml:space="preserve"> </w:t>
      </w:r>
      <w:r>
        <w:rPr>
          <w:i/>
          <w:iCs/>
        </w:rPr>
        <w:t xml:space="preserve">reward</w:t>
      </w:r>
      <w:r>
        <w:t xml:space="preserve"> </w:t>
      </w:r>
      <w:r>
        <w:t xml:space="preserve">berupa jabatan, masa kerja, tanggung jawab, dan status. Penulis menyatakan pada hlm. 24:</w:t>
      </w:r>
      <w:r>
        <w:t xml:space="preserve"> </w:t>
      </w:r>
      <w:r>
        <w:t xml:space="preserve">“</w:t>
      </w:r>
      <w:r>
        <w:rPr>
          <w:i/>
          <w:iCs/>
        </w:rPr>
        <w:t xml:space="preserve">Organizations that possess employees who have planning abilities and strong commitment to organizational goals can implement the focus strategy smoothly</w:t>
      </w:r>
      <w:r>
        <w:t xml:space="preserve">”</w:t>
      </w:r>
      <w:r>
        <w:t xml:space="preserve">. Strategi</w:t>
      </w:r>
      <w:r>
        <w:t xml:space="preserve"> </w:t>
      </w:r>
      <w:r>
        <w:rPr>
          <w:i/>
          <w:iCs/>
        </w:rPr>
        <w:t xml:space="preserve">focus</w:t>
      </w:r>
      <w:r>
        <w:t xml:space="preserve"> </w:t>
      </w:r>
      <w:r>
        <w:t xml:space="preserve">— baik</w:t>
      </w:r>
      <w:r>
        <w:t xml:space="preserve"> </w:t>
      </w:r>
      <w:r>
        <w:rPr>
          <w:i/>
          <w:iCs/>
        </w:rPr>
        <w:t xml:space="preserve">cost focus</w:t>
      </w:r>
      <w:r>
        <w:t xml:space="preserve"> </w:t>
      </w:r>
      <w:r>
        <w:t xml:space="preserve">maupun</w:t>
      </w:r>
      <w:r>
        <w:t xml:space="preserve"> </w:t>
      </w:r>
      <w:r>
        <w:rPr>
          <w:i/>
          <w:iCs/>
        </w:rPr>
        <w:t xml:space="preserve">differentiation focus</w:t>
      </w:r>
      <w:r>
        <w:t xml:space="preserve"> </w:t>
      </w:r>
      <w:r>
        <w:t xml:space="preserve">— menuntut pemahaman mendalam tentang segmen pasar yang sempit, dan pemahaman itu hanya terbangun melalui karyawan yang berkomitmen jangka panjang. Sistem</w:t>
      </w:r>
      <w:r>
        <w:t xml:space="preserve"> </w:t>
      </w:r>
      <w:r>
        <w:rPr>
          <w:i/>
          <w:iCs/>
        </w:rPr>
        <w:t xml:space="preserve">reward</w:t>
      </w:r>
      <w:r>
        <w:t xml:space="preserve"> </w:t>
      </w:r>
      <w:r>
        <w:t xml:space="preserve">berbasis posisi menghargai loyalitas dan akumulasi pengalaman, sehingga selaras dengan kebutuhan retensi pengetahuan segmen. Praktik HR turunannya mencakup pengembangan internal yang panjang, jalur karier struktural yang stabil,</w:t>
      </w:r>
      <w:r>
        <w:t xml:space="preserve"> </w:t>
      </w:r>
      <w:r>
        <w:rPr>
          <w:i/>
          <w:iCs/>
        </w:rPr>
        <w:t xml:space="preserve">reward</w:t>
      </w:r>
      <w:r>
        <w:t xml:space="preserve"> </w:t>
      </w:r>
      <w:r>
        <w:t xml:space="preserve">berbasis jenjang dan tanggung jawab, serta penekanan pada nilai dan budaya organisasi sebagai pengikat psikologis. Konfigurasi ini dekat dengan tipologi</w:t>
      </w:r>
      <w:r>
        <w:t xml:space="preserve"> </w:t>
      </w:r>
      <w:r>
        <w:rPr>
          <w:i/>
          <w:iCs/>
        </w:rPr>
        <w:t xml:space="preserve">commitment HR system</w:t>
      </w:r>
      <w:r>
        <w:t xml:space="preserve"> </w:t>
      </w:r>
      <w:r>
        <w:t xml:space="preserve">Dyer dan Holder (1988) maupun tipologi</w:t>
      </w:r>
      <w:r>
        <w:t xml:space="preserve"> </w:t>
      </w:r>
      <w:r>
        <w:rPr>
          <w:i/>
          <w:iCs/>
        </w:rPr>
        <w:t xml:space="preserve">accumulation</w:t>
      </w:r>
      <w:r>
        <w:t xml:space="preserve"> </w:t>
      </w:r>
      <w:r>
        <w:t xml:space="preserve">Dowling dan Schuler (1990).</w:t>
      </w:r>
    </w:p>
    <w:bookmarkEnd w:id="19"/>
    <w:bookmarkStart w:id="20" w:name="hipotesis-konfigurasional"/>
    <w:p>
      <w:pPr>
        <w:pStyle w:val="Heading3"/>
      </w:pPr>
      <w:r>
        <w:t xml:space="preserve">Hipotesis Konfigurasional</w:t>
      </w:r>
    </w:p>
    <w:p>
      <w:pPr>
        <w:pStyle w:val="FirstParagraph"/>
      </w:pPr>
      <w:r>
        <w:rPr>
          <w:b/>
          <w:bCs/>
        </w:rPr>
        <w:t xml:space="preserve">Pivot utama</w:t>
      </w:r>
      <w:r>
        <w:t xml:space="preserve"> </w:t>
      </w:r>
      <w:r>
        <w:t xml:space="preserve">argumen Hsieh dan Chen adalah klaim konfigurasional: ketiga komponen</w:t>
      </w:r>
      <w:r>
        <w:t xml:space="preserve"> </w:t>
      </w:r>
      <w:r>
        <w:rPr>
          <w:i/>
          <w:iCs/>
        </w:rPr>
        <w:t xml:space="preserve">triad</w:t>
      </w:r>
      <w:r>
        <w:t xml:space="preserve"> </w:t>
      </w:r>
      <w:r>
        <w:t xml:space="preserve">harus selaras secara simultan, bukan saling tambah secara aditif.</w:t>
      </w:r>
      <w:r>
        <w:t xml:space="preserve"> </w:t>
      </w:r>
      <w:r>
        <w:rPr>
          <w:i/>
          <w:iCs/>
        </w:rPr>
        <w:t xml:space="preserve">Misalignment</w:t>
      </w:r>
      <w:r>
        <w:t xml:space="preserve"> </w:t>
      </w:r>
      <w:r>
        <w:t xml:space="preserve">di satu sudut akan menghasilkan tegangan yang menekan kinerja. Sebagai contoh, kombinasi strategi</w:t>
      </w:r>
      <w:r>
        <w:t xml:space="preserve"> </w:t>
      </w:r>
      <w:r>
        <w:rPr>
          <w:i/>
          <w:iCs/>
        </w:rPr>
        <w:t xml:space="preserve">differentiation</w:t>
      </w:r>
      <w:r>
        <w:t xml:space="preserve"> </w:t>
      </w:r>
      <w:r>
        <w:t xml:space="preserve">dengan</w:t>
      </w:r>
      <w:r>
        <w:t xml:space="preserve"> </w:t>
      </w:r>
      <w:r>
        <w:rPr>
          <w:i/>
          <w:iCs/>
        </w:rPr>
        <w:t xml:space="preserve">contribution-oriented HR</w:t>
      </w:r>
      <w:r>
        <w:t xml:space="preserve"> </w:t>
      </w:r>
      <w:r>
        <w:t xml:space="preserve">dan</w:t>
      </w:r>
      <w:r>
        <w:t xml:space="preserve"> </w:t>
      </w:r>
      <w:r>
        <w:rPr>
          <w:i/>
          <w:iCs/>
        </w:rPr>
        <w:t xml:space="preserve">output reward</w:t>
      </w:r>
      <w:r>
        <w:t xml:space="preserve"> </w:t>
      </w:r>
      <w:r>
        <w:t xml:space="preserve">akan menghasilkan</w:t>
      </w:r>
      <w:r>
        <w:t xml:space="preserve"> </w:t>
      </w:r>
      <w:r>
        <w:rPr>
          <w:i/>
          <w:iCs/>
        </w:rPr>
        <w:t xml:space="preserve">innovation paralysis</w:t>
      </w:r>
      <w:r>
        <w:t xml:space="preserve"> </w:t>
      </w:r>
      <w:r>
        <w:t xml:space="preserve">— karyawan didorong mengejar metrik</w:t>
      </w:r>
      <w:r>
        <w:t xml:space="preserve"> </w:t>
      </w:r>
      <w:r>
        <w:rPr>
          <w:i/>
          <w:iCs/>
        </w:rPr>
        <w:t xml:space="preserve">output</w:t>
      </w:r>
      <w:r>
        <w:t xml:space="preserve"> </w:t>
      </w:r>
      <w:r>
        <w:t xml:space="preserve">jangka pendek sehingga eksplorasi inovatif yang berisiko terhenti. Sebaliknya, strategi</w:t>
      </w:r>
      <w:r>
        <w:t xml:space="preserve"> </w:t>
      </w:r>
      <w:r>
        <w:rPr>
          <w:i/>
          <w:iCs/>
        </w:rPr>
        <w:t xml:space="preserve">cost leadership</w:t>
      </w:r>
      <w:r>
        <w:t xml:space="preserve"> </w:t>
      </w:r>
      <w:r>
        <w:t xml:space="preserve">yang dipasangkan dengan</w:t>
      </w:r>
      <w:r>
        <w:t xml:space="preserve"> </w:t>
      </w:r>
      <w:r>
        <w:rPr>
          <w:i/>
          <w:iCs/>
        </w:rPr>
        <w:t xml:space="preserve">innovation-oriented HR</w:t>
      </w:r>
      <w:r>
        <w:t xml:space="preserve"> </w:t>
      </w:r>
      <w:r>
        <w:t xml:space="preserve">dan</w:t>
      </w:r>
      <w:r>
        <w:t xml:space="preserve"> </w:t>
      </w:r>
      <w:r>
        <w:rPr>
          <w:i/>
          <w:iCs/>
        </w:rPr>
        <w:t xml:space="preserve">human capital reward</w:t>
      </w:r>
      <w:r>
        <w:t xml:space="preserve"> </w:t>
      </w:r>
      <w:r>
        <w:t xml:space="preserve">akan menghasilkan</w:t>
      </w:r>
      <w:r>
        <w:t xml:space="preserve"> </w:t>
      </w:r>
      <w:r>
        <w:rPr>
          <w:i/>
          <w:iCs/>
        </w:rPr>
        <w:t xml:space="preserve">cost erosion</w:t>
      </w:r>
      <w:r>
        <w:t xml:space="preserve"> </w:t>
      </w:r>
      <w:r>
        <w:t xml:space="preserve">— biaya pelatihan dan retensi profesional meningkat tanpa memperbaiki posisi biaya. Hipotesis konfigurasional ini menjadi titik pivot teoretis sekaligus tantangan empiris yang penulis sendiri akui belum diuji. Implikasinya: keputusan tentang</w:t>
      </w:r>
      <w:r>
        <w:t xml:space="preserve"> </w:t>
      </w:r>
      <w:r>
        <w:rPr>
          <w:i/>
          <w:iCs/>
        </w:rPr>
        <w:t xml:space="preserve">reward system</w:t>
      </w:r>
      <w:r>
        <w:t xml:space="preserve"> </w:t>
      </w:r>
      <w:r>
        <w:t xml:space="preserve">bukan keputusan teknis HR yang terpisah, melainkan keputusan strategis yang harus diambil bersamaan dengan keputusan strategi kompetitif dan tipe HR. Kesatuan tiga keputusan inilah yang oleh Hsieh dan Chen disebut sebagai konfigurasi</w:t>
      </w:r>
      <w:r>
        <w:t xml:space="preserve"> </w:t>
      </w:r>
      <w:r>
        <w:rPr>
          <w:i/>
          <w:iCs/>
        </w:rPr>
        <w:t xml:space="preserve">triad fit</w:t>
      </w:r>
      <w:r>
        <w:t xml:space="preserve"> </w:t>
      </w:r>
      <w:r>
        <w:t xml:space="preserve">— sebuah klaim teoretis yang ambisius tetapi memerlukan verifikasi empiris pada beragam industri dan konteks.</w:t>
      </w:r>
    </w:p>
    <w:bookmarkEnd w:id="20"/>
    <w:bookmarkEnd w:id="21"/>
    <w:bookmarkStart w:id="24" w:name="koneksi-ke-topik-silabus-pertemuan-7"/>
    <w:p>
      <w:pPr>
        <w:pStyle w:val="Heading2"/>
      </w:pPr>
      <w:r>
        <w:t xml:space="preserve">§4 Koneksi ke Topik Silabus (Pertemuan 7)</w:t>
      </w:r>
    </w:p>
    <w:bookmarkStart w:id="22" w:name="Xc099896cf1f2242e5486da480322d38bfbfb086"/>
    <w:p>
      <w:pPr>
        <w:pStyle w:val="Heading3"/>
      </w:pPr>
      <w:r>
        <w:t xml:space="preserve">Triad Fit sebagai Operasionalisasi</w:t>
      </w:r>
      <w:r>
        <w:t xml:space="preserve"> </w:t>
      </w:r>
      <w:r>
        <w:rPr>
          <w:i/>
          <w:iCs/>
        </w:rPr>
        <w:t xml:space="preserve">Internal Fit</w:t>
      </w:r>
    </w:p>
    <w:p>
      <w:pPr>
        <w:pStyle w:val="FirstParagraph"/>
      </w:pPr>
      <w:r>
        <w:t xml:space="preserve">Pertemuan 7 dalam MST304 membahas</w:t>
      </w:r>
      <w:r>
        <w:t xml:space="preserve"> </w:t>
      </w:r>
      <w:r>
        <w:rPr>
          <w:i/>
          <w:iCs/>
        </w:rPr>
        <w:t xml:space="preserve">Corporate Strategy: Diversification and the Multibusiness Company</w:t>
      </w:r>
      <w:r>
        <w:t xml:space="preserve"> </w:t>
      </w:r>
      <w:r>
        <w:t xml:space="preserve">berdasarkan TPGS Ch.8, dengan fokus utama pada</w:t>
      </w:r>
      <w:r>
        <w:t xml:space="preserve"> </w:t>
      </w:r>
      <w:r>
        <w:rPr>
          <w:i/>
          <w:iCs/>
        </w:rPr>
        <w:t xml:space="preserve">cross-business strategic fit</w:t>
      </w:r>
      <w:r>
        <w:t xml:space="preserve"> </w:t>
      </w:r>
      <w:r>
        <w:t xml:space="preserve">di level korporat — bagaimana unit-unit bisnis yang terdiversifikasi dapat saling berbagi sumber daya, kapabilitas, dan rantai nilai untuk menciptakan sinergi. Hsieh dan Chen (2011) tidak membahas level korporat, melainkan mengkonkretisasi konsep</w:t>
      </w:r>
      <w:r>
        <w:t xml:space="preserve"> </w:t>
      </w:r>
      <w:r>
        <w:rPr>
          <w:i/>
          <w:iCs/>
        </w:rPr>
        <w:t xml:space="preserve">fit</w:t>
      </w:r>
      <w:r>
        <w:t xml:space="preserve"> </w:t>
      </w:r>
      <w:r>
        <w:t xml:space="preserve">pada level</w:t>
      </w:r>
      <w:r>
        <w:t xml:space="preserve"> </w:t>
      </w:r>
      <w:r>
        <w:rPr>
          <w:i/>
          <w:iCs/>
        </w:rPr>
        <w:t xml:space="preserve">intra-business</w:t>
      </w:r>
      <w:r>
        <w:t xml:space="preserve"> </w:t>
      </w:r>
      <w:r>
        <w:t xml:space="preserve">— di dalam satu unit bisnis. Dengan demikian, artikel ini melengkapi diskusi level korporat dengan menyediakan kosakata diagnostik untuk</w:t>
      </w:r>
      <w:r>
        <w:t xml:space="preserve"> </w:t>
      </w:r>
      <w:r>
        <w:rPr>
          <w:i/>
          <w:iCs/>
        </w:rPr>
        <w:t xml:space="preserve">internal fit</w:t>
      </w:r>
      <w:r>
        <w:t xml:space="preserve">: setelah keputusan diversifikasi diambil dan unit bisnis ditetapkan strategi generiknya (</w:t>
      </w:r>
      <w:r>
        <w:rPr>
          <w:i/>
          <w:iCs/>
        </w:rPr>
        <w:t xml:space="preserve">differentiation</w:t>
      </w:r>
      <w:r>
        <w:t xml:space="preserve">,</w:t>
      </w:r>
      <w:r>
        <w:t xml:space="preserve"> </w:t>
      </w:r>
      <w:r>
        <w:rPr>
          <w:i/>
          <w:iCs/>
        </w:rPr>
        <w:t xml:space="preserve">cost leadership</w:t>
      </w:r>
      <w:r>
        <w:t xml:space="preserve">, atau</w:t>
      </w:r>
      <w:r>
        <w:t xml:space="preserve"> </w:t>
      </w:r>
      <w:r>
        <w:rPr>
          <w:i/>
          <w:iCs/>
        </w:rPr>
        <w:t xml:space="preserve">focus</w:t>
      </w:r>
      <w:r>
        <w:t xml:space="preserve">), kerangka</w:t>
      </w:r>
      <w:r>
        <w:t xml:space="preserve"> </w:t>
      </w:r>
      <w:r>
        <w:rPr>
          <w:i/>
          <w:iCs/>
        </w:rPr>
        <w:t xml:space="preserve">triad</w:t>
      </w:r>
      <w:r>
        <w:t xml:space="preserve"> </w:t>
      </w:r>
      <w:r>
        <w:t xml:space="preserve">Hsieh dan Chen menjelaskan bagaimana strategi HR dan sistem</w:t>
      </w:r>
      <w:r>
        <w:t xml:space="preserve"> </w:t>
      </w:r>
      <w:r>
        <w:rPr>
          <w:i/>
          <w:iCs/>
        </w:rPr>
        <w:t xml:space="preserve">reward</w:t>
      </w:r>
      <w:r>
        <w:t xml:space="preserve"> </w:t>
      </w:r>
      <w:r>
        <w:t xml:space="preserve">di unit tersebut harus dikonfigurasi agar eksekusi berjalan. Tanpa</w:t>
      </w:r>
      <w:r>
        <w:t xml:space="preserve"> </w:t>
      </w:r>
      <w:r>
        <w:rPr>
          <w:i/>
          <w:iCs/>
        </w:rPr>
        <w:t xml:space="preserve">internal fit</w:t>
      </w:r>
      <w:r>
        <w:t xml:space="preserve">,</w:t>
      </w:r>
      <w:r>
        <w:t xml:space="preserve"> </w:t>
      </w:r>
      <w:r>
        <w:rPr>
          <w:i/>
          <w:iCs/>
        </w:rPr>
        <w:t xml:space="preserve">cross-business synergy</w:t>
      </w:r>
      <w:r>
        <w:t xml:space="preserve"> </w:t>
      </w:r>
      <w:r>
        <w:t xml:space="preserve">di level korporat hanya akan menjadi potensi yang tidak terealisasi karena unit bisnis individual gagal mengeksekusi strategi generiknya secara konsisten. Dengan kata lain, sinergi</w:t>
      </w:r>
      <w:r>
        <w:t xml:space="preserve"> </w:t>
      </w:r>
      <w:r>
        <w:rPr>
          <w:i/>
          <w:iCs/>
        </w:rPr>
        <w:t xml:space="preserve">cross-business</w:t>
      </w:r>
      <w:r>
        <w:t xml:space="preserve"> </w:t>
      </w:r>
      <w:r>
        <w:t xml:space="preserve">yang dijanjikan tes</w:t>
      </w:r>
      <w:r>
        <w:t xml:space="preserve"> </w:t>
      </w:r>
      <w:r>
        <w:rPr>
          <w:i/>
          <w:iCs/>
        </w:rPr>
        <w:t xml:space="preserve">better-off</w:t>
      </w:r>
      <w:r>
        <w:t xml:space="preserve"> </w:t>
      </w:r>
      <w:r>
        <w:t xml:space="preserve">TPGS Ch.8 mensyaratkan konfigurasi internal yang sehat di setiap unit — dan kerangka</w:t>
      </w:r>
      <w:r>
        <w:t xml:space="preserve"> </w:t>
      </w:r>
      <w:r>
        <w:rPr>
          <w:i/>
          <w:iCs/>
        </w:rPr>
        <w:t xml:space="preserve">triad</w:t>
      </w:r>
      <w:r>
        <w:t xml:space="preserve"> </w:t>
      </w:r>
      <w:r>
        <w:t xml:space="preserve">memberikan panduan operasional untuk memastikan kesehatan tersebut. Tanpa pijakan konseptual demikian, manajemen korporat hanya akan menerima laporan kinerja kuantitatif tanpa kerangka diagnostik untuk memahami akar masalah eksekusi di unit-unit bisnisnya.</w:t>
      </w:r>
    </w:p>
    <w:bookmarkEnd w:id="22"/>
    <w:bookmarkStart w:id="23" w:name="linking-ke-9-rmk-ke-artikel-ini"/>
    <w:p>
      <w:pPr>
        <w:pStyle w:val="Heading3"/>
      </w:pPr>
      <w:r>
        <w:t xml:space="preserve">Linking ke §9 RMK ke Artikel Ini</w:t>
      </w:r>
    </w:p>
    <w:p>
      <w:pPr>
        <w:pStyle w:val="FirstParagraph"/>
      </w:pPr>
      <w:r>
        <w:t xml:space="preserve">Sintesis §9 RMK Pertemuan 7 menyusun tiga level</w:t>
      </w:r>
      <w:r>
        <w:t xml:space="preserve"> </w:t>
      </w:r>
      <w:r>
        <w:rPr>
          <w:i/>
          <w:iCs/>
        </w:rPr>
        <w:t xml:space="preserve">strategic fit</w:t>
      </w:r>
      <w:r>
        <w:t xml:space="preserve">: Level 1 —</w:t>
      </w:r>
      <w:r>
        <w:t xml:space="preserve"> </w:t>
      </w:r>
      <w:r>
        <w:rPr>
          <w:i/>
          <w:iCs/>
        </w:rPr>
        <w:t xml:space="preserve">cross-business fit</w:t>
      </w:r>
      <w:r>
        <w:t xml:space="preserve"> </w:t>
      </w:r>
      <w:r>
        <w:t xml:space="preserve">(level korporat, dibahas TPGS Ch.8); Level 2 —</w:t>
      </w:r>
      <w:r>
        <w:t xml:space="preserve"> </w:t>
      </w:r>
      <w:r>
        <w:rPr>
          <w:i/>
          <w:iCs/>
        </w:rPr>
        <w:t xml:space="preserve">internal business fit</w:t>
      </w:r>
      <w:r>
        <w:t xml:space="preserve"> </w:t>
      </w:r>
      <w:r>
        <w:t xml:space="preserve">(di dalam satu unit bisnis); Level 3 —</w:t>
      </w:r>
      <w:r>
        <w:t xml:space="preserve"> </w:t>
      </w:r>
      <w:r>
        <w:rPr>
          <w:i/>
          <w:iCs/>
        </w:rPr>
        <w:t xml:space="preserve">organizational alignment</w:t>
      </w:r>
      <w:r>
        <w:t xml:space="preserve"> </w:t>
      </w:r>
      <w:r>
        <w:t xml:space="preserve">(struktur, sistem, budaya yang mengikat semua level). Artikel 11 secara langsung menempati Level 2 dengan menyediakan model konfigurasi yang konkret.</w:t>
      </w:r>
      <w:r>
        <w:t xml:space="preserve"> </w:t>
      </w:r>
      <w:r>
        <w:rPr>
          <w:b/>
          <w:bCs/>
        </w:rPr>
        <w:t xml:space="preserve">Jembatan analitis</w:t>
      </w:r>
      <w:r>
        <w:t xml:space="preserve"> </w:t>
      </w:r>
      <w:r>
        <w:t xml:space="preserve">yang relevan adalah ini: bahkan setelah</w:t>
      </w:r>
      <w:r>
        <w:t xml:space="preserve"> </w:t>
      </w:r>
      <w:r>
        <w:rPr>
          <w:i/>
          <w:iCs/>
        </w:rPr>
        <w:t xml:space="preserve">corporate-level</w:t>
      </w:r>
      <w:r>
        <w:t xml:space="preserve"> </w:t>
      </w:r>
      <w:r>
        <w:t xml:space="preserve">menentukan portofolio diversifikasi yang lulus tiga tes (</w:t>
      </w:r>
      <w:r>
        <w:rPr>
          <w:i/>
          <w:iCs/>
        </w:rPr>
        <w:t xml:space="preserve">industry attractiveness</w:t>
      </w:r>
      <w:r>
        <w:t xml:space="preserve">,</w:t>
      </w:r>
      <w:r>
        <w:t xml:space="preserve"> </w:t>
      </w:r>
      <w:r>
        <w:rPr>
          <w:i/>
          <w:iCs/>
        </w:rPr>
        <w:t xml:space="preserve">cost-of-entry</w:t>
      </w:r>
      <w:r>
        <w:t xml:space="preserve">, dan</w:t>
      </w:r>
      <w:r>
        <w:t xml:space="preserve"> </w:t>
      </w:r>
      <w:r>
        <w:rPr>
          <w:i/>
          <w:iCs/>
        </w:rPr>
        <w:t xml:space="preserve">better-off</w:t>
      </w:r>
      <w:r>
        <w:t xml:space="preserve">), setiap unit bisnis tetap memerlukan</w:t>
      </w:r>
      <w:r>
        <w:t xml:space="preserve"> </w:t>
      </w:r>
      <w:r>
        <w:rPr>
          <w:i/>
          <w:iCs/>
        </w:rPr>
        <w:t xml:space="preserve">triad fit</w:t>
      </w:r>
      <w:r>
        <w:t xml:space="preserve"> </w:t>
      </w:r>
      <w:r>
        <w:t xml:space="preserve">internal agar strategi</w:t>
      </w:r>
      <w:r>
        <w:t xml:space="preserve"> </w:t>
      </w:r>
      <w:r>
        <w:rPr>
          <w:i/>
          <w:iCs/>
        </w:rPr>
        <w:t xml:space="preserve">business-level</w:t>
      </w:r>
      <w:r>
        <w:t xml:space="preserve"> </w:t>
      </w:r>
      <w:r>
        <w:t xml:space="preserve">berjalan. Hsieh dan Chen menyediakan kosakata untuk diagnosis tersebut — kosakata yang akan diperluas Artikel 12 (Okebaram dan Onuoha 2018) ke kerangka 4Cs di level organisasional yang lebih luas. Dengan demikian, pembacaan Pertemuan 7 yang utuh memerlukan tiga lensa sekaligus: TPGS Ch.8 untuk Level 1, Hsieh dan Chen (2011) untuk Level 2, dan Okebaram dan Onuoha (2018) untuk Level 3. Ketiga lensa saling melengkapi dan bersama-sama membentuk kerangka</w:t>
      </w:r>
      <w:r>
        <w:t xml:space="preserve"> </w:t>
      </w:r>
      <w:r>
        <w:rPr>
          <w:i/>
          <w:iCs/>
        </w:rPr>
        <w:t xml:space="preserve">fit</w:t>
      </w:r>
      <w:r>
        <w:t xml:space="preserve"> </w:t>
      </w:r>
      <w:r>
        <w:t xml:space="preserve">tiga level yang lengkap.</w:t>
      </w:r>
    </w:p>
    <w:bookmarkEnd w:id="23"/>
    <w:bookmarkEnd w:id="24"/>
    <w:bookmarkStart w:id="28" w:name="kekuatan-artikel"/>
    <w:p>
      <w:pPr>
        <w:pStyle w:val="Heading2"/>
      </w:pPr>
      <w:r>
        <w:t xml:space="preserve">§5 Kekuatan Artikel</w:t>
      </w:r>
    </w:p>
    <w:bookmarkStart w:id="25" w:name="X7b427472b161e1aa871050af9ae81439fa43c08"/>
    <w:p>
      <w:pPr>
        <w:pStyle w:val="Heading3"/>
      </w:pPr>
      <w:r>
        <w:t xml:space="preserve">Kontribusi Teoretis: Integrasi Dua Aliran Literatur</w:t>
      </w:r>
    </w:p>
    <w:p>
      <w:pPr>
        <w:pStyle w:val="FirstParagraph"/>
      </w:pPr>
      <w:r>
        <w:t xml:space="preserve">Kekuatan utama artikel terletak pada keberanian sintesis teoretis yang dilakukan penulis. Literatur</w:t>
      </w:r>
      <w:r>
        <w:t xml:space="preserve"> </w:t>
      </w:r>
      <w:r>
        <w:rPr>
          <w:i/>
          <w:iCs/>
        </w:rPr>
        <w:t xml:space="preserve">strategy-HRM linking</w:t>
      </w:r>
      <w:r>
        <w:t xml:space="preserve"> </w:t>
      </w:r>
      <w:r>
        <w:t xml:space="preserve">yang berkembang dari Schuler dan Jackson (1987), Miles dan Snow (1978, 1984), dan Dyer dan Holder (1988), serta literatur</w:t>
      </w:r>
      <w:r>
        <w:t xml:space="preserve"> </w:t>
      </w:r>
      <w:r>
        <w:rPr>
          <w:i/>
          <w:iCs/>
        </w:rPr>
        <w:t xml:space="preserve">strategic reward</w:t>
      </w:r>
      <w:r>
        <w:t xml:space="preserve"> </w:t>
      </w:r>
      <w:r>
        <w:t xml:space="preserve">yang berkembang dari Howard dan Dougherty (2004), Gomez-Mejia (1988), dan Armstrong dan Brown (2005), selama dekade-dekade tersebut bergerak relatif paralel — saling merujuk secara sopan tetapi jarang terintegrasi dalam satu kerangka konfigurasional. Hsieh dan Chen menyatukan keduanya ke dalam Tabel 1 yang memetakan strategi-HR-</w:t>
      </w:r>
      <w:r>
        <w:rPr>
          <w:i/>
          <w:iCs/>
        </w:rPr>
        <w:t xml:space="preserve">reward</w:t>
      </w:r>
      <w:r>
        <w:t xml:space="preserve"> </w:t>
      </w:r>
      <w:r>
        <w:t xml:space="preserve">sebagai satu paket yang konsisten. Kontribusi ini bukan hanya rapi secara taksonomis; ia juga teoretis bermakna karena menegaskan bahwa</w:t>
      </w:r>
      <w:r>
        <w:t xml:space="preserve"> </w:t>
      </w:r>
      <w:r>
        <w:rPr>
          <w:i/>
          <w:iCs/>
        </w:rPr>
        <w:t xml:space="preserve">reward system</w:t>
      </w:r>
      <w:r>
        <w:t xml:space="preserve"> </w:t>
      </w:r>
      <w:r>
        <w:t xml:space="preserve">bukan instrumen netral yang dapat dipasang pada strategi apa pun, melainkan komponen yang harus dikonfigurasi sebagai bagian dari paket strategis. Penyatuan demikian membuka peluang teoretis baru: hipotesis tentang dampak</w:t>
      </w:r>
      <w:r>
        <w:t xml:space="preserve"> </w:t>
      </w:r>
      <w:r>
        <w:rPr>
          <w:i/>
          <w:iCs/>
        </w:rPr>
        <w:t xml:space="preserve">misalignment</w:t>
      </w:r>
      <w:r>
        <w:t xml:space="preserve"> </w:t>
      </w:r>
      <w:r>
        <w:t xml:space="preserve">spesifik dapat dirumuskan, dan riset empiris dapat menargetkan konfigurasi tertentu daripada hanya menguji pasangan dua-dua. Bagi pembelajar strategi, sintesis ini juga membentuk kerangka mental yang lebih ringkas — satu Tabel 1 menggantikan kebutuhan menghafal lima atau enam tipologi paralel.</w:t>
      </w:r>
    </w:p>
    <w:bookmarkEnd w:id="25"/>
    <w:bookmarkStart w:id="26" w:name="X699a4ae7299daaed7ffcb5ffab6660aeb8579f1"/>
    <w:p>
      <w:pPr>
        <w:pStyle w:val="Heading3"/>
      </w:pPr>
      <w:r>
        <w:t xml:space="preserve">Kejelasan Kerangka untuk Aplikasi Manajerial</w:t>
      </w:r>
    </w:p>
    <w:p>
      <w:pPr>
        <w:pStyle w:val="FirstParagraph"/>
      </w:pPr>
      <w:r>
        <w:t xml:space="preserve">Kekuatan kedua adalah kejelasan kerangka untuk aplikasi manajerial. Tabel 1 berfungsi sebagai</w:t>
      </w:r>
      <w:r>
        <w:t xml:space="preserve"> </w:t>
      </w:r>
      <w:r>
        <w:rPr>
          <w:i/>
          <w:iCs/>
        </w:rPr>
        <w:t xml:space="preserve">diagnostic tool</w:t>
      </w:r>
      <w:r>
        <w:t xml:space="preserve"> </w:t>
      </w:r>
      <w:r>
        <w:t xml:space="preserve">— manajer dapat memetakan strategi kompetitif unit bisnisnya, kemudian memeriksa apakah tipe HR dan sistem</w:t>
      </w:r>
      <w:r>
        <w:t xml:space="preserve"> </w:t>
      </w:r>
      <w:r>
        <w:rPr>
          <w:i/>
          <w:iCs/>
        </w:rPr>
        <w:t xml:space="preserve">reward</w:t>
      </w:r>
      <w:r>
        <w:t xml:space="preserve"> </w:t>
      </w:r>
      <w:r>
        <w:t xml:space="preserve">yang berjalan sesuai dengan konfigurasi yang dianjurkan. Bila terjadi</w:t>
      </w:r>
      <w:r>
        <w:t xml:space="preserve"> </w:t>
      </w:r>
      <w:r>
        <w:rPr>
          <w:i/>
          <w:iCs/>
        </w:rPr>
        <w:t xml:space="preserve">mismatch</w:t>
      </w:r>
      <w:r>
        <w:t xml:space="preserve">, manajer memiliki bahasa konseptual untuk mengidentifikasi sumber tegangan eksekusi.</w:t>
      </w:r>
      <w:r>
        <w:t xml:space="preserve"> </w:t>
      </w:r>
      <w:r>
        <w:rPr>
          <w:b/>
          <w:bCs/>
        </w:rPr>
        <w:t xml:space="preserve">Apresiasi penting</w:t>
      </w:r>
      <w:r>
        <w:t xml:space="preserve"> </w:t>
      </w:r>
      <w:r>
        <w:t xml:space="preserve">adalah bahwa tipologi konfigurasional Hsieh dan Chen membuat</w:t>
      </w:r>
      <w:r>
        <w:t xml:space="preserve"> </w:t>
      </w:r>
      <w:r>
        <w:rPr>
          <w:i/>
          <w:iCs/>
        </w:rPr>
        <w:t xml:space="preserve">trade-off</w:t>
      </w:r>
      <w:r>
        <w:t xml:space="preserve"> </w:t>
      </w:r>
      <w:r>
        <w:t xml:space="preserve">eksplisit —</w:t>
      </w:r>
      <w:r>
        <w:t xml:space="preserve"> </w:t>
      </w:r>
      <w:r>
        <w:rPr>
          <w:i/>
          <w:iCs/>
        </w:rPr>
        <w:t xml:space="preserve">human capital reward</w:t>
      </w:r>
      <w:r>
        <w:t xml:space="preserve"> </w:t>
      </w:r>
      <w:r>
        <w:t xml:space="preserve">mahal tetapi diperlukan untuk</w:t>
      </w:r>
      <w:r>
        <w:t xml:space="preserve"> </w:t>
      </w:r>
      <w:r>
        <w:rPr>
          <w:i/>
          <w:iCs/>
        </w:rPr>
        <w:t xml:space="preserve">differentiation</w:t>
      </w:r>
      <w:r>
        <w:t xml:space="preserve">;</w:t>
      </w:r>
      <w:r>
        <w:t xml:space="preserve"> </w:t>
      </w:r>
      <w:r>
        <w:rPr>
          <w:i/>
          <w:iCs/>
        </w:rPr>
        <w:t xml:space="preserve">output reward</w:t>
      </w:r>
      <w:r>
        <w:t xml:space="preserve"> </w:t>
      </w:r>
      <w:r>
        <w:t xml:space="preserve">murah dan langsung tetapi tidak memadai untuk merangsang inovasi. Pendekatan ini berbeda dari literatur HR</w:t>
      </w:r>
      <w:r>
        <w:t xml:space="preserve"> </w:t>
      </w:r>
      <w:r>
        <w:t xml:space="preserve">“</w:t>
      </w:r>
      <w:r>
        <w:rPr>
          <w:i/>
          <w:iCs/>
        </w:rPr>
        <w:t xml:space="preserve">best practice</w:t>
      </w:r>
      <w:r>
        <w:t xml:space="preserve">”</w:t>
      </w:r>
      <w:r>
        <w:t xml:space="preserve"> </w:t>
      </w:r>
      <w:r>
        <w:t xml:space="preserve">yang sering merekomendasikan praktik universal tanpa kepekaan konteks strategis. Dalam diskusi MBA dan pasca-sarjana akuntansi, kerangka demikian sangat berguna sebagai alat berpikir. Lebih dari itu, kerangka</w:t>
      </w:r>
      <w:r>
        <w:t xml:space="preserve"> </w:t>
      </w:r>
      <w:r>
        <w:rPr>
          <w:i/>
          <w:iCs/>
        </w:rPr>
        <w:t xml:space="preserve">triad</w:t>
      </w:r>
      <w:r>
        <w:t xml:space="preserve"> </w:t>
      </w:r>
      <w:r>
        <w:t xml:space="preserve">dapat diintegrasikan ke dalam</w:t>
      </w:r>
      <w:r>
        <w:t xml:space="preserve"> </w:t>
      </w:r>
      <w:r>
        <w:rPr>
          <w:i/>
          <w:iCs/>
        </w:rPr>
        <w:t xml:space="preserve">strategic audit checklist</w:t>
      </w:r>
      <w:r>
        <w:t xml:space="preserve"> </w:t>
      </w:r>
      <w:r>
        <w:t xml:space="preserve">di tingkat dewan komisaris atau komite remunerasi: bila strategi kompetitif unit bisnis dideklarasikan sebagai</w:t>
      </w:r>
      <w:r>
        <w:t xml:space="preserve"> </w:t>
      </w:r>
      <w:r>
        <w:rPr>
          <w:i/>
          <w:iCs/>
        </w:rPr>
        <w:t xml:space="preserve">differentiation</w:t>
      </w:r>
      <w:r>
        <w:t xml:space="preserve">, audit dapat memeriksa apakah profil rekrutmen, kebijakan pelatihan, dan struktur kompensasi memang menargetkan</w:t>
      </w:r>
      <w:r>
        <w:t xml:space="preserve"> </w:t>
      </w:r>
      <w:r>
        <w:rPr>
          <w:i/>
          <w:iCs/>
        </w:rPr>
        <w:t xml:space="preserve">human capital reward</w:t>
      </w:r>
      <w:r>
        <w:t xml:space="preserve"> </w:t>
      </w:r>
      <w:r>
        <w:t xml:space="preserve">dan bukan kombinasi yang inkonsisten. Audit demikian berpotensi menutup celah antara strategi</w:t>
      </w:r>
      <w:r>
        <w:t xml:space="preserve"> </w:t>
      </w:r>
      <w:r>
        <w:rPr>
          <w:i/>
          <w:iCs/>
        </w:rPr>
        <w:t xml:space="preserve">de jure</w:t>
      </w:r>
      <w:r>
        <w:t xml:space="preserve"> </w:t>
      </w:r>
      <w:r>
        <w:t xml:space="preserve">dan strategi</w:t>
      </w:r>
      <w:r>
        <w:t xml:space="preserve"> </w:t>
      </w:r>
      <w:r>
        <w:rPr>
          <w:i/>
          <w:iCs/>
        </w:rPr>
        <w:t xml:space="preserve">de facto</w:t>
      </w:r>
      <w:r>
        <w:t xml:space="preserve"> </w:t>
      </w:r>
      <w:r>
        <w:t xml:space="preserve">yang sering muncul dalam praktik.</w:t>
      </w:r>
    </w:p>
    <w:bookmarkEnd w:id="26"/>
    <w:bookmarkStart w:id="27" w:name="akar-teoretis-yang-solid"/>
    <w:p>
      <w:pPr>
        <w:pStyle w:val="Heading3"/>
      </w:pPr>
      <w:r>
        <w:t xml:space="preserve">Akar Teoretis yang Solid</w:t>
      </w:r>
    </w:p>
    <w:p>
      <w:pPr>
        <w:pStyle w:val="FirstParagraph"/>
      </w:pPr>
      <w:r>
        <w:t xml:space="preserve">Kekuatan ketiga adalah akar teoretis yang solid. Penulis tidak membangun kerangka dari kekosongan; mereka merujuk Snow dan Hrebiniak (1980) untuk definisi</w:t>
      </w:r>
      <w:r>
        <w:t xml:space="preserve"> </w:t>
      </w:r>
      <w:r>
        <w:rPr>
          <w:i/>
          <w:iCs/>
        </w:rPr>
        <w:t xml:space="preserve">fit</w:t>
      </w:r>
      <w:r>
        <w:t xml:space="preserve">; Porter (1980, 1985) untuk tipologi strategi generik; Schuler dan Jackson (1987) dan Miles dan Snow (1978, 1984) untuk tipologi HR; Howard dan Dougherty (2004) untuk taksonomi</w:t>
      </w:r>
      <w:r>
        <w:t xml:space="preserve"> </w:t>
      </w:r>
      <w:r>
        <w:rPr>
          <w:i/>
          <w:iCs/>
        </w:rPr>
        <w:t xml:space="preserve">reward</w:t>
      </w:r>
      <w:r>
        <w:t xml:space="preserve">; serta</w:t>
      </w:r>
      <w:r>
        <w:t xml:space="preserve"> </w:t>
      </w:r>
      <w:r>
        <w:rPr>
          <w:i/>
          <w:iCs/>
        </w:rPr>
        <w:t xml:space="preserve">resource-based view</w:t>
      </w:r>
      <w:r>
        <w:t xml:space="preserve"> </w:t>
      </w:r>
      <w:r>
        <w:t xml:space="preserve">— Wernerfelt (1984), Barney (1991), dan Peteraf (1993) — untuk justifikasi mengapa konfigurasi internal yang sulit ditiru dapat menjadi sumber keunggulan kompetitif. Herzberg, Mausner, dan Snyderman (1959) digunakan untuk membedakan motivasi intrinsik dan ekstrinsik; Mintzberg (1979) digunakan untuk kerangka kontingensi; Hambrick (1983, 1984), Dess dan Davis (1984), Kim dan Lim (1988), serta Miller (1988) dan Miller dan Friesen (1986) digunakan untuk dukungan empiris atas tipologi Porter. Dengan demikian,</w:t>
      </w:r>
      <w:r>
        <w:t xml:space="preserve"> </w:t>
      </w:r>
      <w:r>
        <w:rPr>
          <w:i/>
          <w:iCs/>
        </w:rPr>
        <w:t xml:space="preserve">triad fit</w:t>
      </w:r>
      <w:r>
        <w:t xml:space="preserve"> </w:t>
      </w:r>
      <w:r>
        <w:t xml:space="preserve">tidak melayang sebagai konstruksi</w:t>
      </w:r>
      <w:r>
        <w:t xml:space="preserve"> </w:t>
      </w:r>
      <w:r>
        <w:rPr>
          <w:i/>
          <w:iCs/>
        </w:rPr>
        <w:t xml:space="preserve">ad hoc</w:t>
      </w:r>
      <w:r>
        <w:t xml:space="preserve"> </w:t>
      </w:r>
      <w:r>
        <w:t xml:space="preserve">— ia diturunkan dari rantai teori yang mapan dan didukung referensi lintas-aliran. Akar yang demikian luas membuat artikel cocok sebagai pintu masuk pembelajar untuk menelusuri literatur strategi dan HR yang lebih luas.</w:t>
      </w:r>
    </w:p>
    <w:bookmarkEnd w:id="27"/>
    <w:bookmarkEnd w:id="28"/>
    <w:bookmarkStart w:id="34" w:name="keterbatasan-dan-kelemahan"/>
    <w:p>
      <w:pPr>
        <w:pStyle w:val="Heading2"/>
      </w:pPr>
      <w:r>
        <w:t xml:space="preserve">§6 Keterbatasan dan Kelemahan</w:t>
      </w:r>
    </w:p>
    <w:bookmarkStart w:id="29" w:name="sifat-konseptual-tanpa-uji-empiris"/>
    <w:p>
      <w:pPr>
        <w:pStyle w:val="Heading3"/>
      </w:pPr>
      <w:r>
        <w:t xml:space="preserve">Sifat Konseptual Tanpa Uji Empiris</w:t>
      </w:r>
    </w:p>
    <w:p>
      <w:pPr>
        <w:pStyle w:val="FirstParagraph"/>
      </w:pPr>
      <w:r>
        <w:t xml:space="preserve">Keterbatasan paling mendasar — dan ini diakui penulis sendiri pada Kesimpulan (hlm. 27) — adalah sifat sepenuhnya konseptual artikel. Tidak ada survei,</w:t>
      </w:r>
      <w:r>
        <w:t xml:space="preserve"> </w:t>
      </w:r>
      <w:r>
        <w:rPr>
          <w:i/>
          <w:iCs/>
        </w:rPr>
        <w:t xml:space="preserve">case study</w:t>
      </w:r>
      <w:r>
        <w:t xml:space="preserve">, eksperimen, maupun analisis data sekunder yang menguji proposisi</w:t>
      </w:r>
      <w:r>
        <w:t xml:space="preserve"> </w:t>
      </w:r>
      <w:r>
        <w:rPr>
          <w:i/>
          <w:iCs/>
        </w:rPr>
        <w:t xml:space="preserve">triad fit</w:t>
      </w:r>
      <w:r>
        <w:t xml:space="preserve">. Penulis menutup artikel dengan kalimat eksplisit:</w:t>
      </w:r>
      <w:r>
        <w:t xml:space="preserve"> </w:t>
      </w:r>
      <w:r>
        <w:t xml:space="preserve">“</w:t>
      </w:r>
      <w:r>
        <w:rPr>
          <w:i/>
          <w:iCs/>
        </w:rPr>
        <w:t xml:space="preserve">Future research should make greater effort to integrate theoretical and empirical data to verify the practicability of this framework</w:t>
      </w:r>
      <w:r>
        <w:t xml:space="preserve">”</w:t>
      </w:r>
      <w:r>
        <w:t xml:space="preserve"> </w:t>
      </w:r>
      <w:r>
        <w:t xml:space="preserve">(hlm. 27). Pengakuan ini jujur secara akademis, tetapi membatasi status epistemologis klaim — semua proposisi tetap berstatus hipotesis yang menunggu pengujian. Dampak praktisnya: pengguna kerangka harus berhati-hati menggunakannya sebagai dasar pengambilan keputusan investasi besar (misalnya, redesain</w:t>
      </w:r>
      <w:r>
        <w:t xml:space="preserve"> </w:t>
      </w:r>
      <w:r>
        <w:rPr>
          <w:i/>
          <w:iCs/>
        </w:rPr>
        <w:t xml:space="preserve">reward system</w:t>
      </w:r>
      <w:r>
        <w:t xml:space="preserve"> </w:t>
      </w:r>
      <w:r>
        <w:t xml:space="preserve">yang melibatkan ribuan karyawan) tanpa diuji terlebih dahulu pada konteks lokal. Selain itu, klaim performa — bahwa konfigurasi yang selaras menghasilkan kinerja lebih tinggi — tidak dilengkapi dengan ukuran kinerja yang operasional. Pembaca tidak mengetahui apakah dampaknya berupa peningkatan produktivitas, profitabilitas,</w:t>
      </w:r>
      <w:r>
        <w:t xml:space="preserve"> </w:t>
      </w:r>
      <w:r>
        <w:rPr>
          <w:i/>
          <w:iCs/>
        </w:rPr>
        <w:t xml:space="preserve">market share</w:t>
      </w:r>
      <w:r>
        <w:t xml:space="preserve">, retensi karyawan, atau ukuran lain. Ambiguitas variabel terikat ini memperburuk problem epistemologis yang sudah ada karena sifat artikel yang konseptual.</w:t>
      </w:r>
    </w:p>
    <w:bookmarkEnd w:id="29"/>
    <w:bookmarkStart w:id="30" w:name="pengabaian-dinamika-temporal"/>
    <w:p>
      <w:pPr>
        <w:pStyle w:val="Heading3"/>
      </w:pPr>
      <w:r>
        <w:t xml:space="preserve">Pengabaian Dinamika Temporal</w:t>
      </w:r>
    </w:p>
    <w:p>
      <w:pPr>
        <w:pStyle w:val="FirstParagraph"/>
      </w:pPr>
      <w:r>
        <w:t xml:space="preserve">Keterbatasan kedua adalah pengabaian dinamika temporal. Artikel memperlakukan</w:t>
      </w:r>
      <w:r>
        <w:t xml:space="preserve"> </w:t>
      </w:r>
      <w:r>
        <w:rPr>
          <w:i/>
          <w:iCs/>
        </w:rPr>
        <w:t xml:space="preserve">triad fit</w:t>
      </w:r>
      <w:r>
        <w:t xml:space="preserve"> </w:t>
      </w:r>
      <w:r>
        <w:t xml:space="preserve">sebagai keadaan statis — perusahaan memilih strategi, lalu mengkonfigurasi HR dan</w:t>
      </w:r>
      <w:r>
        <w:t xml:space="preserve"> </w:t>
      </w:r>
      <w:r>
        <w:rPr>
          <w:i/>
          <w:iCs/>
        </w:rPr>
        <w:t xml:space="preserve">reward</w:t>
      </w:r>
      <w:r>
        <w:t xml:space="preserve"> </w:t>
      </w:r>
      <w:r>
        <w:t xml:space="preserve">sesuai konfigurasi yang dianjurkan. Realitas strategi jauh lebih dinamis. Perusahaan mengalami transisi: dari</w:t>
      </w:r>
      <w:r>
        <w:t xml:space="preserve"> </w:t>
      </w:r>
      <w:r>
        <w:rPr>
          <w:i/>
          <w:iCs/>
        </w:rPr>
        <w:t xml:space="preserve">cost leadership</w:t>
      </w:r>
      <w:r>
        <w:t xml:space="preserve"> </w:t>
      </w:r>
      <w:r>
        <w:t xml:space="preserve">ke</w:t>
      </w:r>
      <w:r>
        <w:t xml:space="preserve"> </w:t>
      </w:r>
      <w:r>
        <w:rPr>
          <w:i/>
          <w:iCs/>
        </w:rPr>
        <w:t xml:space="preserve">differentiation</w:t>
      </w:r>
      <w:r>
        <w:t xml:space="preserve"> </w:t>
      </w:r>
      <w:r>
        <w:t xml:space="preserve">ketika pasar dewasa; dari</w:t>
      </w:r>
      <w:r>
        <w:t xml:space="preserve"> </w:t>
      </w:r>
      <w:r>
        <w:rPr>
          <w:i/>
          <w:iCs/>
        </w:rPr>
        <w:t xml:space="preserve">focus</w:t>
      </w:r>
      <w:r>
        <w:t xml:space="preserve"> </w:t>
      </w:r>
      <w:r>
        <w:t xml:space="preserve">ke</w:t>
      </w:r>
      <w:r>
        <w:t xml:space="preserve"> </w:t>
      </w:r>
      <w:r>
        <w:rPr>
          <w:i/>
          <w:iCs/>
        </w:rPr>
        <w:t xml:space="preserve">cost leadership</w:t>
      </w:r>
      <w:r>
        <w:t xml:space="preserve"> </w:t>
      </w:r>
      <w:r>
        <w:t xml:space="preserve">ketika berekspansi; dari</w:t>
      </w:r>
      <w:r>
        <w:t xml:space="preserve"> </w:t>
      </w:r>
      <w:r>
        <w:rPr>
          <w:i/>
          <w:iCs/>
        </w:rPr>
        <w:t xml:space="preserve">differentiation</w:t>
      </w:r>
      <w:r>
        <w:t xml:space="preserve"> </w:t>
      </w:r>
      <w:r>
        <w:t xml:space="preserve">analog ke</w:t>
      </w:r>
      <w:r>
        <w:t xml:space="preserve"> </w:t>
      </w:r>
      <w:r>
        <w:rPr>
          <w:i/>
          <w:iCs/>
        </w:rPr>
        <w:t xml:space="preserve">differentiation</w:t>
      </w:r>
      <w:r>
        <w:t xml:space="preserve"> </w:t>
      </w:r>
      <w:r>
        <w:t xml:space="preserve">digital ketika teknologi berubah. Setiap transisi menimbulkan</w:t>
      </w:r>
      <w:r>
        <w:t xml:space="preserve"> </w:t>
      </w:r>
      <w:r>
        <w:rPr>
          <w:i/>
          <w:iCs/>
        </w:rPr>
        <w:t xml:space="preserve">transition cost</w:t>
      </w:r>
      <w:r>
        <w:t xml:space="preserve"> </w:t>
      </w:r>
      <w:r>
        <w:t xml:space="preserve">— biaya pelatihan ulang, biaya restrukturisasi</w:t>
      </w:r>
      <w:r>
        <w:t xml:space="preserve"> </w:t>
      </w:r>
      <w:r>
        <w:rPr>
          <w:i/>
          <w:iCs/>
        </w:rPr>
        <w:t xml:space="preserve">reward</w:t>
      </w:r>
      <w:r>
        <w:t xml:space="preserve">, biaya kehilangan karyawan yang tidak sesuai konfigurasi baru. Hsieh dan Chen tidak memodelkan biaya transisi maupun</w:t>
      </w:r>
      <w:r>
        <w:t xml:space="preserve"> </w:t>
      </w:r>
      <w:r>
        <w:rPr>
          <w:i/>
          <w:iCs/>
        </w:rPr>
        <w:t xml:space="preserve">path dependency</w:t>
      </w:r>
      <w:r>
        <w:t xml:space="preserve"> </w:t>
      </w:r>
      <w:r>
        <w:t xml:space="preserve">— bahwa konfigurasi yang sekarang dibatasi oleh konfigurasi sebelumnya. Tanpa pemodelan dinamis, kerangka hanya memandu</w:t>
      </w:r>
      <w:r>
        <w:t xml:space="preserve"> </w:t>
      </w:r>
      <w:r>
        <w:rPr>
          <w:i/>
          <w:iCs/>
        </w:rPr>
        <w:t xml:space="preserve">steady-state design</w:t>
      </w:r>
      <w:r>
        <w:t xml:space="preserve">, bukan</w:t>
      </w:r>
      <w:r>
        <w:t xml:space="preserve"> </w:t>
      </w:r>
      <w:r>
        <w:rPr>
          <w:i/>
          <w:iCs/>
        </w:rPr>
        <w:t xml:space="preserve">change management</w:t>
      </w:r>
      <w:r>
        <w:t xml:space="preserve">. Konsekuensinya, ketika perusahaan harus melakukan transformasi strategis besar — misalnya pivot ke ekonomi digital atau adopsi prinsip ESG — kerangka</w:t>
      </w:r>
      <w:r>
        <w:t xml:space="preserve"> </w:t>
      </w:r>
      <w:r>
        <w:rPr>
          <w:i/>
          <w:iCs/>
        </w:rPr>
        <w:t xml:space="preserve">triad</w:t>
      </w:r>
      <w:r>
        <w:t xml:space="preserve"> </w:t>
      </w:r>
      <w:r>
        <w:t xml:space="preserve">tidak memberi panduan tentang urutan perubahan, kecepatan transisi, atau mekanisme untuk menjembatani konfigurasi lama dan baru. Padahal, justru pada momen transisi inilah</w:t>
      </w:r>
      <w:r>
        <w:t xml:space="preserve"> </w:t>
      </w:r>
      <w:r>
        <w:rPr>
          <w:i/>
          <w:iCs/>
        </w:rPr>
        <w:t xml:space="preserve">misalignment</w:t>
      </w:r>
      <w:r>
        <w:t xml:space="preserve"> </w:t>
      </w:r>
      <w:r>
        <w:t xml:space="preserve">paling kritis muncul dan kebutuhan akan kerangka diagnostik paling besar.</w:t>
      </w:r>
    </w:p>
    <w:bookmarkEnd w:id="30"/>
    <w:bookmarkStart w:id="31" w:name="ketergantungan-pada-porters-typology"/>
    <w:p>
      <w:pPr>
        <w:pStyle w:val="Heading3"/>
      </w:pPr>
      <w:r>
        <w:t xml:space="preserve">Ketergantungan pada Porter’s Typology</w:t>
      </w:r>
    </w:p>
    <w:p>
      <w:pPr>
        <w:pStyle w:val="FirstParagraph"/>
      </w:pPr>
      <w:r>
        <w:t xml:space="preserve">Keterbatasan ketiga adalah ketergantungan penuh pada tipologi Porter (1980, 1985). Bila tipologi</w:t>
      </w:r>
      <w:r>
        <w:t xml:space="preserve"> </w:t>
      </w:r>
      <w:r>
        <w:rPr>
          <w:i/>
          <w:iCs/>
        </w:rPr>
        <w:t xml:space="preserve">anchor</w:t>
      </w:r>
      <w:r>
        <w:t xml:space="preserve"> </w:t>
      </w:r>
      <w:r>
        <w:t xml:space="preserve">lemah,</w:t>
      </w:r>
      <w:r>
        <w:t xml:space="preserve"> </w:t>
      </w:r>
      <w:r>
        <w:rPr>
          <w:i/>
          <w:iCs/>
        </w:rPr>
        <w:t xml:space="preserve">triad</w:t>
      </w:r>
      <w:r>
        <w:t xml:space="preserve"> </w:t>
      </w:r>
      <w:r>
        <w:t xml:space="preserve">yang dibangun di atasnya juga rentan. Beberapa kritik klasik terhadap tipologi Porter — bahwa</w:t>
      </w:r>
      <w:r>
        <w:t xml:space="preserve"> </w:t>
      </w:r>
      <w:r>
        <w:rPr>
          <w:i/>
          <w:iCs/>
        </w:rPr>
        <w:t xml:space="preserve">stuck-in-the-middle</w:t>
      </w:r>
      <w:r>
        <w:t xml:space="preserve"> </w:t>
      </w:r>
      <w:r>
        <w:t xml:space="preserve">tidak selalu menghasilkan kinerja inferior, bahwa banyak perusahaan sukses justru menggabungkan elemen</w:t>
      </w:r>
      <w:r>
        <w:t xml:space="preserve"> </w:t>
      </w:r>
      <w:r>
        <w:rPr>
          <w:i/>
          <w:iCs/>
        </w:rPr>
        <w:t xml:space="preserve">differentiation</w:t>
      </w:r>
      <w:r>
        <w:t xml:space="preserve"> </w:t>
      </w:r>
      <w:r>
        <w:t xml:space="preserve">dan</w:t>
      </w:r>
      <w:r>
        <w:t xml:space="preserve"> </w:t>
      </w:r>
      <w:r>
        <w:rPr>
          <w:i/>
          <w:iCs/>
        </w:rPr>
        <w:t xml:space="preserve">cost leadership</w:t>
      </w:r>
      <w:r>
        <w:t xml:space="preserve"> </w:t>
      </w:r>
      <w:r>
        <w:t xml:space="preserve">(</w:t>
      </w:r>
      <w:r>
        <w:rPr>
          <w:i/>
          <w:iCs/>
        </w:rPr>
        <w:t xml:space="preserve">hybrid strategy</w:t>
      </w:r>
      <w:r>
        <w:t xml:space="preserve">), bahwa pengukuran operasional strategi generik bermasalah secara metodologis — tidak dibahas dalam artikel. Sebagai</w:t>
      </w:r>
      <w:r>
        <w:t xml:space="preserve"> </w:t>
      </w:r>
      <w:r>
        <w:rPr>
          <w:i/>
          <w:iCs/>
        </w:rPr>
        <w:t xml:space="preserve">external reference point</w:t>
      </w:r>
      <w:r>
        <w:t xml:space="preserve"> </w:t>
      </w:r>
      <w:r>
        <w:t xml:space="preserve">yang</w:t>
      </w:r>
      <w:r>
        <w:t xml:space="preserve"> </w:t>
      </w:r>
      <w:r>
        <w:rPr>
          <w:b/>
          <w:bCs/>
        </w:rPr>
        <w:t xml:space="preserve">tidak dirujuk Hsieh dan Chen tetapi relevan untuk evaluasi</w:t>
      </w:r>
      <w:r>
        <w:t xml:space="preserve">, Kotha dan Vadlamani (1995) telah menunjukkan kompleksitas pengukuran strategi generik secara empiris. Bila strategi kompetitif sendiri sulit diukur, maka</w:t>
      </w:r>
      <w:r>
        <w:t xml:space="preserve"> </w:t>
      </w:r>
      <w:r>
        <w:rPr>
          <w:i/>
          <w:iCs/>
        </w:rPr>
        <w:t xml:space="preserve">fit</w:t>
      </w:r>
      <w:r>
        <w:t xml:space="preserve"> </w:t>
      </w:r>
      <w:r>
        <w:t xml:space="preserve">antara strategi dan komponen lain juga sulit dievaluasi. Lebih lanjut, banyak industri kontemporer —</w:t>
      </w:r>
      <w:r>
        <w:t xml:space="preserve"> </w:t>
      </w:r>
      <w:r>
        <w:rPr>
          <w:i/>
          <w:iCs/>
        </w:rPr>
        <w:t xml:space="preserve">e-commerce</w:t>
      </w:r>
      <w:r>
        <w:t xml:space="preserve">,</w:t>
      </w:r>
      <w:r>
        <w:t xml:space="preserve"> </w:t>
      </w:r>
      <w:r>
        <w:rPr>
          <w:i/>
          <w:iCs/>
        </w:rPr>
        <w:t xml:space="preserve">platform business</w:t>
      </w:r>
      <w:r>
        <w:t xml:space="preserve">,</w:t>
      </w:r>
      <w:r>
        <w:t xml:space="preserve"> </w:t>
      </w:r>
      <w:r>
        <w:rPr>
          <w:i/>
          <w:iCs/>
        </w:rPr>
        <w:t xml:space="preserve">subscription software</w:t>
      </w:r>
      <w:r>
        <w:t xml:space="preserve"> </w:t>
      </w:r>
      <w:r>
        <w:t xml:space="preserve">— sulit diklasifikasikan secara murni ke dalam tiga kategori Porter karena modelnya menggabungkan efek skala biaya rendah dengan personalisasi dan inovasi berkelanjutan. Bila tipologi pijakan tidak lagi mencerminkan struktur pasar kontemporer, taksonomi HR dan</w:t>
      </w:r>
      <w:r>
        <w:t xml:space="preserve"> </w:t>
      </w:r>
      <w:r>
        <w:rPr>
          <w:i/>
          <w:iCs/>
        </w:rPr>
        <w:t xml:space="preserve">reward</w:t>
      </w:r>
      <w:r>
        <w:t xml:space="preserve"> </w:t>
      </w:r>
      <w:r>
        <w:t xml:space="preserve">yang dibangun di atasnya juga harus diperbarui.</w:t>
      </w:r>
    </w:p>
    <w:bookmarkEnd w:id="31"/>
    <w:bookmarkStart w:id="32" w:name="konteks-kultural-tidak-dibahas"/>
    <w:p>
      <w:pPr>
        <w:pStyle w:val="Heading3"/>
      </w:pPr>
      <w:r>
        <w:t xml:space="preserve">Konteks Kultural Tidak Dibahas</w:t>
      </w:r>
    </w:p>
    <w:p>
      <w:pPr>
        <w:pStyle w:val="FirstParagraph"/>
      </w:pPr>
      <w:r>
        <w:t xml:space="preserve">Keterbatasan keempat adalah ketiadaan diskusi konteks kultural. Penulis berafiliasi dengan Tamkang University, Taiwan, tetapi tidak membahas bagaimana konteks Asia Timur mempengaruhi konfigurasi</w:t>
      </w:r>
      <w:r>
        <w:t xml:space="preserve"> </w:t>
      </w:r>
      <w:r>
        <w:rPr>
          <w:i/>
          <w:iCs/>
        </w:rPr>
        <w:t xml:space="preserve">triad</w:t>
      </w:r>
      <w:r>
        <w:t xml:space="preserve">. Apakah</w:t>
      </w:r>
      <w:r>
        <w:t xml:space="preserve"> </w:t>
      </w:r>
      <w:r>
        <w:rPr>
          <w:i/>
          <w:iCs/>
        </w:rPr>
        <w:t xml:space="preserve">position reward</w:t>
      </w:r>
      <w:r>
        <w:t xml:space="preserve"> </w:t>
      </w:r>
      <w:r>
        <w:t xml:space="preserve">yang menekankan</w:t>
      </w:r>
      <w:r>
        <w:t xml:space="preserve"> </w:t>
      </w:r>
      <w:r>
        <w:rPr>
          <w:i/>
          <w:iCs/>
        </w:rPr>
        <w:t xml:space="preserve">seniority</w:t>
      </w:r>
      <w:r>
        <w:t xml:space="preserve"> </w:t>
      </w:r>
      <w:r>
        <w:t xml:space="preserve">di konteks</w:t>
      </w:r>
      <w:r>
        <w:t xml:space="preserve"> </w:t>
      </w:r>
      <w:r>
        <w:rPr>
          <w:i/>
          <w:iCs/>
        </w:rPr>
        <w:t xml:space="preserve">Confucian-influenced</w:t>
      </w:r>
      <w:r>
        <w:t xml:space="preserve"> </w:t>
      </w:r>
      <w:r>
        <w:t xml:space="preserve">bekerja sama dengan konteks individualis Barat? Apakah</w:t>
      </w:r>
      <w:r>
        <w:t xml:space="preserve"> </w:t>
      </w:r>
      <w:r>
        <w:rPr>
          <w:i/>
          <w:iCs/>
        </w:rPr>
        <w:t xml:space="preserve">innovation-oriented HR</w:t>
      </w:r>
      <w:r>
        <w:t xml:space="preserve"> </w:t>
      </w:r>
      <w:r>
        <w:t xml:space="preserve">di konteks</w:t>
      </w:r>
      <w:r>
        <w:t xml:space="preserve"> </w:t>
      </w:r>
      <w:r>
        <w:rPr>
          <w:i/>
          <w:iCs/>
        </w:rPr>
        <w:t xml:space="preserve">high power distance</w:t>
      </w:r>
      <w:r>
        <w:t xml:space="preserve"> </w:t>
      </w:r>
      <w:r>
        <w:t xml:space="preserve">memerlukan modifikasi? Generalisasi ke konteks Indonesia — yang memiliki struktur pasar tenaga kerja</w:t>
      </w:r>
      <w:r>
        <w:t xml:space="preserve"> </w:t>
      </w:r>
      <w:r>
        <w:rPr>
          <w:i/>
          <w:iCs/>
        </w:rPr>
        <w:t xml:space="preserve">post-colonial</w:t>
      </w:r>
      <w:r>
        <w:t xml:space="preserve">, ekonomi</w:t>
      </w:r>
      <w:r>
        <w:t xml:space="preserve"> </w:t>
      </w:r>
      <w:r>
        <w:rPr>
          <w:i/>
          <w:iCs/>
        </w:rPr>
        <w:t xml:space="preserve">state-corporatist</w:t>
      </w:r>
      <w:r>
        <w:t xml:space="preserve"> </w:t>
      </w:r>
      <w:r>
        <w:t xml:space="preserve">dengan BUMN dominan, kepemilikan campuran, dan relasi industrial berbasis Pancasila — tidak otomatis. Konfigurasi</w:t>
      </w:r>
      <w:r>
        <w:t xml:space="preserve"> </w:t>
      </w:r>
      <w:r>
        <w:rPr>
          <w:i/>
          <w:iCs/>
        </w:rPr>
        <w:t xml:space="preserve">triad</w:t>
      </w:r>
      <w:r>
        <w:t xml:space="preserve"> </w:t>
      </w:r>
      <w:r>
        <w:t xml:space="preserve">mungkin perlu dimodifikasi atau bahkan ditambah dimensi keempat untuk konteks Indonesia. Misalnya, di banyak perusahaan keluarga Indonesia,</w:t>
      </w:r>
      <w:r>
        <w:t xml:space="preserve"> </w:t>
      </w:r>
      <w:r>
        <w:rPr>
          <w:i/>
          <w:iCs/>
        </w:rPr>
        <w:t xml:space="preserve">position reward</w:t>
      </w:r>
      <w:r>
        <w:t xml:space="preserve"> </w:t>
      </w:r>
      <w:r>
        <w:t xml:space="preserve">sering tercampur dengan logika kekerabatan; di BUMN,</w:t>
      </w:r>
      <w:r>
        <w:t xml:space="preserve"> </w:t>
      </w:r>
      <w:r>
        <w:rPr>
          <w:i/>
          <w:iCs/>
        </w:rPr>
        <w:t xml:space="preserve">commitment-oriented HR</w:t>
      </w:r>
      <w:r>
        <w:t xml:space="preserve"> </w:t>
      </w:r>
      <w:r>
        <w:t xml:space="preserve">sering didistorsi oleh sistem kepangkatan birokratis. Tanpa diskusi eksplisit tentang variabel kultural-institusional, klaim universalitas</w:t>
      </w:r>
      <w:r>
        <w:t xml:space="preserve"> </w:t>
      </w:r>
      <w:r>
        <w:rPr>
          <w:i/>
          <w:iCs/>
        </w:rPr>
        <w:t xml:space="preserve">triad fit</w:t>
      </w:r>
      <w:r>
        <w:t xml:space="preserve"> </w:t>
      </w:r>
      <w:r>
        <w:t xml:space="preserve">tetap terbuka untuk diperdebatkan dan pembaca lokal harus melakukan adaptasi sendiri sebelum menerapkan kerangka. Konsekuensi praktisnya: penerapan kerangka di Indonesia membutuhkan tahap awal</w:t>
      </w:r>
      <w:r>
        <w:t xml:space="preserve"> </w:t>
      </w:r>
      <w:r>
        <w:rPr>
          <w:i/>
          <w:iCs/>
        </w:rPr>
        <w:t xml:space="preserve">contextualization</w:t>
      </w:r>
      <w:r>
        <w:t xml:space="preserve"> </w:t>
      </w:r>
      <w:r>
        <w:t xml:space="preserve">yang serius — bukan hanya menerjemahkan kategori bahasa, tetapi juga memodifikasi profil kriteria, objek, dan mode</w:t>
      </w:r>
      <w:r>
        <w:t xml:space="preserve"> </w:t>
      </w:r>
      <w:r>
        <w:rPr>
          <w:i/>
          <w:iCs/>
        </w:rPr>
        <w:t xml:space="preserve">reward</w:t>
      </w:r>
      <w:r>
        <w:t xml:space="preserve"> </w:t>
      </w:r>
      <w:r>
        <w:t xml:space="preserve">agar selaras dengan ekspektasi sosial setempat. Tanpa langkah ini, kerangka beresiko menjadi rekomendasi yang baik di atas kertas tetapi gagal saat diimplementasi karena tidak memperhitungkan kontrak psikologis dan norma kelembagaan lokal.</w:t>
      </w:r>
    </w:p>
    <w:bookmarkEnd w:id="32"/>
    <w:bookmarkStart w:id="33" w:name="tidak-ada-diskusi-reverse-causality"/>
    <w:p>
      <w:pPr>
        <w:pStyle w:val="Heading3"/>
      </w:pPr>
      <w:r>
        <w:t xml:space="preserve">Tidak Ada Diskusi Reverse Causality</w:t>
      </w:r>
    </w:p>
    <w:p>
      <w:pPr>
        <w:pStyle w:val="FirstParagraph"/>
      </w:pPr>
      <w:r>
        <w:t xml:space="preserve">Keterbatasan kelima adalah ketiadaan diskusi</w:t>
      </w:r>
      <w:r>
        <w:t xml:space="preserve"> </w:t>
      </w:r>
      <w:r>
        <w:rPr>
          <w:i/>
          <w:iCs/>
        </w:rPr>
        <w:t xml:space="preserve">reverse causality</w:t>
      </w:r>
      <w:r>
        <w:t xml:space="preserve">. Hsieh dan Chen mengasumsikan arah kausal: strategi kompetitif → tipe HR → sistem</w:t>
      </w:r>
      <w:r>
        <w:t xml:space="preserve"> </w:t>
      </w:r>
      <w:r>
        <w:rPr>
          <w:i/>
          <w:iCs/>
        </w:rPr>
        <w:t xml:space="preserve">reward</w:t>
      </w:r>
      <w:r>
        <w:t xml:space="preserve">. Namun arah sebaliknya juga plausibel: perusahaan dengan modal manusia tinggi dan sistem</w:t>
      </w:r>
      <w:r>
        <w:t xml:space="preserve"> </w:t>
      </w:r>
      <w:r>
        <w:rPr>
          <w:i/>
          <w:iCs/>
        </w:rPr>
        <w:t xml:space="preserve">reward</w:t>
      </w:r>
      <w:r>
        <w:t xml:space="preserve"> </w:t>
      </w:r>
      <w:r>
        <w:t xml:space="preserve">fleksibel mungkin</w:t>
      </w:r>
      <w:r>
        <w:t xml:space="preserve"> </w:t>
      </w:r>
      <w:r>
        <w:rPr>
          <w:i/>
          <w:iCs/>
        </w:rPr>
        <w:t xml:space="preserve">memilih</w:t>
      </w:r>
      <w:r>
        <w:t xml:space="preserve"> </w:t>
      </w:r>
      <w:r>
        <w:t xml:space="preserve">strategi</w:t>
      </w:r>
      <w:r>
        <w:t xml:space="preserve"> </w:t>
      </w:r>
      <w:r>
        <w:rPr>
          <w:i/>
          <w:iCs/>
        </w:rPr>
        <w:t xml:space="preserve">differentiation</w:t>
      </w:r>
      <w:r>
        <w:t xml:space="preserve"> </w:t>
      </w:r>
      <w:r>
        <w:t xml:space="preserve">karena memiliki kapabilitas itu, bukan sebaliknya. Dalam bahasa RBV — yang justru dirujuk penulis melalui Wernerfelt (1984), Barney (1991), dan Peteraf (1993) — kapabilitas sering mendahului dan membentuk pilihan strategis. Tanpa mendiskusikan kemungkinan dua arah kausal ini, kerangka</w:t>
      </w:r>
      <w:r>
        <w:t xml:space="preserve"> </w:t>
      </w:r>
      <w:r>
        <w:rPr>
          <w:i/>
          <w:iCs/>
        </w:rPr>
        <w:t xml:space="preserve">triad fit</w:t>
      </w:r>
      <w:r>
        <w:t xml:space="preserve"> </w:t>
      </w:r>
      <w:r>
        <w:t xml:space="preserve">terasa terlalu</w:t>
      </w:r>
      <w:r>
        <w:t xml:space="preserve"> </w:t>
      </w:r>
      <w:r>
        <w:rPr>
          <w:i/>
          <w:iCs/>
        </w:rPr>
        <w:t xml:space="preserve">top-down</w:t>
      </w:r>
      <w:r>
        <w:t xml:space="preserve"> </w:t>
      </w:r>
      <w:r>
        <w:t xml:space="preserve">dan mengabaikan dinamika</w:t>
      </w:r>
      <w:r>
        <w:t xml:space="preserve"> </w:t>
      </w:r>
      <w:r>
        <w:rPr>
          <w:i/>
          <w:iCs/>
        </w:rPr>
        <w:t xml:space="preserve">bottom-up</w:t>
      </w:r>
      <w:r>
        <w:t xml:space="preserve"> </w:t>
      </w:r>
      <w:r>
        <w:t xml:space="preserve">yang diakui literatur RBV yang justru dikutip penulis sendiri. Implikasi metodologis dari pengakuan</w:t>
      </w:r>
      <w:r>
        <w:t xml:space="preserve"> </w:t>
      </w:r>
      <w:r>
        <w:rPr>
          <w:i/>
          <w:iCs/>
        </w:rPr>
        <w:t xml:space="preserve">reverse causality</w:t>
      </w:r>
      <w:r>
        <w:t xml:space="preserve"> </w:t>
      </w:r>
      <w:r>
        <w:t xml:space="preserve">cukup serius: setiap pengujian empiris harus menggunakan desain yang dapat memisahkan arah pengaruh —</w:t>
      </w:r>
      <w:r>
        <w:t xml:space="preserve"> </w:t>
      </w:r>
      <w:r>
        <w:rPr>
          <w:i/>
          <w:iCs/>
        </w:rPr>
        <w:t xml:space="preserve">panel data</w:t>
      </w:r>
      <w:r>
        <w:t xml:space="preserve"> </w:t>
      </w:r>
      <w:r>
        <w:t xml:space="preserve">dengan</w:t>
      </w:r>
      <w:r>
        <w:t xml:space="preserve"> </w:t>
      </w:r>
      <w:r>
        <w:rPr>
          <w:i/>
          <w:iCs/>
        </w:rPr>
        <w:t xml:space="preserve">lag structure</w:t>
      </w:r>
      <w:r>
        <w:t xml:space="preserve">,</w:t>
      </w:r>
      <w:r>
        <w:t xml:space="preserve"> </w:t>
      </w:r>
      <w:r>
        <w:rPr>
          <w:i/>
          <w:iCs/>
        </w:rPr>
        <w:t xml:space="preserve">natural experiment</w:t>
      </w:r>
      <w:r>
        <w:t xml:space="preserve"> </w:t>
      </w:r>
      <w:r>
        <w:t xml:space="preserve">dengan</w:t>
      </w:r>
      <w:r>
        <w:t xml:space="preserve"> </w:t>
      </w:r>
      <w:r>
        <w:rPr>
          <w:i/>
          <w:iCs/>
        </w:rPr>
        <w:t xml:space="preserve">exogenous shock</w:t>
      </w:r>
      <w:r>
        <w:t xml:space="preserve"> </w:t>
      </w:r>
      <w:r>
        <w:t xml:space="preserve">pada salah satu komponen</w:t>
      </w:r>
      <w:r>
        <w:t xml:space="preserve"> </w:t>
      </w:r>
      <w:r>
        <w:rPr>
          <w:i/>
          <w:iCs/>
        </w:rPr>
        <w:t xml:space="preserve">triad</w:t>
      </w:r>
      <w:r>
        <w:t xml:space="preserve">, atau pendekatan</w:t>
      </w:r>
      <w:r>
        <w:t xml:space="preserve"> </w:t>
      </w:r>
      <w:r>
        <w:rPr>
          <w:i/>
          <w:iCs/>
        </w:rPr>
        <w:t xml:space="preserve">instrumental variable</w:t>
      </w:r>
      <w:r>
        <w:t xml:space="preserve">. Tanpa kesadaran ini, riset lanjutan dapat menghasilkan korelasi yang dianggap konfirmasi padahal sebenarnya artefak desain. Dengan demikian, kelemahan ini bukan sekadar masalah teoretis abstrak; ia berdampak pada bagaimana komunitas riset membangun bukti empiris atas kerangka — dan, pada gilirannya, pada kepercayaan praktisi untuk mengadopsi rekomendasi yang diturunkan dari kerangka.</w:t>
      </w:r>
    </w:p>
    <w:bookmarkEnd w:id="33"/>
    <w:bookmarkEnd w:id="34"/>
    <w:bookmarkStart w:id="39" w:name="evaluasi-kritis"/>
    <w:p>
      <w:pPr>
        <w:pStyle w:val="Heading2"/>
      </w:pPr>
      <w:r>
        <w:t xml:space="preserve">§7 Evaluasi Kritis</w:t>
      </w:r>
    </w:p>
    <w:bookmarkStart w:id="35" w:name="X25c92dae052cdc1f9331664647123ab7b78f1e9"/>
    <w:p>
      <w:pPr>
        <w:pStyle w:val="Heading3"/>
      </w:pPr>
      <w:r>
        <w:t xml:space="preserve">Apakah Fit Triad Benar-Benar</w:t>
      </w:r>
      <w:r>
        <w:t xml:space="preserve"> </w:t>
      </w:r>
      <w:r>
        <w:rPr>
          <w:i/>
          <w:iCs/>
        </w:rPr>
        <w:t xml:space="preserve">Configurational</w:t>
      </w:r>
      <w:r>
        <w:t xml:space="preserve"> </w:t>
      </w:r>
      <w:r>
        <w:t xml:space="preserve">atau Hanya</w:t>
      </w:r>
      <w:r>
        <w:t xml:space="preserve"> </w:t>
      </w:r>
      <w:r>
        <w:rPr>
          <w:i/>
          <w:iCs/>
        </w:rPr>
        <w:t xml:space="preserve">Additive</w:t>
      </w:r>
      <w:r>
        <w:t xml:space="preserve">?</w:t>
      </w:r>
    </w:p>
    <w:p>
      <w:pPr>
        <w:pStyle w:val="FirstParagraph"/>
      </w:pPr>
      <w:r>
        <w:t xml:space="preserve">Pertanyaan kritis pertama menyangkut tipe</w:t>
      </w:r>
      <w:r>
        <w:t xml:space="preserve"> </w:t>
      </w:r>
      <w:r>
        <w:rPr>
          <w:i/>
          <w:iCs/>
        </w:rPr>
        <w:t xml:space="preserve">fit</w:t>
      </w:r>
      <w:r>
        <w:t xml:space="preserve"> </w:t>
      </w:r>
      <w:r>
        <w:t xml:space="preserve">yang sebenarnya diklaim artikel. Hsieh dan Chen tampak mengklaim</w:t>
      </w:r>
      <w:r>
        <w:t xml:space="preserve"> </w:t>
      </w:r>
      <w:r>
        <w:rPr>
          <w:i/>
          <w:iCs/>
        </w:rPr>
        <w:t xml:space="preserve">configurational fit</w:t>
      </w:r>
      <w:r>
        <w:t xml:space="preserve"> </w:t>
      </w:r>
      <w:r>
        <w:t xml:space="preserve">— yaitu</w:t>
      </w:r>
      <w:r>
        <w:t xml:space="preserve"> </w:t>
      </w:r>
      <w:r>
        <w:rPr>
          <w:i/>
          <w:iCs/>
        </w:rPr>
        <w:t xml:space="preserve">fit</w:t>
      </w:r>
      <w:r>
        <w:t xml:space="preserve"> </w:t>
      </w:r>
      <w:r>
        <w:t xml:space="preserve">sebagai</w:t>
      </w:r>
      <w:r>
        <w:t xml:space="preserve"> </w:t>
      </w:r>
      <w:r>
        <w:rPr>
          <w:i/>
          <w:iCs/>
        </w:rPr>
        <w:t xml:space="preserve">gestalt</w:t>
      </w:r>
      <w:r>
        <w:t xml:space="preserve"> </w:t>
      </w:r>
      <w:r>
        <w:t xml:space="preserve">di mana seluruh konfigurasi penting, bukan jumlah dari elemen-elemennya. Klaim ini terlihat pada argumen</w:t>
      </w:r>
      <w:r>
        <w:t xml:space="preserve"> </w:t>
      </w:r>
      <w:r>
        <w:rPr>
          <w:i/>
          <w:iCs/>
        </w:rPr>
        <w:t xml:space="preserve">innovation paralysis</w:t>
      </w:r>
      <w:r>
        <w:t xml:space="preserve"> </w:t>
      </w:r>
      <w:r>
        <w:t xml:space="preserve">dan</w:t>
      </w:r>
      <w:r>
        <w:t xml:space="preserve"> </w:t>
      </w:r>
      <w:r>
        <w:rPr>
          <w:i/>
          <w:iCs/>
        </w:rPr>
        <w:t xml:space="preserve">cost erosion</w:t>
      </w:r>
      <w:r>
        <w:t xml:space="preserve"> </w:t>
      </w:r>
      <w:r>
        <w:t xml:space="preserve">yang menyiratkan</w:t>
      </w:r>
      <w:r>
        <w:t xml:space="preserve"> </w:t>
      </w:r>
      <w:r>
        <w:rPr>
          <w:i/>
          <w:iCs/>
        </w:rPr>
        <w:t xml:space="preserve">non-linearity</w:t>
      </w:r>
      <w:r>
        <w:t xml:space="preserve"> </w:t>
      </w:r>
      <w:r>
        <w:t xml:space="preserve">— bahwa kombinasi yang tidak konsisten menghasilkan tegangan yang melebihi penjumlahan kerugian individual. Namun argumentasi dalam tubuh artikel sering menyelinap menjadi</w:t>
      </w:r>
      <w:r>
        <w:t xml:space="preserve"> </w:t>
      </w:r>
      <w:r>
        <w:rPr>
          <w:i/>
          <w:iCs/>
        </w:rPr>
        <w:t xml:space="preserve">fit aditif</w:t>
      </w:r>
      <w:r>
        <w:t xml:space="preserve"> </w:t>
      </w:r>
      <w:r>
        <w:t xml:space="preserve">— penulis membahas pasangan dua-dua (strategi-HR, HR-</w:t>
      </w:r>
      <w:r>
        <w:rPr>
          <w:i/>
          <w:iCs/>
        </w:rPr>
        <w:t xml:space="preserve">reward</w:t>
      </w:r>
      <w:r>
        <w:t xml:space="preserve">) tanpa menunjukkan secara eksplisit bagaimana ketiga komponen saling memperkuat secara non-linear.</w:t>
      </w:r>
      <w:r>
        <w:t xml:space="preserve"> </w:t>
      </w:r>
      <w:r>
        <w:rPr>
          <w:b/>
          <w:bCs/>
        </w:rPr>
        <w:t xml:space="preserve">Sebagai</w:t>
      </w:r>
      <w:r>
        <w:rPr>
          <w:b/>
          <w:bCs/>
        </w:rPr>
        <w:t xml:space="preserve"> </w:t>
      </w:r>
      <w:r>
        <w:rPr>
          <w:b/>
          <w:bCs/>
          <w:i/>
          <w:iCs/>
        </w:rPr>
        <w:t xml:space="preserve">external critical reference point</w:t>
      </w:r>
      <w:r>
        <w:rPr>
          <w:b/>
          <w:bCs/>
        </w:rPr>
        <w:t xml:space="preserve"> </w:t>
      </w:r>
      <w:r>
        <w:rPr>
          <w:b/>
          <w:bCs/>
        </w:rPr>
        <w:t xml:space="preserve">yang tidak dirujuk Hsieh dan Chen, Venkatraman (1989)</w:t>
      </w:r>
      <w:r>
        <w:t xml:space="preserve"> </w:t>
      </w:r>
      <w:r>
        <w:t xml:space="preserve">dalam karyanya yang klasik membedakan enam perspektif</w:t>
      </w:r>
      <w:r>
        <w:t xml:space="preserve"> </w:t>
      </w:r>
      <w:r>
        <w:rPr>
          <w:i/>
          <w:iCs/>
        </w:rPr>
        <w:t xml:space="preserve">fit</w:t>
      </w:r>
      <w:r>
        <w:t xml:space="preserve"> </w:t>
      </w:r>
      <w:r>
        <w:t xml:space="preserve">—</w:t>
      </w:r>
      <w:r>
        <w:t xml:space="preserve"> </w:t>
      </w:r>
      <w:r>
        <w:rPr>
          <w:i/>
          <w:iCs/>
        </w:rPr>
        <w:t xml:space="preserve">moderation</w:t>
      </w:r>
      <w:r>
        <w:t xml:space="preserve">,</w:t>
      </w:r>
      <w:r>
        <w:t xml:space="preserve"> </w:t>
      </w:r>
      <w:r>
        <w:rPr>
          <w:i/>
          <w:iCs/>
        </w:rPr>
        <w:t xml:space="preserve">mediation</w:t>
      </w:r>
      <w:r>
        <w:t xml:space="preserve">,</w:t>
      </w:r>
      <w:r>
        <w:t xml:space="preserve"> </w:t>
      </w:r>
      <w:r>
        <w:rPr>
          <w:i/>
          <w:iCs/>
        </w:rPr>
        <w:t xml:space="preserve">matching</w:t>
      </w:r>
      <w:r>
        <w:t xml:space="preserve">,</w:t>
      </w:r>
      <w:r>
        <w:t xml:space="preserve"> </w:t>
      </w:r>
      <w:r>
        <w:rPr>
          <w:i/>
          <w:iCs/>
        </w:rPr>
        <w:t xml:space="preserve">gestalt</w:t>
      </w:r>
      <w:r>
        <w:t xml:space="preserve">,</w:t>
      </w:r>
      <w:r>
        <w:t xml:space="preserve"> </w:t>
      </w:r>
      <w:r>
        <w:rPr>
          <w:i/>
          <w:iCs/>
        </w:rPr>
        <w:t xml:space="preserve">profile deviation</w:t>
      </w:r>
      <w:r>
        <w:t xml:space="preserve">, dan</w:t>
      </w:r>
      <w:r>
        <w:t xml:space="preserve"> </w:t>
      </w:r>
      <w:r>
        <w:rPr>
          <w:i/>
          <w:iCs/>
        </w:rPr>
        <w:t xml:space="preserve">covariation</w:t>
      </w:r>
      <w:r>
        <w:t xml:space="preserve"> </w:t>
      </w:r>
      <w:r>
        <w:t xml:space="preserve">— yang masing-masing menuntut pengujian empiris yang berbeda. Tanpa kejelasan perspektif</w:t>
      </w:r>
      <w:r>
        <w:t xml:space="preserve"> </w:t>
      </w:r>
      <w:r>
        <w:rPr>
          <w:i/>
          <w:iCs/>
        </w:rPr>
        <w:t xml:space="preserve">fit</w:t>
      </w:r>
      <w:r>
        <w:t xml:space="preserve"> </w:t>
      </w:r>
      <w:r>
        <w:t xml:space="preserve">mana yang diadopsi, ambiguitas konseptual artikel sulit dihindari. Perbedaan ini konsekuensial: konfigurasi (</w:t>
      </w:r>
      <w:r>
        <w:rPr>
          <w:i/>
          <w:iCs/>
        </w:rPr>
        <w:t xml:space="preserve">gestalt</w:t>
      </w:r>
      <w:r>
        <w:t xml:space="preserve">) mengasumsikan bahwa</w:t>
      </w:r>
      <w:r>
        <w:t xml:space="preserve"> </w:t>
      </w:r>
      <w:r>
        <w:rPr>
          <w:i/>
          <w:iCs/>
        </w:rPr>
        <w:t xml:space="preserve">seluruh</w:t>
      </w:r>
      <w:r>
        <w:t xml:space="preserve"> </w:t>
      </w:r>
      <w:r>
        <w:t xml:space="preserve">konfigurasi yang penting;</w:t>
      </w:r>
      <w:r>
        <w:t xml:space="preserve"> </w:t>
      </w:r>
      <w:r>
        <w:rPr>
          <w:i/>
          <w:iCs/>
        </w:rPr>
        <w:t xml:space="preserve">aditif</w:t>
      </w:r>
      <w:r>
        <w:t xml:space="preserve"> </w:t>
      </w:r>
      <w:r>
        <w:t xml:space="preserve">(</w:t>
      </w:r>
      <w:r>
        <w:rPr>
          <w:i/>
          <w:iCs/>
        </w:rPr>
        <w:t xml:space="preserve">matching</w:t>
      </w:r>
      <w:r>
        <w:t xml:space="preserve">) mengizinkan substitusi parsial antar elemen. Pilihan perspektif menentukan bagaimana pengujian dilakukan dan bagaimana rekomendasi praktik dirumuskan.</w:t>
      </w:r>
    </w:p>
    <w:bookmarkEnd w:id="35"/>
    <w:bookmarkStart w:id="36" w:name="masalah-operasionalisasi"/>
    <w:p>
      <w:pPr>
        <w:pStyle w:val="Heading3"/>
      </w:pPr>
      <w:r>
        <w:t xml:space="preserve">Masalah Operasionalisasi</w:t>
      </w:r>
    </w:p>
    <w:p>
      <w:pPr>
        <w:pStyle w:val="FirstParagraph"/>
      </w:pPr>
      <w:r>
        <w:t xml:space="preserve">Pertanyaan kritis kedua menyangkut operasionalisasi. Artikel tidak menjelaskan bagaimana praktisi maupun peneliti dapat</w:t>
      </w:r>
      <w:r>
        <w:t xml:space="preserve"> </w:t>
      </w:r>
      <w:r>
        <w:rPr>
          <w:i/>
          <w:iCs/>
        </w:rPr>
        <w:t xml:space="preserve">mengukur</w:t>
      </w:r>
      <w:r>
        <w:t xml:space="preserve"> </w:t>
      </w:r>
      <w:r>
        <w:rPr>
          <w:i/>
          <w:iCs/>
        </w:rPr>
        <w:t xml:space="preserve">triad fit</w:t>
      </w:r>
      <w:r>
        <w:t xml:space="preserve"> </w:t>
      </w:r>
      <w:r>
        <w:t xml:space="preserve">yang dimaksud. Apakah dengan</w:t>
      </w:r>
      <w:r>
        <w:t xml:space="preserve"> </w:t>
      </w:r>
      <w:r>
        <w:rPr>
          <w:i/>
          <w:iCs/>
        </w:rPr>
        <w:t xml:space="preserve">deviation score</w:t>
      </w:r>
      <w:r>
        <w:t xml:space="preserve"> </w:t>
      </w:r>
      <w:r>
        <w:t xml:space="preserve">— menghitung jarak antara konfigurasi aktual perusahaan dengan konfigurasi yang dianjurkan? Apakah dengan</w:t>
      </w:r>
      <w:r>
        <w:t xml:space="preserve"> </w:t>
      </w:r>
      <w:r>
        <w:rPr>
          <w:i/>
          <w:iCs/>
        </w:rPr>
        <w:t xml:space="preserve">gestalt clustering</w:t>
      </w:r>
      <w:r>
        <w:t xml:space="preserve"> </w:t>
      </w:r>
      <w:r>
        <w:t xml:space="preserve">— mengelompokkan perusahaan berdasarkan profil konfigurasi serupa? Apakah dengan</w:t>
      </w:r>
      <w:r>
        <w:t xml:space="preserve"> </w:t>
      </w:r>
      <w:r>
        <w:rPr>
          <w:i/>
          <w:iCs/>
        </w:rPr>
        <w:t xml:space="preserve">qualitative case-comparison</w:t>
      </w:r>
      <w:r>
        <w:t xml:space="preserve"> </w:t>
      </w:r>
      <w:r>
        <w:t xml:space="preserve">— membandingkan dua atau lebih perusahaan secara mendalam? Tanpa panduan operasionalisasi, dua peneliti yang mengukur</w:t>
      </w:r>
      <w:r>
        <w:t xml:space="preserve"> </w:t>
      </w:r>
      <w:r>
        <w:t xml:space="preserve">“</w:t>
      </w:r>
      <w:r>
        <w:rPr>
          <w:i/>
          <w:iCs/>
        </w:rPr>
        <w:t xml:space="preserve">fit</w:t>
      </w:r>
      <w:r>
        <w:t xml:space="preserve">”</w:t>
      </w:r>
      <w:r>
        <w:t xml:space="preserve"> </w:t>
      </w:r>
      <w:r>
        <w:t xml:space="preserve">pada perusahaan yang sama dapat mencapai kesimpulan berbeda. Masalah ini membatasi</w:t>
      </w:r>
      <w:r>
        <w:t xml:space="preserve"> </w:t>
      </w:r>
      <w:r>
        <w:rPr>
          <w:i/>
          <w:iCs/>
        </w:rPr>
        <w:t xml:space="preserve">replicability</w:t>
      </w:r>
      <w:r>
        <w:t xml:space="preserve"> </w:t>
      </w:r>
      <w:r>
        <w:t xml:space="preserve">dan</w:t>
      </w:r>
      <w:r>
        <w:t xml:space="preserve"> </w:t>
      </w:r>
      <w:r>
        <w:rPr>
          <w:i/>
          <w:iCs/>
        </w:rPr>
        <w:t xml:space="preserve">cumulative knowledge building</w:t>
      </w:r>
      <w:r>
        <w:t xml:space="preserve"> </w:t>
      </w:r>
      <w:r>
        <w:t xml:space="preserve">di bidang. Pada level praktik, manajer yang ingin menggunakan kerangka harus menerjemahkan tabel konseptual menjadi metrik operasional sendiri — sebuah proses yang rentan terhadap bias dan inkonsistensi antar perusahaan. Sebagai konsekuensi, perusahaan yang sama dapat dinilai memiliki</w:t>
      </w:r>
      <w:r>
        <w:t xml:space="preserve"> </w:t>
      </w:r>
      <w:r>
        <w:rPr>
          <w:i/>
          <w:iCs/>
        </w:rPr>
        <w:t xml:space="preserve">triad fit</w:t>
      </w:r>
      <w:r>
        <w:t xml:space="preserve"> </w:t>
      </w:r>
      <w:r>
        <w:t xml:space="preserve">tinggi oleh satu auditor dan rendah oleh auditor lain, semata-mata karena perbedaan dalam interpretasi tipe HR atau tipe</w:t>
      </w:r>
      <w:r>
        <w:t xml:space="preserve"> </w:t>
      </w:r>
      <w:r>
        <w:rPr>
          <w:i/>
          <w:iCs/>
        </w:rPr>
        <w:t xml:space="preserve">reward</w:t>
      </w:r>
      <w:r>
        <w:t xml:space="preserve">. Ketidakkonsistenan demikian akan merusak kredibilitas kerangka bila digunakan sebagai dasar keputusan kompensasi atau evaluasi unit bisnis.</w:t>
      </w:r>
    </w:p>
    <w:bookmarkEnd w:id="36"/>
    <w:bookmarkStart w:id="37" w:name="apa-yang-seharusnya-dilakukan"/>
    <w:p>
      <w:pPr>
        <w:pStyle w:val="Heading3"/>
      </w:pPr>
      <w:r>
        <w:t xml:space="preserve">Apa yang Seharusnya Dilakukan</w:t>
      </w:r>
    </w:p>
    <w:p>
      <w:pPr>
        <w:pStyle w:val="FirstParagraph"/>
      </w:pPr>
      <w:r>
        <w:t xml:space="preserve">Pertanyaan kritis ketiga adalah agenda lanjutan. Untuk mengangkat kontribusi konseptual Hsieh dan Chen menjadi teori prediktif yang dapat diuji, beberapa langkah dapat dilakukan. Pertama,</w:t>
      </w:r>
      <w:r>
        <w:t xml:space="preserve"> </w:t>
      </w:r>
      <w:r>
        <w:rPr>
          <w:b/>
          <w:bCs/>
        </w:rPr>
        <w:t xml:space="preserve">uji empiris konfigurasional</w:t>
      </w:r>
      <w:r>
        <w:t xml:space="preserve"> </w:t>
      </w:r>
      <w:r>
        <w:t xml:space="preserve">dengan</w:t>
      </w:r>
      <w:r>
        <w:t xml:space="preserve"> </w:t>
      </w:r>
      <w:r>
        <w:rPr>
          <w:i/>
          <w:iCs/>
        </w:rPr>
        <w:t xml:space="preserve">cluster analysis</w:t>
      </w:r>
      <w:r>
        <w:t xml:space="preserve"> </w:t>
      </w:r>
      <w:r>
        <w:t xml:space="preserve">mengikuti pendekatan Ketchen, Combs, dan rekan-rekan (1997) — mengidentifikasi</w:t>
      </w:r>
      <w:r>
        <w:t xml:space="preserve"> </w:t>
      </w:r>
      <w:r>
        <w:rPr>
          <w:i/>
          <w:iCs/>
        </w:rPr>
        <w:t xml:space="preserve">cluster</w:t>
      </w:r>
      <w:r>
        <w:t xml:space="preserve"> </w:t>
      </w:r>
      <w:r>
        <w:t xml:space="preserve">perusahaan empiris dan menguji apakah</w:t>
      </w:r>
      <w:r>
        <w:t xml:space="preserve"> </w:t>
      </w:r>
      <w:r>
        <w:rPr>
          <w:i/>
          <w:iCs/>
        </w:rPr>
        <w:t xml:space="preserve">cluster</w:t>
      </w:r>
      <w:r>
        <w:t xml:space="preserve"> </w:t>
      </w:r>
      <w:r>
        <w:t xml:space="preserve">yang konsisten dengan konfigurasi</w:t>
      </w:r>
      <w:r>
        <w:t xml:space="preserve"> </w:t>
      </w:r>
      <w:r>
        <w:rPr>
          <w:i/>
          <w:iCs/>
        </w:rPr>
        <w:t xml:space="preserve">triad</w:t>
      </w:r>
      <w:r>
        <w:t xml:space="preserve"> </w:t>
      </w:r>
      <w:r>
        <w:t xml:space="preserve">berkinerja lebih tinggi. Kedua,</w:t>
      </w:r>
      <w:r>
        <w:t xml:space="preserve"> </w:t>
      </w:r>
      <w:r>
        <w:rPr>
          <w:b/>
          <w:bCs/>
        </w:rPr>
        <w:t xml:space="preserve">fsQCA</w:t>
      </w:r>
      <w:r>
        <w:t xml:space="preserve"> </w:t>
      </w:r>
      <w:r>
        <w:t xml:space="preserve">atau</w:t>
      </w:r>
      <w:r>
        <w:t xml:space="preserve"> </w:t>
      </w:r>
      <w:r>
        <w:rPr>
          <w:i/>
          <w:iCs/>
        </w:rPr>
        <w:t xml:space="preserve">fuzzy-set Qualitative Comparative Analysis</w:t>
      </w:r>
      <w:r>
        <w:t xml:space="preserve"> </w:t>
      </w:r>
      <w:r>
        <w:t xml:space="preserve">mengikuti Ragin (2008) — yang secara metodologis cocok untuk</w:t>
      </w:r>
      <w:r>
        <w:t xml:space="preserve"> </w:t>
      </w:r>
      <w:r>
        <w:rPr>
          <w:i/>
          <w:iCs/>
        </w:rPr>
        <w:t xml:space="preserve">configurational claim</w:t>
      </w:r>
      <w:r>
        <w:t xml:space="preserve"> </w:t>
      </w:r>
      <w:r>
        <w:t xml:space="preserve">karena memungkinkan analisis kondisi-kondisi</w:t>
      </w:r>
      <w:r>
        <w:t xml:space="preserve"> </w:t>
      </w:r>
      <w:r>
        <w:rPr>
          <w:i/>
          <w:iCs/>
        </w:rPr>
        <w:t xml:space="preserve">necessary</w:t>
      </w:r>
      <w:r>
        <w:t xml:space="preserve"> </w:t>
      </w:r>
      <w:r>
        <w:t xml:space="preserve">dan</w:t>
      </w:r>
      <w:r>
        <w:t xml:space="preserve"> </w:t>
      </w:r>
      <w:r>
        <w:rPr>
          <w:i/>
          <w:iCs/>
        </w:rPr>
        <w:t xml:space="preserve">sufficient</w:t>
      </w:r>
      <w:r>
        <w:t xml:space="preserve"> </w:t>
      </w:r>
      <w:r>
        <w:t xml:space="preserve">yang membentuk hasil. Ketiga,</w:t>
      </w:r>
      <w:r>
        <w:t xml:space="preserve"> </w:t>
      </w:r>
      <w:r>
        <w:rPr>
          <w:b/>
          <w:bCs/>
        </w:rPr>
        <w:t xml:space="preserve">panel longitudinal</w:t>
      </w:r>
      <w:r>
        <w:t xml:space="preserve"> </w:t>
      </w:r>
      <w:r>
        <w:t xml:space="preserve">untuk memisahkan sebab-akibat antara strategi, HR, dan</w:t>
      </w:r>
      <w:r>
        <w:t xml:space="preserve"> </w:t>
      </w:r>
      <w:r>
        <w:rPr>
          <w:i/>
          <w:iCs/>
        </w:rPr>
        <w:t xml:space="preserve">reward</w:t>
      </w:r>
      <w:r>
        <w:t xml:space="preserve"> </w:t>
      </w:r>
      <w:r>
        <w:t xml:space="preserve">— apakah strategi mendahului HR, ataukah kapabilitas HR yang membentuk pilihan strategi. Keempat,</w:t>
      </w:r>
      <w:r>
        <w:t xml:space="preserve"> </w:t>
      </w:r>
      <w:r>
        <w:rPr>
          <w:b/>
          <w:bCs/>
        </w:rPr>
        <w:t xml:space="preserve">multi-case comparative study</w:t>
      </w:r>
      <w:r>
        <w:t xml:space="preserve"> </w:t>
      </w:r>
      <w:r>
        <w:t xml:space="preserve">dengan kontras kasus</w:t>
      </w:r>
      <w:r>
        <w:t xml:space="preserve"> </w:t>
      </w:r>
      <w:r>
        <w:rPr>
          <w:i/>
          <w:iCs/>
        </w:rPr>
        <w:t xml:space="preserve">fit</w:t>
      </w:r>
      <w:r>
        <w:t xml:space="preserve"> </w:t>
      </w:r>
      <w:r>
        <w:t xml:space="preserve">tinggi dan</w:t>
      </w:r>
      <w:r>
        <w:t xml:space="preserve"> </w:t>
      </w:r>
      <w:r>
        <w:rPr>
          <w:i/>
          <w:iCs/>
        </w:rPr>
        <w:t xml:space="preserve">fit</w:t>
      </w:r>
      <w:r>
        <w:t xml:space="preserve"> </w:t>
      </w:r>
      <w:r>
        <w:t xml:space="preserve">rendah pada industri yang sama, untuk mengisolasi mekanisme kausal yang sulit ditangkap oleh metode kuantitatif. Tanpa pengujian dengan metode-metode demikian,</w:t>
      </w:r>
      <w:r>
        <w:t xml:space="preserve"> </w:t>
      </w:r>
      <w:r>
        <w:rPr>
          <w:i/>
          <w:iCs/>
        </w:rPr>
        <w:t xml:space="preserve">triad fit</w:t>
      </w:r>
      <w:r>
        <w:t xml:space="preserve"> </w:t>
      </w:r>
      <w:r>
        <w:t xml:space="preserve">tetap berstatus proposisi yang menjanjikan tetapi belum terverifikasi — dan komunitas riset strategi-HR akan kesulitan membangun pengetahuan kumulatif di atas kerangka yang tidak terverifikasi.</w:t>
      </w:r>
    </w:p>
    <w:bookmarkEnd w:id="37"/>
    <w:bookmarkStart w:id="38" w:name="penilaian-kontribusi-orisinal"/>
    <w:p>
      <w:pPr>
        <w:pStyle w:val="Heading3"/>
      </w:pPr>
      <w:r>
        <w:t xml:space="preserve">Penilaian Kontribusi Orisinal</w:t>
      </w:r>
    </w:p>
    <w:p>
      <w:pPr>
        <w:pStyle w:val="FirstParagraph"/>
      </w:pPr>
      <w:r>
        <w:t xml:space="preserve">Penilaian akhir terhadap kontribusi orisinal artikel adalah ini: sebagai</w:t>
      </w:r>
      <w:r>
        <w:t xml:space="preserve"> </w:t>
      </w:r>
      <w:r>
        <w:rPr>
          <w:i/>
          <w:iCs/>
        </w:rPr>
        <w:t xml:space="preserve">agenda-setting framework</w:t>
      </w:r>
      <w:r>
        <w:t xml:space="preserve">, artikel berkontribusi nyata; sebagai</w:t>
      </w:r>
      <w:r>
        <w:t xml:space="preserve"> </w:t>
      </w:r>
      <w:r>
        <w:rPr>
          <w:i/>
          <w:iCs/>
        </w:rPr>
        <w:t xml:space="preserve">predictive theory</w:t>
      </w:r>
      <w:r>
        <w:t xml:space="preserve">, artikel berada pada tier 2 —</w:t>
      </w:r>
      <w:r>
        <w:t xml:space="preserve"> </w:t>
      </w:r>
      <w:r>
        <w:rPr>
          <w:i/>
          <w:iCs/>
        </w:rPr>
        <w:t xml:space="preserve">useful heuristic</w:t>
      </w:r>
      <w:r>
        <w:t xml:space="preserve"> </w:t>
      </w:r>
      <w:r>
        <w:t xml:space="preserve">dengan janji empiris yang belum ditebus. Untuk pedagogi MBA dan Magister Akuntansi, Tabel 1 sangat berguna sebagai alat berpikir karena memberi tiga konfigurasi yang ringkas dan mudah diingat. Untuk penelitian lanjutan, artikel berfungsi sebagai sumber proposisi yang dapat dikonkretkan menjadi hipotesis terukur. Untuk pengambilan keputusan praktis besar, artikel harus dilengkapi dengan riset empiris kontekstual sebelum dijadikan dasar redesain HR atau</w:t>
      </w:r>
      <w:r>
        <w:t xml:space="preserve"> </w:t>
      </w:r>
      <w:r>
        <w:rPr>
          <w:i/>
          <w:iCs/>
        </w:rPr>
        <w:t xml:space="preserve">reward system</w:t>
      </w:r>
      <w:r>
        <w:t xml:space="preserve">. Penilaian ini bukan untuk mengecilkan kontribusi, melainkan untuk memposisikan kontribusi pada tempat yang tepat dalam hierarki</w:t>
      </w:r>
      <w:r>
        <w:t xml:space="preserve"> </w:t>
      </w:r>
      <w:r>
        <w:rPr>
          <w:i/>
          <w:iCs/>
        </w:rPr>
        <w:t xml:space="preserve">evidence-based management</w:t>
      </w:r>
      <w:r>
        <w:t xml:space="preserve">. Dengan kata lain, artikel layak dikutip dalam telaah literatur, didiskusikan di ruang kelas, dan dijadikan pijakan rancangan riset — tetapi tidak boleh menjadi otoritas tunggal yang membenarkan keputusan restrukturisasi HR yang berdampak pada ribuan karyawan tanpa verifikasi empiris pendukung. Posisi tier 2 demikian bukan kelemahan fatal; banyak kerangka konseptual yang menjadi pijakan teori produktif justru memulai jalur perjalanan empirisnya pada posisi serupa. Yang penting adalah kejujuran dalam memposisikan kontribusi dan tanggung jawab komunitas akademik untuk mengangkatnya ke tier 1 melalui penelitian lanjutan yang dirancang secara metodologis ketat.</w:t>
      </w:r>
    </w:p>
    <w:bookmarkEnd w:id="38"/>
    <w:bookmarkEnd w:id="39"/>
    <w:bookmarkStart w:id="43" w:name="X08ce25e3f5d53481848f16121df5d913eaf4e5d"/>
    <w:p>
      <w:pPr>
        <w:pStyle w:val="Heading2"/>
      </w:pPr>
      <w:r>
        <w:t xml:space="preserve">§8 Implikasi bagi Pemahaman Manajemen Strategik</w:t>
      </w:r>
    </w:p>
    <w:bookmarkStart w:id="40" w:name="implikasi-teoretis"/>
    <w:p>
      <w:pPr>
        <w:pStyle w:val="Heading3"/>
      </w:pPr>
      <w:r>
        <w:t xml:space="preserve">Implikasi Teoretis</w:t>
      </w:r>
    </w:p>
    <w:p>
      <w:pPr>
        <w:pStyle w:val="FirstParagraph"/>
      </w:pPr>
      <w:r>
        <w:t xml:space="preserve">Implikasi teoretis utama dari kerangka Hsieh dan Chen (2011) adalah penegasan bahwa</w:t>
      </w:r>
      <w:r>
        <w:t xml:space="preserve"> </w:t>
      </w:r>
      <w:r>
        <w:rPr>
          <w:i/>
          <w:iCs/>
        </w:rPr>
        <w:t xml:space="preserve">internal fit</w:t>
      </w:r>
      <w:r>
        <w:t xml:space="preserve"> </w:t>
      </w:r>
      <w:r>
        <w:t xml:space="preserve">merupakan dimensi yang tidak boleh diabaikan dalam analisis strategi kompetitif. Strategi sukses bukan hanya strategi yang dipilih dengan tepat di tingkat formulasi, tetapi juga strategi yang seluruh sistem internal — terutama strategi HR dan sistem</w:t>
      </w:r>
      <w:r>
        <w:t xml:space="preserve"> </w:t>
      </w:r>
      <w:r>
        <w:rPr>
          <w:i/>
          <w:iCs/>
        </w:rPr>
        <w:t xml:space="preserve">reward</w:t>
      </w:r>
      <w:r>
        <w:t xml:space="preserve"> </w:t>
      </w:r>
      <w:r>
        <w:t xml:space="preserve">— mendukungnya secara konsisten. Implikasi ini memperkuat tradisi</w:t>
      </w:r>
      <w:r>
        <w:t xml:space="preserve"> </w:t>
      </w:r>
      <w:r>
        <w:rPr>
          <w:i/>
          <w:iCs/>
        </w:rPr>
        <w:t xml:space="preserve">contingency theory</w:t>
      </w:r>
      <w:r>
        <w:t xml:space="preserve"> </w:t>
      </w:r>
      <w:r>
        <w:t xml:space="preserve">yang dibawa Mintzberg (1979) dan diperluas Hambrick (1983, 1984) serta Miller (1988); juga melengkapi tradisi RBV yang menekankan bahwa kapabilitas internal merupakan sumber keunggulan kompetitif. Pesannya: analisis strategi yang hanya berfokus pada pasar dan kompetitor tanpa memeriksa konsistensi sistem internal akan menghasilkan rekomendasi yang elegan secara analitis tetapi mustahil dieksekusi. Bagi peneliti strategi, kerangka</w:t>
      </w:r>
      <w:r>
        <w:t xml:space="preserve"> </w:t>
      </w:r>
      <w:r>
        <w:rPr>
          <w:i/>
          <w:iCs/>
        </w:rPr>
        <w:t xml:space="preserve">triad</w:t>
      </w:r>
      <w:r>
        <w:t xml:space="preserve"> </w:t>
      </w:r>
      <w:r>
        <w:t xml:space="preserve">mengundang agenda riset lanjutan yang menguji konfigurasi-konfigurasi spesifik pada industri dan konteks tertentu. Bagi penyusun kurikulum manajemen strategik, artikel ini juga memperkuat alasan pedagogis untuk menempatkan modul</w:t>
      </w:r>
      <w:r>
        <w:t xml:space="preserve"> </w:t>
      </w:r>
      <w:r>
        <w:rPr>
          <w:i/>
          <w:iCs/>
        </w:rPr>
        <w:t xml:space="preserve">strategic HRM</w:t>
      </w:r>
      <w:r>
        <w:t xml:space="preserve"> </w:t>
      </w:r>
      <w:r>
        <w:t xml:space="preserve">dan</w:t>
      </w:r>
      <w:r>
        <w:t xml:space="preserve"> </w:t>
      </w:r>
      <w:r>
        <w:rPr>
          <w:i/>
          <w:iCs/>
        </w:rPr>
        <w:t xml:space="preserve">compensation strategy</w:t>
      </w:r>
      <w:r>
        <w:t xml:space="preserve"> </w:t>
      </w:r>
      <w:r>
        <w:t xml:space="preserve">sebagai bagian integral kurikulum strategi, bukan sebagai mata kuliah pelengkap di luar inti.</w:t>
      </w:r>
    </w:p>
    <w:bookmarkEnd w:id="40"/>
    <w:bookmarkStart w:id="41" w:name="implikasi-manajerial"/>
    <w:p>
      <w:pPr>
        <w:pStyle w:val="Heading3"/>
      </w:pPr>
      <w:r>
        <w:t xml:space="preserve">Implikasi Manajerial</w:t>
      </w:r>
    </w:p>
    <w:p>
      <w:pPr>
        <w:pStyle w:val="FirstParagraph"/>
      </w:pPr>
      <w:r>
        <w:t xml:space="preserve">Implikasi manajerial paling langsung adalah bahwa direktur HR dan komite kompensasi harus diundang ke meja perumusan strategi — bukan sekadar menjadi</w:t>
      </w:r>
      <w:r>
        <w:t xml:space="preserve"> </w:t>
      </w:r>
      <w:r>
        <w:rPr>
          <w:i/>
          <w:iCs/>
        </w:rPr>
        <w:t xml:space="preserve">implementer</w:t>
      </w:r>
      <w:r>
        <w:t xml:space="preserve"> </w:t>
      </w:r>
      <w:r>
        <w:t xml:space="preserve">setelah strategi diputuskan oleh dewan direksi atau divisi strategi. Hsieh dan Chen secara tidak langsung menyampaikan pesan kepada manajemen senior bahwa keputusan strategis tentang</w:t>
      </w:r>
      <w:r>
        <w:t xml:space="preserve"> </w:t>
      </w:r>
      <w:r>
        <w:rPr>
          <w:i/>
          <w:iCs/>
        </w:rPr>
        <w:t xml:space="preserve">generic strategy</w:t>
      </w:r>
      <w:r>
        <w:t xml:space="preserve"> </w:t>
      </w:r>
      <w:r>
        <w:t xml:space="preserve">tidak dapat dipisahkan dari keputusan tentang tipe HR dan sistem</w:t>
      </w:r>
      <w:r>
        <w:t xml:space="preserve"> </w:t>
      </w:r>
      <w:r>
        <w:rPr>
          <w:i/>
          <w:iCs/>
        </w:rPr>
        <w:t xml:space="preserve">reward</w:t>
      </w:r>
      <w:r>
        <w:t xml:space="preserve">. Dalam praktik, ini berarti proses</w:t>
      </w:r>
      <w:r>
        <w:t xml:space="preserve"> </w:t>
      </w:r>
      <w:r>
        <w:rPr>
          <w:i/>
          <w:iCs/>
        </w:rPr>
        <w:t xml:space="preserve">strategic planning</w:t>
      </w:r>
      <w:r>
        <w:t xml:space="preserve"> </w:t>
      </w:r>
      <w:r>
        <w:t xml:space="preserve">perlu memasukkan diskusi tentang</w:t>
      </w:r>
      <w:r>
        <w:t xml:space="preserve"> </w:t>
      </w:r>
      <w:r>
        <w:rPr>
          <w:i/>
          <w:iCs/>
        </w:rPr>
        <w:t xml:space="preserve">talent strategy</w:t>
      </w:r>
      <w:r>
        <w:t xml:space="preserve"> </w:t>
      </w:r>
      <w:r>
        <w:t xml:space="preserve">dan</w:t>
      </w:r>
      <w:r>
        <w:t xml:space="preserve"> </w:t>
      </w:r>
      <w:r>
        <w:rPr>
          <w:i/>
          <w:iCs/>
        </w:rPr>
        <w:t xml:space="preserve">compensation strategy</w:t>
      </w:r>
      <w:r>
        <w:t xml:space="preserve"> </w:t>
      </w:r>
      <w:r>
        <w:t xml:space="preserve">sejak tahap awal, bukan menambahkannya di tahap implementasi. Sebagai</w:t>
      </w:r>
      <w:r>
        <w:t xml:space="preserve"> </w:t>
      </w:r>
      <w:r>
        <w:rPr>
          <w:i/>
          <w:iCs/>
        </w:rPr>
        <w:t xml:space="preserve">diagnostic tool</w:t>
      </w:r>
      <w:r>
        <w:t xml:space="preserve">, kerangka memungkinkan komite manajemen melakukan</w:t>
      </w:r>
      <w:r>
        <w:t xml:space="preserve"> </w:t>
      </w:r>
      <w:r>
        <w:rPr>
          <w:i/>
          <w:iCs/>
        </w:rPr>
        <w:t xml:space="preserve">audit fit</w:t>
      </w:r>
      <w:r>
        <w:t xml:space="preserve"> </w:t>
      </w:r>
      <w:r>
        <w:t xml:space="preserve">— memeriksa apakah strategi yang dipilih konsisten dengan profil HR dan</w:t>
      </w:r>
      <w:r>
        <w:t xml:space="preserve"> </w:t>
      </w:r>
      <w:r>
        <w:rPr>
          <w:i/>
          <w:iCs/>
        </w:rPr>
        <w:t xml:space="preserve">reward</w:t>
      </w:r>
      <w:r>
        <w:t xml:space="preserve"> </w:t>
      </w:r>
      <w:r>
        <w:t xml:space="preserve">yang berjalan, dan bila tidak, mendiagnosis sumber tegangan eksekusi. Lebih konkret, agenda</w:t>
      </w:r>
      <w:r>
        <w:t xml:space="preserve"> </w:t>
      </w:r>
      <w:r>
        <w:rPr>
          <w:i/>
          <w:iCs/>
        </w:rPr>
        <w:t xml:space="preserve">board meeting</w:t>
      </w:r>
      <w:r>
        <w:t xml:space="preserve"> </w:t>
      </w:r>
      <w:r>
        <w:t xml:space="preserve">tahunan dapat memasukkan satu sesi khusus untuk meninjau</w:t>
      </w:r>
      <w:r>
        <w:t xml:space="preserve"> </w:t>
      </w:r>
      <w:r>
        <w:rPr>
          <w:i/>
          <w:iCs/>
        </w:rPr>
        <w:t xml:space="preserve">triad fit</w:t>
      </w:r>
      <w:r>
        <w:t xml:space="preserve"> </w:t>
      </w:r>
      <w:r>
        <w:t xml:space="preserve">di setiap unit bisnis — sebuah praktik yang relatif murah tetapi berpotensi mencegah biaya eksekusi yang besar di kemudian hari ketika</w:t>
      </w:r>
      <w:r>
        <w:t xml:space="preserve"> </w:t>
      </w:r>
      <w:r>
        <w:rPr>
          <w:i/>
          <w:iCs/>
        </w:rPr>
        <w:t xml:space="preserve">misalignment</w:t>
      </w:r>
      <w:r>
        <w:t xml:space="preserve"> </w:t>
      </w:r>
      <w:r>
        <w:t xml:space="preserve">sudah merusak motivasi dan retensi karyawan kunci.</w:t>
      </w:r>
    </w:p>
    <w:bookmarkEnd w:id="41"/>
    <w:bookmarkStart w:id="42" w:name="implikasi-untuk-konteks-indonesia"/>
    <w:p>
      <w:pPr>
        <w:pStyle w:val="Heading3"/>
      </w:pPr>
      <w:r>
        <w:t xml:space="preserve">Implikasi untuk Konteks Indonesia</w:t>
      </w:r>
    </w:p>
    <w:p>
      <w:pPr>
        <w:pStyle w:val="FirstParagraph"/>
      </w:pPr>
      <w:r>
        <w:t xml:space="preserve">Konteks Indonesia menawarkan beberapa ilustrasi konkret.</w:t>
      </w:r>
      <w:r>
        <w:t xml:space="preserve"> </w:t>
      </w:r>
      <w:r>
        <w:rPr>
          <w:b/>
          <w:bCs/>
        </w:rPr>
        <w:t xml:space="preserve">Astra International</w:t>
      </w:r>
      <w:r>
        <w:t xml:space="preserve"> </w:t>
      </w:r>
      <w:r>
        <w:t xml:space="preserve">menjalankan diversifikasi terkait di sektor otomotif, alat berat, agribisnis, dan jasa keuangan dengan</w:t>
      </w:r>
      <w:r>
        <w:t xml:space="preserve"> </w:t>
      </w:r>
      <w:r>
        <w:rPr>
          <w:i/>
          <w:iCs/>
        </w:rPr>
        <w:t xml:space="preserve">Astra Management System</w:t>
      </w:r>
      <w:r>
        <w:t xml:space="preserve"> </w:t>
      </w:r>
      <w:r>
        <w:t xml:space="preserve">yang menerapkan KPI berbasis kontribusi unit bisnis serta sistem</w:t>
      </w:r>
      <w:r>
        <w:t xml:space="preserve"> </w:t>
      </w:r>
      <w:r>
        <w:rPr>
          <w:i/>
          <w:iCs/>
        </w:rPr>
        <w:t xml:space="preserve">reward variable</w:t>
      </w:r>
      <w:r>
        <w:t xml:space="preserve"> </w:t>
      </w:r>
      <w:r>
        <w:t xml:space="preserve">yang substansial — konfigurasi yang konsisten dengan</w:t>
      </w:r>
      <w:r>
        <w:t xml:space="preserve"> </w:t>
      </w:r>
      <w:r>
        <w:rPr>
          <w:i/>
          <w:iCs/>
        </w:rPr>
        <w:t xml:space="preserve">triad fit</w:t>
      </w:r>
      <w:r>
        <w:t xml:space="preserve"> </w:t>
      </w:r>
      <w:r>
        <w:t xml:space="preserve">untuk strategi</w:t>
      </w:r>
      <w:r>
        <w:t xml:space="preserve"> </w:t>
      </w:r>
      <w:r>
        <w:rPr>
          <w:i/>
          <w:iCs/>
        </w:rPr>
        <w:t xml:space="preserve">cost leadership</w:t>
      </w:r>
      <w:r>
        <w:t xml:space="preserve"> </w:t>
      </w:r>
      <w:r>
        <w:t xml:space="preserve">dan</w:t>
      </w:r>
      <w:r>
        <w:t xml:space="preserve"> </w:t>
      </w:r>
      <w:r>
        <w:rPr>
          <w:i/>
          <w:iCs/>
        </w:rPr>
        <w:t xml:space="preserve">differentiation</w:t>
      </w:r>
      <w:r>
        <w:t xml:space="preserve"> </w:t>
      </w:r>
      <w:r>
        <w:t xml:space="preserve">hibrida pada level unit bisnis.</w:t>
      </w:r>
      <w:r>
        <w:t xml:space="preserve"> </w:t>
      </w:r>
      <w:r>
        <w:rPr>
          <w:b/>
          <w:bCs/>
        </w:rPr>
        <w:t xml:space="preserve">Bank Mandiri</w:t>
      </w:r>
      <w:r>
        <w:t xml:space="preserve"> </w:t>
      </w:r>
      <w:r>
        <w:t xml:space="preserve">pasca-merger 2005–2010 menjalankan</w:t>
      </w:r>
      <w:r>
        <w:t xml:space="preserve"> </w:t>
      </w:r>
      <w:r>
        <w:rPr>
          <w:i/>
          <w:iCs/>
        </w:rPr>
        <w:t xml:space="preserve">cost leadership</w:t>
      </w:r>
      <w:r>
        <w:t xml:space="preserve"> </w:t>
      </w:r>
      <w:r>
        <w:t xml:space="preserve">pada segmen</w:t>
      </w:r>
      <w:r>
        <w:t xml:space="preserve"> </w:t>
      </w:r>
      <w:r>
        <w:rPr>
          <w:i/>
          <w:iCs/>
        </w:rPr>
        <w:t xml:space="preserve">retail banking</w:t>
      </w:r>
      <w:r>
        <w:t xml:space="preserve"> </w:t>
      </w:r>
      <w:r>
        <w:t xml:space="preserve">dengan standardisasi proses, sistem HR yang seragam pasca-konsolidasi, dan</w:t>
      </w:r>
      <w:r>
        <w:t xml:space="preserve"> </w:t>
      </w:r>
      <w:r>
        <w:rPr>
          <w:i/>
          <w:iCs/>
        </w:rPr>
        <w:t xml:space="preserve">reward</w:t>
      </w:r>
      <w:r>
        <w:t xml:space="preserve"> </w:t>
      </w:r>
      <w:r>
        <w:t xml:space="preserve">berbasis kontribusi melalui</w:t>
      </w:r>
      <w:r>
        <w:t xml:space="preserve"> </w:t>
      </w:r>
      <w:r>
        <w:rPr>
          <w:i/>
          <w:iCs/>
        </w:rPr>
        <w:t xml:space="preserve">cascade</w:t>
      </w:r>
      <w:r>
        <w:t xml:space="preserve"> </w:t>
      </w:r>
      <w:r>
        <w:t xml:space="preserve">KPI dari</w:t>
      </w:r>
      <w:r>
        <w:t xml:space="preserve"> </w:t>
      </w:r>
      <w:r>
        <w:rPr>
          <w:i/>
          <w:iCs/>
        </w:rPr>
        <w:t xml:space="preserve">Balanced Scorecard</w:t>
      </w:r>
      <w:r>
        <w:t xml:space="preserve"> </w:t>
      </w:r>
      <w:r>
        <w:t xml:space="preserve">— sebuah ilustrasi</w:t>
      </w:r>
      <w:r>
        <w:t xml:space="preserve"> </w:t>
      </w:r>
      <w:r>
        <w:rPr>
          <w:i/>
          <w:iCs/>
        </w:rPr>
        <w:t xml:space="preserve">contribution-oriented HR</w:t>
      </w:r>
      <w:r>
        <w:t xml:space="preserve"> </w:t>
      </w:r>
      <w:r>
        <w:t xml:space="preserve">dengan</w:t>
      </w:r>
      <w:r>
        <w:t xml:space="preserve"> </w:t>
      </w:r>
      <w:r>
        <w:rPr>
          <w:i/>
          <w:iCs/>
        </w:rPr>
        <w:t xml:space="preserve">output reward</w:t>
      </w:r>
      <w:r>
        <w:t xml:space="preserve"> </w:t>
      </w:r>
      <w:r>
        <w:t xml:space="preserve">yang relatif konsisten.</w:t>
      </w:r>
      <w:r>
        <w:t xml:space="preserve"> </w:t>
      </w:r>
      <w:r>
        <w:rPr>
          <w:b/>
          <w:bCs/>
        </w:rPr>
        <w:t xml:space="preserve">Unilever Indonesia</w:t>
      </w:r>
      <w:r>
        <w:t xml:space="preserve"> </w:t>
      </w:r>
      <w:r>
        <w:t xml:space="preserve">menjalankan</w:t>
      </w:r>
      <w:r>
        <w:t xml:space="preserve"> </w:t>
      </w:r>
      <w:r>
        <w:rPr>
          <w:i/>
          <w:iCs/>
        </w:rPr>
        <w:t xml:space="preserve">differentiation</w:t>
      </w:r>
      <w:r>
        <w:t xml:space="preserve"> </w:t>
      </w:r>
      <w:r>
        <w:t xml:space="preserve">berbasis inovasi produk dengan</w:t>
      </w:r>
      <w:r>
        <w:t xml:space="preserve"> </w:t>
      </w:r>
      <w:r>
        <w:rPr>
          <w:i/>
          <w:iCs/>
        </w:rPr>
        <w:t xml:space="preserve">Unilever Future Leaders Program</w:t>
      </w:r>
      <w:r>
        <w:t xml:space="preserve"> </w:t>
      </w:r>
      <w:r>
        <w:t xml:space="preserve">sebagai</w:t>
      </w:r>
      <w:r>
        <w:t xml:space="preserve"> </w:t>
      </w:r>
      <w:r>
        <w:rPr>
          <w:i/>
          <w:iCs/>
        </w:rPr>
        <w:t xml:space="preserve">innovation-oriented HR</w:t>
      </w:r>
      <w:r>
        <w:t xml:space="preserve"> </w:t>
      </w:r>
      <w:r>
        <w:t xml:space="preserve">dan</w:t>
      </w:r>
      <w:r>
        <w:t xml:space="preserve"> </w:t>
      </w:r>
      <w:r>
        <w:rPr>
          <w:i/>
          <w:iCs/>
        </w:rPr>
        <w:t xml:space="preserve">long-term incentive</w:t>
      </w:r>
      <w:r>
        <w:t xml:space="preserve"> </w:t>
      </w:r>
      <w:r>
        <w:t xml:space="preserve">yang menghargai</w:t>
      </w:r>
      <w:r>
        <w:t xml:space="preserve"> </w:t>
      </w:r>
      <w:r>
        <w:rPr>
          <w:i/>
          <w:iCs/>
        </w:rPr>
        <w:t xml:space="preserve">human capital</w:t>
      </w:r>
      <w:r>
        <w:t xml:space="preserve"> </w:t>
      </w:r>
      <w:r>
        <w:t xml:space="preserve">— konfigurasi yang konsisten dengan proposisi</w:t>
      </w:r>
      <w:r>
        <w:t xml:space="preserve"> </w:t>
      </w:r>
      <w:r>
        <w:rPr>
          <w:i/>
          <w:iCs/>
        </w:rPr>
        <w:t xml:space="preserve">triad</w:t>
      </w:r>
      <w:r>
        <w:t xml:space="preserve">. Sebagai</w:t>
      </w:r>
      <w:r>
        <w:t xml:space="preserve"> </w:t>
      </w:r>
      <w:r>
        <w:rPr>
          <w:b/>
          <w:bCs/>
        </w:rPr>
        <w:t xml:space="preserve">kasus negatif</w:t>
      </w:r>
      <w:r>
        <w:t xml:space="preserve">, banyak BUMN dengan ambisi</w:t>
      </w:r>
      <w:r>
        <w:t xml:space="preserve"> </w:t>
      </w:r>
      <w:r>
        <w:rPr>
          <w:i/>
          <w:iCs/>
        </w:rPr>
        <w:t xml:space="preserve">differentiation</w:t>
      </w:r>
      <w:r>
        <w:t xml:space="preserve"> </w:t>
      </w:r>
      <w:r>
        <w:t xml:space="preserve">di sektor jasa namun mempertahankan struktur HR dan</w:t>
      </w:r>
      <w:r>
        <w:t xml:space="preserve"> </w:t>
      </w:r>
      <w:r>
        <w:rPr>
          <w:i/>
          <w:iCs/>
        </w:rPr>
        <w:t xml:space="preserve">reward</w:t>
      </w:r>
      <w:r>
        <w:t xml:space="preserve"> </w:t>
      </w:r>
      <w:r>
        <w:t xml:space="preserve">birokratik mirip PNS —</w:t>
      </w:r>
      <w:r>
        <w:t xml:space="preserve"> </w:t>
      </w:r>
      <w:r>
        <w:rPr>
          <w:i/>
          <w:iCs/>
        </w:rPr>
        <w:t xml:space="preserve">reward</w:t>
      </w:r>
      <w:r>
        <w:t xml:space="preserve"> </w:t>
      </w:r>
      <w:r>
        <w:t xml:space="preserve">berbasis golongan, kenaikan otomatis berbasis masa kerja, dan minim</w:t>
      </w:r>
      <w:r>
        <w:t xml:space="preserve"> </w:t>
      </w:r>
      <w:r>
        <w:rPr>
          <w:i/>
          <w:iCs/>
        </w:rPr>
        <w:t xml:space="preserve">variable component</w:t>
      </w:r>
      <w:r>
        <w:t xml:space="preserve"> </w:t>
      </w:r>
      <w:r>
        <w:t xml:space="preserve">— menghasilkan</w:t>
      </w:r>
      <w:r>
        <w:t xml:space="preserve"> </w:t>
      </w:r>
      <w:r>
        <w:rPr>
          <w:i/>
          <w:iCs/>
        </w:rPr>
        <w:t xml:space="preserve">execution gap</w:t>
      </w:r>
      <w:r>
        <w:t xml:space="preserve"> </w:t>
      </w:r>
      <w:r>
        <w:t xml:space="preserve">yang konsisten dengan prediksi</w:t>
      </w:r>
      <w:r>
        <w:t xml:space="preserve"> </w:t>
      </w:r>
      <w:r>
        <w:rPr>
          <w:i/>
          <w:iCs/>
        </w:rPr>
        <w:t xml:space="preserve">triad-misalignment</w:t>
      </w:r>
      <w:r>
        <w:t xml:space="preserve"> </w:t>
      </w:r>
      <w:r>
        <w:t xml:space="preserve">artikel.</w:t>
      </w:r>
    </w:p>
    <w:bookmarkEnd w:id="42"/>
    <w:bookmarkEnd w:id="43"/>
    <w:bookmarkStart w:id="46" w:name="X9715f5477454b0f18f77c34a9fa9ac7a18408da"/>
    <w:p>
      <w:pPr>
        <w:pStyle w:val="Heading2"/>
      </w:pPr>
      <w:r>
        <w:t xml:space="preserve">§9 Isu untuk Didebatkan dan Didiskusikan Lebih Lanjut</w:t>
      </w:r>
    </w:p>
    <w:bookmarkStart w:id="44" w:name="pertanyaan-terbuka"/>
    <w:p>
      <w:pPr>
        <w:pStyle w:val="Heading3"/>
      </w:pPr>
      <w:r>
        <w:t xml:space="preserve">Pertanyaan Terbuka</w:t>
      </w:r>
    </w:p>
    <w:p>
      <w:pPr>
        <w:pStyle w:val="FirstParagraph"/>
      </w:pPr>
      <w:r>
        <w:t xml:space="preserve">Beberapa pertanyaan tetap terbuka untuk diskusi lanjutan. Pertama, apakah</w:t>
      </w:r>
      <w:r>
        <w:t xml:space="preserve"> </w:t>
      </w:r>
      <w:r>
        <w:rPr>
          <w:i/>
          <w:iCs/>
        </w:rPr>
        <w:t xml:space="preserve">triad fit</w:t>
      </w:r>
      <w:r>
        <w:t xml:space="preserve"> </w:t>
      </w:r>
      <w:r>
        <w:t xml:space="preserve">berlaku universal atau berbeda secara struktural antara perusahaan keluarga (</w:t>
      </w:r>
      <w:r>
        <w:rPr>
          <w:i/>
          <w:iCs/>
        </w:rPr>
        <w:t xml:space="preserve">family-owned</w:t>
      </w:r>
      <w:r>
        <w:t xml:space="preserve">) dan perusahaan publik (</w:t>
      </w:r>
      <w:r>
        <w:rPr>
          <w:i/>
          <w:iCs/>
        </w:rPr>
        <w:t xml:space="preserve">publicly-listed</w:t>
      </w:r>
      <w:r>
        <w:t xml:space="preserve">)? Pada perusahaan keluarga,</w:t>
      </w:r>
      <w:r>
        <w:t xml:space="preserve"> </w:t>
      </w:r>
      <w:r>
        <w:rPr>
          <w:i/>
          <w:iCs/>
        </w:rPr>
        <w:t xml:space="preserve">position reward</w:t>
      </w:r>
      <w:r>
        <w:t xml:space="preserve"> </w:t>
      </w:r>
      <w:r>
        <w:t xml:space="preserve">sering tercampur dengan dinamika suksesi keluarga; pada perusahaan publik,</w:t>
      </w:r>
      <w:r>
        <w:t xml:space="preserve"> </w:t>
      </w:r>
      <w:r>
        <w:rPr>
          <w:i/>
          <w:iCs/>
        </w:rPr>
        <w:t xml:space="preserve">human capital reward</w:t>
      </w:r>
      <w:r>
        <w:t xml:space="preserve"> </w:t>
      </w:r>
      <w:r>
        <w:t xml:space="preserve">sering dibatasi oleh transparansi pelaporan kepada</w:t>
      </w:r>
      <w:r>
        <w:t xml:space="preserve"> </w:t>
      </w:r>
      <w:r>
        <w:rPr>
          <w:i/>
          <w:iCs/>
        </w:rPr>
        <w:t xml:space="preserve">investor</w:t>
      </w:r>
      <w:r>
        <w:t xml:space="preserve">. Kedua, bagaimana</w:t>
      </w:r>
      <w:r>
        <w:t xml:space="preserve"> </w:t>
      </w:r>
      <w:r>
        <w:rPr>
          <w:i/>
          <w:iCs/>
        </w:rPr>
        <w:t xml:space="preserve">triad</w:t>
      </w:r>
      <w:r>
        <w:t xml:space="preserve"> </w:t>
      </w:r>
      <w:r>
        <w:t xml:space="preserve">menyesuaikan dalam transisi strategis berskala besar — transformasi digital,</w:t>
      </w:r>
      <w:r>
        <w:t xml:space="preserve"> </w:t>
      </w:r>
      <w:r>
        <w:rPr>
          <w:i/>
          <w:iCs/>
        </w:rPr>
        <w:t xml:space="preserve">pivot</w:t>
      </w:r>
      <w:r>
        <w:t xml:space="preserve"> </w:t>
      </w:r>
      <w:r>
        <w:t xml:space="preserve">ke ESG, integrasi pasca-M&amp;A? Penelitian Hsieh dan Chen tidak memodelkan dinamika tersebut, sementara realitas bisnis Indonesia justru sedang menjalani transisi-transisi demikian. Ketiga, apakah</w:t>
      </w:r>
      <w:r>
        <w:t xml:space="preserve"> </w:t>
      </w:r>
      <w:r>
        <w:rPr>
          <w:i/>
          <w:iCs/>
        </w:rPr>
        <w:t xml:space="preserve">dual-track HR system</w:t>
      </w:r>
      <w:r>
        <w:t xml:space="preserve"> </w:t>
      </w:r>
      <w:r>
        <w:t xml:space="preserve">di BUMN — perpaduan jalur PNS-</w:t>
      </w:r>
      <w:r>
        <w:rPr>
          <w:i/>
          <w:iCs/>
        </w:rPr>
        <w:t xml:space="preserve">style</w:t>
      </w:r>
      <w:r>
        <w:t xml:space="preserve"> </w:t>
      </w:r>
      <w:r>
        <w:t xml:space="preserve">dan jalur</w:t>
      </w:r>
      <w:r>
        <w:t xml:space="preserve"> </w:t>
      </w:r>
      <w:r>
        <w:rPr>
          <w:i/>
          <w:iCs/>
        </w:rPr>
        <w:t xml:space="preserve">market-style</w:t>
      </w:r>
      <w:r>
        <w:t xml:space="preserve"> </w:t>
      </w:r>
      <w:r>
        <w:t xml:space="preserve">untuk talenta tertentu — merusak</w:t>
      </w:r>
      <w:r>
        <w:t xml:space="preserve"> </w:t>
      </w:r>
      <w:r>
        <w:rPr>
          <w:i/>
          <w:iCs/>
        </w:rPr>
        <w:t xml:space="preserve">triad fit</w:t>
      </w:r>
      <w:r>
        <w:t xml:space="preserve"> </w:t>
      </w:r>
      <w:r>
        <w:t xml:space="preserve">secara struktural atau justru menjadi solusi pragmatis dalam konteks</w:t>
      </w:r>
      <w:r>
        <w:t xml:space="preserve"> </w:t>
      </w:r>
      <w:r>
        <w:rPr>
          <w:i/>
          <w:iCs/>
        </w:rPr>
        <w:t xml:space="preserve">state-corporatist</w:t>
      </w:r>
      <w:r>
        <w:t xml:space="preserve">? Keempat, bagaimana posisi</w:t>
      </w:r>
      <w:r>
        <w:t xml:space="preserve"> </w:t>
      </w:r>
      <w:r>
        <w:rPr>
          <w:i/>
          <w:iCs/>
        </w:rPr>
        <w:t xml:space="preserve">triad</w:t>
      </w:r>
      <w:r>
        <w:t xml:space="preserve"> </w:t>
      </w:r>
      <w:r>
        <w:t xml:space="preserve">terhadap perusahaan dengan strategi</w:t>
      </w:r>
      <w:r>
        <w:t xml:space="preserve"> </w:t>
      </w:r>
      <w:r>
        <w:rPr>
          <w:i/>
          <w:iCs/>
        </w:rPr>
        <w:t xml:space="preserve">hybrid</w:t>
      </w:r>
      <w:r>
        <w:t xml:space="preserve"> </w:t>
      </w:r>
      <w:r>
        <w:t xml:space="preserve">— yang secara sengaja menggabungkan elemen</w:t>
      </w:r>
      <w:r>
        <w:t xml:space="preserve"> </w:t>
      </w:r>
      <w:r>
        <w:rPr>
          <w:i/>
          <w:iCs/>
        </w:rPr>
        <w:t xml:space="preserve">cost leadership</w:t>
      </w:r>
      <w:r>
        <w:t xml:space="preserve"> </w:t>
      </w:r>
      <w:r>
        <w:t xml:space="preserve">dan</w:t>
      </w:r>
      <w:r>
        <w:t xml:space="preserve"> </w:t>
      </w:r>
      <w:r>
        <w:rPr>
          <w:i/>
          <w:iCs/>
        </w:rPr>
        <w:t xml:space="preserve">differentiation</w:t>
      </w:r>
      <w:r>
        <w:t xml:space="preserve"> </w:t>
      </w:r>
      <w:r>
        <w:t xml:space="preserve">— yang oleh literatur kontemporer dianggap semakin lazim di industri jasa dan digital? Pertanyaan-pertanyaan ini layak menjadi bahan diskusi kelas Magister Akuntansi karena masing-masing membuka jalur penelitian empiris yang spesifik dan kontekstual.</w:t>
      </w:r>
    </w:p>
    <w:bookmarkEnd w:id="44"/>
    <w:bookmarkStart w:id="45" w:name="relevansi-untuk-riset-indonesia"/>
    <w:p>
      <w:pPr>
        <w:pStyle w:val="Heading3"/>
      </w:pPr>
      <w:r>
        <w:t xml:space="preserve">Relevansi untuk Riset Indonesia</w:t>
      </w:r>
    </w:p>
    <w:p>
      <w:pPr>
        <w:pStyle w:val="FirstParagraph"/>
      </w:pPr>
      <w:r>
        <w:t xml:space="preserve">Untuk riset di Indonesia, pertanyaan paling menarik adalah apakah model bisnis platform (</w:t>
      </w:r>
      <w:r>
        <w:rPr>
          <w:i/>
          <w:iCs/>
        </w:rPr>
        <w:t xml:space="preserve">platform business</w:t>
      </w:r>
      <w:r>
        <w:t xml:space="preserve">) seperti Gojek, Tokopedia, dan Shopee memerlukan dimensi</w:t>
      </w:r>
      <w:r>
        <w:t xml:space="preserve"> </w:t>
      </w:r>
      <w:r>
        <w:rPr>
          <w:i/>
          <w:iCs/>
        </w:rPr>
        <w:t xml:space="preserve">triad</w:t>
      </w:r>
      <w:r>
        <w:t xml:space="preserve"> </w:t>
      </w:r>
      <w:r>
        <w:t xml:space="preserve">keempat: **</w:t>
      </w:r>
      <w:r>
        <w:rPr>
          <w:i/>
          <w:iCs/>
        </w:rPr>
        <w:t xml:space="preserve">algorithmic management</w:t>
      </w:r>
      <w:r>
        <w:t xml:space="preserve"> </w:t>
      </w:r>
      <w:r>
        <w:t xml:space="preserve">fit</w:t>
      </w:r>
      <w:r>
        <w:rPr>
          <w:i/>
          <w:iCs/>
        </w:rPr>
        <w:t xml:space="preserve">. Pekerja</w:t>
      </w:r>
      <w:r>
        <w:rPr>
          <w:i/>
          <w:iCs/>
        </w:rPr>
        <w:t xml:space="preserve"> </w:t>
      </w:r>
      <w:r>
        <w:t xml:space="preserve">gig* di platform tidak dikelola melalui sistem HR tradisional; mereka dikelola melalui algoritma yang menentukan tarif, alokasi pekerjaan, dan penilaian kinerja secara dinamis.</w:t>
      </w:r>
      <w:r>
        <w:t xml:space="preserve"> </w:t>
      </w:r>
      <w:r>
        <w:rPr>
          <w:i/>
          <w:iCs/>
        </w:rPr>
        <w:t xml:space="preserve">Reward</w:t>
      </w:r>
      <w:r>
        <w:t xml:space="preserve"> </w:t>
      </w:r>
      <w:r>
        <w:t xml:space="preserve">mereka tidak masuk kategori</w:t>
      </w:r>
      <w:r>
        <w:t xml:space="preserve"> </w:t>
      </w:r>
      <w:r>
        <w:rPr>
          <w:i/>
          <w:iCs/>
        </w:rPr>
        <w:t xml:space="preserve">human capital</w:t>
      </w:r>
      <w:r>
        <w:t xml:space="preserve">,</w:t>
      </w:r>
      <w:r>
        <w:t xml:space="preserve"> </w:t>
      </w:r>
      <w:r>
        <w:rPr>
          <w:i/>
          <w:iCs/>
        </w:rPr>
        <w:t xml:space="preserve">output</w:t>
      </w:r>
      <w:r>
        <w:t xml:space="preserve">, maupun</w:t>
      </w:r>
      <w:r>
        <w:t xml:space="preserve"> </w:t>
      </w:r>
      <w:r>
        <w:rPr>
          <w:i/>
          <w:iCs/>
        </w:rPr>
        <w:t xml:space="preserve">position</w:t>
      </w:r>
      <w:r>
        <w:t xml:space="preserve"> </w:t>
      </w:r>
      <w:r>
        <w:t xml:space="preserve">secara murni — melainkan kombinasi</w:t>
      </w:r>
      <w:r>
        <w:t xml:space="preserve"> </w:t>
      </w:r>
      <w:r>
        <w:rPr>
          <w:i/>
          <w:iCs/>
        </w:rPr>
        <w:t xml:space="preserve">output-based</w:t>
      </w:r>
      <w:r>
        <w:t xml:space="preserve"> </w:t>
      </w:r>
      <w:r>
        <w:t xml:space="preserve">yang dimediasi algoritma dengan</w:t>
      </w:r>
      <w:r>
        <w:t xml:space="preserve"> </w:t>
      </w:r>
      <w:r>
        <w:rPr>
          <w:i/>
          <w:iCs/>
        </w:rPr>
        <w:t xml:space="preserve">rating consumer</w:t>
      </w:r>
      <w:r>
        <w:t xml:space="preserve"> </w:t>
      </w:r>
      <w:r>
        <w:t xml:space="preserve">yang mempengaruhi alokasi pekerjaan masa depan. Apakah model ini memerlukan tipologi baru di luar kerangka Hsieh dan Chen, ataukah cukup dengan menambah dimensi</w:t>
      </w:r>
      <w:r>
        <w:t xml:space="preserve"> </w:t>
      </w:r>
      <w:r>
        <w:rPr>
          <w:i/>
          <w:iCs/>
        </w:rPr>
        <w:t xml:space="preserve">algorithmic mediation</w:t>
      </w:r>
      <w:r>
        <w:t xml:space="preserve"> </w:t>
      </w:r>
      <w:r>
        <w:t xml:space="preserve">ke dalam tipologi yang sudah ada? Pertanyaan ini relevan tidak hanya untuk teori, tetapi juga untuk kebijakan publik tentang perlindungan pekerja</w:t>
      </w:r>
      <w:r>
        <w:t xml:space="preserve"> </w:t>
      </w:r>
      <w:r>
        <w:rPr>
          <w:i/>
          <w:iCs/>
        </w:rPr>
        <w:t xml:space="preserve">gig</w:t>
      </w:r>
      <w:r>
        <w:t xml:space="preserve"> </w:t>
      </w:r>
      <w:r>
        <w:t xml:space="preserve">dan regulasi platform — agenda yang semakin penting dalam ekonomi digital Indonesia. Riset Magister Akuntansi yang menggabungkan kerangka</w:t>
      </w:r>
      <w:r>
        <w:t xml:space="preserve"> </w:t>
      </w:r>
      <w:r>
        <w:rPr>
          <w:i/>
          <w:iCs/>
        </w:rPr>
        <w:t xml:space="preserve">triad fit</w:t>
      </w:r>
      <w:r>
        <w:t xml:space="preserve"> </w:t>
      </w:r>
      <w:r>
        <w:t xml:space="preserve">dengan literatur kontemporer tentang</w:t>
      </w:r>
      <w:r>
        <w:t xml:space="preserve"> </w:t>
      </w:r>
      <w:r>
        <w:rPr>
          <w:i/>
          <w:iCs/>
        </w:rPr>
        <w:t xml:space="preserve">algorithmic management</w:t>
      </w:r>
      <w:r>
        <w:t xml:space="preserve"> </w:t>
      </w:r>
      <w:r>
        <w:t xml:space="preserve">berpotensi memberikan kontribusi orisinal yang bermakna baik secara akademik maupun praktis. Selain platform, konteks BUMN yang sedang menjalani transformasi</w:t>
      </w:r>
      <w:r>
        <w:t xml:space="preserve"> </w:t>
      </w:r>
      <w:r>
        <w:rPr>
          <w:i/>
          <w:iCs/>
        </w:rPr>
        <w:t xml:space="preserve">holding</w:t>
      </w:r>
      <w:r>
        <w:t xml:space="preserve"> </w:t>
      </w:r>
      <w:r>
        <w:t xml:space="preserve">dan rasionalisasi portofolio juga menyediakan laboratorium alami untuk menguji bagaimana</w:t>
      </w:r>
      <w:r>
        <w:t xml:space="preserve"> </w:t>
      </w:r>
      <w:r>
        <w:rPr>
          <w:i/>
          <w:iCs/>
        </w:rPr>
        <w:t xml:space="preserve">triad fit</w:t>
      </w:r>
      <w:r>
        <w:t xml:space="preserve"> </w:t>
      </w:r>
      <w:r>
        <w:t xml:space="preserve">bertahan, runtuh, atau memerlukan modifikasi ketika strategi dan struktur korporat berubah secara simultan.</w:t>
      </w:r>
    </w:p>
    <w:bookmarkEnd w:id="45"/>
    <w:bookmarkEnd w:id="46"/>
    <w:bookmarkEnd w:id="47"/>
    <w:sectPr w:rsidR="00FC693F" w:rsidRPr="0006063C" w:rsidSect="00034616">
      <w:pgSz w:h="15840" w:w="12240"/>
      <w:pgMar w:bottom="1417" w:footer="720" w:gutter="0" w:header="720" w:left="1701" w:right="1417" w:top="170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360" w:lineRule="exact"/>
      <w:ind w:firstLine="709"/>
    </w:pPr>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0"/>
      <w:ind w:firstLine="0"/>
      <w:jc w:val="center"/>
      <w:outlineLvl w:val="0"/>
    </w:pPr>
    <w:rPr>
      <w:rFonts w:ascii="Times New Roman" w:asciiTheme="majorHAnsi" w:cstheme="majorBidi" w:eastAsiaTheme="majorEastAsia" w:hAnsi="Times New Roman"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80" w:before="240"/>
      <w:ind w:firstLine="0"/>
      <w:outlineLvl w:val="1"/>
    </w:pPr>
    <w:rPr>
      <w:rFonts w:ascii="Times New Roman" w:asciiTheme="majorHAnsi" w:cstheme="majorBidi" w:eastAsiaTheme="majorEastAsia" w:hAnsi="Times New Roman" w:hAnsiTheme="majorHAnsi"/>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80" w:before="160"/>
      <w:ind w:firstLine="0"/>
      <w:outlineLvl w:val="2"/>
    </w:pPr>
    <w:rPr>
      <w:rFonts w:ascii="Times New Roman" w:asciiTheme="majorHAnsi" w:cstheme="majorBidi" w:eastAsiaTheme="majorEastAsia" w:hAnsi="Times New Roman" w:hAnsiTheme="majorHAnsi"/>
      <w:b/>
      <w:bCs/>
      <w:i/>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2026-05-19T12:54:25Z</dcterms:created>
  <dcterms:modified xsi:type="dcterms:W3CDTF">2026-05-19T12:54:25Z</dcterms:modified>
</cp:coreProperties>
</file>

<file path=docProps/custom.xml><?xml version="1.0" encoding="utf-8"?>
<Properties xmlns="http://schemas.openxmlformats.org/officeDocument/2006/custom-properties" xmlns:vt="http://schemas.openxmlformats.org/officeDocument/2006/docPropsVTypes"/>
</file>