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DD254" w14:textId="77777777" w:rsidR="004E5201" w:rsidRPr="00A845FF" w:rsidRDefault="00000000" w:rsidP="00A845FF">
      <w:pPr>
        <w:pStyle w:val="Heading1"/>
        <w:rPr>
          <w:rFonts w:ascii="Times New Roman" w:hAnsi="Times New Roman" w:cs="Times New Roman"/>
        </w:rPr>
      </w:pPr>
      <w:bookmarkStart w:id="0" w:name="critical-review-artikel-2"/>
      <w:r w:rsidRPr="00A845FF">
        <w:rPr>
          <w:rFonts w:ascii="Times New Roman" w:hAnsi="Times New Roman" w:cs="Times New Roman"/>
        </w:rPr>
        <w:t>CRITICAL REVIEW ARTIKEL 2</w:t>
      </w:r>
    </w:p>
    <w:p w14:paraId="54CAACB7" w14:textId="77777777" w:rsidR="004E5201" w:rsidRPr="00A845FF" w:rsidRDefault="00000000" w:rsidP="00A845FF">
      <w:pPr>
        <w:ind w:firstLine="0"/>
        <w:jc w:val="both"/>
        <w:rPr>
          <w:rFonts w:cs="Times New Roman"/>
        </w:rPr>
      </w:pPr>
      <w:r w:rsidRPr="00A845FF">
        <w:rPr>
          <w:rFonts w:cs="Times New Roman"/>
          <w:b/>
          <w:bCs/>
        </w:rPr>
        <w:t>Mata Kuliah:</w:t>
      </w:r>
      <w:r w:rsidRPr="00A845FF">
        <w:rPr>
          <w:rFonts w:cs="Times New Roman"/>
        </w:rPr>
        <w:t xml:space="preserve"> Manajemen Strategik Kontemporer (MST304)</w:t>
      </w:r>
    </w:p>
    <w:p w14:paraId="7E50DE44" w14:textId="77777777" w:rsidR="004E5201" w:rsidRPr="00A845FF" w:rsidRDefault="00000000" w:rsidP="00A845FF">
      <w:pPr>
        <w:pStyle w:val="BodyText"/>
        <w:ind w:firstLine="0"/>
        <w:jc w:val="both"/>
        <w:rPr>
          <w:rFonts w:cs="Times New Roman"/>
        </w:rPr>
      </w:pPr>
      <w:r w:rsidRPr="00A845FF">
        <w:rPr>
          <w:rFonts w:cs="Times New Roman"/>
          <w:b/>
          <w:bCs/>
        </w:rPr>
        <w:t>Semester:</w:t>
      </w:r>
      <w:r w:rsidRPr="00A845FF">
        <w:rPr>
          <w:rFonts w:cs="Times New Roman"/>
        </w:rPr>
        <w:t xml:space="preserve"> II, T.A. 2025/2026</w:t>
      </w:r>
    </w:p>
    <w:p w14:paraId="7F6BC538" w14:textId="77777777" w:rsidR="004E5201" w:rsidRPr="00A845FF" w:rsidRDefault="00000000" w:rsidP="00A845FF">
      <w:pPr>
        <w:pStyle w:val="BodyText"/>
        <w:ind w:firstLine="0"/>
        <w:jc w:val="both"/>
        <w:rPr>
          <w:rFonts w:cs="Times New Roman"/>
        </w:rPr>
      </w:pPr>
      <w:r w:rsidRPr="00A845FF">
        <w:rPr>
          <w:rFonts w:cs="Times New Roman"/>
          <w:b/>
          <w:bCs/>
        </w:rPr>
        <w:t>Nama:</w:t>
      </w:r>
      <w:r w:rsidRPr="00A845FF">
        <w:rPr>
          <w:rFonts w:cs="Times New Roman"/>
        </w:rPr>
        <w:t xml:space="preserve"> Dzaki Muhammad Yusfian</w:t>
      </w:r>
    </w:p>
    <w:p w14:paraId="6479F28C" w14:textId="77777777" w:rsidR="004E5201" w:rsidRPr="00A845FF" w:rsidRDefault="00000000" w:rsidP="00A845FF">
      <w:pPr>
        <w:pStyle w:val="BodyText"/>
        <w:ind w:firstLine="0"/>
        <w:jc w:val="both"/>
        <w:rPr>
          <w:rFonts w:cs="Times New Roman"/>
        </w:rPr>
      </w:pPr>
      <w:r w:rsidRPr="00A845FF">
        <w:rPr>
          <w:rFonts w:cs="Times New Roman"/>
          <w:b/>
          <w:bCs/>
        </w:rPr>
        <w:t>NIM:</w:t>
      </w:r>
      <w:r w:rsidRPr="00A845FF">
        <w:rPr>
          <w:rFonts w:cs="Times New Roman"/>
        </w:rPr>
        <w:t xml:space="preserve"> 1125 01079</w:t>
      </w:r>
    </w:p>
    <w:p w14:paraId="355AD2C8" w14:textId="77777777" w:rsidR="004E5201" w:rsidRPr="00A845FF" w:rsidRDefault="00000000" w:rsidP="00A845FF">
      <w:pPr>
        <w:ind w:firstLine="0"/>
        <w:jc w:val="both"/>
        <w:rPr>
          <w:rFonts w:cs="Times New Roman"/>
        </w:rPr>
      </w:pPr>
      <w:r w:rsidRPr="00A845FF">
        <w:rPr>
          <w:rFonts w:cs="Times New Roman"/>
        </w:rPr>
        <w:pict w14:anchorId="7B1BAED7">
          <v:rect id="_x0000_i1068" style="width:0;height:1.5pt" o:hralign="center" o:hrstd="t" o:hr="t"/>
        </w:pict>
      </w:r>
    </w:p>
    <w:p w14:paraId="78550809" w14:textId="77777777" w:rsidR="004E5201" w:rsidRPr="00A845FF" w:rsidRDefault="00000000" w:rsidP="00A845FF">
      <w:pPr>
        <w:pStyle w:val="Heading2"/>
        <w:jc w:val="both"/>
        <w:rPr>
          <w:rFonts w:ascii="Times New Roman" w:hAnsi="Times New Roman" w:cs="Times New Roman"/>
        </w:rPr>
      </w:pPr>
      <w:bookmarkStart w:id="1" w:name="identitas-artikel"/>
      <w:r w:rsidRPr="00A845FF">
        <w:rPr>
          <w:rFonts w:ascii="Times New Roman" w:hAnsi="Times New Roman" w:cs="Times New Roman"/>
        </w:rPr>
        <w:t>1. Identitas Artikel</w:t>
      </w:r>
    </w:p>
    <w:p w14:paraId="7122491D" w14:textId="77777777" w:rsidR="004E5201" w:rsidRPr="00A845FF" w:rsidRDefault="00000000" w:rsidP="00A845FF">
      <w:pPr>
        <w:ind w:firstLine="0"/>
        <w:jc w:val="both"/>
        <w:rPr>
          <w:rFonts w:cs="Times New Roman"/>
        </w:rPr>
      </w:pPr>
      <w:r w:rsidRPr="00A845FF">
        <w:rPr>
          <w:rFonts w:cs="Times New Roman"/>
          <w:b/>
          <w:bCs/>
        </w:rPr>
        <w:t>Judul:</w:t>
      </w:r>
      <w:r w:rsidRPr="00A845FF">
        <w:rPr>
          <w:rFonts w:cs="Times New Roman"/>
        </w:rPr>
        <w:t xml:space="preserve"> </w:t>
      </w:r>
      <w:r w:rsidRPr="00A845FF">
        <w:rPr>
          <w:rFonts w:cs="Times New Roman"/>
          <w:i/>
          <w:iCs/>
        </w:rPr>
        <w:t>Towards a Better Understanding of the Relationship between Strategy Formulation (Vision, Mission, and Goals) and Organizational Performance</w:t>
      </w:r>
    </w:p>
    <w:p w14:paraId="4B5BC383" w14:textId="77777777" w:rsidR="004E5201" w:rsidRPr="00A845FF" w:rsidRDefault="00000000" w:rsidP="00A845FF">
      <w:pPr>
        <w:pStyle w:val="BodyText"/>
        <w:ind w:firstLine="0"/>
        <w:jc w:val="both"/>
        <w:rPr>
          <w:rFonts w:cs="Times New Roman"/>
          <w:lang w:val="fi-FI"/>
        </w:rPr>
      </w:pPr>
      <w:r w:rsidRPr="00A845FF">
        <w:rPr>
          <w:rFonts w:cs="Times New Roman"/>
          <w:b/>
          <w:bCs/>
          <w:lang w:val="fi-FI"/>
        </w:rPr>
        <w:t>Penulis:</w:t>
      </w:r>
      <w:r w:rsidRPr="00A845FF">
        <w:rPr>
          <w:rFonts w:cs="Times New Roman"/>
          <w:lang w:val="fi-FI"/>
        </w:rPr>
        <w:t xml:space="preserve"> Fatin Mohamed, Mohammed Nusari, Ali Ameen, Valliappan Raju, Amiya Bhaumik</w:t>
      </w:r>
    </w:p>
    <w:p w14:paraId="1A685AAC" w14:textId="77777777" w:rsidR="004E5201" w:rsidRPr="00A845FF" w:rsidRDefault="00000000" w:rsidP="00A845FF">
      <w:pPr>
        <w:pStyle w:val="BodyText"/>
        <w:ind w:firstLine="0"/>
        <w:jc w:val="both"/>
        <w:rPr>
          <w:rFonts w:cs="Times New Roman"/>
        </w:rPr>
      </w:pPr>
      <w:r w:rsidRPr="00A845FF">
        <w:rPr>
          <w:rFonts w:cs="Times New Roman"/>
          <w:b/>
          <w:bCs/>
        </w:rPr>
        <w:t>Institusi:</w:t>
      </w:r>
      <w:r w:rsidRPr="00A845FF">
        <w:rPr>
          <w:rFonts w:cs="Times New Roman"/>
        </w:rPr>
        <w:t xml:space="preserve"> Lincoln University College, Selangor, Malaysia</w:t>
      </w:r>
    </w:p>
    <w:p w14:paraId="306B4969" w14:textId="77777777" w:rsidR="004E5201" w:rsidRPr="00A845FF" w:rsidRDefault="00000000" w:rsidP="00A845FF">
      <w:pPr>
        <w:pStyle w:val="BodyText"/>
        <w:ind w:firstLine="0"/>
        <w:jc w:val="both"/>
        <w:rPr>
          <w:rFonts w:cs="Times New Roman"/>
        </w:rPr>
      </w:pPr>
      <w:r w:rsidRPr="00A845FF">
        <w:rPr>
          <w:rFonts w:cs="Times New Roman"/>
          <w:b/>
          <w:bCs/>
        </w:rPr>
        <w:t>Publikasi:</w:t>
      </w:r>
      <w:r w:rsidRPr="00A845FF">
        <w:rPr>
          <w:rFonts w:cs="Times New Roman"/>
        </w:rPr>
        <w:t xml:space="preserve"> </w:t>
      </w:r>
      <w:r w:rsidRPr="00A845FF">
        <w:rPr>
          <w:rFonts w:cs="Times New Roman"/>
          <w:i/>
          <w:iCs/>
        </w:rPr>
        <w:t>Test Engineering and Management</w:t>
      </w:r>
      <w:r w:rsidRPr="00A845FF">
        <w:rPr>
          <w:rFonts w:cs="Times New Roman"/>
        </w:rPr>
        <w:t>, Vol. 81 (2019), hlm. 1987–1994</w:t>
      </w:r>
    </w:p>
    <w:p w14:paraId="1EEBFB37" w14:textId="77777777" w:rsidR="004E5201" w:rsidRPr="00A845FF" w:rsidRDefault="00000000" w:rsidP="00A845FF">
      <w:pPr>
        <w:pStyle w:val="BodyText"/>
        <w:ind w:firstLine="0"/>
        <w:jc w:val="both"/>
        <w:rPr>
          <w:rFonts w:cs="Times New Roman"/>
        </w:rPr>
      </w:pPr>
      <w:r w:rsidRPr="00A845FF">
        <w:rPr>
          <w:rFonts w:cs="Times New Roman"/>
          <w:b/>
          <w:bCs/>
        </w:rPr>
        <w:t>Tipe Penelitian:</w:t>
      </w:r>
      <w:r w:rsidRPr="00A845FF">
        <w:rPr>
          <w:rFonts w:cs="Times New Roman"/>
        </w:rPr>
        <w:t xml:space="preserve"> Empiris kuantitatif, </w:t>
      </w:r>
      <w:r w:rsidRPr="00A845FF">
        <w:rPr>
          <w:rFonts w:cs="Times New Roman"/>
          <w:i/>
          <w:iCs/>
        </w:rPr>
        <w:t>cross-sectional</w:t>
      </w:r>
      <w:r w:rsidRPr="00A845FF">
        <w:rPr>
          <w:rFonts w:cs="Times New Roman"/>
        </w:rPr>
        <w:t>, PLS-SEM</w:t>
      </w:r>
    </w:p>
    <w:p w14:paraId="5E113E0D" w14:textId="77777777" w:rsidR="004E5201" w:rsidRPr="00A845FF" w:rsidRDefault="00000000" w:rsidP="00A845FF">
      <w:pPr>
        <w:pStyle w:val="Heading2"/>
        <w:jc w:val="both"/>
        <w:rPr>
          <w:rFonts w:ascii="Times New Roman" w:hAnsi="Times New Roman" w:cs="Times New Roman"/>
          <w:lang w:val="da-DK"/>
        </w:rPr>
      </w:pPr>
      <w:bookmarkStart w:id="2" w:name="tujuan-penelitian"/>
      <w:bookmarkEnd w:id="1"/>
      <w:r w:rsidRPr="00A845FF">
        <w:rPr>
          <w:rFonts w:ascii="Times New Roman" w:hAnsi="Times New Roman" w:cs="Times New Roman"/>
          <w:lang w:val="da-DK"/>
        </w:rPr>
        <w:t>2. Tujuan Penelitian</w:t>
      </w:r>
    </w:p>
    <w:p w14:paraId="56866717" w14:textId="77777777" w:rsidR="004E5201" w:rsidRPr="00A845FF" w:rsidRDefault="00000000" w:rsidP="00A845FF">
      <w:pPr>
        <w:jc w:val="both"/>
        <w:rPr>
          <w:rFonts w:cs="Times New Roman"/>
          <w:lang w:val="da-DK"/>
        </w:rPr>
      </w:pPr>
      <w:r w:rsidRPr="00A845FF">
        <w:rPr>
          <w:rFonts w:cs="Times New Roman"/>
          <w:lang w:val="da-DK"/>
        </w:rPr>
        <w:t>Mohamed et al. (2019) memiliki tujuan yang relatif jelas: menguji secara empiris apakah ketiga komponen utama formulasi strategi, yakni visi (</w:t>
      </w:r>
      <w:r w:rsidRPr="00A845FF">
        <w:rPr>
          <w:rFonts w:cs="Times New Roman"/>
          <w:i/>
          <w:iCs/>
          <w:lang w:val="da-DK"/>
        </w:rPr>
        <w:t>vision</w:t>
      </w:r>
      <w:r w:rsidRPr="00A845FF">
        <w:rPr>
          <w:rFonts w:cs="Times New Roman"/>
          <w:lang w:val="da-DK"/>
        </w:rPr>
        <w:t>), misi (</w:t>
      </w:r>
      <w:r w:rsidRPr="00A845FF">
        <w:rPr>
          <w:rFonts w:cs="Times New Roman"/>
          <w:i/>
          <w:iCs/>
          <w:lang w:val="da-DK"/>
        </w:rPr>
        <w:t>mission</w:t>
      </w:r>
      <w:r w:rsidRPr="00A845FF">
        <w:rPr>
          <w:rFonts w:cs="Times New Roman"/>
          <w:lang w:val="da-DK"/>
        </w:rPr>
        <w:t>), dan tujuan (</w:t>
      </w:r>
      <w:r w:rsidRPr="00A845FF">
        <w:rPr>
          <w:rFonts w:cs="Times New Roman"/>
          <w:i/>
          <w:iCs/>
          <w:lang w:val="da-DK"/>
        </w:rPr>
        <w:t>goals</w:t>
      </w:r>
      <w:r w:rsidRPr="00A845FF">
        <w:rPr>
          <w:rFonts w:cs="Times New Roman"/>
          <w:lang w:val="da-DK"/>
        </w:rPr>
        <w:t>), memiliki hubungan yang positif dan signifikan dengan kinerja organisasi (</w:t>
      </w:r>
      <w:r w:rsidRPr="00A845FF">
        <w:rPr>
          <w:rFonts w:cs="Times New Roman"/>
          <w:i/>
          <w:iCs/>
          <w:lang w:val="da-DK"/>
        </w:rPr>
        <w:t>organizational performance</w:t>
      </w:r>
      <w:r w:rsidRPr="00A845FF">
        <w:rPr>
          <w:rFonts w:cs="Times New Roman"/>
          <w:lang w:val="da-DK"/>
        </w:rPr>
        <w:t>). Studi ini dilakukan di lingkungan Abu Dhabi Police (ADP), Uni Emirat Arab, sebagai representasi organisasi sektor publik yang memiliki tantangan tata kelola dan performa yang berbeda secara mendasar dari perusahaan swasta.</w:t>
      </w:r>
    </w:p>
    <w:p w14:paraId="7D2DCC8C" w14:textId="77777777" w:rsidR="004E5201" w:rsidRPr="00A845FF" w:rsidRDefault="00000000" w:rsidP="00A845FF">
      <w:pPr>
        <w:pStyle w:val="BodyText"/>
        <w:jc w:val="both"/>
        <w:rPr>
          <w:rFonts w:cs="Times New Roman"/>
          <w:lang w:val="da-DK"/>
        </w:rPr>
      </w:pPr>
      <w:r w:rsidRPr="00A845FF">
        <w:rPr>
          <w:rFonts w:cs="Times New Roman"/>
          <w:lang w:val="da-DK"/>
        </w:rPr>
        <w:t>Konteks pemilihan lokasi studi menarik untuk dicermati: sebagian besar penelitian tentang hubungan formulasi strategi dan kinerja selama ini didominasi oleh konteks perusahaan swasta di negara-negara maju. Mohamed et al. berupaya mengisi kesenjangan tersebut dengan menguji hubungan yang sama di konteks sektor publik di kawasan Arab yang karakteristik institusional dan kulturalnya berbeda secara signifikan.</w:t>
      </w:r>
    </w:p>
    <w:p w14:paraId="7CF6B55B" w14:textId="77777777" w:rsidR="00A845FF" w:rsidRDefault="00A845FF">
      <w:pPr>
        <w:spacing w:after="200" w:line="276" w:lineRule="auto"/>
        <w:ind w:firstLine="0"/>
        <w:rPr>
          <w:rFonts w:eastAsiaTheme="majorEastAsia" w:cs="Times New Roman"/>
          <w:b/>
          <w:bCs/>
          <w:color w:val="000000"/>
          <w:szCs w:val="26"/>
          <w:lang w:val="da-DK"/>
        </w:rPr>
      </w:pPr>
      <w:bookmarkStart w:id="3" w:name="argumen-utama"/>
      <w:bookmarkEnd w:id="2"/>
      <w:r>
        <w:rPr>
          <w:rFonts w:cs="Times New Roman"/>
          <w:lang w:val="da-DK"/>
        </w:rPr>
        <w:br w:type="page"/>
      </w:r>
    </w:p>
    <w:p w14:paraId="610D05FA" w14:textId="2A2F8B10" w:rsidR="004E5201" w:rsidRPr="00A845FF" w:rsidRDefault="00000000" w:rsidP="00A845FF">
      <w:pPr>
        <w:pStyle w:val="Heading2"/>
        <w:jc w:val="both"/>
        <w:rPr>
          <w:rFonts w:ascii="Times New Roman" w:hAnsi="Times New Roman" w:cs="Times New Roman"/>
          <w:lang w:val="da-DK"/>
        </w:rPr>
      </w:pPr>
      <w:r w:rsidRPr="00A845FF">
        <w:rPr>
          <w:rFonts w:ascii="Times New Roman" w:hAnsi="Times New Roman" w:cs="Times New Roman"/>
          <w:lang w:val="da-DK"/>
        </w:rPr>
        <w:lastRenderedPageBreak/>
        <w:t>3. Argumen Utama</w:t>
      </w:r>
    </w:p>
    <w:p w14:paraId="4BAB300C" w14:textId="77777777" w:rsidR="004E5201" w:rsidRPr="00A845FF" w:rsidRDefault="00000000" w:rsidP="00A845FF">
      <w:pPr>
        <w:ind w:firstLine="0"/>
        <w:jc w:val="both"/>
        <w:rPr>
          <w:rFonts w:cs="Times New Roman"/>
          <w:lang w:val="da-DK"/>
        </w:rPr>
      </w:pPr>
      <w:r w:rsidRPr="00A845FF">
        <w:rPr>
          <w:rFonts w:cs="Times New Roman"/>
          <w:lang w:val="da-DK"/>
        </w:rPr>
        <w:t>Tiga hipotesis paralel yang diajukan dalam studi ini adalah sebagai berikut:</w:t>
      </w:r>
    </w:p>
    <w:p w14:paraId="015F093D" w14:textId="77777777" w:rsidR="004E5201" w:rsidRPr="00A845FF" w:rsidRDefault="00000000" w:rsidP="00A845FF">
      <w:pPr>
        <w:pStyle w:val="BodyText"/>
        <w:jc w:val="both"/>
        <w:rPr>
          <w:rFonts w:cs="Times New Roman"/>
          <w:lang w:val="pt-BR"/>
        </w:rPr>
      </w:pPr>
      <w:r w:rsidRPr="00A845FF">
        <w:rPr>
          <w:rFonts w:cs="Times New Roman"/>
          <w:b/>
          <w:bCs/>
          <w:lang w:val="pt-BR"/>
        </w:rPr>
        <w:t>H1:</w:t>
      </w:r>
      <w:r w:rsidRPr="00A845FF">
        <w:rPr>
          <w:rFonts w:cs="Times New Roman"/>
          <w:lang w:val="pt-BR"/>
        </w:rPr>
        <w:t xml:space="preserve"> Formulasi strategi berupa visi berpengaruh positif terhadap kinerja organisasi.</w:t>
      </w:r>
    </w:p>
    <w:p w14:paraId="35F22A93" w14:textId="77777777" w:rsidR="004E5201" w:rsidRPr="00A845FF" w:rsidRDefault="00000000" w:rsidP="00A845FF">
      <w:pPr>
        <w:pStyle w:val="BodyText"/>
        <w:jc w:val="both"/>
        <w:rPr>
          <w:rFonts w:cs="Times New Roman"/>
          <w:lang w:val="pt-BR"/>
        </w:rPr>
      </w:pPr>
      <w:r w:rsidRPr="00A845FF">
        <w:rPr>
          <w:rFonts w:cs="Times New Roman"/>
          <w:b/>
          <w:bCs/>
          <w:lang w:val="pt-BR"/>
        </w:rPr>
        <w:t>H2:</w:t>
      </w:r>
      <w:r w:rsidRPr="00A845FF">
        <w:rPr>
          <w:rFonts w:cs="Times New Roman"/>
          <w:lang w:val="pt-BR"/>
        </w:rPr>
        <w:t xml:space="preserve"> Formulasi strategi berupa misi berpengaruh positif terhadap kinerja organisasi.</w:t>
      </w:r>
    </w:p>
    <w:p w14:paraId="265812D6" w14:textId="77777777" w:rsidR="004E5201" w:rsidRPr="00A845FF" w:rsidRDefault="00000000" w:rsidP="00A845FF">
      <w:pPr>
        <w:pStyle w:val="BodyText"/>
        <w:jc w:val="both"/>
        <w:rPr>
          <w:rFonts w:cs="Times New Roman"/>
          <w:lang w:val="pt-BR"/>
        </w:rPr>
      </w:pPr>
      <w:r w:rsidRPr="00A845FF">
        <w:rPr>
          <w:rFonts w:cs="Times New Roman"/>
          <w:b/>
          <w:bCs/>
          <w:lang w:val="pt-BR"/>
        </w:rPr>
        <w:t>H3:</w:t>
      </w:r>
      <w:r w:rsidRPr="00A845FF">
        <w:rPr>
          <w:rFonts w:cs="Times New Roman"/>
          <w:lang w:val="pt-BR"/>
        </w:rPr>
        <w:t xml:space="preserve"> Formulasi strategi berupa tujuan berpengaruh positif terhadap kinerja organisasi.</w:t>
      </w:r>
    </w:p>
    <w:p w14:paraId="1BD75AFC" w14:textId="77777777" w:rsidR="004E5201" w:rsidRPr="00A845FF" w:rsidRDefault="00000000" w:rsidP="00A845FF">
      <w:pPr>
        <w:pStyle w:val="BodyText"/>
        <w:jc w:val="both"/>
        <w:rPr>
          <w:rFonts w:cs="Times New Roman"/>
          <w:lang w:val="da-DK"/>
        </w:rPr>
      </w:pPr>
      <w:r w:rsidRPr="00A845FF">
        <w:rPr>
          <w:rFonts w:cs="Times New Roman"/>
        </w:rPr>
        <w:t xml:space="preserve">Ketiga hipotesis diuji menggunakan </w:t>
      </w:r>
      <w:r w:rsidRPr="00A845FF">
        <w:rPr>
          <w:rFonts w:cs="Times New Roman"/>
          <w:i/>
          <w:iCs/>
        </w:rPr>
        <w:t>Partial Least Squares Structural Equation Modeling</w:t>
      </w:r>
      <w:r w:rsidRPr="00A845FF">
        <w:rPr>
          <w:rFonts w:cs="Times New Roman"/>
        </w:rPr>
        <w:t xml:space="preserve"> (PLS-SEM) dengan perangkat lunak SmartPLS 3.0. </w:t>
      </w:r>
      <w:r w:rsidRPr="00A845FF">
        <w:rPr>
          <w:rFonts w:cs="Times New Roman"/>
          <w:lang w:val="da-DK"/>
        </w:rPr>
        <w:t>Data dikumpulkan dari 423 responden melalui kuesioner dengan skala Likert lima poin. Hasil pengujian menunjukkan ketiga hipotesis didukung: visi, misi, dan tujuan masing-masing berpengaruh positif dan signifikan terhadap kinerja organisasi, dengan R² sebesar 0,41, artinya formulasi strategi menjelaskan 41% variansi kinerja organisasi.</w:t>
      </w:r>
    </w:p>
    <w:p w14:paraId="2FCA34B6" w14:textId="77777777" w:rsidR="004E5201" w:rsidRPr="00A845FF" w:rsidRDefault="00000000" w:rsidP="00A845FF">
      <w:pPr>
        <w:pStyle w:val="BodyText"/>
        <w:jc w:val="both"/>
        <w:rPr>
          <w:rFonts w:cs="Times New Roman"/>
          <w:lang w:val="da-DK"/>
        </w:rPr>
      </w:pPr>
      <w:r w:rsidRPr="00A845FF">
        <w:rPr>
          <w:rFonts w:cs="Times New Roman"/>
          <w:lang w:val="da-DK"/>
        </w:rPr>
        <w:t>Argumen inti Mohamed et al. adalah bahwa formulasi strategi yang jelas dan terstruktur bukan sekadar formalitas administratif, melainkan prediktor signifikan kinerja organisasi bahkan di lingkungan sektor publik yang umumnya dianggap kurang berorientasi strategi dibandingkan sektor swasta.</w:t>
      </w:r>
    </w:p>
    <w:p w14:paraId="7B5508AC" w14:textId="35CF3EB4" w:rsidR="004E5201" w:rsidRPr="00A845FF" w:rsidRDefault="00000000" w:rsidP="00A845FF">
      <w:pPr>
        <w:pStyle w:val="Heading2"/>
        <w:jc w:val="both"/>
        <w:rPr>
          <w:rFonts w:ascii="Times New Roman" w:hAnsi="Times New Roman" w:cs="Times New Roman"/>
          <w:lang w:val="fi-FI"/>
        </w:rPr>
      </w:pPr>
      <w:bookmarkStart w:id="4" w:name="X26b06a95bc037bdb6c80280b9ca3e79c638d3b5"/>
      <w:bookmarkEnd w:id="3"/>
      <w:r w:rsidRPr="00A845FF">
        <w:rPr>
          <w:rFonts w:ascii="Times New Roman" w:hAnsi="Times New Roman" w:cs="Times New Roman"/>
          <w:lang w:val="fi-FI"/>
        </w:rPr>
        <w:t>4. Koneksi ke Topik (Ch.2)</w:t>
      </w:r>
    </w:p>
    <w:p w14:paraId="083AB788" w14:textId="77777777" w:rsidR="004E5201" w:rsidRPr="00A845FF" w:rsidRDefault="00000000" w:rsidP="00A845FF">
      <w:pPr>
        <w:jc w:val="both"/>
        <w:rPr>
          <w:rFonts w:cs="Times New Roman"/>
          <w:lang w:val="fi-FI"/>
        </w:rPr>
      </w:pPr>
      <w:r w:rsidRPr="00A845FF">
        <w:rPr>
          <w:rFonts w:cs="Times New Roman"/>
          <w:lang w:val="fi-FI"/>
        </w:rPr>
        <w:t>Artikel ini berkaitan langsung dengan Tahap 1 dan Tahap 2 proses manajerial dalam TPGS Ch.2: pengembangan visi strategis dan penetapan tujuan. Jika TPGS bersifat normatif dalam menetapkan bagaimana seharusnya visi dan tujuan dibentuk, maka Mohamed et al. memberikan validasi empiris atas pertanyaan apakah benar bahwa formulasi visi, misi, dan tujuan yang baik berhubungan dengan kinerja yang lebih tinggi.</w:t>
      </w:r>
    </w:p>
    <w:p w14:paraId="4F9F986C" w14:textId="77777777" w:rsidR="004E5201" w:rsidRPr="00A845FF" w:rsidRDefault="00000000" w:rsidP="00A845FF">
      <w:pPr>
        <w:pStyle w:val="BodyText"/>
        <w:jc w:val="both"/>
        <w:rPr>
          <w:rFonts w:cs="Times New Roman"/>
          <w:lang w:val="da-DK"/>
        </w:rPr>
      </w:pPr>
      <w:r w:rsidRPr="00A845FF">
        <w:rPr>
          <w:rFonts w:cs="Times New Roman"/>
          <w:lang w:val="da-DK"/>
        </w:rPr>
        <w:t>Temuan Mohamed et al. memperkuat argumen normatif TPGS dengan bukti kuantitatif yang konkret. Bagi mahasiswa yang mungkin skeptis terhadap relevansi praktis “latihan perencanaan strategis”, artikel ini menyediakan data yang berbicara langsung: 41% variansi kinerja dapat dijelaskan hanya oleh kualitas formulasi visi, misi, dan tujuan organisasi.</w:t>
      </w:r>
    </w:p>
    <w:p w14:paraId="38A75408" w14:textId="77777777" w:rsidR="004E5201" w:rsidRPr="00A845FF" w:rsidRDefault="00000000" w:rsidP="00A845FF">
      <w:pPr>
        <w:pStyle w:val="BodyText"/>
        <w:jc w:val="both"/>
        <w:rPr>
          <w:rFonts w:cs="Times New Roman"/>
          <w:lang w:val="da-DK"/>
        </w:rPr>
      </w:pPr>
      <w:r w:rsidRPr="00A845FF">
        <w:rPr>
          <w:rFonts w:cs="Times New Roman"/>
          <w:lang w:val="da-DK"/>
        </w:rPr>
        <w:t xml:space="preserve">Artikel ini juga relevan dengan diskusi tentang </w:t>
      </w:r>
      <w:r w:rsidRPr="00A845FF">
        <w:rPr>
          <w:rFonts w:cs="Times New Roman"/>
          <w:i/>
          <w:iCs/>
          <w:lang w:val="da-DK"/>
        </w:rPr>
        <w:t>corporate governance</w:t>
      </w:r>
      <w:r w:rsidRPr="00A845FF">
        <w:rPr>
          <w:rFonts w:cs="Times New Roman"/>
          <w:lang w:val="da-DK"/>
        </w:rPr>
        <w:t xml:space="preserve"> dalam TPGS Ch.2. Jika formulasi strategi memang berdampak signifikan pada kinerja, maka tata kelola yang buruk dalam proses formulasi strategi, termasuk visi yang dibentuk tanpa partisipasi bermakna atau tujuan yang ditetapkan tanpa hubungan dengan realitas kapabilitas organisasi, bukan sekadar masalah administratif melainkan risiko kinerja yang nyata dan terukur.</w:t>
      </w:r>
    </w:p>
    <w:p w14:paraId="064F86DC" w14:textId="77777777" w:rsidR="004E5201" w:rsidRPr="00A845FF" w:rsidRDefault="00000000" w:rsidP="00A845FF">
      <w:pPr>
        <w:pStyle w:val="Heading2"/>
        <w:jc w:val="both"/>
        <w:rPr>
          <w:rFonts w:ascii="Times New Roman" w:hAnsi="Times New Roman" w:cs="Times New Roman"/>
          <w:lang w:val="da-DK"/>
        </w:rPr>
      </w:pPr>
      <w:bookmarkStart w:id="5" w:name="kekuatan-artikel"/>
      <w:bookmarkEnd w:id="4"/>
      <w:r w:rsidRPr="00A845FF">
        <w:rPr>
          <w:rFonts w:ascii="Times New Roman" w:hAnsi="Times New Roman" w:cs="Times New Roman"/>
          <w:lang w:val="da-DK"/>
        </w:rPr>
        <w:lastRenderedPageBreak/>
        <w:t>5. Kekuatan Artikel</w:t>
      </w:r>
    </w:p>
    <w:p w14:paraId="33F55221" w14:textId="77777777" w:rsidR="004E5201" w:rsidRPr="00A845FF" w:rsidRDefault="00000000" w:rsidP="00A845FF">
      <w:pPr>
        <w:jc w:val="both"/>
        <w:rPr>
          <w:rFonts w:cs="Times New Roman"/>
          <w:lang w:val="da-DK"/>
        </w:rPr>
      </w:pPr>
      <w:r w:rsidRPr="00A845FF">
        <w:rPr>
          <w:rFonts w:cs="Times New Roman"/>
          <w:b/>
          <w:bCs/>
          <w:lang w:val="da-DK"/>
        </w:rPr>
        <w:t>Pertama, desain metodologis yang cermat.</w:t>
      </w:r>
      <w:r w:rsidRPr="00A845FF">
        <w:rPr>
          <w:rFonts w:cs="Times New Roman"/>
          <w:lang w:val="da-DK"/>
        </w:rPr>
        <w:t xml:space="preserve"> Penggunaan PLS-SEM adalah pilihan yang tepat untuk model dengan konstruk laten multi-indikator dan ukuran sampel yang tidak terlalu besar. Peneliti melakukan uji reliabilitas (Cronbach’s </w:t>
      </w:r>
      <w:r w:rsidRPr="00A845FF">
        <w:rPr>
          <w:rFonts w:cs="Times New Roman"/>
          <w:i/>
          <w:iCs/>
          <w:lang w:val="da-DK"/>
        </w:rPr>
        <w:t>alpha</w:t>
      </w:r>
      <w:r w:rsidRPr="00A845FF">
        <w:rPr>
          <w:rFonts w:cs="Times New Roman"/>
          <w:lang w:val="da-DK"/>
        </w:rPr>
        <w:t xml:space="preserve"> &gt; 0,7; </w:t>
      </w:r>
      <w:r w:rsidRPr="00A845FF">
        <w:rPr>
          <w:rFonts w:cs="Times New Roman"/>
          <w:i/>
          <w:iCs/>
          <w:lang w:val="da-DK"/>
        </w:rPr>
        <w:t>composite reliability</w:t>
      </w:r>
      <w:r w:rsidRPr="00A845FF">
        <w:rPr>
          <w:rFonts w:cs="Times New Roman"/>
          <w:lang w:val="da-DK"/>
        </w:rPr>
        <w:t xml:space="preserve"> &gt; 0,7) dan validitas (AVE &gt; 0,5; </w:t>
      </w:r>
      <w:r w:rsidRPr="00A845FF">
        <w:rPr>
          <w:rFonts w:cs="Times New Roman"/>
          <w:i/>
          <w:iCs/>
          <w:lang w:val="da-DK"/>
        </w:rPr>
        <w:t>discriminant validity</w:t>
      </w:r>
      <w:r w:rsidRPr="00A845FF">
        <w:rPr>
          <w:rFonts w:cs="Times New Roman"/>
          <w:lang w:val="da-DK"/>
        </w:rPr>
        <w:t xml:space="preserve"> melalui kriteria Fornell-Larcker) secara sistematis sebelum menguji model struktural. Prosedur ini memastikan bahwa konstruk yang diukur benar-benar mencerminkan fenomena yang ingin dipahami.</w:t>
      </w:r>
    </w:p>
    <w:p w14:paraId="655C9C45" w14:textId="77777777" w:rsidR="004E5201" w:rsidRPr="00A845FF" w:rsidRDefault="00000000" w:rsidP="00A845FF">
      <w:pPr>
        <w:pStyle w:val="BodyText"/>
        <w:jc w:val="both"/>
        <w:rPr>
          <w:rFonts w:cs="Times New Roman"/>
          <w:lang w:val="da-DK"/>
        </w:rPr>
      </w:pPr>
      <w:r w:rsidRPr="00A845FF">
        <w:rPr>
          <w:rFonts w:cs="Times New Roman"/>
          <w:b/>
          <w:bCs/>
          <w:lang w:val="da-DK"/>
        </w:rPr>
        <w:t>Kedua, kontribusi pada generalizability.</w:t>
      </w:r>
      <w:r w:rsidRPr="00A845FF">
        <w:rPr>
          <w:rFonts w:cs="Times New Roman"/>
          <w:lang w:val="da-DK"/>
        </w:rPr>
        <w:t xml:space="preserve"> Sebagian besar penelitian tentang hubungan VMG (</w:t>
      </w:r>
      <w:r w:rsidRPr="00A845FF">
        <w:rPr>
          <w:rFonts w:cs="Times New Roman"/>
          <w:i/>
          <w:iCs/>
          <w:lang w:val="da-DK"/>
        </w:rPr>
        <w:t>vision-mission-goals</w:t>
      </w:r>
      <w:r w:rsidRPr="00A845FF">
        <w:rPr>
          <w:rFonts w:cs="Times New Roman"/>
          <w:lang w:val="da-DK"/>
        </w:rPr>
        <w:t>) dan kinerja berbasis perusahaan swasta di negara maju. Mohamed et al. menguji hubungan yang sama di konteks sektor publik di kawasan Arab dengan karakteristik kultural dan institusional yang berbeda, dan menemukan hubungan yang tetap signifikan. Ini memperluas rentang aplikabilitas temuan dalam literatur manajemen strategis.</w:t>
      </w:r>
    </w:p>
    <w:p w14:paraId="2CE3EC91" w14:textId="77777777" w:rsidR="004E5201" w:rsidRPr="00A845FF" w:rsidRDefault="00000000" w:rsidP="00A845FF">
      <w:pPr>
        <w:pStyle w:val="BodyText"/>
        <w:jc w:val="both"/>
        <w:rPr>
          <w:rFonts w:cs="Times New Roman"/>
          <w:lang w:val="da-DK"/>
        </w:rPr>
      </w:pPr>
      <w:r w:rsidRPr="00A845FF">
        <w:rPr>
          <w:rFonts w:cs="Times New Roman"/>
          <w:b/>
          <w:bCs/>
          <w:lang w:val="da-DK"/>
        </w:rPr>
        <w:t>Ketiga, model paralel yang bernilai kontribusi.</w:t>
      </w:r>
      <w:r w:rsidRPr="00A845FF">
        <w:rPr>
          <w:rFonts w:cs="Times New Roman"/>
          <w:lang w:val="da-DK"/>
        </w:rPr>
        <w:t xml:space="preserve"> Beberapa model sebelumnya mengasumsikan hubungan hierarkis linier: Visi → Misi → Goals → Performance. Mohamed et al. menguji model di mana ketiga komponen secara simultan dan mandiri mempengaruhi kinerja, dan menemukan bahwa ketiganya memiliki kontribusi independen yang signifikan. Temuan ini menyiratkan bahwa kualitas masing-masing komponen formulasi strategi memiliki nilai tambah tersendiri.</w:t>
      </w:r>
    </w:p>
    <w:p w14:paraId="3EF746ED" w14:textId="77777777" w:rsidR="004E5201" w:rsidRPr="00A845FF" w:rsidRDefault="00000000" w:rsidP="00A845FF">
      <w:pPr>
        <w:pStyle w:val="Heading2"/>
        <w:jc w:val="both"/>
        <w:rPr>
          <w:rFonts w:ascii="Times New Roman" w:hAnsi="Times New Roman" w:cs="Times New Roman"/>
          <w:lang w:val="da-DK"/>
        </w:rPr>
      </w:pPr>
      <w:bookmarkStart w:id="6" w:name="keterbatasan-dan-kelemahan"/>
      <w:bookmarkEnd w:id="5"/>
      <w:r w:rsidRPr="00A845FF">
        <w:rPr>
          <w:rFonts w:ascii="Times New Roman" w:hAnsi="Times New Roman" w:cs="Times New Roman"/>
          <w:lang w:val="da-DK"/>
        </w:rPr>
        <w:t>6. Keterbatasan dan Kelemahan</w:t>
      </w:r>
    </w:p>
    <w:p w14:paraId="2F68BA2E" w14:textId="77777777" w:rsidR="004E5201" w:rsidRPr="00A845FF" w:rsidRDefault="00000000" w:rsidP="00A845FF">
      <w:pPr>
        <w:jc w:val="both"/>
        <w:rPr>
          <w:rFonts w:cs="Times New Roman"/>
          <w:lang w:val="pt-BR"/>
        </w:rPr>
      </w:pPr>
      <w:r w:rsidRPr="00A845FF">
        <w:rPr>
          <w:rFonts w:cs="Times New Roman"/>
          <w:b/>
          <w:bCs/>
          <w:lang w:val="pt-BR"/>
        </w:rPr>
        <w:t xml:space="preserve">Pertama, desain </w:t>
      </w:r>
      <w:r w:rsidRPr="00A845FF">
        <w:rPr>
          <w:rFonts w:cs="Times New Roman"/>
          <w:b/>
          <w:bCs/>
          <w:i/>
          <w:iCs/>
          <w:lang w:val="pt-BR"/>
        </w:rPr>
        <w:t>cross-sectional</w:t>
      </w:r>
      <w:r w:rsidRPr="00A845FF">
        <w:rPr>
          <w:rFonts w:cs="Times New Roman"/>
          <w:b/>
          <w:bCs/>
          <w:lang w:val="pt-BR"/>
        </w:rPr>
        <w:t xml:space="preserve"> dan masalah kausalitas.</w:t>
      </w:r>
      <w:r w:rsidRPr="00A845FF">
        <w:rPr>
          <w:rFonts w:cs="Times New Roman"/>
          <w:lang w:val="pt-BR"/>
        </w:rPr>
        <w:t xml:space="preserve"> Keterbatasan paling mendasar: desain </w:t>
      </w:r>
      <w:r w:rsidRPr="00A845FF">
        <w:rPr>
          <w:rFonts w:cs="Times New Roman"/>
          <w:i/>
          <w:iCs/>
          <w:lang w:val="pt-BR"/>
        </w:rPr>
        <w:t>cross-sectional</w:t>
      </w:r>
      <w:r w:rsidRPr="00A845FF">
        <w:rPr>
          <w:rFonts w:cs="Times New Roman"/>
          <w:lang w:val="pt-BR"/>
        </w:rPr>
        <w:t xml:space="preserve"> hanya mengukur hubungan pada satu titik waktu dan tidak dapat membuktikan kausalitas. Apakah formulasi strategi yang baik menyebabkan kinerja yang lebih tinggi, atau apakah organisasi yang berkinerja tinggi memiliki lebih banyak sumber daya dan kapasitas untuk memoles pernyataan visi-misi-tujuan mereka? Pertanyaan penting ini tidak dapat dijawab oleh desain yang digunakan.</w:t>
      </w:r>
    </w:p>
    <w:p w14:paraId="5FBB4682" w14:textId="77777777" w:rsidR="004E5201" w:rsidRPr="00A845FF" w:rsidRDefault="00000000" w:rsidP="00A845FF">
      <w:pPr>
        <w:pStyle w:val="BodyText"/>
        <w:jc w:val="both"/>
        <w:rPr>
          <w:rFonts w:cs="Times New Roman"/>
        </w:rPr>
      </w:pPr>
      <w:r w:rsidRPr="00A845FF">
        <w:rPr>
          <w:rFonts w:cs="Times New Roman"/>
          <w:b/>
          <w:bCs/>
        </w:rPr>
        <w:t xml:space="preserve">Kedua, kinerja yang diukur secara </w:t>
      </w:r>
      <w:r w:rsidRPr="00A845FF">
        <w:rPr>
          <w:rFonts w:cs="Times New Roman"/>
          <w:b/>
          <w:bCs/>
          <w:i/>
          <w:iCs/>
        </w:rPr>
        <w:t>self-reported</w:t>
      </w:r>
      <w:r w:rsidRPr="00A845FF">
        <w:rPr>
          <w:rFonts w:cs="Times New Roman"/>
          <w:b/>
          <w:bCs/>
        </w:rPr>
        <w:t>.</w:t>
      </w:r>
      <w:r w:rsidRPr="00A845FF">
        <w:rPr>
          <w:rFonts w:cs="Times New Roman"/>
        </w:rPr>
        <w:t xml:space="preserve"> Kinerja organisasi diukur melalui persepsi responden menggunakan skala Likert, bukan melalui data objektif seperti anggaran yang terealisasi, tingkat kejahatan yang turun, atau indikator kepuasan publik. Risiko </w:t>
      </w:r>
      <w:r w:rsidRPr="00A845FF">
        <w:rPr>
          <w:rFonts w:cs="Times New Roman"/>
          <w:i/>
          <w:iCs/>
        </w:rPr>
        <w:t>common-method bias</w:t>
      </w:r>
      <w:r w:rsidRPr="00A845FF">
        <w:rPr>
          <w:rFonts w:cs="Times New Roman"/>
        </w:rPr>
        <w:t>, di mana responden yang menilai tinggi visi organisasi cenderung juga menilai tinggi kinerja organisasi, tidak dapat sepenuhnya dikontrol.</w:t>
      </w:r>
    </w:p>
    <w:p w14:paraId="2E8CD43A" w14:textId="77777777" w:rsidR="004E5201" w:rsidRPr="00A845FF" w:rsidRDefault="00000000" w:rsidP="00A845FF">
      <w:pPr>
        <w:pStyle w:val="BodyText"/>
        <w:jc w:val="both"/>
        <w:rPr>
          <w:rFonts w:cs="Times New Roman"/>
          <w:lang w:val="fi-FI"/>
        </w:rPr>
      </w:pPr>
      <w:r w:rsidRPr="00A845FF">
        <w:rPr>
          <w:rFonts w:cs="Times New Roman"/>
          <w:b/>
          <w:bCs/>
          <w:lang w:val="da-DK"/>
        </w:rPr>
        <w:lastRenderedPageBreak/>
        <w:t>Ketiga, konteks tunggal yang sangat spesifik.</w:t>
      </w:r>
      <w:r w:rsidRPr="00A845FF">
        <w:rPr>
          <w:rFonts w:cs="Times New Roman"/>
          <w:lang w:val="da-DK"/>
        </w:rPr>
        <w:t xml:space="preserve"> </w:t>
      </w:r>
      <w:r w:rsidRPr="00A845FF">
        <w:rPr>
          <w:rFonts w:cs="Times New Roman"/>
          <w:lang w:val="fi-FI"/>
        </w:rPr>
        <w:t>Satu organisasi, satu industri, satu negara, pada satu titik waktu. Seberapa jauh temuan ini dapat digeneralisasi ke konteks BUMN Indonesia, perusahaan manufaktur swasta di Asia Tenggara, atau lembaga pendidikan tinggi? Generalisasi memerlukan replikasi yang serius di berbagai konteks.</w:t>
      </w:r>
    </w:p>
    <w:p w14:paraId="6BB6773B" w14:textId="77777777" w:rsidR="004E5201" w:rsidRPr="00A845FF" w:rsidRDefault="00000000" w:rsidP="00A845FF">
      <w:pPr>
        <w:pStyle w:val="BodyText"/>
        <w:jc w:val="both"/>
        <w:rPr>
          <w:rFonts w:cs="Times New Roman"/>
          <w:lang w:val="fi-FI"/>
        </w:rPr>
      </w:pPr>
      <w:r w:rsidRPr="00A845FF">
        <w:rPr>
          <w:rFonts w:cs="Times New Roman"/>
          <w:b/>
          <w:bCs/>
          <w:lang w:val="fi-FI"/>
        </w:rPr>
        <w:t>Keempat, operasionalisasi konstruk yang terbatas.</w:t>
      </w:r>
      <w:r w:rsidRPr="00A845FF">
        <w:rPr>
          <w:rFonts w:cs="Times New Roman"/>
          <w:lang w:val="fi-FI"/>
        </w:rPr>
        <w:t xml:space="preserve"> Visi, misi, dan tujuan diukur melalui persepsi responden tentang keberadaan dan kejelasannya, bukan tentang kualitas substantif dokumen tersebut. Ini berarti Mohamed et al. dan Altıok (2011) sesungguhnya mengukur fenomena yang berbeda: Mohamed et al. mengukur </w:t>
      </w:r>
      <w:r w:rsidRPr="00A845FF">
        <w:rPr>
          <w:rFonts w:cs="Times New Roman"/>
          <w:i/>
          <w:iCs/>
          <w:lang w:val="fi-FI"/>
        </w:rPr>
        <w:t>apakah</w:t>
      </w:r>
      <w:r w:rsidRPr="00A845FF">
        <w:rPr>
          <w:rFonts w:cs="Times New Roman"/>
          <w:lang w:val="fi-FI"/>
        </w:rPr>
        <w:t xml:space="preserve"> visi-misi-tujuan ada dan dipersepsikan jelas, sementara Altıok membahas </w:t>
      </w:r>
      <w:r w:rsidRPr="00A845FF">
        <w:rPr>
          <w:rFonts w:cs="Times New Roman"/>
          <w:i/>
          <w:iCs/>
          <w:lang w:val="fi-FI"/>
        </w:rPr>
        <w:t>seberapa applicable</w:t>
      </w:r>
      <w:r w:rsidRPr="00A845FF">
        <w:rPr>
          <w:rFonts w:cs="Times New Roman"/>
          <w:lang w:val="fi-FI"/>
        </w:rPr>
        <w:t xml:space="preserve"> visi tersebut. Keduanya saling melengkapi tetapi tidak identik, dan perbedaan ini penting untuk dipahami.</w:t>
      </w:r>
    </w:p>
    <w:p w14:paraId="5208FB2F" w14:textId="77777777" w:rsidR="004E5201" w:rsidRPr="00A845FF" w:rsidRDefault="00000000" w:rsidP="00A845FF">
      <w:pPr>
        <w:pStyle w:val="Heading2"/>
        <w:jc w:val="both"/>
        <w:rPr>
          <w:rFonts w:ascii="Times New Roman" w:hAnsi="Times New Roman" w:cs="Times New Roman"/>
          <w:lang w:val="da-DK"/>
        </w:rPr>
      </w:pPr>
      <w:bookmarkStart w:id="7" w:name="evaluasi-kritis"/>
      <w:bookmarkEnd w:id="6"/>
      <w:r w:rsidRPr="00A845FF">
        <w:rPr>
          <w:rFonts w:ascii="Times New Roman" w:hAnsi="Times New Roman" w:cs="Times New Roman"/>
          <w:lang w:val="da-DK"/>
        </w:rPr>
        <w:t>7. Evaluasi Kritis</w:t>
      </w:r>
    </w:p>
    <w:p w14:paraId="3D991184" w14:textId="77777777" w:rsidR="004E5201" w:rsidRPr="00A845FF" w:rsidRDefault="00000000" w:rsidP="00A845FF">
      <w:pPr>
        <w:jc w:val="both"/>
        <w:rPr>
          <w:rFonts w:cs="Times New Roman"/>
          <w:lang w:val="da-DK"/>
        </w:rPr>
      </w:pPr>
      <w:r w:rsidRPr="00A845FF">
        <w:rPr>
          <w:rFonts w:cs="Times New Roman"/>
          <w:lang w:val="da-DK"/>
        </w:rPr>
        <w:t>Mohamed et al. (2019) memberikan kontribusi yang bermakna dengan menyediakan bukti kuantitatif dalam konteks yang relatif jarang diteliti. Namun, beberapa pertanyaan kritis layak diajukan secara serius.</w:t>
      </w:r>
    </w:p>
    <w:p w14:paraId="3441CDD2" w14:textId="77777777" w:rsidR="004E5201" w:rsidRPr="00A845FF" w:rsidRDefault="00000000" w:rsidP="00A845FF">
      <w:pPr>
        <w:pStyle w:val="BodyText"/>
        <w:jc w:val="both"/>
        <w:rPr>
          <w:rFonts w:cs="Times New Roman"/>
          <w:lang w:val="da-DK"/>
        </w:rPr>
      </w:pPr>
      <w:r w:rsidRPr="00A845FF">
        <w:rPr>
          <w:rFonts w:cs="Times New Roman"/>
          <w:lang w:val="da-DK"/>
        </w:rPr>
        <w:t xml:space="preserve">R² sebesar 0,41 terkesan impresif, tetapi angka ini tidak membuktikan bahwa “formulasi strategi yang baik menyebabkan kinerja yang lebih tinggi.” Dalam konteks desain </w:t>
      </w:r>
      <w:r w:rsidRPr="00A845FF">
        <w:rPr>
          <w:rFonts w:cs="Times New Roman"/>
          <w:i/>
          <w:iCs/>
          <w:lang w:val="da-DK"/>
        </w:rPr>
        <w:t>cross-sectional</w:t>
      </w:r>
      <w:r w:rsidRPr="00A845FF">
        <w:rPr>
          <w:rFonts w:cs="Times New Roman"/>
          <w:lang w:val="da-DK"/>
        </w:rPr>
        <w:t>, koefisien ini hanya menunjukkan asosiasi, bukan kausalitas. Bisa jadi, Abu Dhabi Police sebagai institusi yang mendapat prioritas anggaran tinggi dari pemerintah UEA telah terlebih dahulu memiliki sumber daya yang memungkinkan mereka membangun sistem perencanaan yang lebih serius, dan sistem perencanaan yang serius tersebut kemudian menghasilkan persepsi kinerja yang lebih baik.</w:t>
      </w:r>
    </w:p>
    <w:p w14:paraId="5B81B519" w14:textId="77777777" w:rsidR="004E5201" w:rsidRPr="00A845FF" w:rsidRDefault="00000000" w:rsidP="00A845FF">
      <w:pPr>
        <w:pStyle w:val="BodyText"/>
        <w:jc w:val="both"/>
        <w:rPr>
          <w:rFonts w:cs="Times New Roman"/>
          <w:lang w:val="fi-FI"/>
        </w:rPr>
      </w:pPr>
      <w:r w:rsidRPr="00A845FF">
        <w:rPr>
          <w:rFonts w:cs="Times New Roman"/>
          <w:lang w:val="fi-FI"/>
        </w:rPr>
        <w:t>Pilihan konteks juga layak dipertanyakan. Abu Dhabi Police adalah organisasi paramiliter dengan hierarki yang sangat kuat dan rekrutmen berbasis loyalitas institusional. Dalam konteks seperti ini, responden mungkin enggan memberikan penilaian negatif terhadap visi atau kinerja organisasi mereka karena tekanan sosial (</w:t>
      </w:r>
      <w:r w:rsidRPr="00A845FF">
        <w:rPr>
          <w:rFonts w:cs="Times New Roman"/>
          <w:i/>
          <w:iCs/>
          <w:lang w:val="fi-FI"/>
        </w:rPr>
        <w:t>social desirability bias</w:t>
      </w:r>
      <w:r w:rsidRPr="00A845FF">
        <w:rPr>
          <w:rFonts w:cs="Times New Roman"/>
          <w:lang w:val="fi-FI"/>
        </w:rPr>
        <w:t>). Kondisi ini berbeda secara mendasar dari lingkungan korporat swasta di mana responden lebih bebas memberikan penilaian kritis.</w:t>
      </w:r>
    </w:p>
    <w:p w14:paraId="1A0D68AF" w14:textId="77777777" w:rsidR="004E5201" w:rsidRPr="00A845FF" w:rsidRDefault="00000000" w:rsidP="00A845FF">
      <w:pPr>
        <w:pStyle w:val="BodyText"/>
        <w:jc w:val="both"/>
        <w:rPr>
          <w:rFonts w:cs="Times New Roman"/>
          <w:lang w:val="fi-FI"/>
        </w:rPr>
      </w:pPr>
      <w:r w:rsidRPr="00A845FF">
        <w:rPr>
          <w:rFonts w:cs="Times New Roman"/>
          <w:lang w:val="fi-FI"/>
        </w:rPr>
        <w:t>Ketiadaan variabel moderator juga merupakan kelemahan yang signifikan. Hubungan antara formulasi strategi dan kinerja hampir pasti dimoderasi oleh faktor-faktor seperti ukuran organisasi, usia organisasi, tingkat turbulensi lingkungan, dan kualitas kepemimpinan. Mengabaikan moderator-moderator ini menghasilkan model yang terlalu simplistis untuk memberikan panduan manajerial yang kaya.</w:t>
      </w:r>
    </w:p>
    <w:p w14:paraId="0F75CAEF" w14:textId="77777777" w:rsidR="004E5201" w:rsidRPr="00A845FF" w:rsidRDefault="00000000" w:rsidP="00A845FF">
      <w:pPr>
        <w:pStyle w:val="BodyText"/>
        <w:jc w:val="both"/>
        <w:rPr>
          <w:rFonts w:cs="Times New Roman"/>
          <w:lang w:val="fi-FI"/>
        </w:rPr>
      </w:pPr>
      <w:r w:rsidRPr="00A845FF">
        <w:rPr>
          <w:rFonts w:cs="Times New Roman"/>
          <w:lang w:val="fi-FI"/>
        </w:rPr>
        <w:lastRenderedPageBreak/>
        <w:t>Terlepas dari keterbatasan tersebut, artikel Mohamed et al. tetap menjadi salah satu studi empiris yang paling sering dikutip dalam konteks hubungan VMG-kinerja di sektor publik kawasan Arab, sebuah posisi yang mencerminkan nilai kontribusinya meski keterbatasan metodologisnya perlu selalu diingat.</w:t>
      </w:r>
    </w:p>
    <w:p w14:paraId="34F6DFA2" w14:textId="77777777" w:rsidR="004E5201" w:rsidRPr="00A845FF" w:rsidRDefault="00000000" w:rsidP="00A845FF">
      <w:pPr>
        <w:pStyle w:val="Heading2"/>
        <w:jc w:val="both"/>
        <w:rPr>
          <w:rFonts w:ascii="Times New Roman" w:hAnsi="Times New Roman" w:cs="Times New Roman"/>
          <w:lang w:val="fi-FI"/>
        </w:rPr>
      </w:pPr>
      <w:bookmarkStart w:id="8" w:name="X08ce25e3f5d53481848f16121df5d913eaf4e5d"/>
      <w:bookmarkEnd w:id="7"/>
      <w:r w:rsidRPr="00A845FF">
        <w:rPr>
          <w:rFonts w:ascii="Times New Roman" w:hAnsi="Times New Roman" w:cs="Times New Roman"/>
          <w:lang w:val="fi-FI"/>
        </w:rPr>
        <w:t>8. Implikasi bagi Pemahaman Manajemen Strategik</w:t>
      </w:r>
    </w:p>
    <w:p w14:paraId="7DEE1527" w14:textId="77777777" w:rsidR="004E5201" w:rsidRPr="00A845FF" w:rsidRDefault="00000000" w:rsidP="00A845FF">
      <w:pPr>
        <w:jc w:val="both"/>
        <w:rPr>
          <w:rFonts w:cs="Times New Roman"/>
          <w:lang w:val="fi-FI"/>
        </w:rPr>
      </w:pPr>
      <w:r w:rsidRPr="00A845FF">
        <w:rPr>
          <w:rFonts w:cs="Times New Roman"/>
          <w:b/>
          <w:bCs/>
          <w:lang w:val="fi-FI"/>
        </w:rPr>
        <w:t>Pertama</w:t>
      </w:r>
      <w:r w:rsidRPr="00A845FF">
        <w:rPr>
          <w:rFonts w:cs="Times New Roman"/>
          <w:lang w:val="fi-FI"/>
        </w:rPr>
        <w:t>, artikel ini memperkuat argumen bahwa investasi waktu manajerial dalam formulasi visi, misi, dan tujuan yang serius bukan pemborosan. Ia memiliki korelasi yang terukur dengan kinerja organisasi. Implikasi ini relevan bagi manajer yang skeptis terhadap proses perencanaan strategis yang dianggap terlalu abstrak atau memakan waktu.</w:t>
      </w:r>
    </w:p>
    <w:p w14:paraId="31AE6810" w14:textId="77777777" w:rsidR="004E5201" w:rsidRPr="00A845FF" w:rsidRDefault="00000000" w:rsidP="00A845FF">
      <w:pPr>
        <w:pStyle w:val="BodyText"/>
        <w:jc w:val="both"/>
        <w:rPr>
          <w:rFonts w:cs="Times New Roman"/>
          <w:lang w:val="fi-FI"/>
        </w:rPr>
      </w:pPr>
      <w:r w:rsidRPr="00A845FF">
        <w:rPr>
          <w:rFonts w:cs="Times New Roman"/>
          <w:b/>
          <w:bCs/>
          <w:lang w:val="fi-FI"/>
        </w:rPr>
        <w:t>Kedua</w:t>
      </w:r>
      <w:r w:rsidRPr="00A845FF">
        <w:rPr>
          <w:rFonts w:cs="Times New Roman"/>
          <w:lang w:val="fi-FI"/>
        </w:rPr>
        <w:t xml:space="preserve">, temuan ini memiliki implikasi khusus bagi reformasi tata kelola BUMN Indonesia. Program transformasi AKHLAK yang diluncurkan Kementerian BUMN pada 2020, yang antara lain memperkuat formulasi visi dan nilai inti BUMN, dapat diinterpretasikan melalui lensa artikel ini sebagai langkah yang memiliki dasar empiris, bukan sekadar latihan </w:t>
      </w:r>
      <w:r w:rsidRPr="00A845FF">
        <w:rPr>
          <w:rFonts w:cs="Times New Roman"/>
          <w:i/>
          <w:iCs/>
          <w:lang w:val="fi-FI"/>
        </w:rPr>
        <w:t>rebranding</w:t>
      </w:r>
      <w:r w:rsidRPr="00A845FF">
        <w:rPr>
          <w:rFonts w:cs="Times New Roman"/>
          <w:lang w:val="fi-FI"/>
        </w:rPr>
        <w:t xml:space="preserve">. Namun, perlu diingat bahwa Mohamed et al. hanya mengukur keberadaan dan kejelasan visi, bukan kualitas </w:t>
      </w:r>
      <w:r w:rsidRPr="00A845FF">
        <w:rPr>
          <w:rFonts w:cs="Times New Roman"/>
          <w:i/>
          <w:iCs/>
          <w:lang w:val="fi-FI"/>
        </w:rPr>
        <w:t>applicability</w:t>
      </w:r>
      <w:r w:rsidRPr="00A845FF">
        <w:rPr>
          <w:rFonts w:cs="Times New Roman"/>
          <w:lang w:val="fi-FI"/>
        </w:rPr>
        <w:t>-nya dalam pengertian Altıok.</w:t>
      </w:r>
    </w:p>
    <w:p w14:paraId="0ADB0110" w14:textId="77777777" w:rsidR="004E5201" w:rsidRPr="00A845FF" w:rsidRDefault="00000000" w:rsidP="00A845FF">
      <w:pPr>
        <w:pStyle w:val="BodyText"/>
        <w:jc w:val="both"/>
        <w:rPr>
          <w:rFonts w:cs="Times New Roman"/>
          <w:lang w:val="fi-FI"/>
        </w:rPr>
      </w:pPr>
      <w:r w:rsidRPr="00A845FF">
        <w:rPr>
          <w:rFonts w:cs="Times New Roman"/>
          <w:b/>
          <w:bCs/>
          <w:lang w:val="fi-FI"/>
        </w:rPr>
        <w:t>Ketiga</w:t>
      </w:r>
      <w:r w:rsidRPr="00A845FF">
        <w:rPr>
          <w:rFonts w:cs="Times New Roman"/>
          <w:lang w:val="fi-FI"/>
        </w:rPr>
        <w:t>, bagi peneliti di bidang akuntansi manajemen, artikel ini membuka ruang penelitian yang menarik: apakah kualitas sistem pengendalian manajemen, termasuk BSC, KPI, dan sistem pelaporan kinerja, memediasi hubungan antara formulasi strategi dan kinerja aktual? Pertanyaan ini sangat relevan untuk agenda penelitian tesis di program Magister Akuntansi.</w:t>
      </w:r>
    </w:p>
    <w:p w14:paraId="0EC46EB9" w14:textId="77777777" w:rsidR="004E5201" w:rsidRPr="00A845FF" w:rsidRDefault="00000000" w:rsidP="00A845FF">
      <w:pPr>
        <w:pStyle w:val="Heading2"/>
        <w:jc w:val="both"/>
        <w:rPr>
          <w:rFonts w:ascii="Times New Roman" w:hAnsi="Times New Roman" w:cs="Times New Roman"/>
          <w:lang w:val="fi-FI"/>
        </w:rPr>
      </w:pPr>
      <w:bookmarkStart w:id="9" w:name="X9715f5477454b0f18f77c34a9fa9ac7a18408da"/>
      <w:bookmarkEnd w:id="8"/>
      <w:r w:rsidRPr="00A845FF">
        <w:rPr>
          <w:rFonts w:ascii="Times New Roman" w:hAnsi="Times New Roman" w:cs="Times New Roman"/>
          <w:lang w:val="fi-FI"/>
        </w:rPr>
        <w:t>9. Isu untuk Didebatkan dan Didiskusikan Lebih Lanjut</w:t>
      </w:r>
    </w:p>
    <w:p w14:paraId="20D8739E" w14:textId="77777777" w:rsidR="004E5201" w:rsidRPr="00A845FF" w:rsidRDefault="00000000" w:rsidP="00A845FF">
      <w:pPr>
        <w:jc w:val="both"/>
        <w:rPr>
          <w:rFonts w:cs="Times New Roman"/>
          <w:lang w:val="fi-FI"/>
        </w:rPr>
      </w:pPr>
      <w:r w:rsidRPr="00A845FF">
        <w:rPr>
          <w:rFonts w:cs="Times New Roman"/>
          <w:b/>
          <w:bCs/>
          <w:lang w:val="fi-FI"/>
        </w:rPr>
        <w:t>Pertama</w:t>
      </w:r>
      <w:r w:rsidRPr="00A845FF">
        <w:rPr>
          <w:rFonts w:cs="Times New Roman"/>
          <w:lang w:val="fi-FI"/>
        </w:rPr>
        <w:t>, jika R² sebesar 0,41 menunjukkan bahwa formulasi strategi menjelaskan 41% variansi kinerja, apa yang menjelaskan 59% sisanya? Apakah faktor-faktor tersebut lebih mudah dikontrol oleh manajer, atau justru lebih sulit? Diskusi ini penting agar mahasiswa tidak mengambil kesimpulan berlebihan dari temuan statistik dan memahami bahwa formulasi strategi adalah satu variabel dalam ekosistem manajemen yang kompleks.</w:t>
      </w:r>
    </w:p>
    <w:p w14:paraId="2AD84805" w14:textId="77777777" w:rsidR="004E5201" w:rsidRPr="00A845FF" w:rsidRDefault="00000000" w:rsidP="00A845FF">
      <w:pPr>
        <w:pStyle w:val="BodyText"/>
        <w:jc w:val="both"/>
        <w:rPr>
          <w:rFonts w:cs="Times New Roman"/>
          <w:lang w:val="fi-FI"/>
        </w:rPr>
      </w:pPr>
      <w:r w:rsidRPr="00A845FF">
        <w:rPr>
          <w:rFonts w:cs="Times New Roman"/>
          <w:b/>
          <w:bCs/>
          <w:lang w:val="fi-FI"/>
        </w:rPr>
        <w:t>Kedua</w:t>
      </w:r>
      <w:r w:rsidRPr="00A845FF">
        <w:rPr>
          <w:rFonts w:cs="Times New Roman"/>
          <w:lang w:val="fi-FI"/>
        </w:rPr>
        <w:t>, bagaimana hasil Mohamed et al. harus diinterpretasikan di konteks organisasi Indonesia yang sangat beragam, mulai dari konglomerat keluarga seperti Salim Group yang visi strategisnya sangat terpusat pada pemegang saham mayoritas, hingga BUMN multi-stakeholder seperti PLN yang harus menyeimbangkan tujuan komersial dengan mandat publik? Apakah hubungan VMG-kinerja berlaku secara seragam di seluruh konteks tersebut, atau apakah pola hubungannya berbeda secara mendasar?</w:t>
      </w:r>
    </w:p>
    <w:p w14:paraId="464FB691" w14:textId="77777777" w:rsidR="004E5201" w:rsidRPr="00A845FF" w:rsidRDefault="00000000" w:rsidP="00A845FF">
      <w:pPr>
        <w:pStyle w:val="BodyText"/>
        <w:jc w:val="both"/>
        <w:rPr>
          <w:rFonts w:cs="Times New Roman"/>
          <w:lang w:val="da-DK"/>
        </w:rPr>
      </w:pPr>
      <w:r w:rsidRPr="00A845FF">
        <w:rPr>
          <w:rFonts w:cs="Times New Roman"/>
          <w:b/>
          <w:bCs/>
          <w:lang w:val="da-DK"/>
        </w:rPr>
        <w:lastRenderedPageBreak/>
        <w:t>Ketiga</w:t>
      </w:r>
      <w:r w:rsidRPr="00A845FF">
        <w:rPr>
          <w:rFonts w:cs="Times New Roman"/>
          <w:lang w:val="da-DK"/>
        </w:rPr>
        <w:t>, Altıok (2011) dan Mohamed et al. (2019) secara bersama-sama menyiratkan bahwa visi yang baik adalah kondisi yang diperlukan (</w:t>
      </w:r>
      <w:r w:rsidRPr="00A845FF">
        <w:rPr>
          <w:rFonts w:cs="Times New Roman"/>
          <w:i/>
          <w:iCs/>
          <w:lang w:val="da-DK"/>
        </w:rPr>
        <w:t>necessary</w:t>
      </w:r>
      <w:r w:rsidRPr="00A845FF">
        <w:rPr>
          <w:rFonts w:cs="Times New Roman"/>
          <w:lang w:val="da-DK"/>
        </w:rPr>
        <w:t>) untuk kinerja tinggi. Tetapi apakah ia juga kondisi yang mencukupi (</w:t>
      </w:r>
      <w:r w:rsidRPr="00A845FF">
        <w:rPr>
          <w:rFonts w:cs="Times New Roman"/>
          <w:i/>
          <w:iCs/>
          <w:lang w:val="da-DK"/>
        </w:rPr>
        <w:t>sufficient</w:t>
      </w:r>
      <w:r w:rsidRPr="00A845FF">
        <w:rPr>
          <w:rFonts w:cs="Times New Roman"/>
          <w:lang w:val="da-DK"/>
        </w:rPr>
        <w:t>)? Kasus-kasus perusahaan dengan visi yang kuat namun kinerja yang buruk menantang kita untuk mempertanyakan apa yang hilang dari kerangka yang dibangun oleh kedua artikel ini.</w:t>
      </w:r>
      <w:bookmarkEnd w:id="0"/>
      <w:bookmarkEnd w:id="9"/>
    </w:p>
    <w:sectPr w:rsidR="004E5201" w:rsidRPr="00A845FF" w:rsidSect="00034616">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42726B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48651380">
    <w:abstractNumId w:val="8"/>
  </w:num>
  <w:num w:numId="2" w16cid:durableId="282201081">
    <w:abstractNumId w:val="6"/>
  </w:num>
  <w:num w:numId="3" w16cid:durableId="2095122984">
    <w:abstractNumId w:val="5"/>
  </w:num>
  <w:num w:numId="4" w16cid:durableId="1652556818">
    <w:abstractNumId w:val="4"/>
  </w:num>
  <w:num w:numId="5" w16cid:durableId="1015111215">
    <w:abstractNumId w:val="7"/>
  </w:num>
  <w:num w:numId="6" w16cid:durableId="588198251">
    <w:abstractNumId w:val="3"/>
  </w:num>
  <w:num w:numId="7" w16cid:durableId="1344473933">
    <w:abstractNumId w:val="2"/>
  </w:num>
  <w:num w:numId="8" w16cid:durableId="1503885825">
    <w:abstractNumId w:val="1"/>
  </w:num>
  <w:num w:numId="9" w16cid:durableId="450320625">
    <w:abstractNumId w:val="0"/>
  </w:num>
  <w:num w:numId="10" w16cid:durableId="10109085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5201"/>
    <w:rsid w:val="004F07C9"/>
    <w:rsid w:val="00A845F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43924"/>
  <w15:docId w15:val="{3EF692B2-1ADA-4633-9C2F-3C3B1AA33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exact"/>
      <w:ind w:firstLine="709"/>
    </w:pPr>
    <w:rPr>
      <w:rFonts w:ascii="Times New Roman" w:hAnsi="Times New Roman"/>
      <w:sz w:val="24"/>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1733</Words>
  <Characters>9879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Dzaki Yusfian</cp:lastModifiedBy>
  <cp:revision>2</cp:revision>
  <dcterms:created xsi:type="dcterms:W3CDTF">2026-04-17T09:03:00Z</dcterms:created>
  <dcterms:modified xsi:type="dcterms:W3CDTF">2026-04-17T09:14:00Z</dcterms:modified>
</cp:coreProperties>
</file>