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okumen-studi-konsolidasi-master"/>
    <w:p>
      <w:pPr>
        <w:pStyle w:val="Heading1"/>
      </w:pPr>
      <w:r>
        <w:t xml:space="preserve">DOKUMEN STUDI KONSOLIDASI MASTER</w:t>
      </w:r>
    </w:p>
    <w:p>
      <w:pPr>
        <w:pStyle w:val="FirstParagraph"/>
      </w:pPr>
      <w:r>
        <w:rPr>
          <w:b/>
          <w:bCs/>
        </w:rPr>
        <w:t xml:space="preserve">Mata Kuliah:</w:t>
      </w:r>
      <w:r>
        <w:t xml:space="preserve"> </w:t>
      </w:r>
      <w:r>
        <w:t xml:space="preserve">MST304 — Manajemen Strategik Kontemporer</w:t>
      </w:r>
      <w:r>
        <w:t xml:space="preserve"> </w:t>
      </w:r>
      <w:r>
        <w:rPr>
          <w:b/>
          <w:bCs/>
        </w:rPr>
        <w:t xml:space="preserve">Mahasiswa:</w:t>
      </w:r>
      <w:r>
        <w:t xml:space="preserve"> </w:t>
      </w:r>
      <w:r>
        <w:t xml:space="preserve">Dzaki Muhammad Yusfian</w:t>
      </w:r>
      <w:r>
        <w:t xml:space="preserve"> </w:t>
      </w:r>
      <w:r>
        <w:rPr>
          <w:b/>
          <w:bCs/>
        </w:rPr>
        <w:t xml:space="preserve">NIM:</w:t>
      </w:r>
      <w:r>
        <w:t xml:space="preserve"> </w:t>
      </w:r>
      <w:r>
        <w:t xml:space="preserve">1125 01079</w:t>
      </w:r>
      <w:r>
        <w:t xml:space="preserve"> </w:t>
      </w:r>
      <w:r>
        <w:rPr>
          <w:b/>
          <w:bCs/>
        </w:rPr>
        <w:t xml:space="preserve">Cakupan:</w:t>
      </w:r>
      <w:r>
        <w:t xml:space="preserve"> </w:t>
      </w:r>
      <w:r>
        <w:t xml:space="preserve">Pertemuan 2 – 7 (RMK + Critical Review + Sintesis)</w:t>
      </w:r>
      <w:r>
        <w:t xml:space="preserve"> </w:t>
      </w:r>
      <w:r>
        <w:rPr>
          <w:b/>
          <w:bCs/>
        </w:rPr>
        <w:t xml:space="preserve">Tanggal Kompilasi:</w:t>
      </w:r>
      <w:r>
        <w:t xml:space="preserve"> </w:t>
      </w:r>
      <w:r>
        <w:t xml:space="preserve">22 Mei 2026</w:t>
      </w:r>
    </w:p>
    <w:p>
      <w:r>
        <w:pict>
          <v:rect style="width:0;height:1.5pt" o:hralign="center" o:hrstd="t" o:hr="t"/>
        </w:pict>
      </w:r>
    </w:p>
    <w:p>
      <w:pPr>
        <w:pStyle w:val="FirstParagraph"/>
      </w:pPr>
      <w:r>
        <w:t xml:space="preserve">Dokumen ini mengkonsolidasikan dan menulis ulang seluruh materi Pertemuan 2–7 mata kuliah Manajemen Strategik Kontemporer ke dalam satu referensi terpadu. Sumber utama adalah RMK komprehensif (PDF 102 halaman) dan berkas RMK serta Critical Thinking per pertemuan, direkonsiliasi terhadap</w:t>
      </w:r>
      <w:r>
        <w:t xml:space="preserve"> </w:t>
      </w:r>
      <w:r>
        <w:rPr>
          <w:i/>
          <w:iCs/>
        </w:rPr>
        <w:t xml:space="preserve">Essentials of Strategic Management</w:t>
      </w:r>
      <w:r>
        <w:t xml:space="preserve"> </w:t>
      </w:r>
      <w:r>
        <w:t xml:space="preserve">(Gamble, Peteraf &amp; Thompson 2021, edisi ke-7).</w:t>
      </w:r>
    </w:p>
    <w:p>
      <w:pPr>
        <w:pStyle w:val="BodyText"/>
      </w:pPr>
      <w:r>
        <w:t xml:space="preserve">Dokumen terbagi menjadi tiga bagian:</w:t>
      </w:r>
      <w:r>
        <w:t xml:space="preserve"> </w:t>
      </w:r>
      <w:r>
        <w:t xml:space="preserve">-</w:t>
      </w:r>
      <w:r>
        <w:t xml:space="preserve"> </w:t>
      </w:r>
      <w:r>
        <w:rPr>
          <w:b/>
          <w:bCs/>
        </w:rPr>
        <w:t xml:space="preserve">Bagian I — Peta Sintesis &amp; Integrasi</w:t>
      </w:r>
      <w:r>
        <w:t xml:space="preserve">: kerangka tematik lintas-bab dan lintas-artikel</w:t>
      </w:r>
      <w:r>
        <w:t xml:space="preserve"> </w:t>
      </w:r>
      <w:r>
        <w:t xml:space="preserve">-</w:t>
      </w:r>
      <w:r>
        <w:t xml:space="preserve"> </w:t>
      </w:r>
      <w:r>
        <w:rPr>
          <w:b/>
          <w:bCs/>
        </w:rPr>
        <w:t xml:space="preserve">Bagian II — RMK Pertemuan 2–7</w:t>
      </w:r>
      <w:r>
        <w:t xml:space="preserve">: ringkasan materi setiap pertemuan</w:t>
      </w:r>
      <w:r>
        <w:t xml:space="preserve"> </w:t>
      </w:r>
      <w:r>
        <w:t xml:space="preserve">-</w:t>
      </w:r>
      <w:r>
        <w:t xml:space="preserve"> </w:t>
      </w:r>
      <w:r>
        <w:rPr>
          <w:b/>
          <w:bCs/>
        </w:rPr>
        <w:t xml:space="preserve">Bagian III — Critical Review Artikel 1–12</w:t>
      </w:r>
      <w:r>
        <w:t xml:space="preserve">: telaah kritis dua belas artikel pendukung</w:t>
      </w:r>
    </w:p>
    <w:bookmarkEnd w:id="9"/>
    <w:bookmarkStart w:id="23" w:name="bagian-i-peta-sintesis-integrasi"/>
    <w:p>
      <w:pPr>
        <w:pStyle w:val="Heading1"/>
      </w:pPr>
      <w:r>
        <w:t xml:space="preserve">BAGIAN I — PETA SINTESIS &amp; INTEGRASI</w:t>
      </w:r>
    </w:p>
    <w:bookmarkStart w:id="10" w:name="alur-naratif-induk-pertemuan-2-7"/>
    <w:p>
      <w:pPr>
        <w:pStyle w:val="Heading2"/>
      </w:pPr>
      <w:r>
        <w:t xml:space="preserve">§1.1 Alur Naratif Induk (Pertemuan 2 → 7)</w:t>
      </w:r>
    </w:p>
    <w:p>
      <w:pPr>
        <w:pStyle w:val="FirstParagraph"/>
      </w:pPr>
      <w:r>
        <w:t xml:space="preserve">Keenam pertemuan mata kuliah ini membangun satu argumen tunggal yang koheren:</w:t>
      </w:r>
      <w:r>
        <w:t xml:space="preserve"> </w:t>
      </w:r>
      <w:r>
        <w:rPr>
          <w:b/>
          <w:bCs/>
        </w:rPr>
        <w:t xml:space="preserve">kesesuaian (</w:t>
      </w:r>
      <w:r>
        <w:rPr>
          <w:b/>
          <w:bCs/>
          <w:i/>
          <w:iCs/>
        </w:rPr>
        <w:t xml:space="preserve">fit</w:t>
      </w:r>
      <w:r>
        <w:rPr>
          <w:b/>
          <w:bCs/>
        </w:rPr>
        <w:t xml:space="preserve">) antara posisi eksternal dan sumber daya internal adalah masalah sentral manajemen strategi</w:t>
      </w:r>
      <w:r>
        <w:t xml:space="preserve">. Pertemuan 2 (Ch.2) meletakkan fondasi proses: visi, misi, dan tujuan berfungsi sebagai titik tolak yang menentukan arah dan mengintegrasikan seluruh organisasi. Tanpa fondasi ini, evaluasi lingkungan kehilangan patokan. Pertemuan 3 (Ch.3) kemudian bergerak ke luar—ke lingkungan makro melalui PESTEL dan ke lingkungan industri melalui Lima Kekuatan Porter—untuk menjawab pertanyaan:</w:t>
      </w:r>
      <w:r>
        <w:t xml:space="preserve"> </w:t>
      </w:r>
      <w:r>
        <w:rPr>
          <w:i/>
          <w:iCs/>
        </w:rPr>
        <w:t xml:space="preserve">di mana</w:t>
      </w:r>
      <w:r>
        <w:t xml:space="preserve"> </w:t>
      </w:r>
      <w:r>
        <w:t xml:space="preserve">perusahaan beroperasi, seberapa besar tekanan persaingan, dan peluang apa yang tersedia? Pertemuan 4 (Ch.4) membalik arah pandang ke dalam: analisis VRIN Barney, rantai nilai, dan SWOT memetakan sumber daya mana yang langka, sulit ditiru, dan tidak memiliki substitusi—membentuk basis bagi keunggulan yang berkelanjutan. Pertemuan 5 (Ch.5) menjembatani luar-dalam itu dengan pemilihan strategi generik: biaya rendah, diferensiasi luas, fokus, atau</w:t>
      </w:r>
      <w:r>
        <w:t xml:space="preserve"> </w:t>
      </w:r>
      <w:r>
        <w:rPr>
          <w:i/>
          <w:iCs/>
        </w:rPr>
        <w:t xml:space="preserve">best-cost</w:t>
      </w:r>
      <w:r>
        <w:t xml:space="preserve">—pilihan yang harus ditopang oleh sumber daya internal sekaligus merespons struktur industri yang teridentifikasi di Pertemuan 3. Pertemuan 6 (Ch.6) memperkuat pilihan strategi tersebut melalui gerakan ofensif, defensif, integrasi vertikal, akuisisi, dan aliansi strategis—semuanya sebagai tindak lanjut setelah strategi generik dipilih. Pertemuan 7 (Ch.8</w:t>
      </w:r>
      <w:r>
        <w:t xml:space="preserve"> </w:t>
      </w:r>
      <w:r>
        <w:rPr>
          <w:i/>
          <w:iCs/>
        </w:rPr>
        <w:t xml:space="preserve">Diversification</w:t>
      </w:r>
      <w:r>
        <w:t xml:space="preserve">) mengakhiri rangkaian dengan pertanyaan korporat: kapan sebuah perusahaan harus melampaui satu industri, bagaimana memilih antara diversifikasi terkait dan tidak terkait, dan bagaimana</w:t>
      </w:r>
      <w:r>
        <w:t xml:space="preserve"> </w:t>
      </w:r>
      <w:r>
        <w:rPr>
          <w:i/>
          <w:iCs/>
        </w:rPr>
        <w:t xml:space="preserve">strategic fit</w:t>
      </w:r>
      <w:r>
        <w:t xml:space="preserve"> </w:t>
      </w:r>
      <w:r>
        <w:t xml:space="preserve">di tingkat korporat berbeda dari</w:t>
      </w:r>
      <w:r>
        <w:t xml:space="preserve"> </w:t>
      </w:r>
      <w:r>
        <w:rPr>
          <w:i/>
          <w:iCs/>
        </w:rPr>
        <w:t xml:space="preserve">fit</w:t>
      </w:r>
      <w:r>
        <w:t xml:space="preserve"> </w:t>
      </w:r>
      <w:r>
        <w:t xml:space="preserve">di tingkat bisnis. Dua belas artikel yang tersebar di seluruh pertemuan menguji, memperluas, dan dalam beberapa hal menentang argumen buku teks ini—dari konfirmasi empiris bahwa visi berdampak pada kinerja (Art.1–2) hingga pertanyaan filosofis tentang apakah</w:t>
      </w:r>
      <w:r>
        <w:t xml:space="preserve"> </w:t>
      </w:r>
      <w:r>
        <w:t xml:space="preserve">“keunggulan kompetitif”</w:t>
      </w:r>
      <w:r>
        <w:t xml:space="preserve"> </w:t>
      </w:r>
      <w:r>
        <w:t xml:space="preserve">bahkan merupakan konstruk yang berguna (Art.6 Ma), hingga bukti lapangan bahwa strategi hibrida mengalahkan strategi murni (Art.7, 9, 10). Dengan demikian, alur naratif keseluruhan adalah:</w:t>
      </w:r>
      <w:r>
        <w:t xml:space="preserve"> </w:t>
      </w:r>
      <w:r>
        <w:rPr>
          <w:i/>
          <w:iCs/>
        </w:rPr>
        <w:t xml:space="preserve">tetapkan arah → pindai luar → audit dalam → pilih strategi → perkuat strategi → perluas lingkup</w:t>
      </w:r>
      <w:r>
        <w:t xml:space="preserve">, di mana setiap langkah menuntut kesesuaian yang semakin cermat antara apa yang ada di luar dan apa yang ada di dalam perusahaan.</w:t>
      </w:r>
    </w:p>
    <w:p>
      <w:r>
        <w:pict>
          <v:rect style="width:0;height:1.5pt" o:hralign="center" o:hrstd="t" o:hr="t"/>
        </w:pict>
      </w:r>
    </w:p>
    <w:bookmarkEnd w:id="10"/>
    <w:bookmarkStart w:id="11" w:name="matriks-arus-teoritis-lintas-artikel"/>
    <w:p>
      <w:pPr>
        <w:pStyle w:val="Heading2"/>
      </w:pPr>
      <w:r>
        <w:t xml:space="preserve">§1.2 Matriks Arus Teoritis Lintas-Artikel</w:t>
      </w:r>
    </w:p>
    <w:p>
      <w:pPr>
        <w:pStyle w:val="FirstParagraph"/>
      </w:pPr>
      <w:r>
        <w:t xml:space="preserve">Dua belas artikel dalam mata kuliah ini tidak berdiri sendiri; mereka membentuk percakapan—kadang saling mendukung, kadang saling menegur. Lima pasangan teori paling produktif untuk dipahami adalah sebagai berikut.</w:t>
      </w:r>
    </w:p>
    <w:p>
      <w:pPr>
        <w:pStyle w:val="BodyText"/>
      </w:pPr>
      <w:r>
        <w:rPr>
          <w:b/>
          <w:bCs/>
        </w:rPr>
        <w:t xml:space="preserve">Porter versus Barney versus Ma.</w:t>
      </w:r>
      <w:r>
        <w:t xml:space="preserve"> </w:t>
      </w:r>
      <w:r>
        <w:t xml:space="preserve">Ch.3 dan Ch.5 mengembangkan logika</w:t>
      </w:r>
      <w:r>
        <w:t xml:space="preserve"> </w:t>
      </w:r>
      <w:r>
        <w:rPr>
          <w:i/>
          <w:iCs/>
        </w:rPr>
        <w:t xml:space="preserve">positioning</w:t>
      </w:r>
      <w:r>
        <w:t xml:space="preserve">: keunggulan kompetitif berasal dari posisi perusahaan di dalam struktur industri yang menarik. Barney (Art.5) menawarkan koreksi internal yang kuat: posisi eksternal tidak cukup tanpa sumber daya yang heterogen dan tidak mobile. Namun Ma (Art.6) melangkah lebih jauh dengan mempertanyakan apakah konstruk</w:t>
      </w:r>
      <w:r>
        <w:t xml:space="preserve"> </w:t>
      </w:r>
      <w:r>
        <w:t xml:space="preserve">“keunggulan kompetitif”</w:t>
      </w:r>
      <w:r>
        <w:t xml:space="preserve"> </w:t>
      </w:r>
      <w:r>
        <w:t xml:space="preserve">itu sendiri terdefinisi dengan baik—ia bukan kinerja, bukan posisi, dan bukan sumber daya, melainkan sebuah</w:t>
      </w:r>
      <w:r>
        <w:t xml:space="preserve"> </w:t>
      </w:r>
      <w:r>
        <w:rPr>
          <w:i/>
          <w:iCs/>
        </w:rPr>
        <w:t xml:space="preserve">perbandingan relasional</w:t>
      </w:r>
      <w:r>
        <w:t xml:space="preserve"> </w:t>
      </w:r>
      <w:r>
        <w:t xml:space="preserve">yang spesifik terhadap konteks. Implikasi sintetisnya: ketiga pandangan ini bersifat saling melengkapi, bukan saling menggantikan—analisis</w:t>
      </w:r>
      <w:r>
        <w:t xml:space="preserve"> </w:t>
      </w:r>
      <w:r>
        <w:rPr>
          <w:i/>
          <w:iCs/>
        </w:rPr>
        <w:t xml:space="preserve">Five Forces</w:t>
      </w:r>
      <w:r>
        <w:t xml:space="preserve"> </w:t>
      </w:r>
      <w:r>
        <w:t xml:space="preserve">berguna untuk mengidentifikasi sumber daya yang</w:t>
      </w:r>
      <w:r>
        <w:t xml:space="preserve"> </w:t>
      </w:r>
      <w:r>
        <w:rPr>
          <w:i/>
          <w:iCs/>
        </w:rPr>
        <w:t xml:space="preserve">valuable</w:t>
      </w:r>
      <w:r>
        <w:t xml:space="preserve"> </w:t>
      </w:r>
      <w:r>
        <w:t xml:space="preserve">(prasyarat VRIN Barney), sementara kritik Ma mengingatkan peneliti untuk tidak mencampuradukkan konstruk.</w:t>
      </w:r>
    </w:p>
    <w:p>
      <w:pPr>
        <w:pStyle w:val="BodyText"/>
      </w:pPr>
      <w:r>
        <w:rPr>
          <w:b/>
          <w:bCs/>
        </w:rPr>
        <w:t xml:space="preserve">Mason versus tipologi buku teks.</w:t>
      </w:r>
      <w:r>
        <w:t xml:space="preserve"> </w:t>
      </w:r>
      <w:r>
        <w:t xml:space="preserve">Ch.3 mempresentasikan PESTEL dan Lima Kekuatan sebagai alat analisis yang mengasumsikan lingkungan dapat dipetakan secara stabil. Mason (Art.4) menantang asumsi ini secara mendasar dengan teori kompleksitas dan chaos: lingkungan bisnis adalah</w:t>
      </w:r>
      <w:r>
        <w:t xml:space="preserve"> </w:t>
      </w:r>
      <w:r>
        <w:rPr>
          <w:i/>
          <w:iCs/>
        </w:rPr>
        <w:t xml:space="preserve">complex adaptive system</w:t>
      </w:r>
      <w:r>
        <w:t xml:space="preserve"> </w:t>
      </w:r>
      <w:r>
        <w:t xml:space="preserve">(CAS) di mana keteraturan dan prediktabilitas tidak dijamin. Bahkan di industri yang dianggap</w:t>
      </w:r>
      <w:r>
        <w:t xml:space="preserve"> </w:t>
      </w:r>
      <w:r>
        <w:t xml:space="preserve">“stabil”</w:t>
      </w:r>
      <w:r>
        <w:t xml:space="preserve"> </w:t>
      </w:r>
      <w:r>
        <w:t xml:space="preserve">(kemasan di Afrika Selatan), perusahaan sukses justru berperilaku adaptif dan disruptif. Ini menciptakan ketegangan dengan Ch.7 yang menawarkan tipologi industri bersih (baru, matang, stagnan, terfragmentasi), yang mengasumsikan industri dapat diklasifikasikan.</w:t>
      </w:r>
    </w:p>
    <w:p>
      <w:pPr>
        <w:pStyle w:val="BodyText"/>
      </w:pPr>
      <w:r>
        <w:rPr>
          <w:b/>
          <w:bCs/>
        </w:rPr>
        <w:t xml:space="preserve">Salavou versus Porter.</w:t>
      </w:r>
      <w:r>
        <w:t xml:space="preserve"> </w:t>
      </w:r>
      <w:r>
        <w:t xml:space="preserve">Porter (Ch.5) berpendapat bahwa kemurnian strategis (</w:t>
      </w:r>
      <w:r>
        <w:rPr>
          <w:i/>
          <w:iCs/>
        </w:rPr>
        <w:t xml:space="preserve">strategic purity</w:t>
      </w:r>
      <w:r>
        <w:t xml:space="preserve">) adalah kunci kinerja unggul—mencampurkan strategi menghasilkan</w:t>
      </w:r>
      <w:r>
        <w:t xml:space="preserve"> </w:t>
      </w:r>
      <w:r>
        <w:rPr>
          <w:i/>
          <w:iCs/>
        </w:rPr>
        <w:t xml:space="preserve">stuck-in-the-middle</w:t>
      </w:r>
      <w:r>
        <w:t xml:space="preserve">. Salavou (Art.7) mendokumentasikan pergeseran empiris global: semakin banyak perusahaan sukses menggunakan strategi hibrida. Ini bukan kebingungan konseptual, melainkan respons rasional terhadap pasar yang menuntut fleksibilitas sekaligus efisiensi. Teeratansirikool (Art.9) memperkuat ini dengan bukti empiris dari Thailand bahwa diferensiasi memiliki efek langsung pada kinerja, sementara</w:t>
      </w:r>
      <w:r>
        <w:t xml:space="preserve"> </w:t>
      </w:r>
      <w:r>
        <w:rPr>
          <w:i/>
          <w:iCs/>
        </w:rPr>
        <w:t xml:space="preserve">cost leadership</w:t>
      </w:r>
      <w:r>
        <w:t xml:space="preserve"> </w:t>
      </w:r>
      <w:r>
        <w:t xml:space="preserve">bekerja melalui mediasi pengukuran kinerja keuangan—menunjukkan bahwa keduanya dapat berjalan bersamaan.</w:t>
      </w:r>
    </w:p>
    <w:p>
      <w:pPr>
        <w:pStyle w:val="BodyText"/>
      </w:pPr>
      <w:r>
        <w:rPr>
          <w:b/>
          <w:bCs/>
        </w:rPr>
        <w:t xml:space="preserve">Hsieh &amp; Chen versus Okebaram &amp; Onuoha.</w:t>
      </w:r>
      <w:r>
        <w:t xml:space="preserve"> </w:t>
      </w:r>
      <w:r>
        <w:t xml:space="preserve">Kedua artikel Pertemuan 7 sama-sama menggunakan konsep</w:t>
      </w:r>
      <w:r>
        <w:t xml:space="preserve"> </w:t>
      </w:r>
      <w:r>
        <w:rPr>
          <w:i/>
          <w:iCs/>
        </w:rPr>
        <w:t xml:space="preserve">strategic fit</w:t>
      </w:r>
      <w:r>
        <w:t xml:space="preserve">, tetapi pada level analisis yang berbeda. Hsieh &amp; Chen (Art.11) mengoperasionalkan</w:t>
      </w:r>
      <w:r>
        <w:t xml:space="preserve"> </w:t>
      </w:r>
      <w:r>
        <w:rPr>
          <w:i/>
          <w:iCs/>
        </w:rPr>
        <w:t xml:space="preserve">fit</w:t>
      </w:r>
      <w:r>
        <w:t xml:space="preserve"> </w:t>
      </w:r>
      <w:r>
        <w:t xml:space="preserve">di level bisnis: kesesuaian antara strategi kompetitif Porter, strategi SDM, dan sistem penghargaan. Okebaram &amp; Onuoha (Art.12) mengoperasionalkan</w:t>
      </w:r>
      <w:r>
        <w:t xml:space="preserve"> </w:t>
      </w:r>
      <w:r>
        <w:rPr>
          <w:i/>
          <w:iCs/>
        </w:rPr>
        <w:t xml:space="preserve">fit</w:t>
      </w:r>
      <w:r>
        <w:t xml:space="preserve"> </w:t>
      </w:r>
      <w:r>
        <w:t xml:space="preserve">di level korporat/aliansi: kesesuaian antara organisasi yang bergabung melalui M&amp;A, diukur dengan model 4Cs (capability, compatibility, commitment, control). Implikasi sintetisnya adalah bahwa</w:t>
      </w:r>
      <w:r>
        <w:t xml:space="preserve"> </w:t>
      </w:r>
      <w:r>
        <w:rPr>
          <w:i/>
          <w:iCs/>
        </w:rPr>
        <w:t xml:space="preserve">strategic fit</w:t>
      </w:r>
      <w:r>
        <w:t xml:space="preserve"> </w:t>
      </w:r>
      <w:r>
        <w:t xml:space="preserve">adalah konsep berlapis—ia beroperasi di tingkat fungsional (SDM-strategi), tingkat bisnis (posisi-sumber daya), dan tingkat korporat (antar-organisasi)—dan dokumen konsolidasi ini perlu membedakan level tersebut.</w:t>
      </w:r>
    </w:p>
    <w:p>
      <w:pPr>
        <w:pStyle w:val="BodyText"/>
      </w:pPr>
      <w:r>
        <w:rPr>
          <w:b/>
          <w:bCs/>
        </w:rPr>
        <w:t xml:space="preserve">Temuan mediasi Teeratansirikool.</w:t>
      </w:r>
      <w:r>
        <w:t xml:space="preserve"> </w:t>
      </w:r>
      <w:r>
        <w:t xml:space="preserve">Artikel 9 memberikan kontribusi metodologis yang penting: melalui analisis jalur (</w:t>
      </w:r>
      <w:r>
        <w:rPr>
          <w:i/>
          <w:iCs/>
        </w:rPr>
        <w:t xml:space="preserve">path analysis</w:t>
      </w:r>
      <w:r>
        <w:t xml:space="preserve">), ia menunjukkan bahwa</w:t>
      </w:r>
      <w:r>
        <w:t xml:space="preserve"> </w:t>
      </w:r>
      <w:r>
        <w:rPr>
          <w:i/>
          <w:iCs/>
        </w:rPr>
        <w:t xml:space="preserve">cost leadership</w:t>
      </w:r>
      <w:r>
        <w:t xml:space="preserve"> </w:t>
      </w:r>
      <w:r>
        <w:t xml:space="preserve">tidak memiliki efek langsung signifikan pada kinerja perusahaan, tetapi bekerja</w:t>
      </w:r>
      <w:r>
        <w:t xml:space="preserve"> </w:t>
      </w:r>
      <w:r>
        <w:rPr>
          <w:i/>
          <w:iCs/>
        </w:rPr>
        <w:t xml:space="preserve">melalui</w:t>
      </w:r>
      <w:r>
        <w:t xml:space="preserve"> </w:t>
      </w:r>
      <w:r>
        <w:t xml:space="preserve">penggunaan ukuran kinerja keuangan yang tepat. Diferensiasi memiliki efek langsung sekaligus efek tidak langsung melalui mediasi yang sama. Temuan ini secara empiris</w:t>
      </w:r>
      <w:r>
        <w:t xml:space="preserve"> </w:t>
      </w:r>
      <w:r>
        <w:rPr>
          <w:i/>
          <w:iCs/>
        </w:rPr>
        <w:t xml:space="preserve">merekonsiliasi</w:t>
      </w:r>
      <w:r>
        <w:t xml:space="preserve"> </w:t>
      </w:r>
      <w:r>
        <w:t xml:space="preserve">dikotomi biaya-versus-diferensiasi yang selama ini dipandang sebagai trade-off, karena menunjukkan bahwa kedua strategi dapat berkontribusi pada kinerja melalui mekanisme yang berbeda.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Pasangan</w:t>
            </w:r>
          </w:p>
        </w:tc>
        <w:tc>
          <w:tcPr/>
          <w:p>
            <w:pPr>
              <w:pStyle w:val="Compact"/>
            </w:pPr>
            <w:r>
              <w:t xml:space="preserve">Posisi Teoritis Berbeda</w:t>
            </w:r>
          </w:p>
        </w:tc>
        <w:tc>
          <w:tcPr/>
          <w:p>
            <w:pPr>
              <w:pStyle w:val="Compact"/>
            </w:pPr>
            <w:r>
              <w:t xml:space="preserve">Implikasi Sintesis</w:t>
            </w:r>
          </w:p>
        </w:tc>
      </w:tr>
      <w:tr>
        <w:tc>
          <w:tcPr/>
          <w:p>
            <w:pPr>
              <w:pStyle w:val="Compact"/>
            </w:pPr>
            <w:r>
              <w:t xml:space="preserve">Porter (Ch.3/5) vs Barney (Art.5) vs Ma (Art.6)</w:t>
            </w:r>
          </w:p>
        </w:tc>
        <w:tc>
          <w:tcPr/>
          <w:p>
            <w:pPr>
              <w:pStyle w:val="Compact"/>
            </w:pPr>
            <w:r>
              <w:t xml:space="preserve">Posisi eksternal vs sumber daya internal vs kritik konstruk</w:t>
            </w:r>
          </w:p>
        </w:tc>
        <w:tc>
          <w:tcPr/>
          <w:p>
            <w:pPr>
              <w:pStyle w:val="Compact"/>
            </w:pPr>
            <w:r>
              <w:t xml:space="preserve">Ketiga pandangan komplementer; VRIN mensyaratkan Five Forces; Ma mengingatkan presisi konseptual</w:t>
            </w:r>
          </w:p>
        </w:tc>
      </w:tr>
      <w:tr>
        <w:tc>
          <w:tcPr/>
          <w:p>
            <w:pPr>
              <w:pStyle w:val="Compact"/>
            </w:pPr>
            <w:r>
              <w:t xml:space="preserve">Mason (Art.4) vs Ch.3 &amp; Ch.7 tipologi stabil</w:t>
            </w:r>
          </w:p>
        </w:tc>
        <w:tc>
          <w:tcPr/>
          <w:p>
            <w:pPr>
              <w:pStyle w:val="Compact"/>
            </w:pPr>
            <w:r>
              <w:t xml:space="preserve">Lingkungan sebagai CAS yang tidak dapat diprediksi vs klasifikasi industri bersih</w:t>
            </w:r>
          </w:p>
        </w:tc>
        <w:tc>
          <w:tcPr/>
          <w:p>
            <w:pPr>
              <w:pStyle w:val="Compact"/>
            </w:pPr>
            <w:r>
              <w:t xml:space="preserve">Tipologi berguna sebagai heuristik, bukan deskripsi empiris; manajer perlu kapabilitas adaptif di semua tipe</w:t>
            </w:r>
          </w:p>
        </w:tc>
      </w:tr>
      <w:tr>
        <w:tc>
          <w:tcPr/>
          <w:p>
            <w:pPr>
              <w:pStyle w:val="Compact"/>
            </w:pPr>
            <w:r>
              <w:t xml:space="preserve">Salavou (Art.7) hibrid vs Porter kemurnian (Ch.5)</w:t>
            </w:r>
          </w:p>
        </w:tc>
        <w:tc>
          <w:tcPr/>
          <w:p>
            <w:pPr>
              <w:pStyle w:val="Compact"/>
            </w:pPr>
            <w:r>
              <w:t xml:space="preserve">Strategi hibrida unggul secara empiris vs</w:t>
            </w:r>
            <w:r>
              <w:t xml:space="preserve"> </w:t>
            </w:r>
            <w:r>
              <w:rPr>
                <w:i/>
                <w:iCs/>
              </w:rPr>
              <w:t xml:space="preserve">stuck-in-the-middle</w:t>
            </w:r>
          </w:p>
        </w:tc>
        <w:tc>
          <w:tcPr/>
          <w:p>
            <w:pPr>
              <w:pStyle w:val="Compact"/>
            </w:pPr>
            <w:r>
              <w:t xml:space="preserve">Hibridisasi valid jika ditopang kompetensi inti ganda; bukan sembarang campuran</w:t>
            </w:r>
          </w:p>
        </w:tc>
      </w:tr>
      <w:tr>
        <w:tc>
          <w:tcPr/>
          <w:p>
            <w:pPr>
              <w:pStyle w:val="Compact"/>
            </w:pPr>
            <w:r>
              <w:t xml:space="preserve">Hsieh &amp; Chen (Art.11) vs Okebaram (Art.12)</w:t>
            </w:r>
          </w:p>
        </w:tc>
        <w:tc>
          <w:tcPr/>
          <w:p>
            <w:pPr>
              <w:pStyle w:val="Compact"/>
            </w:pPr>
            <w:r>
              <w:rPr>
                <w:i/>
                <w:iCs/>
              </w:rPr>
              <w:t xml:space="preserve">Fit</w:t>
            </w:r>
            <w:r>
              <w:t xml:space="preserve"> </w:t>
            </w:r>
            <w:r>
              <w:t xml:space="preserve">di level SDM-bisnis vs</w:t>
            </w:r>
            <w:r>
              <w:t xml:space="preserve"> </w:t>
            </w:r>
            <w:r>
              <w:rPr>
                <w:i/>
                <w:iCs/>
              </w:rPr>
              <w:t xml:space="preserve">fit</w:t>
            </w:r>
            <w:r>
              <w:t xml:space="preserve"> </w:t>
            </w:r>
            <w:r>
              <w:t xml:space="preserve">di level korporat M&amp;A</w:t>
            </w:r>
          </w:p>
        </w:tc>
        <w:tc>
          <w:tcPr/>
          <w:p>
            <w:pPr>
              <w:pStyle w:val="Compact"/>
            </w:pPr>
            <w:r>
              <w:rPr>
                <w:i/>
                <w:iCs/>
              </w:rPr>
              <w:t xml:space="preserve">Strategic fit</w:t>
            </w:r>
            <w:r>
              <w:t xml:space="preserve"> </w:t>
            </w:r>
            <w:r>
              <w:t xml:space="preserve">konsep berlapis; level analisis harus ditentukan sebelum pengukuran</w:t>
            </w:r>
          </w:p>
        </w:tc>
      </w:tr>
      <w:tr>
        <w:tc>
          <w:tcPr/>
          <w:p>
            <w:pPr>
              <w:pStyle w:val="Compact"/>
            </w:pPr>
            <w:r>
              <w:t xml:space="preserve">Teeratansirikool (Art.9) mediasi</w:t>
            </w:r>
          </w:p>
        </w:tc>
        <w:tc>
          <w:tcPr/>
          <w:p>
            <w:pPr>
              <w:pStyle w:val="Compact"/>
            </w:pPr>
            <w:r>
              <w:t xml:space="preserve">Cost leadership dan diferensiasi bekerja melalui mekanisme berbeda, keduanya valid</w:t>
            </w:r>
          </w:p>
        </w:tc>
        <w:tc>
          <w:tcPr/>
          <w:p>
            <w:pPr>
              <w:pStyle w:val="Compact"/>
            </w:pPr>
            <w:r>
              <w:t xml:space="preserve">Dikotomi biaya-diferensiasi adalah false dichotomy; pemilihan ukuran kinerja yang tepat adalah variabel kritis</w:t>
            </w:r>
          </w:p>
        </w:tc>
      </w:tr>
    </w:tbl>
    <w:p>
      <w:r>
        <w:pict>
          <v:rect style="width:0;height:1.5pt" o:hralign="center" o:hrstd="t" o:hr="t"/>
        </w:pict>
      </w:r>
    </w:p>
    <w:bookmarkEnd w:id="11"/>
    <w:bookmarkStart w:id="17" w:name="audit-konsep-lintas-materi"/>
    <w:p>
      <w:pPr>
        <w:pStyle w:val="Heading2"/>
      </w:pPr>
      <w:r>
        <w:t xml:space="preserve">§1.3 Audit Konsep Lintas-Materi</w:t>
      </w:r>
    </w:p>
    <w:bookmarkStart w:id="12" w:name="strategic-fit"/>
    <w:p>
      <w:pPr>
        <w:pStyle w:val="Heading3"/>
      </w:pPr>
      <w:r>
        <w:t xml:space="preserve">1. Strategic Fit</w:t>
      </w:r>
    </w:p>
    <w:p>
      <w:pPr>
        <w:pStyle w:val="FirstParagraph"/>
      </w:pPr>
      <w:r>
        <w:t xml:space="preserve">Konsep</w:t>
      </w:r>
      <w:r>
        <w:t xml:space="preserve"> </w:t>
      </w:r>
      <w:r>
        <w:rPr>
          <w:i/>
          <w:iCs/>
        </w:rPr>
        <w:t xml:space="preserve">strategic fit</w:t>
      </w:r>
      <w:r>
        <w:t xml:space="preserve"> </w:t>
      </w:r>
      <w:r>
        <w:t xml:space="preserve">(kesesuaian strategis) memasuki kurikulum ini pertama kali secara implisit di Ch.4 ketika analisis SWOT menggabungkan kekuatan/kelemahan internal dengan peluang/ancaman eksternal—fit adalah tentang seberapa baik sumber daya internal dapat memanfaatkan peluang yang teridentifikasi di luar. Di Ch.7 (tipologi industri),</w:t>
      </w:r>
      <w:r>
        <w:t xml:space="preserve"> </w:t>
      </w:r>
      <w:r>
        <w:rPr>
          <w:i/>
          <w:iCs/>
        </w:rPr>
        <w:t xml:space="preserve">fit</w:t>
      </w:r>
      <w:r>
        <w:t xml:space="preserve"> </w:t>
      </w:r>
      <w:r>
        <w:t xml:space="preserve">diperluas menjadi kesesuaian antara strategi yang dipilih dan kondisi industri spesifik: tidak ada satu strategi yang cocok untuk semua industri. Ch.8 (</w:t>
      </w:r>
      <w:r>
        <w:rPr>
          <w:i/>
          <w:iCs/>
        </w:rPr>
        <w:t xml:space="preserve">Diversification</w:t>
      </w:r>
      <w:r>
        <w:t xml:space="preserve">) membawa</w:t>
      </w:r>
      <w:r>
        <w:t xml:space="preserve"> </w:t>
      </w:r>
      <w:r>
        <w:rPr>
          <w:i/>
          <w:iCs/>
        </w:rPr>
        <w:t xml:space="preserve">fit</w:t>
      </w:r>
      <w:r>
        <w:t xml:space="preserve"> </w:t>
      </w:r>
      <w:r>
        <w:t xml:space="preserve">ke level korporat: apakah lini bisnis baru sesuai secara sumber daya dan kemampuan dengan bisnis induk? Art.11 (Hsieh &amp; Chen) mengoperasionalkan</w:t>
      </w:r>
      <w:r>
        <w:t xml:space="preserve"> </w:t>
      </w:r>
      <w:r>
        <w:rPr>
          <w:i/>
          <w:iCs/>
        </w:rPr>
        <w:t xml:space="preserve">fit</w:t>
      </w:r>
      <w:r>
        <w:t xml:space="preserve"> </w:t>
      </w:r>
      <w:r>
        <w:t xml:space="preserve">secara empiris di level fungsional: strategi kompetitif Porter memerlukan strategi SDM dan sistem penghargaan yang selaras—diferensiasi cocok dengan</w:t>
      </w:r>
      <w:r>
        <w:t xml:space="preserve"> </w:t>
      </w:r>
      <w:r>
        <w:rPr>
          <w:i/>
          <w:iCs/>
        </w:rPr>
        <w:t xml:space="preserve">innovation-oriented HR</w:t>
      </w:r>
      <w:r>
        <w:t xml:space="preserve"> </w:t>
      </w:r>
      <w:r>
        <w:t xml:space="preserve">dan</w:t>
      </w:r>
      <w:r>
        <w:t xml:space="preserve"> </w:t>
      </w:r>
      <w:r>
        <w:rPr>
          <w:i/>
          <w:iCs/>
        </w:rPr>
        <w:t xml:space="preserve">human capital reward</w:t>
      </w:r>
      <w:r>
        <w:t xml:space="preserve">, bukan dengan sistem output reward yang cocok untuk cost leadership. Art.12 (Okebaram) mengangkat</w:t>
      </w:r>
      <w:r>
        <w:t xml:space="preserve"> </w:t>
      </w:r>
      <w:r>
        <w:rPr>
          <w:i/>
          <w:iCs/>
        </w:rPr>
        <w:t xml:space="preserve">fit</w:t>
      </w:r>
      <w:r>
        <w:t xml:space="preserve"> </w:t>
      </w:r>
      <w:r>
        <w:t xml:space="preserve">ke level korporat/aliansi melalui model 4Cs Medcof:</w:t>
      </w:r>
      <w:r>
        <w:t xml:space="preserve"> </w:t>
      </w:r>
      <w:r>
        <w:rPr>
          <w:i/>
          <w:iCs/>
        </w:rPr>
        <w:t xml:space="preserve">capability</w:t>
      </w:r>
      <w:r>
        <w:t xml:space="preserve">,</w:t>
      </w:r>
      <w:r>
        <w:t xml:space="preserve"> </w:t>
      </w:r>
      <w:r>
        <w:rPr>
          <w:i/>
          <w:iCs/>
        </w:rPr>
        <w:t xml:space="preserve">compatibility</w:t>
      </w:r>
      <w:r>
        <w:t xml:space="preserve">,</w:t>
      </w:r>
      <w:r>
        <w:t xml:space="preserve"> </w:t>
      </w:r>
      <w:r>
        <w:rPr>
          <w:i/>
          <w:iCs/>
        </w:rPr>
        <w:t xml:space="preserve">commitment</w:t>
      </w:r>
      <w:r>
        <w:t xml:space="preserve">,</w:t>
      </w:r>
      <w:r>
        <w:t xml:space="preserve"> </w:t>
      </w:r>
      <w:r>
        <w:rPr>
          <w:i/>
          <w:iCs/>
        </w:rPr>
        <w:t xml:space="preserve">control</w:t>
      </w:r>
      <w:r>
        <w:t xml:space="preserve"> </w:t>
      </w:r>
      <w:r>
        <w:t xml:space="preserve">mengukur sejauh mana dua organisasi yang bergabung benar-benar</w:t>
      </w:r>
      <w:r>
        <w:t xml:space="preserve"> </w:t>
      </w:r>
      <w:r>
        <w:t xml:space="preserve">“cocok”</w:t>
      </w:r>
      <w:r>
        <w:t xml:space="preserve"> </w:t>
      </w:r>
      <w:r>
        <w:t xml:space="preserve">secara strategis. Dengan demikian, makna</w:t>
      </w:r>
      <w:r>
        <w:t xml:space="preserve"> </w:t>
      </w:r>
      <w:r>
        <w:rPr>
          <w:i/>
          <w:iCs/>
        </w:rPr>
        <w:t xml:space="preserve">strategic fit</w:t>
      </w:r>
      <w:r>
        <w:t xml:space="preserve"> </w:t>
      </w:r>
      <w:r>
        <w:t xml:space="preserve">berevolusi dari sekedar</w:t>
      </w:r>
      <w:r>
        <w:t xml:space="preserve"> </w:t>
      </w:r>
      <w:r>
        <w:t xml:space="preserve">“kecocokan S-O dalam SWOT”</w:t>
      </w:r>
      <w:r>
        <w:t xml:space="preserve"> </w:t>
      </w:r>
      <w:r>
        <w:t xml:space="preserve">menuju konsep berlapis yang mencakup level fungsional, bisnis, dan korporat—setiap level menuntut metode pengukuran yang berbeda.</w:t>
      </w:r>
    </w:p>
    <w:bookmarkEnd w:id="12"/>
    <w:bookmarkStart w:id="13" w:name="sustained-competitive-advantage"/>
    <w:p>
      <w:pPr>
        <w:pStyle w:val="Heading3"/>
      </w:pPr>
      <w:r>
        <w:t xml:space="preserve">2. Sustained Competitive Advantage</w:t>
      </w:r>
    </w:p>
    <w:p>
      <w:pPr>
        <w:pStyle w:val="FirstParagraph"/>
      </w:pPr>
      <w:r>
        <w:rPr>
          <w:i/>
          <w:iCs/>
        </w:rPr>
        <w:t xml:space="preserve">Sustained competitive advantage</w:t>
      </w:r>
      <w:r>
        <w:t xml:space="preserve"> </w:t>
      </w:r>
      <w:r>
        <w:t xml:space="preserve">(keunggulan kompetitif berkelanjutan) pertama kali diperkenalkan di Ch.4 melalui kriteria VRIN Barney yang terintegrasi ke dalam pembahasan sumber daya. Art.5 (Barney 1991) memperluas dan mendalami konsep ini secara fundamental:</w:t>
      </w:r>
      <w:r>
        <w:t xml:space="preserve"> </w:t>
      </w:r>
      <w:r>
        <w:rPr>
          <w:b/>
          <w:bCs/>
        </w:rPr>
        <w:t xml:space="preserve">“berkelanjutan”</w:t>
      </w:r>
      <w:r>
        <w:rPr>
          <w:b/>
          <w:bCs/>
        </w:rPr>
        <w:t xml:space="preserve"> </w:t>
      </w:r>
      <w:r>
        <w:rPr>
          <w:b/>
          <w:bCs/>
        </w:rPr>
        <w:t xml:space="preserve">tidak merujuk pada lama waktu, melainkan pada kondisi ekuilibrium di mana pesaing tidak mampu menduplikasi manfaat strategi tersebut</w:t>
      </w:r>
      <w:r>
        <w:t xml:space="preserve">. Ini adalah definisi non-temporal yang sering disalahpahami. Art.6 (Ma 2000) melancarkan kritik epistemologis: konsep ini terlalu longgar, seringkali dijadikan sinonim dengan kinerja unggul, padahal keduanya adalah konstruk berbeda—keunggulan kompetitif tidak menjamin kinerja unggul (ada empat skenario hubungan yang kompleks). Art.11 secara implisit mengasumsikan bahwa</w:t>
      </w:r>
      <w:r>
        <w:t xml:space="preserve"> </w:t>
      </w:r>
      <w:r>
        <w:rPr>
          <w:i/>
          <w:iCs/>
        </w:rPr>
        <w:t xml:space="preserve">fit</w:t>
      </w:r>
      <w:r>
        <w:t xml:space="preserve"> </w:t>
      </w:r>
      <w:r>
        <w:t xml:space="preserve">antara strategi, SDM, dan reward adalah mekanisme untuk mencapai keunggulan berkelanjutan, memperluas sumber keunggulan dari sumber daya fisik (Barney) ke arsitektur organisasi yang terintegrasi. Perkembangan makna ini menunjukkan bahwa konsep telah bergerak dari definisi ekuilibrium yang ketat (Barney) menuju pemahaman yang lebih luas dan relasional (Ma, Hsieh &amp; Chen), sebuah perluasan yang membawa risiko kehilangan presisi analitis.</w:t>
      </w:r>
    </w:p>
    <w:bookmarkEnd w:id="13"/>
    <w:bookmarkStart w:id="14" w:name="resource-based-view-rbv"/>
    <w:p>
      <w:pPr>
        <w:pStyle w:val="Heading3"/>
      </w:pPr>
      <w:r>
        <w:t xml:space="preserve">3. Resource-Based View (RBV)</w:t>
      </w:r>
    </w:p>
    <w:p>
      <w:pPr>
        <w:pStyle w:val="FirstParagraph"/>
      </w:pPr>
      <w:r>
        <w:rPr>
          <w:i/>
          <w:iCs/>
        </w:rPr>
        <w:t xml:space="preserve">Resource-based view</w:t>
      </w:r>
      <w:r>
        <w:t xml:space="preserve"> </w:t>
      </w:r>
      <w:r>
        <w:t xml:space="preserve">(RBV, pandangan berbasis sumber daya) diperkenalkan di Ch.4 sebagai landasan analisis internal: sumber daya bernilai, langka, sulit ditiru, dan tidak memiliki substitusi adalah basis keunggulan kompetitif. Art.5 (Barney) adalah teks fondasi RBV itu sendiri—artikel ini membangun dua asumsi kritis: heterogenitas sumber daya antar perusahaan dan imobilitas sumber daya, yang tanpanya tidak ada keunggulan berkelanjutan yang mungkin. Barney juga menegaskan bahwa RBV bersifat komplementer dengan analisis lingkungan Porter, bukan pengganti, karena</w:t>
      </w:r>
      <w:r>
        <w:t xml:space="preserve"> </w:t>
      </w:r>
      <w:r>
        <w:t xml:space="preserve">“valuable”</w:t>
      </w:r>
      <w:r>
        <w:t xml:space="preserve"> </w:t>
      </w:r>
      <w:r>
        <w:t xml:space="preserve">dalam VRIN membutuhkan referensi terhadap peluang dan ancaman eksternal. Art.11 (Hsieh &amp; Chen) memperluas RBV ke domain SDM: modal manusia (</w:t>
      </w:r>
      <w:r>
        <w:rPr>
          <w:i/>
          <w:iCs/>
        </w:rPr>
        <w:t xml:space="preserve">human capital</w:t>
      </w:r>
      <w:r>
        <w:t xml:space="preserve">) adalah sumber daya yang bisa memenuhi kriteria VRIN, dan</w:t>
      </w:r>
      <w:r>
        <w:t xml:space="preserve"> </w:t>
      </w:r>
      <w:r>
        <w:rPr>
          <w:i/>
          <w:iCs/>
        </w:rPr>
        <w:t xml:space="preserve">contingency theory</w:t>
      </w:r>
      <w:r>
        <w:t xml:space="preserve"> </w:t>
      </w:r>
      <w:r>
        <w:t xml:space="preserve">memandu bagaimana sumber daya SDM itu harus dikonfigurasi sesuai strategi. Art.10 (Onditi) juga mengacu RBV sebagai salah satu dari tiga perspektif teoretis (RBV, KBV, MBV) dalam menjelaskan hubungan strategi-kinerja, menempatkan RBV sebagai perspektif</w:t>
      </w:r>
      <w:r>
        <w:t xml:space="preserve"> </w:t>
      </w:r>
      <w:r>
        <w:rPr>
          <w:i/>
          <w:iCs/>
        </w:rPr>
        <w:t xml:space="preserve">supply-side</w:t>
      </w:r>
      <w:r>
        <w:t xml:space="preserve"> </w:t>
      </w:r>
      <w:r>
        <w:t xml:space="preserve">yang perlu diimbangi dengan perspektif</w:t>
      </w:r>
      <w:r>
        <w:t xml:space="preserve"> </w:t>
      </w:r>
      <w:r>
        <w:rPr>
          <w:i/>
          <w:iCs/>
        </w:rPr>
        <w:t xml:space="preserve">demand-side</w:t>
      </w:r>
      <w:r>
        <w:t xml:space="preserve"> </w:t>
      </w:r>
      <w:r>
        <w:t xml:space="preserve">(MBV). Dengan demikian, RBV berkembang dari teori sumber daya fisik dan organisasi (Barney) menuju teori yang mencakup modal manusia, kapabilitas dinamis, dan bahkan</w:t>
      </w:r>
      <w:r>
        <w:t xml:space="preserve"> </w:t>
      </w:r>
      <w:r>
        <w:rPr>
          <w:i/>
          <w:iCs/>
        </w:rPr>
        <w:t xml:space="preserve">strategic fit</w:t>
      </w:r>
      <w:r>
        <w:t xml:space="preserve"> </w:t>
      </w:r>
      <w:r>
        <w:t xml:space="preserve">sebagai sumber daya relasional.</w:t>
      </w:r>
    </w:p>
    <w:bookmarkEnd w:id="14"/>
    <w:bookmarkStart w:id="15" w:name="dynamic-complex-environment"/>
    <w:p>
      <w:pPr>
        <w:pStyle w:val="Heading3"/>
      </w:pPr>
      <w:r>
        <w:t xml:space="preserve">4. Dynamic / Complex Environment</w:t>
      </w:r>
    </w:p>
    <w:p>
      <w:pPr>
        <w:pStyle w:val="FirstParagraph"/>
      </w:pPr>
      <w:r>
        <w:t xml:space="preserve">Konsep lingkungan yang dinamis dan kompleks diperkenalkan di Ch.3 melalui pembahasan</w:t>
      </w:r>
      <w:r>
        <w:t xml:space="preserve"> </w:t>
      </w:r>
      <w:r>
        <w:rPr>
          <w:i/>
          <w:iCs/>
        </w:rPr>
        <w:t xml:space="preserve">driving forces</w:t>
      </w:r>
      <w:r>
        <w:t xml:space="preserve">—kekuatan pendorong yang mengubah kondisi industri—dan</w:t>
      </w:r>
      <w:r>
        <w:t xml:space="preserve"> </w:t>
      </w:r>
      <w:r>
        <w:rPr>
          <w:i/>
          <w:iCs/>
        </w:rPr>
        <w:t xml:space="preserve">turbulent, high-velocity markets</w:t>
      </w:r>
      <w:r>
        <w:t xml:space="preserve"> </w:t>
      </w:r>
      <w:r>
        <w:t xml:space="preserve">yang memerlukan strategi adaptif. Ch.7 mengklasifikasikan industri berdasarkan situasi, termasuk</w:t>
      </w:r>
      <w:r>
        <w:t xml:space="preserve"> </w:t>
      </w:r>
      <w:r>
        <w:t xml:space="preserve">“pasar bergejolak berkecepatan tinggi”</w:t>
      </w:r>
      <w:r>
        <w:t xml:space="preserve"> </w:t>
      </w:r>
      <w:r>
        <w:t xml:space="preserve">yang memerlukan kemampuan improvisasi dan respons cepat. Art.4 (Mason) membawa perspektif yang lebih radikal: lingkungan tidak sekadar</w:t>
      </w:r>
      <w:r>
        <w:t xml:space="preserve"> </w:t>
      </w:r>
      <w:r>
        <w:t xml:space="preserve">“berubah cepat”</w:t>
      </w:r>
      <w:r>
        <w:t xml:space="preserve"> </w:t>
      </w:r>
      <w:r>
        <w:t xml:space="preserve">tetapi secara fundamental bersifat</w:t>
      </w:r>
      <w:r>
        <w:t xml:space="preserve"> </w:t>
      </w:r>
      <w:r>
        <w:rPr>
          <w:i/>
          <w:iCs/>
        </w:rPr>
        <w:t xml:space="preserve">complex adaptive system</w:t>
      </w:r>
      <w:r>
        <w:t xml:space="preserve"> </w:t>
      </w:r>
      <w:r>
        <w:t xml:space="preserve">(CAS)—penuh dengan</w:t>
      </w:r>
      <w:r>
        <w:t xml:space="preserve"> </w:t>
      </w:r>
      <w:r>
        <w:rPr>
          <w:i/>
          <w:iCs/>
        </w:rPr>
        <w:t xml:space="preserve">self-organization</w:t>
      </w:r>
      <w:r>
        <w:t xml:space="preserve">,</w:t>
      </w:r>
      <w:r>
        <w:t xml:space="preserve"> </w:t>
      </w:r>
      <w:r>
        <w:rPr>
          <w:i/>
          <w:iCs/>
        </w:rPr>
        <w:t xml:space="preserve">emergence</w:t>
      </w:r>
      <w:r>
        <w:t xml:space="preserve">, umpan balik non-linear, dan</w:t>
      </w:r>
      <w:r>
        <w:t xml:space="preserve"> </w:t>
      </w:r>
      <w:r>
        <w:rPr>
          <w:i/>
          <w:iCs/>
        </w:rPr>
        <w:t xml:space="preserve">sensitive dependence on initial conditions</w:t>
      </w:r>
      <w:r>
        <w:t xml:space="preserve">. Implikasinya adalah bahwa rencana strategis jangka panjang berbasis informasi stabil adalah ilusi; strategi harus muncul (</w:t>
      </w:r>
      <w:r>
        <w:rPr>
          <w:i/>
          <w:iCs/>
        </w:rPr>
        <w:t xml:space="preserve">emergent</w:t>
      </w:r>
      <w:r>
        <w:t xml:space="preserve">) dan adaptif. Yang paling menggugah adalah temuan Mason bahwa di industri</w:t>
      </w:r>
      <w:r>
        <w:t xml:space="preserve"> </w:t>
      </w:r>
      <w:r>
        <w:t xml:space="preserve">“stabil”</w:t>
      </w:r>
      <w:r>
        <w:t xml:space="preserve"> </w:t>
      </w:r>
      <w:r>
        <w:t xml:space="preserve">(kemasan), perusahaan yang lebih sukses justru berperilaku layaknya di lingkungan turbulen—menunjukkan bahwa turbulensi mungkin adalah kondisi universal, bukan pengecualian. Ini berhadapan langsung dengan asumsi tipologi bersih Ch.3 dan Ch.7 yang mengkategorikan industri seolah-olah karakteristiknya stabil dan dapat diprediksi.</w:t>
      </w:r>
    </w:p>
    <w:bookmarkEnd w:id="15"/>
    <w:bookmarkStart w:id="16" w:name="strategi-generik-dan-hibrida"/>
    <w:p>
      <w:pPr>
        <w:pStyle w:val="Heading3"/>
      </w:pPr>
      <w:r>
        <w:t xml:space="preserve">5. Strategi Generik dan Hibrida</w:t>
      </w:r>
    </w:p>
    <w:p>
      <w:pPr>
        <w:pStyle w:val="FirstParagraph"/>
      </w:pPr>
      <w:r>
        <w:t xml:space="preserve">Strategi generik diperkenalkan di Ch.5 dalam kerangka klasik Porter: biaya rendah, diferensiasi luas, fokus biaya rendah, fokus diferensiasi, dan</w:t>
      </w:r>
      <w:r>
        <w:t xml:space="preserve"> </w:t>
      </w:r>
      <w:r>
        <w:rPr>
          <w:i/>
          <w:iCs/>
        </w:rPr>
        <w:t xml:space="preserve">best-cost provider</w:t>
      </w:r>
      <w:r>
        <w:t xml:space="preserve"> </w:t>
      </w:r>
      <w:r>
        <w:t xml:space="preserve">(yang sudah merupakan hibrida biaya-diferensiasi dalam buku teks). Porter sendiri, melalui pembahasan</w:t>
      </w:r>
      <w:r>
        <w:t xml:space="preserve"> </w:t>
      </w:r>
      <w:r>
        <w:rPr>
          <w:i/>
          <w:iCs/>
        </w:rPr>
        <w:t xml:space="preserve">best-cost</w:t>
      </w:r>
      <w:r>
        <w:t xml:space="preserve">, mengakui bahwa kemurnian strategis bukan satu-satunya jalan. Art.7 (Salavou) mendokumentasikan secara sistematis bahwa strategi hibrida (</w:t>
      </w:r>
      <w:r>
        <w:rPr>
          <w:i/>
          <w:iCs/>
        </w:rPr>
        <w:t xml:space="preserve">mixed-emphasis strategies</w:t>
      </w:r>
      <w:r>
        <w:t xml:space="preserve">) bukan hanya pragmatis tetapi sering unggul: meta-analisis Campbell-Hunt (2000) menunjukkan kesenjangan besar antara tipologi Porter dan realitas strategis perusahaan. Art.9 (Teeratansirikool) memberikan bukti empiris di Thailand bahwa diferensiasi memiliki efek langsung pada kinerja sementara</w:t>
      </w:r>
      <w:r>
        <w:t xml:space="preserve"> </w:t>
      </w:r>
      <w:r>
        <w:rPr>
          <w:i/>
          <w:iCs/>
        </w:rPr>
        <w:t xml:space="preserve">cost leadership</w:t>
      </w:r>
      <w:r>
        <w:t xml:space="preserve"> </w:t>
      </w:r>
      <w:r>
        <w:t xml:space="preserve">bekerja melalui mediasi—menunjukkan bahwa kombinasi keduanya secara mekanistik tidak hanya mungkin tetapi berpotensi saling memperkuat. Art.10 (Onditi) mengkonfirmasi dalam tinjauan literatur bahwa strategi generik memiliki efek positif pada kinerja, tetapi efeknya bervariasi antar industri—mendukung argumen bahwa tidak ada strategi murni yang</w:t>
      </w:r>
      <w:r>
        <w:t xml:space="preserve"> </w:t>
      </w:r>
      <w:r>
        <w:t xml:space="preserve">“selalu menang.”</w:t>
      </w:r>
      <w:r>
        <w:t xml:space="preserve"> </w:t>
      </w:r>
      <w:r>
        <w:t xml:space="preserve">Art.11 (Hsieh &amp; Chen) memperlakukan strategi generik sebagai variabel moderasi untuk desain SDM, mengasumsikan perusahaan memilih satu strategi murni—paradoksnya ini justru menunjukkan bahwa kerangka murni Porter masih dominan sebagai simplifikasi yang berguna meskipun realitas empirisnya semakin hibrid.</w:t>
      </w:r>
    </w:p>
    <w:p>
      <w:r>
        <w:pict>
          <v:rect style="width:0;height:1.5pt" o:hralign="center" o:hrstd="t" o:hr="t"/>
        </w:pict>
      </w:r>
    </w:p>
    <w:bookmarkEnd w:id="16"/>
    <w:bookmarkEnd w:id="17"/>
    <w:bookmarkStart w:id="21" w:name="X4a1f744a7f7ce79f3140e86c9b4257aa0c09a10"/>
    <w:p>
      <w:pPr>
        <w:pStyle w:val="Heading2"/>
      </w:pPr>
      <w:r>
        <w:t xml:space="preserve">§1.4 Kontradiksi &amp; Ketegangan yang Belum Terselesaikan</w:t>
      </w:r>
    </w:p>
    <w:bookmarkStart w:id="18" w:name="X7e0897a1fcbfe11998efaf894f2bbac388506e8"/>
    <w:p>
      <w:pPr>
        <w:pStyle w:val="Heading3"/>
      </w:pPr>
      <w:r>
        <w:t xml:space="preserve">Konflik 1: Barney</w:t>
      </w:r>
      <w:r>
        <w:t xml:space="preserve"> </w:t>
      </w:r>
      <w:r>
        <w:t xml:space="preserve">“Sustained = Ekuilibrium”</w:t>
      </w:r>
      <w:r>
        <w:t xml:space="preserve"> </w:t>
      </w:r>
      <w:r>
        <w:t xml:space="preserve">vs Salavou</w:t>
      </w:r>
      <w:r>
        <w:t xml:space="preserve"> </w:t>
      </w:r>
      <w:r>
        <w:t xml:space="preserve">“Hybrid Wins in Dynamic Markets”</w:t>
      </w:r>
    </w:p>
    <w:p>
      <w:pPr>
        <w:pStyle w:val="FirstParagraph"/>
      </w:pPr>
      <w:r>
        <w:t xml:space="preserve">Barney (Art.5) mendefinisikan keunggulan kompetitif berkelanjutan secara non-temporal: berkelanjutan bukan berarti bertahan lama, melainkan berarti pesaing tidak mampu menduplikasi—ekuilibrium kompetitif tercapai bukan karena perusahaan berhasil berubah, melainkan karena sumber dayanya bersifat heterogen dan tidak mobile secara fundamental. Definisi ini mengasumsikan bahwa sumber daya memiliki sifat struktural yang relatif stabil. Salavou (Art.7) bergerak dari arah berbeda: di pasar yang dinamis, strategi hibrida—yang justru menggabungkan biaya rendah dan diferensiasi secara simultan—menghasilkan kinerja lebih tinggi. Jika lingkungan terus berubah dan strategi harus terus diadaptasi (seperti yang disarankan Mason), maka apa artinya</w:t>
      </w:r>
      <w:r>
        <w:t xml:space="preserve"> </w:t>
      </w:r>
      <w:r>
        <w:t xml:space="preserve">“sumber daya immobile”</w:t>
      </w:r>
      <w:r>
        <w:t xml:space="preserve"> </w:t>
      </w:r>
      <w:r>
        <w:t xml:space="preserve">yang menjadi fondasi Barney?</w:t>
      </w:r>
      <w:r>
        <w:t xml:space="preserve"> </w:t>
      </w:r>
      <w:r>
        <w:rPr>
          <w:b/>
          <w:bCs/>
        </w:rPr>
        <w:t xml:space="preserve">Ketegangan ini belum terselesaikan: apakah keunggulan berkelanjutan berasal dari sumber daya yang relatif tidak berubah (RBV Barney) atau dari kapabilitas dinamis untuk terus-menerus mengkonfigurasi ulang sumber daya dalam merespons pasar yang berubah (argumen Salavou dan Mason)?</w:t>
      </w:r>
      <w:r>
        <w:t xml:space="preserve"> </w:t>
      </w:r>
      <w:r>
        <w:t xml:space="preserve">Buku teks (Ch.4) secara parsial menjawab dengan konsep</w:t>
      </w:r>
      <w:r>
        <w:t xml:space="preserve"> </w:t>
      </w:r>
      <w:r>
        <w:rPr>
          <w:i/>
          <w:iCs/>
        </w:rPr>
        <w:t xml:space="preserve">dynamic capabilities</w:t>
      </w:r>
      <w:r>
        <w:t xml:space="preserve">, tetapi penjelasan bagaimana VRIN statis bertemu dengan kapabilitas dinamis tetap tidak tuntas dalam materi kuliah ini.</w:t>
      </w:r>
    </w:p>
    <w:bookmarkEnd w:id="18"/>
    <w:bookmarkStart w:id="19" w:name="Xcf20088ad0a9bcd288d26ce0139db920c73bf2b"/>
    <w:p>
      <w:pPr>
        <w:pStyle w:val="Heading3"/>
      </w:pPr>
      <w:r>
        <w:t xml:space="preserve">Konflik 2: Porter’s Stuck-in-the-Middle vs Bukti Empiris Strategi Hibrida</w:t>
      </w:r>
    </w:p>
    <w:p>
      <w:pPr>
        <w:pStyle w:val="FirstParagraph"/>
      </w:pPr>
      <w:r>
        <w:t xml:space="preserve">Porter (Ch.5) berpendapat dengan keras bahwa perusahaan yang mencoba memilih dua strategi generik secara bersamaan—biaya rendah dan diferensiasi—akan terjebak di tengah (</w:t>
      </w:r>
      <w:r>
        <w:rPr>
          <w:i/>
          <w:iCs/>
        </w:rPr>
        <w:t xml:space="preserve">stuck in the middle</w:t>
      </w:r>
      <w:r>
        <w:t xml:space="preserve">) dan berkinerja buruk karena tidak memiliki sumber daya yang cukup untuk unggul di kedua dimensi sekaligus. Namun, tiga artikel secara langsung menentang klaim empiris ini. Art.7 (Salavou) menemukan 15 studi dari berbagai benua yang mendukung strategi hibrida sebagai pilihan berkinerja tinggi. Art.9 (Teeratansirikool) menunjukkan bahwa diferensiasi memiliki efek langsung positif pada kinerja sementara</w:t>
      </w:r>
      <w:r>
        <w:t xml:space="preserve"> </w:t>
      </w:r>
      <w:r>
        <w:rPr>
          <w:i/>
          <w:iCs/>
        </w:rPr>
        <w:t xml:space="preserve">cost leadership</w:t>
      </w:r>
      <w:r>
        <w:t xml:space="preserve"> </w:t>
      </w:r>
      <w:r>
        <w:t xml:space="preserve">berkontribusi secara tidak langsung—keduanya berkontribusi secara simultan melalui mekanisme berbeda. Art.10 (Onditi) menyimpulkan tidak ada konsensus tentang strategi mana yang</w:t>
      </w:r>
      <w:r>
        <w:t xml:space="preserve"> </w:t>
      </w:r>
      <w:r>
        <w:t xml:space="preserve">“terbaik”</w:t>
      </w:r>
      <w:r>
        <w:t xml:space="preserve"> </w:t>
      </w:r>
      <w:r>
        <w:t xml:space="preserve">dan efeknya bervariasi antar industri.</w:t>
      </w:r>
      <w:r>
        <w:t xml:space="preserve"> </w:t>
      </w:r>
      <w:r>
        <w:rPr>
          <w:b/>
          <w:bCs/>
        </w:rPr>
        <w:t xml:space="preserve">Pertanyaan yang tersisa: apakah perbedaan ini merupakan perbedaan konteks (Porter benar untuk industri tertentu, hibrid benar untuk industri lain) atau perbedaan definisi (apa yang Salavou sebut</w:t>
      </w:r>
      <w:r>
        <w:rPr>
          <w:b/>
          <w:bCs/>
        </w:rPr>
        <w:t xml:space="preserve"> </w:t>
      </w:r>
      <w:r>
        <w:rPr>
          <w:b/>
          <w:bCs/>
        </w:rPr>
        <w:t xml:space="preserve">“hybrid”</w:t>
      </w:r>
      <w:r>
        <w:rPr>
          <w:b/>
          <w:bCs/>
        </w:rPr>
        <w:t xml:space="preserve"> </w:t>
      </w:r>
      <w:r>
        <w:rPr>
          <w:b/>
          <w:bCs/>
        </w:rPr>
        <w:t xml:space="preserve">mungkin bukan apa yang Porter sebut</w:t>
      </w:r>
      <w:r>
        <w:rPr>
          <w:b/>
          <w:bCs/>
        </w:rPr>
        <w:t xml:space="preserve"> </w:t>
      </w:r>
      <w:r>
        <w:rPr>
          <w:b/>
          <w:bCs/>
        </w:rPr>
        <w:t xml:space="preserve">“stuck-in-the-middle”</w:t>
      </w:r>
      <w:r>
        <w:rPr>
          <w:b/>
          <w:bCs/>
        </w:rPr>
        <w:t xml:space="preserve">)?</w:t>
      </w:r>
      <w:r>
        <w:t xml:space="preserve"> </w:t>
      </w:r>
      <w:r>
        <w:t xml:space="preserve">Salavou sendiri mengakui perbedaan ini—</w:t>
      </w:r>
      <w:r>
        <w:rPr>
          <w:i/>
          <w:iCs/>
        </w:rPr>
        <w:t xml:space="preserve">stuck-in-the-middle</w:t>
      </w:r>
      <w:r>
        <w:t xml:space="preserve"> </w:t>
      </w:r>
      <w:r>
        <w:t xml:space="preserve">adalah tidak memiliki penekanan strategis pada dimensi apapun, berbeda dengan hybrid yang menekankan dua dimensi secara tinggi. Resolusi parsial tersedia, tetapi implikasi manajerial untuk praktisi tetap ambigu.</w:t>
      </w:r>
    </w:p>
    <w:bookmarkEnd w:id="19"/>
    <w:bookmarkStart w:id="20" w:name="Xc247c1700a772d04dd761a7fb2ae4f21eabccb3"/>
    <w:p>
      <w:pPr>
        <w:pStyle w:val="Heading3"/>
      </w:pPr>
      <w:r>
        <w:t xml:space="preserve">Konflik 3: Mason</w:t>
      </w:r>
      <w:r>
        <w:t xml:space="preserve"> </w:t>
      </w:r>
      <w:r>
        <w:t xml:space="preserve">“Industri Stabil Tidak Ada”</w:t>
      </w:r>
      <w:r>
        <w:t xml:space="preserve"> </w:t>
      </w:r>
      <w:r>
        <w:t xml:space="preserve">vs Ch.3/Ch.7 Tipologi Industri Bersih</w:t>
      </w:r>
    </w:p>
    <w:p>
      <w:pPr>
        <w:pStyle w:val="FirstParagraph"/>
      </w:pPr>
      <w:r>
        <w:t xml:space="preserve">Mason (Art.4) menyimpulkan berdasarkan penelitian di Afrika Selatan bahwa bahkan industri yang diklasifikasikan sebagai</w:t>
      </w:r>
      <w:r>
        <w:t xml:space="preserve"> </w:t>
      </w:r>
      <w:r>
        <w:t xml:space="preserve">“stabil”</w:t>
      </w:r>
      <w:r>
        <w:t xml:space="preserve"> </w:t>
      </w:r>
      <w:r>
        <w:t xml:space="preserve">(kemasan) secara objektif berperilaku seperti lingkungan turbulen dalam hal respons strategi perusahaan yang sukses—ia bahkan mengakui sendiri bahwa</w:t>
      </w:r>
      <w:r>
        <w:t xml:space="preserve"> </w:t>
      </w:r>
      <w:r>
        <w:rPr>
          <w:i/>
          <w:iCs/>
        </w:rPr>
        <w:t xml:space="preserve">lingkungan yang benar-benar stabil mungkin tidak ada di Afrika Selatan</w:t>
      </w:r>
      <w:r>
        <w:t xml:space="preserve">. Implikasinya radikal: jika tidak ada industri yang benar-benar stabil, maka tipologi Ch.3 (</w:t>
      </w:r>
      <w:r>
        <w:rPr>
          <w:i/>
          <w:iCs/>
        </w:rPr>
        <w:t xml:space="preserve">emerging</w:t>
      </w:r>
      <w:r>
        <w:t xml:space="preserve">,</w:t>
      </w:r>
      <w:r>
        <w:t xml:space="preserve"> </w:t>
      </w:r>
      <w:r>
        <w:rPr>
          <w:i/>
          <w:iCs/>
        </w:rPr>
        <w:t xml:space="preserve">maturing</w:t>
      </w:r>
      <w:r>
        <w:t xml:space="preserve">,</w:t>
      </w:r>
      <w:r>
        <w:t xml:space="preserve"> </w:t>
      </w:r>
      <w:r>
        <w:rPr>
          <w:i/>
          <w:iCs/>
        </w:rPr>
        <w:t xml:space="preserve">stagnant</w:t>
      </w:r>
      <w:r>
        <w:t xml:space="preserve">,</w:t>
      </w:r>
      <w:r>
        <w:t xml:space="preserve"> </w:t>
      </w:r>
      <w:r>
        <w:rPr>
          <w:i/>
          <w:iCs/>
        </w:rPr>
        <w:t xml:space="preserve">fragmented</w:t>
      </w:r>
      <w:r>
        <w:t xml:space="preserve">) dan Ch.7 yang menawarkan resep strategi per-kategori industri kehilangan validitas empirisnya.</w:t>
      </w:r>
      <w:r>
        <w:t xml:space="preserve"> </w:t>
      </w:r>
      <w:r>
        <w:rPr>
          <w:b/>
          <w:bCs/>
        </w:rPr>
        <w:t xml:space="preserve">Ketegangan ini memiliki implikasi pedagogis yang serius</w:t>
      </w:r>
      <w:r>
        <w:t xml:space="preserve">: jika mahasiswa mempelajari</w:t>
      </w:r>
      <w:r>
        <w:t xml:space="preserve"> </w:t>
      </w:r>
      <w:r>
        <w:t xml:space="preserve">“strategi untuk industri stagnan = harvesting dan divestiture”</w:t>
      </w:r>
      <w:r>
        <w:t xml:space="preserve"> </w:t>
      </w:r>
      <w:r>
        <w:t xml:space="preserve">(Ch.7), tetapi Mason menunjukkan bahwa bahkan perusahaan di industri</w:t>
      </w:r>
      <w:r>
        <w:t xml:space="preserve"> </w:t>
      </w:r>
      <w:r>
        <w:t xml:space="preserve">“stagnan”</w:t>
      </w:r>
      <w:r>
        <w:t xml:space="preserve"> </w:t>
      </w:r>
      <w:r>
        <w:t xml:space="preserve">harus bersikap adaptif dan disruptif untuk sukses, maka resep buku teks bisa menyesatkan. Penyelesaian yang paling masuk akal adalah memposisikan tipologi sebagai heuristik analitis awal—</w:t>
      </w:r>
      <w:r>
        <w:rPr>
          <w:i/>
          <w:iCs/>
        </w:rPr>
        <w:t xml:space="preserve">dimulai dari sini, bukan berakhir di sini</w:t>
      </w:r>
      <w:r>
        <w:t xml:space="preserve">—bukan sebagai preskripsi deterministik. Namun diskusi eksplisit tentang batas validitas tipologi ini tidak muncul dalam buku teks, menciptakan celah pedagogis yang penting.</w:t>
      </w:r>
    </w:p>
    <w:p>
      <w:r>
        <w:pict>
          <v:rect style="width:0;height:1.5pt" o:hralign="center" o:hrstd="t" o:hr="t"/>
        </w:pict>
      </w:r>
    </w:p>
    <w:bookmarkEnd w:id="20"/>
    <w:bookmarkEnd w:id="21"/>
    <w:bookmarkStart w:id="22" w:name="tabel-integrasi-master-satu-pandangan"/>
    <w:p>
      <w:pPr>
        <w:pStyle w:val="Heading2"/>
      </w:pPr>
      <w:r>
        <w:t xml:space="preserve">§1.5 Tabel Integrasi Master Satu-Pandangan</w:t>
      </w:r>
    </w:p>
    <w:p>
      <w:pPr>
        <w:pStyle w:val="FirstParagraph"/>
      </w:pPr>
      <w:r>
        <w:t xml:space="preserve">Tabel berikut merangkum 18 sumber (6 bab + 12 artikel) yang membentuk mata kuliah ini ke dalam satu pandangan. Kolom</w:t>
      </w:r>
      <w:r>
        <w:t xml:space="preserve"> </w:t>
      </w:r>
      <w:r>
        <w:t xml:space="preserve">“Peran Integrasi”</w:t>
      </w:r>
      <w:r>
        <w:t xml:space="preserve"> </w:t>
      </w:r>
      <w:r>
        <w:t xml:space="preserve">menunjukkan bagaimana setiap sumber berfungsi dalam argumen besar mata kuliah, dan</w:t>
      </w:r>
      <w:r>
        <w:t xml:space="preserve"> </w:t>
      </w:r>
      <w:r>
        <w:t xml:space="preserve">“Pivot Eksaminatif”</w:t>
      </w:r>
      <w:r>
        <w:t xml:space="preserve"> </w:t>
      </w:r>
      <w:r>
        <w:t xml:space="preserve">menandai titik yang paling sering menjadi bahan ujian atau diskusi.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Sumber</w:t>
            </w:r>
          </w:p>
        </w:tc>
        <w:tc>
          <w:tcPr/>
          <w:p>
            <w:pPr>
              <w:pStyle w:val="Compact"/>
            </w:pPr>
            <w:r>
              <w:t xml:space="preserve">Tesis Inti (1 baris)</w:t>
            </w:r>
          </w:p>
        </w:tc>
        <w:tc>
          <w:tcPr/>
          <w:p>
            <w:pPr>
              <w:pStyle w:val="Compact"/>
            </w:pPr>
            <w:r>
              <w:t xml:space="preserve">Konsep Kunci</w:t>
            </w:r>
          </w:p>
        </w:tc>
        <w:tc>
          <w:tcPr/>
          <w:p>
            <w:pPr>
              <w:pStyle w:val="Compact"/>
            </w:pPr>
            <w:r>
              <w:t xml:space="preserve">Peran Integrasi</w:t>
            </w:r>
          </w:p>
        </w:tc>
        <w:tc>
          <w:tcPr/>
          <w:p>
            <w:pPr>
              <w:pStyle w:val="Compact"/>
            </w:pPr>
            <w:r>
              <w:t xml:space="preserve">Pivot Eksaminatif</w:t>
            </w:r>
          </w:p>
        </w:tc>
      </w:tr>
      <w:tr>
        <w:tc>
          <w:tcPr/>
          <w:p>
            <w:pPr>
              <w:pStyle w:val="Compact"/>
            </w:pPr>
            <w:r>
              <w:rPr>
                <w:b/>
                <w:bCs/>
              </w:rPr>
              <w:t xml:space="preserve">Ch.2</w:t>
            </w:r>
            <w:r>
              <w:t xml:space="preserve"> </w:t>
            </w:r>
            <w:r>
              <w:t xml:space="preserve">— Strategy Formulation, Execution &amp; Governance</w:t>
            </w:r>
          </w:p>
        </w:tc>
        <w:tc>
          <w:tcPr/>
          <w:p>
            <w:pPr>
              <w:pStyle w:val="Compact"/>
            </w:pPr>
            <w:r>
              <w:t xml:space="preserve">Manajemen strategi adalah proses lima-tahap terpadu dari visi hingga evaluasi</w:t>
            </w:r>
          </w:p>
        </w:tc>
        <w:tc>
          <w:tcPr/>
          <w:p>
            <w:pPr>
              <w:pStyle w:val="Compact"/>
            </w:pPr>
            <w:r>
              <w:t xml:space="preserve">Visi, misi, tujuan, perumusan, implementasi, evaluasi</w:t>
            </w:r>
          </w:p>
        </w:tc>
        <w:tc>
          <w:tcPr/>
          <w:p>
            <w:pPr>
              <w:pStyle w:val="Compact"/>
            </w:pPr>
            <w:r>
              <w:t xml:space="preserve">Fondasi proses—memberikan kerangka temporal seluruh mata kuliah</w:t>
            </w:r>
          </w:p>
        </w:tc>
        <w:tc>
          <w:tcPr/>
          <w:p>
            <w:pPr>
              <w:pStyle w:val="Compact"/>
            </w:pPr>
            <w:r>
              <w:t xml:space="preserve">Perbedaan tujuan finansial vs strategis; peran corporate governance</w:t>
            </w:r>
          </w:p>
        </w:tc>
      </w:tr>
      <w:tr>
        <w:tc>
          <w:tcPr/>
          <w:p>
            <w:pPr>
              <w:pStyle w:val="Compact"/>
            </w:pPr>
            <w:r>
              <w:rPr>
                <w:b/>
                <w:bCs/>
              </w:rPr>
              <w:t xml:space="preserve">Ch.3</w:t>
            </w:r>
            <w:r>
              <w:t xml:space="preserve"> </w:t>
            </w:r>
            <w:r>
              <w:t xml:space="preserve">— Evaluating External Environment</w:t>
            </w:r>
          </w:p>
        </w:tc>
        <w:tc>
          <w:tcPr/>
          <w:p>
            <w:pPr>
              <w:pStyle w:val="Compact"/>
            </w:pPr>
            <w:r>
              <w:t xml:space="preserve">Lingkungan eksternal perusahaan harus dipindai melalui PESTEL dan Lima Kekuatan sebelum strategi diformulasi</w:t>
            </w:r>
          </w:p>
        </w:tc>
        <w:tc>
          <w:tcPr/>
          <w:p>
            <w:pPr>
              <w:pStyle w:val="Compact"/>
            </w:pPr>
            <w:r>
              <w:t xml:space="preserve">PESTEL, Five Forces Porter, driving forces, strategic group mapping, KSF</w:t>
            </w:r>
          </w:p>
        </w:tc>
        <w:tc>
          <w:tcPr/>
          <w:p>
            <w:pPr>
              <w:pStyle w:val="Compact"/>
            </w:pPr>
            <w:r>
              <w:t xml:space="preserve">Alat pemindaian eksternal—mengidentifikasi peluang, ancaman, dan tekanan industri</w:t>
            </w:r>
          </w:p>
        </w:tc>
        <w:tc>
          <w:tcPr/>
          <w:p>
            <w:pPr>
              <w:pStyle w:val="Compact"/>
            </w:pPr>
            <w:r>
              <w:t xml:space="preserve">Kondisi yang membuat masing-masing kekuatan Porter kuat/lemah; analisis KSF</w:t>
            </w:r>
          </w:p>
        </w:tc>
      </w:tr>
      <w:tr>
        <w:tc>
          <w:tcPr/>
          <w:p>
            <w:pPr>
              <w:pStyle w:val="Compact"/>
            </w:pPr>
            <w:r>
              <w:rPr>
                <w:b/>
                <w:bCs/>
              </w:rPr>
              <w:t xml:space="preserve">Ch.4</w:t>
            </w:r>
            <w:r>
              <w:t xml:space="preserve"> </w:t>
            </w:r>
            <w:r>
              <w:t xml:space="preserve">— Evaluating Resources, Capabilities &amp; Competitiveness</w:t>
            </w:r>
          </w:p>
        </w:tc>
        <w:tc>
          <w:tcPr/>
          <w:p>
            <w:pPr>
              <w:pStyle w:val="Compact"/>
            </w:pPr>
            <w:r>
              <w:t xml:space="preserve">Sumber daya dan kapabilitas internal yang memenuhi kriteria VRIN adalah basis keunggulan kompetitif berkelanjutan</w:t>
            </w:r>
          </w:p>
        </w:tc>
        <w:tc>
          <w:tcPr/>
          <w:p>
            <w:pPr>
              <w:pStyle w:val="Compact"/>
            </w:pPr>
            <w:r>
              <w:t xml:space="preserve">VRIN, value chain, SWOT, competitive strength assessment, dynamic capabilities</w:t>
            </w:r>
          </w:p>
        </w:tc>
        <w:tc>
          <w:tcPr/>
          <w:p>
            <w:pPr>
              <w:pStyle w:val="Compact"/>
            </w:pPr>
            <w:r>
              <w:t xml:space="preserve">Alat pemindaian internal—melengkapi Ch.3 untuk membentuk dasar pemilihan strategi</w:t>
            </w:r>
          </w:p>
        </w:tc>
        <w:tc>
          <w:tcPr/>
          <w:p>
            <w:pPr>
              <w:pStyle w:val="Compact"/>
            </w:pPr>
            <w:r>
              <w:t xml:space="preserve">Empat kriteria VRIN; perbedaan resource bundles vs single resource</w:t>
            </w:r>
          </w:p>
        </w:tc>
      </w:tr>
      <w:tr>
        <w:tc>
          <w:tcPr/>
          <w:p>
            <w:pPr>
              <w:pStyle w:val="Compact"/>
            </w:pPr>
            <w:r>
              <w:rPr>
                <w:b/>
                <w:bCs/>
              </w:rPr>
              <w:t xml:space="preserve">Ch.5</w:t>
            </w:r>
            <w:r>
              <w:t xml:space="preserve"> </w:t>
            </w:r>
            <w:r>
              <w:t xml:space="preserve">— Five Generic Competitive Strategies</w:t>
            </w:r>
          </w:p>
        </w:tc>
        <w:tc>
          <w:tcPr/>
          <w:p>
            <w:pPr>
              <w:pStyle w:val="Compact"/>
            </w:pPr>
            <w:r>
              <w:t xml:space="preserve">Lima strategi generik masing-masing memerlukan sumber daya berbeda dan cocok untuk kondisi industri berbeda</w:t>
            </w:r>
          </w:p>
        </w:tc>
        <w:tc>
          <w:tcPr/>
          <w:p>
            <w:pPr>
              <w:pStyle w:val="Compact"/>
            </w:pPr>
            <w:r>
              <w:t xml:space="preserve">Low-cost, broad differentiation, focused strategies, best-cost provider, stuck-in-the-middle</w:t>
            </w:r>
          </w:p>
        </w:tc>
        <w:tc>
          <w:tcPr/>
          <w:p>
            <w:pPr>
              <w:pStyle w:val="Compact"/>
            </w:pPr>
            <w:r>
              <w:t xml:space="preserve">Pilihan strategi bisnis—jembatan antara analisis Ch.3/4 dan implementasi Ch.6</w:t>
            </w:r>
          </w:p>
        </w:tc>
        <w:tc>
          <w:tcPr/>
          <w:p>
            <w:pPr>
              <w:pStyle w:val="Compact"/>
            </w:pPr>
            <w:r>
              <w:t xml:space="preserve">Kapan masing-masing strategi paling efektif; risiko masing-masing strategi</w:t>
            </w:r>
          </w:p>
        </w:tc>
      </w:tr>
      <w:tr>
        <w:tc>
          <w:tcPr/>
          <w:p>
            <w:pPr>
              <w:pStyle w:val="Compact"/>
            </w:pPr>
            <w:r>
              <w:rPr>
                <w:b/>
                <w:bCs/>
              </w:rPr>
              <w:t xml:space="preserve">Ch.6</w:t>
            </w:r>
            <w:r>
              <w:t xml:space="preserve"> </w:t>
            </w:r>
            <w:r>
              <w:t xml:space="preserve">— Strengthening Competitive Position</w:t>
            </w:r>
          </w:p>
        </w:tc>
        <w:tc>
          <w:tcPr/>
          <w:p>
            <w:pPr>
              <w:pStyle w:val="Compact"/>
            </w:pPr>
            <w:r>
              <w:t xml:space="preserve">Setelah memilih strategi generik, perusahaan memperkuat posisi melalui gerakan ofensif/defensif, timing, dan keputusan ruang lingkup</w:t>
            </w:r>
          </w:p>
        </w:tc>
        <w:tc>
          <w:tcPr/>
          <w:p>
            <w:pPr>
              <w:pStyle w:val="Compact"/>
            </w:pPr>
            <w:r>
              <w:t xml:space="preserve">Offensive/defensive strategies, first-mover, M&amp;A horizontal, vertical integration, outsourcing, strategic alliance</w:t>
            </w:r>
          </w:p>
        </w:tc>
        <w:tc>
          <w:tcPr/>
          <w:p>
            <w:pPr>
              <w:pStyle w:val="Compact"/>
            </w:pPr>
            <w:r>
              <w:t xml:space="preserve">Penguatan strategi—tindak lanjut operasional dari pilihan strategi Ch.5</w:t>
            </w:r>
          </w:p>
        </w:tc>
        <w:tc>
          <w:tcPr/>
          <w:p>
            <w:pPr>
              <w:pStyle w:val="Compact"/>
            </w:pPr>
            <w:r>
              <w:t xml:space="preserve">Blue ocean strategy; kapan integrasi vertikal menguntungkan vs merugikan</w:t>
            </w:r>
          </w:p>
        </w:tc>
      </w:tr>
      <w:tr>
        <w:tc>
          <w:tcPr/>
          <w:p>
            <w:pPr>
              <w:pStyle w:val="Compact"/>
            </w:pPr>
            <w:r>
              <w:rPr>
                <w:b/>
                <w:bCs/>
              </w:rPr>
              <w:t xml:space="preserve">Ch.8</w:t>
            </w:r>
            <w:r>
              <w:t xml:space="preserve"> </w:t>
            </w:r>
            <w:r>
              <w:t xml:space="preserve">— Diversification Strategies</w:t>
            </w:r>
          </w:p>
        </w:tc>
        <w:tc>
          <w:tcPr/>
          <w:p>
            <w:pPr>
              <w:pStyle w:val="Compact"/>
            </w:pPr>
            <w:r>
              <w:t xml:space="preserve">Diversifikasi terkait atau tidak terkait dibenarkan hanya jika menghasilkan</w:t>
            </w:r>
            <w:r>
              <w:t xml:space="preserve"> </w:t>
            </w:r>
            <w:r>
              <w:rPr>
                <w:i/>
                <w:iCs/>
              </w:rPr>
              <w:t xml:space="preserve">competitive value</w:t>
            </w:r>
            <w:r>
              <w:t xml:space="preserve"> </w:t>
            </w:r>
            <w:r>
              <w:t xml:space="preserve">yang melampaui alternatif</w:t>
            </w:r>
          </w:p>
        </w:tc>
        <w:tc>
          <w:tcPr/>
          <w:p>
            <w:pPr>
              <w:pStyle w:val="Compact"/>
            </w:pPr>
            <w:r>
              <w:t xml:space="preserve">Related vs unrelated diversification, corporate fit, value chain match-up, restructuring</w:t>
            </w:r>
          </w:p>
        </w:tc>
        <w:tc>
          <w:tcPr/>
          <w:p>
            <w:pPr>
              <w:pStyle w:val="Compact"/>
            </w:pPr>
            <w:r>
              <w:t xml:space="preserve">Ekstensi lingkup korporat—dari strategi bisnis ke strategi korporat</w:t>
            </w:r>
          </w:p>
        </w:tc>
        <w:tc>
          <w:tcPr/>
          <w:p>
            <w:pPr>
              <w:pStyle w:val="Compact"/>
            </w:pPr>
            <w:r>
              <w:t xml:space="preserve">Uji industri menarik, uji biaya masuk, uji nilai tambah untuk diversifikasi</w:t>
            </w:r>
          </w:p>
        </w:tc>
      </w:tr>
      <w:tr>
        <w:tc>
          <w:tcPr/>
          <w:p>
            <w:pPr>
              <w:pStyle w:val="Compact"/>
            </w:pPr>
            <w:r>
              <w:rPr>
                <w:b/>
                <w:bCs/>
              </w:rPr>
              <w:t xml:space="preserve">Art.1</w:t>
            </w:r>
            <w:r>
              <w:t xml:space="preserve"> </w:t>
            </w:r>
            <w:r>
              <w:t xml:space="preserve">— Altok (2011), Applicable Vision</w:t>
            </w:r>
          </w:p>
        </w:tc>
        <w:tc>
          <w:tcPr/>
          <w:p>
            <w:pPr>
              <w:pStyle w:val="Compact"/>
            </w:pPr>
            <w:r>
              <w:t xml:space="preserve">Visi yang</w:t>
            </w:r>
            <w:r>
              <w:t xml:space="preserve"> </w:t>
            </w:r>
            <w:r>
              <w:t xml:space="preserve">“aplikabel”</w:t>
            </w:r>
            <w:r>
              <w:t xml:space="preserve">—dibuat partisipatif—menciptakan ketahanan organisasional terhadap krisis</w:t>
            </w:r>
          </w:p>
        </w:tc>
        <w:tc>
          <w:tcPr/>
          <w:p>
            <w:pPr>
              <w:pStyle w:val="Compact"/>
            </w:pPr>
            <w:r>
              <w:t xml:space="preserve">Applicable vision, transformational leadership, learning organization</w:t>
            </w:r>
          </w:p>
        </w:tc>
        <w:tc>
          <w:tcPr/>
          <w:p>
            <w:pPr>
              <w:pStyle w:val="Compact"/>
            </w:pPr>
            <w:r>
              <w:t xml:space="preserve">Memperkaya Ch.2—menambahkan dimensi partisipasi dan krisis pada konsep visi</w:t>
            </w:r>
          </w:p>
        </w:tc>
        <w:tc>
          <w:tcPr/>
          <w:p>
            <w:pPr>
              <w:pStyle w:val="Compact"/>
            </w:pPr>
            <w:r>
              <w:t xml:space="preserve">Perbedaan visi aplikabel vs visi yang hanya deklaratif</w:t>
            </w:r>
          </w:p>
        </w:tc>
      </w:tr>
      <w:tr>
        <w:tc>
          <w:tcPr/>
          <w:p>
            <w:pPr>
              <w:pStyle w:val="Compact"/>
            </w:pPr>
            <w:r>
              <w:rPr>
                <w:b/>
                <w:bCs/>
              </w:rPr>
              <w:t xml:space="preserve">Art.2</w:t>
            </w:r>
            <w:r>
              <w:t xml:space="preserve"> </w:t>
            </w:r>
            <w:r>
              <w:t xml:space="preserve">— Mohamed et al. (2019), VMG &amp; Performance</w:t>
            </w:r>
          </w:p>
        </w:tc>
        <w:tc>
          <w:tcPr/>
          <w:p>
            <w:pPr>
              <w:pStyle w:val="Compact"/>
            </w:pPr>
            <w:r>
              <w:t xml:space="preserve">Visi, misi, dan tujuan secara empiris berpengaruh positif dan signifikan terhadap kinerja (β total 0,41)</w:t>
            </w:r>
          </w:p>
        </w:tc>
        <w:tc>
          <w:tcPr/>
          <w:p>
            <w:pPr>
              <w:pStyle w:val="Compact"/>
            </w:pPr>
            <w:r>
              <w:t xml:space="preserve">PLS-SEM, organizational performance, Abu Dhabi Police</w:t>
            </w:r>
          </w:p>
        </w:tc>
        <w:tc>
          <w:tcPr/>
          <w:p>
            <w:pPr>
              <w:pStyle w:val="Compact"/>
            </w:pPr>
            <w:r>
              <w:t xml:space="preserve">Memvalidasi Ch.2 secara kuantitatif—memberikan bukti empiris untuk klaim preskriptif buku teks</w:t>
            </w:r>
          </w:p>
        </w:tc>
        <w:tc>
          <w:tcPr/>
          <w:p>
            <w:pPr>
              <w:pStyle w:val="Compact"/>
            </w:pPr>
            <w:r>
              <w:t xml:space="preserve">Keterbatasan generalisasi sektor publik; β masing-masing komponen</w:t>
            </w:r>
          </w:p>
        </w:tc>
      </w:tr>
      <w:tr>
        <w:tc>
          <w:tcPr/>
          <w:p>
            <w:pPr>
              <w:pStyle w:val="Compact"/>
            </w:pPr>
            <w:r>
              <w:rPr>
                <w:b/>
                <w:bCs/>
              </w:rPr>
              <w:t xml:space="preserve">Art.3</w:t>
            </w:r>
            <w:r>
              <w:t xml:space="preserve"> </w:t>
            </w:r>
            <w:r>
              <w:t xml:space="preserve">— Newman et al. (2020), CSR &amp; Competition</w:t>
            </w:r>
          </w:p>
        </w:tc>
        <w:tc>
          <w:tcPr/>
          <w:p>
            <w:pPr>
              <w:pStyle w:val="Compact"/>
            </w:pPr>
            <w:r>
              <w:t xml:space="preserve">CSR berbasis komunitas meningkatkan produktivitas tenaga kerja, efeknya lebih kuat di industri non-kompetitif</w:t>
            </w:r>
          </w:p>
        </w:tc>
        <w:tc>
          <w:tcPr/>
          <w:p>
            <w:pPr>
              <w:pStyle w:val="Compact"/>
            </w:pPr>
            <w:r>
              <w:t xml:space="preserve">CSR manajemen vs komunitas, HHI, reciprocity mechanism</w:t>
            </w:r>
          </w:p>
        </w:tc>
        <w:tc>
          <w:tcPr/>
          <w:p>
            <w:pPr>
              <w:pStyle w:val="Compact"/>
            </w:pPr>
            <w:r>
              <w:t xml:space="preserve">Memperluas Ch.3—CSR sebagai respons terhadap tekanan lingkungan kompetitif</w:t>
            </w:r>
          </w:p>
        </w:tc>
        <w:tc>
          <w:tcPr/>
          <w:p>
            <w:pPr>
              <w:pStyle w:val="Compact"/>
            </w:pPr>
            <w:r>
              <w:t xml:space="preserve">Paradoks: CSR lebih berdampak di industri non-kompetitif (kontra-intuitif)</w:t>
            </w:r>
          </w:p>
        </w:tc>
      </w:tr>
      <w:tr>
        <w:tc>
          <w:tcPr/>
          <w:p>
            <w:pPr>
              <w:pStyle w:val="Compact"/>
            </w:pPr>
            <w:r>
              <w:rPr>
                <w:b/>
                <w:bCs/>
              </w:rPr>
              <w:t xml:space="preserve">Art.4</w:t>
            </w:r>
            <w:r>
              <w:t xml:space="preserve"> </w:t>
            </w:r>
            <w:r>
              <w:t xml:space="preserve">— Mason (2007), Complexity Theory</w:t>
            </w:r>
          </w:p>
        </w:tc>
        <w:tc>
          <w:tcPr/>
          <w:p>
            <w:pPr>
              <w:pStyle w:val="Compact"/>
            </w:pPr>
            <w:r>
              <w:t xml:space="preserve">Lingkungan bisnis adalah CAS; strategi tradisional tidak efektif di lingkungan turbulen</w:t>
            </w:r>
          </w:p>
        </w:tc>
        <w:tc>
          <w:tcPr/>
          <w:p>
            <w:pPr>
              <w:pStyle w:val="Compact"/>
            </w:pPr>
            <w:r>
              <w:t xml:space="preserve">CAS, self-organization, emergence, strange attractor, edge of chaos</w:t>
            </w:r>
          </w:p>
        </w:tc>
        <w:tc>
          <w:tcPr/>
          <w:p>
            <w:pPr>
              <w:pStyle w:val="Compact"/>
            </w:pPr>
            <w:r>
              <w:t xml:space="preserve">Menantang Ch.3/7—mempermasalahkan asumsi stabilitas yang mendasari tipologi industri</w:t>
            </w:r>
          </w:p>
        </w:tc>
        <w:tc>
          <w:tcPr/>
          <w:p>
            <w:pPr>
              <w:pStyle w:val="Compact"/>
            </w:pPr>
            <w:r>
              <w:t xml:space="preserve">Proposisi Mason yang tidak terkonfirmasi (P3, P4); implikasi bagi manajer</w:t>
            </w:r>
          </w:p>
        </w:tc>
      </w:tr>
      <w:tr>
        <w:tc>
          <w:tcPr/>
          <w:p>
            <w:pPr>
              <w:pStyle w:val="Compact"/>
            </w:pPr>
            <w:r>
              <w:rPr>
                <w:b/>
                <w:bCs/>
              </w:rPr>
              <w:t xml:space="preserve">Art.5</w:t>
            </w:r>
            <w:r>
              <w:t xml:space="preserve"> </w:t>
            </w:r>
            <w:r>
              <w:t xml:space="preserve">— Barney (1991), VRIN</w:t>
            </w:r>
          </w:p>
        </w:tc>
        <w:tc>
          <w:tcPr/>
          <w:p>
            <w:pPr>
              <w:pStyle w:val="Compact"/>
            </w:pPr>
            <w:r>
              <w:t xml:space="preserve">Sumber daya heterogen dan immobile yang memenuhi VRIN adalah satu-satunya sumber keunggulan kompetitif berkelanjutan</w:t>
            </w:r>
          </w:p>
        </w:tc>
        <w:tc>
          <w:tcPr/>
          <w:p>
            <w:pPr>
              <w:pStyle w:val="Compact"/>
            </w:pPr>
            <w:r>
              <w:t xml:space="preserve">VRIN, resource heterogeneity, immobility, sustained = equilibrium</w:t>
            </w:r>
          </w:p>
        </w:tc>
        <w:tc>
          <w:tcPr/>
          <w:p>
            <w:pPr>
              <w:pStyle w:val="Compact"/>
            </w:pPr>
            <w:r>
              <w:t xml:space="preserve">Fondasi teoretis Ch.4—memberikan kerangka VRIN yang hanya dirangkum buku teks</w:t>
            </w:r>
          </w:p>
        </w:tc>
        <w:tc>
          <w:tcPr/>
          <w:p>
            <w:pPr>
              <w:pStyle w:val="Compact"/>
            </w:pPr>
            <w:r>
              <w:t xml:space="preserve">Definisi</w:t>
            </w:r>
            <w:r>
              <w:t xml:space="preserve"> </w:t>
            </w:r>
            <w:r>
              <w:t xml:space="preserve">“sustained”</w:t>
            </w:r>
            <w:r>
              <w:t xml:space="preserve"> </w:t>
            </w:r>
            <w:r>
              <w:t xml:space="preserve">non-temporal; tiga sumber imitabilitas tidak sempurna</w:t>
            </w:r>
          </w:p>
        </w:tc>
      </w:tr>
      <w:tr>
        <w:tc>
          <w:tcPr/>
          <w:p>
            <w:pPr>
              <w:pStyle w:val="Compact"/>
            </w:pPr>
            <w:r>
              <w:rPr>
                <w:b/>
                <w:bCs/>
              </w:rPr>
              <w:t xml:space="preserve">Art.6</w:t>
            </w:r>
            <w:r>
              <w:t xml:space="preserve"> </w:t>
            </w:r>
            <w:r>
              <w:t xml:space="preserve">— Ma (2000), Competitive Advantage Critique</w:t>
            </w:r>
          </w:p>
        </w:tc>
        <w:tc>
          <w:tcPr/>
          <w:p>
            <w:pPr>
              <w:pStyle w:val="Compact"/>
            </w:pPr>
            <w:r>
              <w:t xml:space="preserve">“Keunggulan kompetitif”</w:t>
            </w:r>
            <w:r>
              <w:t xml:space="preserve"> </w:t>
            </w:r>
            <w:r>
              <w:t xml:space="preserve">bukan kinerja, bukan posisi—ia konstruk relasional yang context-specific dan terdefinisi buruk</w:t>
            </w:r>
          </w:p>
        </w:tc>
        <w:tc>
          <w:tcPr/>
          <w:p>
            <w:pPr>
              <w:pStyle w:val="Compact"/>
            </w:pPr>
            <w:r>
              <w:t xml:space="preserve">Competitive advantage vs performance, relational construct, context-specificity, DEA</w:t>
            </w:r>
          </w:p>
        </w:tc>
        <w:tc>
          <w:tcPr/>
          <w:p>
            <w:pPr>
              <w:pStyle w:val="Compact"/>
            </w:pPr>
            <w:r>
              <w:t xml:space="preserve">Mengkritisi Ch.3/4/5—mempertanyakan validitas konstruk yang mendasari seluruh analisis strategi</w:t>
            </w:r>
          </w:p>
        </w:tc>
        <w:tc>
          <w:tcPr/>
          <w:p>
            <w:pPr>
              <w:pStyle w:val="Compact"/>
            </w:pPr>
            <w:r>
              <w:t xml:space="preserve">Tiga skenario keunggulan-tanpa-kinerja; keunggulan tanpa kinerja vs kinerja tanpa keunggulan</w:t>
            </w:r>
          </w:p>
        </w:tc>
      </w:tr>
      <w:tr>
        <w:tc>
          <w:tcPr/>
          <w:p>
            <w:pPr>
              <w:pStyle w:val="Compact"/>
            </w:pPr>
            <w:r>
              <w:rPr>
                <w:b/>
                <w:bCs/>
              </w:rPr>
              <w:t xml:space="preserve">Art.7</w:t>
            </w:r>
            <w:r>
              <w:t xml:space="preserve"> </w:t>
            </w:r>
            <w:r>
              <w:t xml:space="preserve">— Salavou (2015), Hybrid Strategies</w:t>
            </w:r>
          </w:p>
        </w:tc>
        <w:tc>
          <w:tcPr/>
          <w:p>
            <w:pPr>
              <w:pStyle w:val="Compact"/>
            </w:pPr>
            <w:r>
              <w:t xml:space="preserve">Strategi hibrida (</w:t>
            </w:r>
            <w:r>
              <w:rPr>
                <w:i/>
                <w:iCs/>
              </w:rPr>
              <w:t xml:space="preserve">mixed-emphasis</w:t>
            </w:r>
            <w:r>
              <w:t xml:space="preserve">) secara empiris menghasilkan kinerja lebih tinggi dari strategi murni Porter</w:t>
            </w:r>
          </w:p>
        </w:tc>
        <w:tc>
          <w:tcPr/>
          <w:p>
            <w:pPr>
              <w:pStyle w:val="Compact"/>
            </w:pPr>
            <w:r>
              <w:t xml:space="preserve">Hybrid strategies, mixed-emphasis, strategic purity, stuck-in-the-middle distinction</w:t>
            </w:r>
          </w:p>
        </w:tc>
        <w:tc>
          <w:tcPr/>
          <w:p>
            <w:pPr>
              <w:pStyle w:val="Compact"/>
            </w:pPr>
            <w:r>
              <w:t xml:space="preserve">Menantang Ch.5—mempermasalahkan preskripsi kemurnian strategis Porter</w:t>
            </w:r>
          </w:p>
        </w:tc>
        <w:tc>
          <w:tcPr/>
          <w:p>
            <w:pPr>
              <w:pStyle w:val="Compact"/>
            </w:pPr>
            <w:r>
              <w:t xml:space="preserve">Perbedaan hybrid vs stuck-in-the-middle; 16 tipe strategi dimensional</w:t>
            </w:r>
          </w:p>
        </w:tc>
      </w:tr>
      <w:tr>
        <w:tc>
          <w:tcPr/>
          <w:p>
            <w:pPr>
              <w:pStyle w:val="Compact"/>
            </w:pPr>
            <w:r>
              <w:rPr>
                <w:b/>
                <w:bCs/>
              </w:rPr>
              <w:t xml:space="preserve">Art.8</w:t>
            </w:r>
            <w:r>
              <w:t xml:space="preserve"> </w:t>
            </w:r>
            <w:r>
              <w:t xml:space="preserve">— Adom et al. (2016), Competitor Analysis</w:t>
            </w:r>
          </w:p>
        </w:tc>
        <w:tc>
          <w:tcPr/>
          <w:p>
            <w:pPr>
              <w:pStyle w:val="Compact"/>
            </w:pPr>
            <w:r>
              <w:t xml:space="preserve">Analisis pesaing adalah praktik manajerial yang berharga; CPM dan competitor profiling alat utamanya</w:t>
            </w:r>
          </w:p>
        </w:tc>
        <w:tc>
          <w:tcPr/>
          <w:p>
            <w:pPr>
              <w:pStyle w:val="Compact"/>
            </w:pPr>
            <w:r>
              <w:t xml:space="preserve">Competitive analysis, competitor analysis, CPM, media scanning, tree metaphor</w:t>
            </w:r>
          </w:p>
        </w:tc>
        <w:tc>
          <w:tcPr/>
          <w:p>
            <w:pPr>
              <w:pStyle w:val="Compact"/>
            </w:pPr>
            <w:r>
              <w:t xml:space="preserve">Memperlengkapi Ch.3—memberikan teknik operasional yang tidak ada di buku teks</w:t>
            </w:r>
          </w:p>
        </w:tc>
        <w:tc>
          <w:tcPr/>
          <w:p>
            <w:pPr>
              <w:pStyle w:val="Compact"/>
            </w:pPr>
            <w:r>
              <w:t xml:space="preserve">Perbedaan competitive analysis vs competitor analysis; etika pengumpulan data</w:t>
            </w:r>
          </w:p>
        </w:tc>
      </w:tr>
      <w:tr>
        <w:tc>
          <w:tcPr/>
          <w:p>
            <w:pPr>
              <w:pStyle w:val="Compact"/>
            </w:pPr>
            <w:r>
              <w:rPr>
                <w:b/>
                <w:bCs/>
              </w:rPr>
              <w:t xml:space="preserve">Art.9</w:t>
            </w:r>
            <w:r>
              <w:t xml:space="preserve"> </w:t>
            </w:r>
            <w:r>
              <w:t xml:space="preserve">— Teeratansirikool et al. (2013), Strategy-Performance Mediation</w:t>
            </w:r>
          </w:p>
        </w:tc>
        <w:tc>
          <w:tcPr/>
          <w:p>
            <w:pPr>
              <w:pStyle w:val="Compact"/>
            </w:pPr>
            <w:r>
              <w:t xml:space="preserve">Pengukuran kinerja memediasi hubungan strategi kompetitif-kinerja; diferensiasi punya efek langsung, cost leadership tidak</w:t>
            </w:r>
          </w:p>
        </w:tc>
        <w:tc>
          <w:tcPr/>
          <w:p>
            <w:pPr>
              <w:pStyle w:val="Compact"/>
            </w:pPr>
            <w:r>
              <w:t xml:space="preserve">Path analysis, mediation, financial vs non-financial measures, Thai context</w:t>
            </w:r>
          </w:p>
        </w:tc>
        <w:tc>
          <w:tcPr/>
          <w:p>
            <w:pPr>
              <w:pStyle w:val="Compact"/>
            </w:pPr>
            <w:r>
              <w:t xml:space="preserve">Memediasi Ch.5—menunjukkan mekanisme mengapa strategi bekerja, bukan hanya apakah bekerja</w:t>
            </w:r>
          </w:p>
        </w:tc>
        <w:tc>
          <w:tcPr/>
          <w:p>
            <w:pPr>
              <w:pStyle w:val="Compact"/>
            </w:pPr>
            <w:r>
              <w:t xml:space="preserve">H1a ditolak (CL tidak langsung); H4a didukung (CL via financial measures)</w:t>
            </w:r>
          </w:p>
        </w:tc>
      </w:tr>
      <w:tr>
        <w:tc>
          <w:tcPr/>
          <w:p>
            <w:pPr>
              <w:pStyle w:val="Compact"/>
            </w:pPr>
            <w:r>
              <w:rPr>
                <w:b/>
                <w:bCs/>
              </w:rPr>
              <w:t xml:space="preserve">Art.10</w:t>
            </w:r>
            <w:r>
              <w:t xml:space="preserve"> </w:t>
            </w:r>
            <w:r>
              <w:t xml:space="preserve">— Onditi (2018), Strategy &amp; Firm Performance Review</w:t>
            </w:r>
          </w:p>
        </w:tc>
        <w:tc>
          <w:tcPr/>
          <w:p>
            <w:pPr>
              <w:pStyle w:val="Compact"/>
            </w:pPr>
            <w:r>
              <w:t xml:space="preserve">Tidak ada konsensus strategi mana yang</w:t>
            </w:r>
            <w:r>
              <w:t xml:space="preserve"> </w:t>
            </w:r>
            <w:r>
              <w:t xml:space="preserve">“terbaik”</w:t>
            </w:r>
            <w:r>
              <w:t xml:space="preserve">; efek bervariasi per industri; karakteristik perusahaan memoderasi</w:t>
            </w:r>
          </w:p>
        </w:tc>
        <w:tc>
          <w:tcPr/>
          <w:p>
            <w:pPr>
              <w:pStyle w:val="Compact"/>
            </w:pPr>
            <w:r>
              <w:t xml:space="preserve">RBV, KBV, MBV, Value Discipline (Treacy &amp; Wiersema), moderating variables</w:t>
            </w:r>
          </w:p>
        </w:tc>
        <w:tc>
          <w:tcPr/>
          <w:p>
            <w:pPr>
              <w:pStyle w:val="Compact"/>
            </w:pPr>
            <w:r>
              <w:t xml:space="preserve">Tinjauan komprehensif Ch.5—merangkum debat strategi-kinerja dari perspektif multi-teoritik</w:t>
            </w:r>
          </w:p>
        </w:tc>
        <w:tc>
          <w:tcPr/>
          <w:p>
            <w:pPr>
              <w:pStyle w:val="Compact"/>
            </w:pPr>
            <w:r>
              <w:t xml:space="preserve">Tiga perspektif (RBV, KBV, MBV) dan implikasinya; keterbatasan artikel (jurnal predator)</w:t>
            </w:r>
          </w:p>
        </w:tc>
      </w:tr>
      <w:tr>
        <w:tc>
          <w:tcPr/>
          <w:p>
            <w:pPr>
              <w:pStyle w:val="Compact"/>
            </w:pPr>
            <w:r>
              <w:rPr>
                <w:b/>
                <w:bCs/>
              </w:rPr>
              <w:t xml:space="preserve">Art.11</w:t>
            </w:r>
            <w:r>
              <w:t xml:space="preserve"> </w:t>
            </w:r>
            <w:r>
              <w:t xml:space="preserve">— Hsieh &amp; Chen (2011), Strategic Fit Triad</w:t>
            </w:r>
          </w:p>
        </w:tc>
        <w:tc>
          <w:tcPr/>
          <w:p>
            <w:pPr>
              <w:pStyle w:val="Compact"/>
            </w:pPr>
            <w:r>
              <w:t xml:space="preserve">Setiap strategi generik Porter memerlukan strategi SDM dan sistem penghargaan yang selaras untuk menciptakan keunggulan kompetitif</w:t>
            </w:r>
          </w:p>
        </w:tc>
        <w:tc>
          <w:tcPr/>
          <w:p>
            <w:pPr>
              <w:pStyle w:val="Compact"/>
            </w:pPr>
            <w:r>
              <w:t xml:space="preserve">Strategic fit, HR strategy (innovation/contribution/commitment), reward systems (human capital/output/position)</w:t>
            </w:r>
          </w:p>
        </w:tc>
        <w:tc>
          <w:tcPr/>
          <w:p>
            <w:pPr>
              <w:pStyle w:val="Compact"/>
            </w:pPr>
            <w:r>
              <w:t xml:space="preserve">Memperluas Ch.5 ke domain SDM—menunjukkan bahwa pilihan strategi memiliki implikasi HR yang spesifik</w:t>
            </w:r>
          </w:p>
        </w:tc>
        <w:tc>
          <w:tcPr/>
          <w:p>
            <w:pPr>
              <w:pStyle w:val="Compact"/>
            </w:pPr>
            <w:r>
              <w:t xml:space="preserve">Tabel kesesuaian tiga strategi-tiga HR-tiga reward; kelemahan: asumsi strategi murni</w:t>
            </w:r>
          </w:p>
        </w:tc>
      </w:tr>
      <w:tr>
        <w:tc>
          <w:tcPr/>
          <w:p>
            <w:pPr>
              <w:pStyle w:val="Compact"/>
            </w:pPr>
            <w:r>
              <w:rPr>
                <w:b/>
                <w:bCs/>
              </w:rPr>
              <w:t xml:space="preserve">Art.12</w:t>
            </w:r>
            <w:r>
              <w:t xml:space="preserve"> </w:t>
            </w:r>
            <w:r>
              <w:t xml:space="preserve">— Okebaram &amp; Onuoha (2018), Strategic Fit &amp; Sustainability</w:t>
            </w:r>
          </w:p>
        </w:tc>
        <w:tc>
          <w:tcPr/>
          <w:p>
            <w:pPr>
              <w:pStyle w:val="Compact"/>
            </w:pPr>
            <w:r>
              <w:t xml:space="preserve">Strategic fit melalui 4Cs (capability, compatibility, commitment, control) meningkatkan efektivitas organisasi dalam M&amp;A</w:t>
            </w:r>
          </w:p>
        </w:tc>
        <w:tc>
          <w:tcPr/>
          <w:p>
            <w:pPr>
              <w:pStyle w:val="Compact"/>
            </w:pPr>
            <w:r>
              <w:t xml:space="preserve">4Cs Medcof, strategic fit level korporat, Miles &amp; Snow typology, information exchange</w:t>
            </w:r>
          </w:p>
        </w:tc>
        <w:tc>
          <w:tcPr/>
          <w:p>
            <w:pPr>
              <w:pStyle w:val="Compact"/>
            </w:pPr>
            <w:r>
              <w:t xml:space="preserve">Memperluas Ch.8—memberikan kerangka operasional untuk menilai fit dalam diversifikasi/M&amp;A</w:t>
            </w:r>
          </w:p>
        </w:tc>
        <w:tc>
          <w:tcPr/>
          <w:p>
            <w:pPr>
              <w:pStyle w:val="Compact"/>
            </w:pPr>
            <w:r>
              <w:t xml:space="preserve">Model 4Cs sebagai alat due diligence; kelemahan metodologis serius (uji Z yang salah)</w:t>
            </w:r>
          </w:p>
        </w:tc>
      </w:tr>
    </w:tbl>
    <w:bookmarkEnd w:id="22"/>
    <w:bookmarkEnd w:id="23"/>
    <w:bookmarkStart w:id="36" w:name="Xcfbaa494ad4c560766f1497b2cc0e7b0554be3e"/>
    <w:p>
      <w:pPr>
        <w:pStyle w:val="Heading1"/>
      </w:pPr>
      <w:r>
        <w:t xml:space="preserve">BAGIAN II — PERTEMUAN 2: PROSES MANAJERIAL PERUMUSAN DAN EKSEKUSI STRATEGI</w:t>
      </w:r>
    </w:p>
    <w:bookmarkStart w:id="24" w:name="pengantar-pemetaan-bab"/>
    <w:p>
      <w:pPr>
        <w:pStyle w:val="Heading2"/>
      </w:pPr>
      <w:r>
        <w:t xml:space="preserve">§2.1 Pengantar &amp; Pemetaan Bab</w:t>
      </w:r>
    </w:p>
    <w:p>
      <w:pPr>
        <w:pStyle w:val="FirstParagraph"/>
      </w:pPr>
      <w:r>
        <w:t xml:space="preserve">Pertemuan 2 membangun fondasi konseptual yang menopang seluruh perjalanan intelektual kursus MST304. Gamble, Peteraf, dan Thompson dalam</w:t>
      </w:r>
      <w:r>
        <w:t xml:space="preserve"> </w:t>
      </w:r>
      <w:r>
        <w:rPr>
          <w:i/>
          <w:iCs/>
        </w:rPr>
        <w:t xml:space="preserve">Essentials of Strategic Management</w:t>
      </w:r>
      <w:r>
        <w:t xml:space="preserve"> </w:t>
      </w:r>
      <w:r>
        <w:t xml:space="preserve">(Ch.2) menyajikan proses manajemen strategis sebagai suatu siklus manajerial yang terdiri dari lima tahap yang saling terhubung: pengembangan visi strategis dan misi, penetapan tujuan, perumusan strategi, implementasi dan eksekusi strategi, serta evaluasi dan pengendalian. Di luar kelima tahap tersebut, bab ini juga menempatkan</w:t>
      </w:r>
      <w:r>
        <w:t xml:space="preserve"> </w:t>
      </w:r>
      <w:r>
        <w:rPr>
          <w:i/>
          <w:iCs/>
        </w:rPr>
        <w:t xml:space="preserve">corporate governance</w:t>
      </w:r>
      <w:r>
        <w:t xml:space="preserve"> </w:t>
      </w:r>
      <w:r>
        <w:t xml:space="preserve">sebagai pilar pengawasan yang memastikan manajemen tidak menyimpang dari kepentingan pemangku kepentingan.</w:t>
      </w:r>
    </w:p>
    <w:p>
      <w:pPr>
        <w:pStyle w:val="BodyText"/>
      </w:pPr>
      <w:r>
        <w:t xml:space="preserve">Dalam narasi induk Bagian I, telah ditetapkan bahwa Pertemuan 1 mengenalkan hakikat strategi dan keunggulan kompetitif sebagai titik awal pemikiran strategis. Pertemuan 2 kini melengkapi titik awal tersebut dengan</w:t>
      </w:r>
      <w:r>
        <w:t xml:space="preserve"> </w:t>
      </w:r>
      <w:r>
        <w:rPr>
          <w:i/>
          <w:iCs/>
        </w:rPr>
        <w:t xml:space="preserve">peta jalan</w:t>
      </w:r>
      <w:r>
        <w:t xml:space="preserve"> </w:t>
      </w:r>
      <w:r>
        <w:t xml:space="preserve">manajerial: bagaimana organisasi secara sistematis bergerak dari niat strategis menuju kinerja yang terukur. Kelima tahap ini akan menjadi kerangka referensi yang berulang kali dirujuk pada Pertemuan 3 hingga 7. Dua artikel pendukung dari Altıok (2011) dan Mohamed et al. (2019) memperluas kerangka tersebut—yang pertama dari sudut pandang ketahanan organisasi, yang kedua dari sudut pandang validasi empiris kuantitatif.</w:t>
      </w:r>
    </w:p>
    <w:bookmarkEnd w:id="24"/>
    <w:bookmarkStart w:id="30" w:name="lima-tahap-proses-manajemen-strategis"/>
    <w:p>
      <w:pPr>
        <w:pStyle w:val="Heading2"/>
      </w:pPr>
      <w:r>
        <w:t xml:space="preserve">§2.2 Lima Tahap Proses Manajemen Strategis</w:t>
      </w:r>
    </w:p>
    <w:bookmarkStart w:id="25" w:name="X1788c67d6b4f02b57410b96a6896d2c83608b57"/>
    <w:p>
      <w:pPr>
        <w:pStyle w:val="Heading3"/>
      </w:pPr>
      <w:r>
        <w:t xml:space="preserve">Pengembangan Visi Strategis, Misi, dan Nilai Inti</w:t>
      </w:r>
    </w:p>
    <w:p>
      <w:pPr>
        <w:pStyle w:val="FirstParagraph"/>
      </w:pPr>
      <w:r>
        <w:rPr>
          <w:b/>
          <w:bCs/>
        </w:rPr>
        <w:t xml:space="preserve">Visi strategis</w:t>
      </w:r>
      <w:r>
        <w:t xml:space="preserve"> </w:t>
      </w:r>
      <w:r>
        <w:t xml:space="preserve">(</w:t>
      </w:r>
      <w:r>
        <w:rPr>
          <w:i/>
          <w:iCs/>
        </w:rPr>
        <w:t xml:space="preserve">strategic vision</w:t>
      </w:r>
      <w:r>
        <w:t xml:space="preserve">) adalah gambaran spesifik, masuk akal, dan menginspirasi mengenai posisi dan kondisi organisasi dalam lima hingga sepuluh tahun ke depan. Visi bukan sekadar slogan motivasional; ia berfungsi sebagai peta jalan yang memberi arah pada pengambilan keputusan di semua tingkatan organisasi. Gamble et al. mengidentifikasi tujuh kriteria visi yang efektif:</w:t>
      </w:r>
      <w:r>
        <w:t xml:space="preserve"> </w:t>
      </w:r>
      <w:r>
        <w:rPr>
          <w:i/>
          <w:iCs/>
        </w:rPr>
        <w:t xml:space="preserve">graphic</w:t>
      </w:r>
      <w:r>
        <w:t xml:space="preserve"> </w:t>
      </w:r>
      <w:r>
        <w:t xml:space="preserve">(membentuk citra mental yang jelas),</w:t>
      </w:r>
      <w:r>
        <w:t xml:space="preserve"> </w:t>
      </w:r>
      <w:r>
        <w:rPr>
          <w:i/>
          <w:iCs/>
        </w:rPr>
        <w:t xml:space="preserve">directional</w:t>
      </w:r>
      <w:r>
        <w:t xml:space="preserve"> </w:t>
      </w:r>
      <w:r>
        <w:t xml:space="preserve">(memberi arah pada keputusan),</w:t>
      </w:r>
      <w:r>
        <w:t xml:space="preserve"> </w:t>
      </w:r>
      <w:r>
        <w:rPr>
          <w:i/>
          <w:iCs/>
        </w:rPr>
        <w:t xml:space="preserve">focused</w:t>
      </w:r>
      <w:r>
        <w:t xml:space="preserve"> </w:t>
      </w:r>
      <w:r>
        <w:t xml:space="preserve">(cukup spesifik untuk memandu prioritas),</w:t>
      </w:r>
      <w:r>
        <w:t xml:space="preserve"> </w:t>
      </w:r>
      <w:r>
        <w:rPr>
          <w:i/>
          <w:iCs/>
        </w:rPr>
        <w:t xml:space="preserve">flexible</w:t>
      </w:r>
      <w:r>
        <w:t xml:space="preserve"> </w:t>
      </w:r>
      <w:r>
        <w:t xml:space="preserve">(adaptif terhadap perubahan),</w:t>
      </w:r>
      <w:r>
        <w:t xml:space="preserve"> </w:t>
      </w:r>
      <w:r>
        <w:rPr>
          <w:i/>
          <w:iCs/>
        </w:rPr>
        <w:t xml:space="preserve">feasible</w:t>
      </w:r>
      <w:r>
        <w:t xml:space="preserve"> </w:t>
      </w:r>
      <w:r>
        <w:t xml:space="preserve">(realistis dan dapat dicapai),</w:t>
      </w:r>
      <w:r>
        <w:t xml:space="preserve"> </w:t>
      </w:r>
      <w:r>
        <w:rPr>
          <w:i/>
          <w:iCs/>
        </w:rPr>
        <w:t xml:space="preserve">desirable</w:t>
      </w:r>
      <w:r>
        <w:t xml:space="preserve"> </w:t>
      </w:r>
      <w:r>
        <w:t xml:space="preserve">(menarik bagi pemangku kepentingan), dan</w:t>
      </w:r>
      <w:r>
        <w:t xml:space="preserve"> </w:t>
      </w:r>
      <w:r>
        <w:rPr>
          <w:i/>
          <w:iCs/>
        </w:rPr>
        <w:t xml:space="preserve">easy to communicate</w:t>
      </w:r>
      <w:r>
        <w:t xml:space="preserve"> </w:t>
      </w:r>
      <w:r>
        <w:t xml:space="preserve">(dapat dijelaskan secara ringkas).</w:t>
      </w:r>
    </w:p>
    <w:p>
      <w:pPr>
        <w:pStyle w:val="BodyText"/>
      </w:pPr>
      <w:r>
        <w:rPr>
          <w:b/>
          <w:bCs/>
        </w:rPr>
        <w:t xml:space="preserve">Pernyataan misi</w:t>
      </w:r>
      <w:r>
        <w:t xml:space="preserve"> </w:t>
      </w:r>
      <w:r>
        <w:t xml:space="preserve">(</w:t>
      </w:r>
      <w:r>
        <w:rPr>
          <w:i/>
          <w:iCs/>
        </w:rPr>
        <w:t xml:space="preserve">mission statement</w:t>
      </w:r>
      <w:r>
        <w:t xml:space="preserve">) menjelaskan identitas organisasi saat ini: siapa organisasi tersebut, apa yang dilakukan, dan untuk siapa. Berbeda dari visi yang berorientasi masa depan, misi berorientasi masa kini dan memberi panduan pada keputusan operasional sehari-hari. Misi yang efektif menjawab tiga pertanyaan: pelanggan atau pemangku kepentingan yang dilayani, kebutuhan yang dipenuhi, dan cara organisasi memenuhi kebutuhan tersebut. Pernyataan misi yang terlalu generik, misalnya</w:t>
      </w:r>
      <w:r>
        <w:t xml:space="preserve"> </w:t>
      </w:r>
      <w:r>
        <w:t xml:space="preserve">“menjadi perusahaan terbaik di industrinya”</w:t>
      </w:r>
      <w:r>
        <w:t xml:space="preserve">, gagal menjalankan fungsi panduan ini karena tidak membedakan satu organisasi dari yang lain.</w:t>
      </w:r>
    </w:p>
    <w:p>
      <w:pPr>
        <w:pStyle w:val="BodyText"/>
      </w:pPr>
      <w:r>
        <w:rPr>
          <w:b/>
          <w:bCs/>
        </w:rPr>
        <w:t xml:space="preserve">Nilai inti</w:t>
      </w:r>
      <w:r>
        <w:t xml:space="preserve"> </w:t>
      </w:r>
      <w:r>
        <w:t xml:space="preserve">(</w:t>
      </w:r>
      <w:r>
        <w:rPr>
          <w:i/>
          <w:iCs/>
        </w:rPr>
        <w:t xml:space="preserve">core values</w:t>
      </w:r>
      <w:r>
        <w:t xml:space="preserve">) adalah prinsip-prinsip perilaku yang bersifat</w:t>
      </w:r>
      <w:r>
        <w:t xml:space="preserve"> </w:t>
      </w:r>
      <w:r>
        <w:rPr>
          <w:i/>
          <w:iCs/>
        </w:rPr>
        <w:t xml:space="preserve">non-negotiable</w:t>
      </w:r>
      <w:r>
        <w:t xml:space="preserve">—kompas moral yang berlaku bahkan ketika pelaksanaannya berbiaya tinggi. Di Indonesia, contoh nilai inti yang secara konsisten dikomunikasikan antara lain Catur Dharma Astra, nilai AKHLAK yang ditetapkan Kementerian BUMN sebagai standar bagi seluruh perusahaan negara, serta nilai BCA SMART. Ketiga elemen ini harus selaras dan saling menguatkan: visi menarik organisasi ke masa depan, misi memberi landasan pada identitas masa kini, dan nilai inti menyediakan pagar perilaku sepanjang perjalanan. Ketidakselarasan antara ketiganya—yang disebut</w:t>
      </w:r>
      <w:r>
        <w:t xml:space="preserve"> </w:t>
      </w:r>
      <w:r>
        <w:rPr>
          <w:i/>
          <w:iCs/>
        </w:rPr>
        <w:t xml:space="preserve">strategic dissonance</w:t>
      </w:r>
      <w:r>
        <w:t xml:space="preserve">—menghasilkan konflik internal yang melemahkan kohesi organisasi.</w:t>
      </w:r>
    </w:p>
    <w:bookmarkEnd w:id="25"/>
    <w:bookmarkStart w:id="26" w:name="penetapan-tujuan-setting-objectives"/>
    <w:p>
      <w:pPr>
        <w:pStyle w:val="Heading3"/>
      </w:pPr>
      <w:r>
        <w:t xml:space="preserve">Penetapan Tujuan (Setting Objectives)</w:t>
      </w:r>
    </w:p>
    <w:p>
      <w:pPr>
        <w:pStyle w:val="FirstParagraph"/>
      </w:pPr>
      <w:r>
        <w:rPr>
          <w:b/>
          <w:bCs/>
        </w:rPr>
        <w:t xml:space="preserve">Tujuan</w:t>
      </w:r>
      <w:r>
        <w:t xml:space="preserve"> </w:t>
      </w:r>
      <w:r>
        <w:t xml:space="preserve">(</w:t>
      </w:r>
      <w:r>
        <w:rPr>
          <w:i/>
          <w:iCs/>
        </w:rPr>
        <w:t xml:space="preserve">objectives</w:t>
      </w:r>
      <w:r>
        <w:t xml:space="preserve">) adalah target terukur yang menerjemahkan visi abstrak menjadi</w:t>
      </w:r>
      <w:r>
        <w:t xml:space="preserve"> </w:t>
      </w:r>
      <w:r>
        <w:rPr>
          <w:i/>
          <w:iCs/>
        </w:rPr>
        <w:t xml:space="preserve">milestone</w:t>
      </w:r>
      <w:r>
        <w:t xml:space="preserve"> </w:t>
      </w:r>
      <w:r>
        <w:t xml:space="preserve">konkret. Gamble et al. membedakan dua kategori tujuan yang sama-sama tidak dapat diabaikan dalam pengelolaan strategis.</w:t>
      </w:r>
    </w:p>
    <w:p>
      <w:pPr>
        <w:pStyle w:val="BodyText"/>
      </w:pPr>
      <w:r>
        <w:rPr>
          <w:b/>
          <w:bCs/>
        </w:rPr>
        <w:t xml:space="preserve">Tujuan finansial</w:t>
      </w:r>
      <w:r>
        <w:t xml:space="preserve"> </w:t>
      </w:r>
      <w:r>
        <w:t xml:space="preserve">(</w:t>
      </w:r>
      <w:r>
        <w:rPr>
          <w:i/>
          <w:iCs/>
        </w:rPr>
        <w:t xml:space="preserve">financial objectives</w:t>
      </w:r>
      <w:r>
        <w:t xml:space="preserve">) mencakup target yang berkaitan dengan kesehatan ekonomi organisasi: pertumbuhan pendapatan, margin laba, imbal hasil ekuitas, dan struktur modal. Tujuan ini memastikan kelangsungan jangka pendek organisasi dan memberikan sinyal yang jelas kepada investor dan kreditor tentang kesehatan bisnis.</w:t>
      </w:r>
    </w:p>
    <w:p>
      <w:pPr>
        <w:pStyle w:val="BodyText"/>
      </w:pPr>
      <w:r>
        <w:rPr>
          <w:b/>
          <w:bCs/>
        </w:rPr>
        <w:t xml:space="preserve">Tujuan strategis</w:t>
      </w:r>
      <w:r>
        <w:t xml:space="preserve"> </w:t>
      </w:r>
      <w:r>
        <w:t xml:space="preserve">(</w:t>
      </w:r>
      <w:r>
        <w:rPr>
          <w:i/>
          <w:iCs/>
        </w:rPr>
        <w:t xml:space="preserve">strategic objectives</w:t>
      </w:r>
      <w:r>
        <w:t xml:space="preserve">) mencakup target yang berkaitan dengan posisi kompetitif dan kapabilitas jangka panjang: pangsa pasar, loyalitas pelanggan, kapasitas inovasi, dan pengembangan sumber daya manusia. Tujuan strategis memastikan organisasi terus membangun relevansi di masa depan, tidak hanya mengoptimalkan posisi saat ini. Kaplan dan Norton (1992) dalam kerangka</w:t>
      </w:r>
      <w:r>
        <w:t xml:space="preserve"> </w:t>
      </w:r>
      <w:r>
        <w:rPr>
          <w:i/>
          <w:iCs/>
        </w:rPr>
        <w:t xml:space="preserve">Balanced Scorecard</w:t>
      </w:r>
      <w:r>
        <w:t xml:space="preserve">—yang akan dibahas mendalam pada Pertemuan 11—mengingatkan bahwa organisasi yang hanya mengukur tujuan finansial cenderung mengorbankan investasi strategis demi angka triwulanan. Penetapan tujuan strategis yang kuat adalah antidot terhadap patologi jangka pendek ini.</w:t>
      </w:r>
    </w:p>
    <w:p>
      <w:pPr>
        <w:pStyle w:val="BodyText"/>
      </w:pPr>
      <w:r>
        <w:t xml:space="preserve">Tujuan yang efektif memiliki dua horizon waktu: jangka pendek (satu tahun) untuk menegakkan disiplin eksekusi, dan jangka panjang (tiga hingga lima tahun) untuk mempertahankan fokus strategis saat kinerja jangka pendek berfluktuasi. Tujuan yang memenuhi kriteria</w:t>
      </w:r>
      <w:r>
        <w:t xml:space="preserve"> </w:t>
      </w:r>
      <w:r>
        <w:rPr>
          <w:i/>
          <w:iCs/>
        </w:rPr>
        <w:t xml:space="preserve">SMART</w:t>
      </w:r>
      <w:r>
        <w:t xml:space="preserve">—Specific, Measurable, Achievable, Relevant, Time-bound—memberikan landasan yang solid bagi proses evaluasi kinerja pada tahap kelima.</w:t>
      </w:r>
    </w:p>
    <w:bookmarkEnd w:id="26"/>
    <w:bookmarkStart w:id="27" w:name="perumusan-strategi-crafting-strategy"/>
    <w:p>
      <w:pPr>
        <w:pStyle w:val="Heading3"/>
      </w:pPr>
      <w:r>
        <w:t xml:space="preserve">Perumusan Strategi (Crafting Strategy)</w:t>
      </w:r>
    </w:p>
    <w:p>
      <w:pPr>
        <w:pStyle w:val="FirstParagraph"/>
      </w:pPr>
      <w:r>
        <w:rPr>
          <w:b/>
          <w:bCs/>
        </w:rPr>
        <w:t xml:space="preserve">Perumusan strategi</w:t>
      </w:r>
      <w:r>
        <w:t xml:space="preserve"> </w:t>
      </w:r>
      <w:r>
        <w:t xml:space="preserve">(</w:t>
      </w:r>
      <w:r>
        <w:rPr>
          <w:i/>
          <w:iCs/>
        </w:rPr>
        <w:t xml:space="preserve">crafting strategy</w:t>
      </w:r>
      <w:r>
        <w:t xml:space="preserve">) adalah proses menentukan langkah-langkah yang akan diambil organisasi untuk mencapai tujuan yang telah ditetapkan. Gamble et al. menegaskan bahwa strategi tidak dirumuskan hanya pada satu tingkatan; ia tersusun secara hierarkis pada empat level yang saling terkait dan harus selaras.</w:t>
      </w:r>
    </w:p>
    <w:p>
      <w:pPr>
        <w:pStyle w:val="BodyText"/>
      </w:pPr>
      <w:r>
        <w:rPr>
          <w:b/>
          <w:bCs/>
        </w:rPr>
        <w:t xml:space="preserve">Strategi korporat</w:t>
      </w:r>
      <w:r>
        <w:t xml:space="preserve"> </w:t>
      </w:r>
      <w:r>
        <w:t xml:space="preserve">(</w:t>
      </w:r>
      <w:r>
        <w:rPr>
          <w:i/>
          <w:iCs/>
        </w:rPr>
        <w:t xml:space="preserve">corporate-level strategy</w:t>
      </w:r>
      <w:r>
        <w:t xml:space="preserve">) adalah pilihan mengenai portofolio bisnis: ke industri mana perusahaan akan masuk atau keluar, apakah melalui pertumbuhan organik, akuisisi, atau divestasi. Keputusan ini diambil oleh direksi dan manajemen puncak dan relevan bagi perusahaan diversifikasi seperti Astra International, Salim Group, dan Djarum Group yang mengelola berbagai unit bisnis di industri berbeda.</w:t>
      </w:r>
      <w:r>
        <w:t xml:space="preserve"> </w:t>
      </w:r>
      <w:r>
        <w:rPr>
          <w:b/>
          <w:bCs/>
        </w:rPr>
        <w:t xml:space="preserve">Strategi tingkat bisnis</w:t>
      </w:r>
      <w:r>
        <w:t xml:space="preserve"> </w:t>
      </w:r>
      <w:r>
        <w:t xml:space="preserve">(</w:t>
      </w:r>
      <w:r>
        <w:rPr>
          <w:i/>
          <w:iCs/>
        </w:rPr>
        <w:t xml:space="preserve">business-level strategy</w:t>
      </w:r>
      <w:r>
        <w:t xml:space="preserve">) adalah pilihan mengenai cara bersaing dalam satu industri tertentu—apakah melalui kepemimpinan biaya, diferensiasi, atau fokus pada ceruk tertentu. Kerangka Lima Strategi Generik Porter yang relevan di sini akan menjadi fokus Pertemuan 5.</w:t>
      </w:r>
    </w:p>
    <w:p>
      <w:pPr>
        <w:pStyle w:val="BodyText"/>
      </w:pPr>
      <w:r>
        <w:rPr>
          <w:b/>
          <w:bCs/>
        </w:rPr>
        <w:t xml:space="preserve">Strategi fungsional</w:t>
      </w:r>
      <w:r>
        <w:t xml:space="preserve"> </w:t>
      </w:r>
      <w:r>
        <w:t xml:space="preserve">(</w:t>
      </w:r>
      <w:r>
        <w:rPr>
          <w:i/>
          <w:iCs/>
        </w:rPr>
        <w:t xml:space="preserve">functional-level strategy</w:t>
      </w:r>
      <w:r>
        <w:t xml:space="preserve">) adalah pilihan operasional per departemen—pemasaran, operasi, sumber daya manusia, keuangan, dan teknologi informasi—yang mendukung strategi tingkat bisnis.</w:t>
      </w:r>
      <w:r>
        <w:t xml:space="preserve"> </w:t>
      </w:r>
      <w:r>
        <w:rPr>
          <w:b/>
          <w:bCs/>
        </w:rPr>
        <w:t xml:space="preserve">Strategi tingkat operasional</w:t>
      </w:r>
      <w:r>
        <w:t xml:space="preserve"> </w:t>
      </w:r>
      <w:r>
        <w:t xml:space="preserve">(</w:t>
      </w:r>
      <w:r>
        <w:rPr>
          <w:i/>
          <w:iCs/>
        </w:rPr>
        <w:t xml:space="preserve">operating-level strategy</w:t>
      </w:r>
      <w:r>
        <w:t xml:space="preserve">) merujuk pada keputusan di tingkat lini produksi, distribusi, dan layanan pelanggan.</w:t>
      </w:r>
      <w:r>
        <w:t xml:space="preserve"> </w:t>
      </w:r>
      <w:r>
        <w:rPr>
          <w:i/>
          <w:iCs/>
        </w:rPr>
        <w:t xml:space="preserve">Strategic alignment</w:t>
      </w:r>
      <w:r>
        <w:t xml:space="preserve">, yaitu keselarasan antara keempat level ini, adalah salah satu tantangan terbesar manajemen: pilihan korporat membatasi pilihan bisnis, dan pilihan bisnis membatasi pilihan fungsional. Ketidakselarasan di antara level-level ini adalah penyebab paling umum mengapa strategi yang tampak solid di atas kertas gagal ketika dieksekusi.</w:t>
      </w:r>
    </w:p>
    <w:bookmarkEnd w:id="27"/>
    <w:bookmarkStart w:id="28" w:name="implementasi-dan-eksekusi-strategi"/>
    <w:p>
      <w:pPr>
        <w:pStyle w:val="Heading3"/>
      </w:pPr>
      <w:r>
        <w:t xml:space="preserve">Implementasi dan Eksekusi Strategi</w:t>
      </w:r>
    </w:p>
    <w:p>
      <w:pPr>
        <w:pStyle w:val="FirstParagraph"/>
      </w:pPr>
      <w:r>
        <w:t xml:space="preserve">Implementasi dan eksekusi strategi adalah tahap paling kompleks dalam siklus manajerial karena melibatkan tindakan nyata di seluruh lapisan organisasi. Strategi yang paling brilian sekalipun tidak menghasilkan apa pun tanpa eksekusi yang efektif. Gamble et al. mengidentifikasi lima elemen pokok yang perlu dikelola secara terintegrasi.</w:t>
      </w:r>
    </w:p>
    <w:p>
      <w:pPr>
        <w:pStyle w:val="BodyText"/>
      </w:pPr>
      <w:r>
        <w:rPr>
          <w:i/>
          <w:iCs/>
        </w:rPr>
        <w:t xml:space="preserve">Pertama</w:t>
      </w:r>
      <w:r>
        <w:t xml:space="preserve">,</w:t>
      </w:r>
      <w:r>
        <w:t xml:space="preserve"> </w:t>
      </w:r>
      <w:r>
        <w:rPr>
          <w:b/>
          <w:bCs/>
        </w:rPr>
        <w:t xml:space="preserve">alokasi sumber daya secara strategis</w:t>
      </w:r>
      <w:r>
        <w:t xml:space="preserve">. Anggaran, talenta, modal, dan teknologi harus dialokasikan selaras dengan prioritas strategis, bukan secara merata atau berdasarkan inersia historis. Kesalahan umum yang disebut</w:t>
      </w:r>
      <w:r>
        <w:t xml:space="preserve"> </w:t>
      </w:r>
      <w:r>
        <w:t xml:space="preserve">“</w:t>
      </w:r>
      <w:r>
        <w:rPr>
          <w:i/>
          <w:iCs/>
        </w:rPr>
        <w:t xml:space="preserve">strategic peanut butter</w:t>
      </w:r>
      <w:r>
        <w:t xml:space="preserve">”</w:t>
      </w:r>
      <w:r>
        <w:t xml:space="preserve"> </w:t>
      </w:r>
      <w:r>
        <w:t xml:space="preserve">terjadi ketika sumber daya disebar tipis ke semua inisiatif sehingga tidak ada satu pun yang memiliki massa kritis untuk berhasil.</w:t>
      </w:r>
    </w:p>
    <w:p>
      <w:pPr>
        <w:pStyle w:val="BodyText"/>
      </w:pPr>
      <w:r>
        <w:rPr>
          <w:i/>
          <w:iCs/>
        </w:rPr>
        <w:t xml:space="preserve">Kedua</w:t>
      </w:r>
      <w:r>
        <w:t xml:space="preserve">,</w:t>
      </w:r>
      <w:r>
        <w:t xml:space="preserve"> </w:t>
      </w:r>
      <w:r>
        <w:rPr>
          <w:b/>
          <w:bCs/>
        </w:rPr>
        <w:t xml:space="preserve">kebijakan dan prosedur operasional</w:t>
      </w:r>
      <w:r>
        <w:t xml:space="preserve"> </w:t>
      </w:r>
      <w:r>
        <w:t xml:space="preserve">harus mendukung, bukan menghalangi, eksekusi strategi. Kebijakan yang terlalu birokratis dapat mematikan inisiatif yang justru dibutuhkan untuk mengeksekusi strategi inovatif.</w:t>
      </w:r>
      <w:r>
        <w:t xml:space="preserve"> </w:t>
      </w:r>
      <w:r>
        <w:rPr>
          <w:i/>
          <w:iCs/>
        </w:rPr>
        <w:t xml:space="preserve">Ketiga</w:t>
      </w:r>
      <w:r>
        <w:t xml:space="preserve">,</w:t>
      </w:r>
      <w:r>
        <w:t xml:space="preserve"> </w:t>
      </w:r>
      <w:r>
        <w:rPr>
          <w:b/>
          <w:bCs/>
        </w:rPr>
        <w:t xml:space="preserve">penerapan</w:t>
      </w:r>
      <w:r>
        <w:rPr>
          <w:b/>
          <w:bCs/>
        </w:rPr>
        <w:t xml:space="preserve"> </w:t>
      </w:r>
      <w:r>
        <w:rPr>
          <w:b/>
          <w:bCs/>
          <w:i/>
          <w:iCs/>
        </w:rPr>
        <w:t xml:space="preserve">best practices</w:t>
      </w:r>
      <w:r>
        <w:rPr>
          <w:b/>
          <w:bCs/>
        </w:rPr>
        <w:t xml:space="preserve"> </w:t>
      </w:r>
      <w:r>
        <w:rPr>
          <w:b/>
          <w:bCs/>
        </w:rPr>
        <w:t xml:space="preserve">dan perbaikan berkelanjutan</w:t>
      </w:r>
      <w:r>
        <w:t xml:space="preserve"> </w:t>
      </w:r>
      <w:r>
        <w:t xml:space="preserve">melalui metodologi seperti</w:t>
      </w:r>
      <w:r>
        <w:t xml:space="preserve"> </w:t>
      </w:r>
      <w:r>
        <w:rPr>
          <w:i/>
          <w:iCs/>
        </w:rPr>
        <w:t xml:space="preserve">Six Sigma</w:t>
      </w:r>
      <w:r>
        <w:t xml:space="preserve">,</w:t>
      </w:r>
      <w:r>
        <w:t xml:space="preserve"> </w:t>
      </w:r>
      <w:r>
        <w:rPr>
          <w:i/>
          <w:iCs/>
        </w:rPr>
        <w:t xml:space="preserve">Lean</w:t>
      </w:r>
      <w:r>
        <w:t xml:space="preserve">, TQM, dan</w:t>
      </w:r>
      <w:r>
        <w:t xml:space="preserve"> </w:t>
      </w:r>
      <w:r>
        <w:rPr>
          <w:i/>
          <w:iCs/>
        </w:rPr>
        <w:t xml:space="preserve">benchmarking</w:t>
      </w:r>
      <w:r>
        <w:t xml:space="preserve"> </w:t>
      </w:r>
      <w:r>
        <w:t xml:space="preserve">membantu organisasi mempertahankan standar eksekusi yang kompetitif.</w:t>
      </w:r>
    </w:p>
    <w:p>
      <w:pPr>
        <w:pStyle w:val="BodyText"/>
      </w:pPr>
      <w:r>
        <w:rPr>
          <w:i/>
          <w:iCs/>
        </w:rPr>
        <w:t xml:space="preserve">Keempat</w:t>
      </w:r>
      <w:r>
        <w:t xml:space="preserve">,</w:t>
      </w:r>
      <w:r>
        <w:t xml:space="preserve"> </w:t>
      </w:r>
      <w:r>
        <w:rPr>
          <w:b/>
          <w:bCs/>
        </w:rPr>
        <w:t xml:space="preserve">sistem informasi dan operasi yang andal</w:t>
      </w:r>
      <w:r>
        <w:t xml:space="preserve">—mencakup ERP, CRM,</w:t>
      </w:r>
      <w:r>
        <w:t xml:space="preserve"> </w:t>
      </w:r>
      <w:r>
        <w:rPr>
          <w:i/>
          <w:iCs/>
        </w:rPr>
        <w:t xml:space="preserve">data warehouse</w:t>
      </w:r>
      <w:r>
        <w:t xml:space="preserve">, dan</w:t>
      </w:r>
      <w:r>
        <w:t xml:space="preserve"> </w:t>
      </w:r>
      <w:r>
        <w:rPr>
          <w:i/>
          <w:iCs/>
        </w:rPr>
        <w:t xml:space="preserve">dashboard</w:t>
      </w:r>
      <w:r>
        <w:t xml:space="preserve"> </w:t>
      </w:r>
      <w:r>
        <w:t xml:space="preserve">KPI—memungkinkan manajer memantau apakah strategi berjalan sesuai rencana. Tanpa infrastruktur data yang memadai, tahap evaluasi menjadi mustahil.</w:t>
      </w:r>
      <w:r>
        <w:t xml:space="preserve"> </w:t>
      </w:r>
      <w:r>
        <w:rPr>
          <w:i/>
          <w:iCs/>
        </w:rPr>
        <w:t xml:space="preserve">Kelima</w:t>
      </w:r>
      <w:r>
        <w:t xml:space="preserve">,</w:t>
      </w:r>
      <w:r>
        <w:t xml:space="preserve"> </w:t>
      </w:r>
      <w:r>
        <w:rPr>
          <w:b/>
          <w:bCs/>
        </w:rPr>
        <w:t xml:space="preserve">budaya dan kepemimpinan</w:t>
      </w:r>
      <w:r>
        <w:t xml:space="preserve"> </w:t>
      </w:r>
      <w:r>
        <w:t xml:space="preserve">adalah penentu akhir keberhasilan eksekusi. Budaya organisasi berfungsi sebagai</w:t>
      </w:r>
      <w:r>
        <w:t xml:space="preserve"> </w:t>
      </w:r>
      <w:r>
        <w:rPr>
          <w:i/>
          <w:iCs/>
        </w:rPr>
        <w:t xml:space="preserve">amplifier</w:t>
      </w:r>
      <w:r>
        <w:t xml:space="preserve"> </w:t>
      </w:r>
      <w:r>
        <w:t xml:space="preserve">sekaligus peredam strategi: budaya yang mendukung akuntabilitas,</w:t>
      </w:r>
      <w:r>
        <w:t xml:space="preserve"> </w:t>
      </w:r>
      <w:r>
        <w:rPr>
          <w:i/>
          <w:iCs/>
        </w:rPr>
        <w:t xml:space="preserve">empowerment</w:t>
      </w:r>
      <w:r>
        <w:t xml:space="preserve">, dan transparansi kinerja akan mempercepat eksekusi, sementara budaya yang birokratis dan berorientasi</w:t>
      </w:r>
      <w:r>
        <w:t xml:space="preserve"> </w:t>
      </w:r>
      <w:r>
        <w:rPr>
          <w:i/>
          <w:iCs/>
        </w:rPr>
        <w:t xml:space="preserve">blame</w:t>
      </w:r>
      <w:r>
        <w:t xml:space="preserve"> </w:t>
      </w:r>
      <w:r>
        <w:t xml:space="preserve">akan menghambatnya. Perlu dicatat pula bahwa sifat iteratif antara eksekusi dan formulasi berarti temuan di lapangan sering kali memberi umpan-balik ke perumusan strategi—mencerminkan hubungan antara</w:t>
      </w:r>
      <w:r>
        <w:t xml:space="preserve"> </w:t>
      </w:r>
      <w:r>
        <w:rPr>
          <w:i/>
          <w:iCs/>
        </w:rPr>
        <w:t xml:space="preserve">deliberate strategy</w:t>
      </w:r>
      <w:r>
        <w:t xml:space="preserve"> </w:t>
      </w:r>
      <w:r>
        <w:t xml:space="preserve">dan</w:t>
      </w:r>
      <w:r>
        <w:t xml:space="preserve"> </w:t>
      </w:r>
      <w:r>
        <w:rPr>
          <w:i/>
          <w:iCs/>
        </w:rPr>
        <w:t xml:space="preserve">emergent strategy</w:t>
      </w:r>
      <w:r>
        <w:t xml:space="preserve"> </w:t>
      </w:r>
      <w:r>
        <w:t xml:space="preserve">yang dikembangkan Mintzberg.</w:t>
      </w:r>
    </w:p>
    <w:bookmarkEnd w:id="28"/>
    <w:bookmarkStart w:id="29" w:name="evaluasi-dan-pengendalian-strategi"/>
    <w:p>
      <w:pPr>
        <w:pStyle w:val="Heading3"/>
      </w:pPr>
      <w:r>
        <w:t xml:space="preserve">Evaluasi dan Pengendalian Strategi</w:t>
      </w:r>
    </w:p>
    <w:p>
      <w:pPr>
        <w:pStyle w:val="FirstParagraph"/>
      </w:pPr>
      <w:r>
        <w:t xml:space="preserve">Tahap kelima menutup lingkaran proses dengan menyediakan mekanisme umpan-balik yang memungkinkan organisasi belajar dari kinerja aktual. Tiga pertanyaan kunci perlu dijawab secara berkala: (1) apakah kinerja aktual memenuhi target yang telah ditetapkan?—pertanyaan retrospektif berbasis data finansial dan strategis; (2) apakah asumsi lingkungan yang mendasari strategi masih valid?—perubahan teknologi, regulasi, atau perilaku konsumen dapat membuat strategi yang dulu tepat menjadi tidak relevan; dan (3) apakah kapabilitas organisasi memadai untuk mengeksekusi strategi yang telah dirumuskan?</w:t>
      </w:r>
    </w:p>
    <w:p>
      <w:pPr>
        <w:pStyle w:val="BodyText"/>
      </w:pPr>
      <w:r>
        <w:t xml:space="preserve">Jika asumsi berubah, strategi di Tahap 3 perlu direvisi secara substantif. Jika eksekusi terhambat oleh kekurangan talenta atau budaya yang tidak kondusif, tindakan korektif di Tahap 4 diperlukan sebelum masalah berkembang lebih jauh. Sifat iteratif proses ini—di mana umpan-balik dari Tahap 5 dapat memicu revisi di Tahap 1, 3, atau 4—adalah apa yang membuat manajemen strategis berbeda secara mendasar dari perencanaan bisnis konvensional yang bersifat linier.</w:t>
      </w:r>
    </w:p>
    <w:bookmarkEnd w:id="29"/>
    <w:bookmarkEnd w:id="30"/>
    <w:bookmarkStart w:id="31" w:name="X1f03c2db68e4352eae0f5455e8b1985347994de"/>
    <w:p>
      <w:pPr>
        <w:pStyle w:val="Heading2"/>
      </w:pPr>
      <w:r>
        <w:t xml:space="preserve">§2.3 Corporate Governance dalam Proses Strategis</w:t>
      </w:r>
    </w:p>
    <w:p>
      <w:pPr>
        <w:pStyle w:val="FirstParagraph"/>
      </w:pPr>
      <w:r>
        <w:t xml:space="preserve">Di luar lima tahap proses, Gamble et al. menempatkan</w:t>
      </w:r>
      <w:r>
        <w:t xml:space="preserve"> </w:t>
      </w:r>
      <w:r>
        <w:rPr>
          <w:i/>
          <w:iCs/>
        </w:rPr>
        <w:t xml:space="preserve">corporate governance</w:t>
      </w:r>
      <w:r>
        <w:t xml:space="preserve"> </w:t>
      </w:r>
      <w:r>
        <w:t xml:space="preserve">sebagai pilar yang tidak kurang pentingnya.</w:t>
      </w:r>
      <w:r>
        <w:t xml:space="preserve"> </w:t>
      </w:r>
      <w:r>
        <w:rPr>
          <w:b/>
          <w:bCs/>
        </w:rPr>
        <w:t xml:space="preserve">Tata kelola perusahaan</w:t>
      </w:r>
      <w:r>
        <w:t xml:space="preserve"> </w:t>
      </w:r>
      <w:r>
        <w:t xml:space="preserve">(</w:t>
      </w:r>
      <w:r>
        <w:rPr>
          <w:i/>
          <w:iCs/>
        </w:rPr>
        <w:t xml:space="preserve">corporate governance</w:t>
      </w:r>
      <w:r>
        <w:t xml:space="preserve">) adalah kerangka mekanisme pengawasan yang memastikan manajemen tidak menyimpang dari kepentingan pemegang saham dan pemangku kepentingan yang lebih luas. Dewan direksi menjalankan empat peran utama: (1) mengawasi pelaporan keuangan dan memastikan keandalan informasi yang disampaikan kepada publik; (2) mengevaluasi arah dan strategi perusahaan agar tetap selaras dengan kepentingan jangka panjang pemegang saham; (3) menilai kinerja manajemen dan mengambil tindakan korektif bila diperlukan; serta (4) menetapkan sistem kompensasi eksekutif yang memberi insentif yang tepat tanpa mendorong pengambilan risiko yang berlebihan.</w:t>
      </w:r>
    </w:p>
    <w:p>
      <w:pPr>
        <w:pStyle w:val="BodyText"/>
      </w:pPr>
      <w:r>
        <w:t xml:space="preserve">Indonesia menganut sistem dewan dua tingkat (</w:t>
      </w:r>
      <w:r>
        <w:rPr>
          <w:i/>
          <w:iCs/>
        </w:rPr>
        <w:t xml:space="preserve">two-tier board</w:t>
      </w:r>
      <w:r>
        <w:t xml:space="preserve">): Dewan Komisaris menjalankan fungsi pengawasan, sementara Dewan Direksi bertanggung jawab atas eksekusi strategi. Regulasi OJK mewajibkan setidaknya 30% dari anggota Dewan Komisaris berstatus komisaris independen, dimaksudkan untuk menjaga objektivitas pengawasan. Komite Audit yang berada di bawah Dewan Komisaris mengawasi keandalan pelaporan keuangan dan kepatuhan terhadap regulasi.</w:t>
      </w:r>
    </w:p>
    <w:p>
      <w:pPr>
        <w:pStyle w:val="BodyText"/>
      </w:pPr>
      <w:r>
        <w:t xml:space="preserve">Kegagalan tata kelola di Indonesia memberikan pelajaran yang mahal. Kasus Jiwasraya, dengan kerugian investasi sekitar Rp16 triliun yang terungkap pada 2020, dan kasus Asabri dengan kerugian sekitar Rp22 triliun pada 2021, menunjukkan bahwa ketersediaan dokumen visi-misi formal tidak cukup tanpa mekanisme kontrol yang efektif. Kasus Garuda Indonesia pada 2019–2020, di mana rekayasa pengakuan pendapatan berlangsung tanpa terdeteksi oleh auditor eksternal, menegaskan bahwa tata kelola yang lemah dapat menggoyahkan bahkan perusahaan dengan merek yang kuat. Bagi mahasiswa akuntansi, implikasi ini sangat langsung: auditor internal dan akuntan manajemen yang memahami tata kelola strategis akan lebih mampu mengidentifikasi sinyal-sinyal peringatan dini sebelum krisis berkembang menjadi skandal yang merugikan publik.</w:t>
      </w:r>
    </w:p>
    <w:bookmarkEnd w:id="31"/>
    <w:bookmarkStart w:id="34" w:name="integrasi-dengan-artikel-pendukung"/>
    <w:p>
      <w:pPr>
        <w:pStyle w:val="Heading2"/>
      </w:pPr>
      <w:r>
        <w:t xml:space="preserve">§2.4 Integrasi dengan Artikel Pendukung</w:t>
      </w:r>
    </w:p>
    <w:bookmarkStart w:id="32" w:name="Xf869c6b40187a8602f9eaa6714b9ead2abb9019"/>
    <w:p>
      <w:pPr>
        <w:pStyle w:val="Heading3"/>
      </w:pPr>
      <w:r>
        <w:t xml:space="preserve">Artikel 1 (Altıok 2011) — Applicable Vision dalam Resolusi Krisis</w:t>
      </w:r>
    </w:p>
    <w:p>
      <w:pPr>
        <w:pStyle w:val="FirstParagraph"/>
      </w:pPr>
      <w:r>
        <w:t xml:space="preserve">Altıok (2011), dalam artikel konseptual yang dipresentasikan pada 7th International Strategic Management Conference dan dipublikasikan di</w:t>
      </w:r>
      <w:r>
        <w:t xml:space="preserve"> </w:t>
      </w:r>
      <w:r>
        <w:rPr>
          <w:i/>
          <w:iCs/>
        </w:rPr>
        <w:t xml:space="preserve">Procedia Social and Behavioral Sciences</w:t>
      </w:r>
      <w:r>
        <w:t xml:space="preserve"> </w:t>
      </w:r>
      <w:r>
        <w:t xml:space="preserve">Vol. 24, memperkaya pemahaman Tahap 1 proses manajerial Ch.2 dengan memperkenalkan konsep</w:t>
      </w:r>
      <w:r>
        <w:t xml:space="preserve"> </w:t>
      </w:r>
      <w:r>
        <w:rPr>
          <w:b/>
          <w:bCs/>
        </w:rPr>
        <w:t xml:space="preserve">applicable vision</w:t>
      </w:r>
      <w:r>
        <w:t xml:space="preserve">, yaitu visi yang tidak hanya diformulasikan secara tertulis, tetapi benar-benar dimiliki bersama (</w:t>
      </w:r>
      <w:r>
        <w:rPr>
          <w:i/>
          <w:iCs/>
        </w:rPr>
        <w:t xml:space="preserve">shared</w:t>
      </w:r>
      <w:r>
        <w:t xml:space="preserve">) oleh seluruh anggota organisasi. Applicable vision memiliki tiga karakteristik inti: dibentuk melalui partisipasi seluruh karyawan, bukan hanya manajemen puncak; menciptakan loyalitas dan motivasi yang mengarahkan seluruh anggota pada satu tujuan bersama; serta cukup konkret untuk mengarahkan pengambilan keputusan di tingkat operasional. Artikel ini berangkat dari premis bahwa dalam dunia yang makin volatile akibat globalisasi, krisis bukan lagi peristiwa langka—dan visi yang tidak</w:t>
      </w:r>
      <w:r>
        <w:t xml:space="preserve"> </w:t>
      </w:r>
      <w:r>
        <w:rPr>
          <w:i/>
          <w:iCs/>
        </w:rPr>
        <w:t xml:space="preserve">applicable</w:t>
      </w:r>
      <w:r>
        <w:t xml:space="preserve"> </w:t>
      </w:r>
      <w:r>
        <w:t xml:space="preserve">justru berbahaya saat krisis karena organisasi akan kehilangan kompas bersama justru ketika kompas itu paling dibutuhkan.</w:t>
      </w:r>
    </w:p>
    <w:p>
      <w:pPr>
        <w:pStyle w:val="BodyText"/>
      </w:pPr>
      <w:r>
        <w:t xml:space="preserve">Altıok menghubungkan konsep tersebut dengan dua tradisi teoritis pendukung yang relevan langsung dengan Ch.2. Pertama, konsep</w:t>
      </w:r>
      <w:r>
        <w:t xml:space="preserve"> </w:t>
      </w:r>
      <w:r>
        <w:rPr>
          <w:i/>
          <w:iCs/>
        </w:rPr>
        <w:t xml:space="preserve">learning organization</w:t>
      </w:r>
      <w:r>
        <w:t xml:space="preserve"> </w:t>
      </w:r>
      <w:r>
        <w:t xml:space="preserve">dari Peter Senge: visi yang</w:t>
      </w:r>
      <w:r>
        <w:t xml:space="preserve"> </w:t>
      </w:r>
      <w:r>
        <w:rPr>
          <w:i/>
          <w:iCs/>
        </w:rPr>
        <w:t xml:space="preserve">applicable</w:t>
      </w:r>
      <w:r>
        <w:t xml:space="preserve"> </w:t>
      </w:r>
      <w:r>
        <w:t xml:space="preserve">menjadi prasyarat pembelajaran kolektif karena pembelajaran membutuhkan arah yang disepakati bersama, dan organisasi yang belajar terus-menerus memiliki kapasitas adaptasi lebih tinggi ketika krisis datang. Kedua,</w:t>
      </w:r>
      <w:r>
        <w:t xml:space="preserve"> </w:t>
      </w:r>
      <w:r>
        <w:rPr>
          <w:i/>
          <w:iCs/>
        </w:rPr>
        <w:t xml:space="preserve">transformational leadership</w:t>
      </w:r>
      <w:r>
        <w:t xml:space="preserve">: pemimpin transformasional tidak hanya memformulasikan visi, tetapi juga mengajak seluruh anggota organisasi untuk sungguh-sungguh memilikinya—termasuk melalui stimulasi intelektual, inspirasi, pengaruh idealisasi, dan perhatian individual. Artikel ini juga menyebut TQM,</w:t>
      </w:r>
      <w:r>
        <w:t xml:space="preserve"> </w:t>
      </w:r>
      <w:r>
        <w:rPr>
          <w:i/>
          <w:iCs/>
        </w:rPr>
        <w:t xml:space="preserve">benchmarking</w:t>
      </w:r>
      <w:r>
        <w:t xml:space="preserve">, analisis SWOT,</w:t>
      </w:r>
      <w:r>
        <w:t xml:space="preserve"> </w:t>
      </w:r>
      <w:r>
        <w:rPr>
          <w:i/>
          <w:iCs/>
        </w:rPr>
        <w:t xml:space="preserve">Portfolio Analysis</w:t>
      </w:r>
      <w:r>
        <w:t xml:space="preserve">,</w:t>
      </w:r>
      <w:r>
        <w:t xml:space="preserve"> </w:t>
      </w:r>
      <w:r>
        <w:rPr>
          <w:i/>
          <w:iCs/>
        </w:rPr>
        <w:t xml:space="preserve">Scenario Analysis</w:t>
      </w:r>
      <w:r>
        <w:t xml:space="preserve">, dan</w:t>
      </w:r>
      <w:r>
        <w:t xml:space="preserve"> </w:t>
      </w:r>
      <w:r>
        <w:rPr>
          <w:i/>
          <w:iCs/>
        </w:rPr>
        <w:t xml:space="preserve">Delphi Technique</w:t>
      </w:r>
      <w:r>
        <w:t xml:space="preserve"> </w:t>
      </w:r>
      <w:r>
        <w:t xml:space="preserve">sebagai instrumen yang membantu organisasi membangun kapasitas adaptasi sistematis. Dengan demikian, Altıok melengkapi perspektif Gamble yang cenderung normatif—</w:t>
      </w:r>
      <w:r>
        <w:rPr>
          <w:i/>
          <w:iCs/>
        </w:rPr>
        <w:t xml:space="preserve">apa</w:t>
      </w:r>
      <w:r>
        <w:t xml:space="preserve"> </w:t>
      </w:r>
      <w:r>
        <w:t xml:space="preserve">yang seharusnya ada dalam visi yang baik—dengan perspektif proses:</w:t>
      </w:r>
      <w:r>
        <w:t xml:space="preserve"> </w:t>
      </w:r>
      <w:r>
        <w:rPr>
          <w:i/>
          <w:iCs/>
        </w:rPr>
        <w:t xml:space="preserve">bagaimana</w:t>
      </w:r>
      <w:r>
        <w:t xml:space="preserve"> </w:t>
      </w:r>
      <w:r>
        <w:t xml:space="preserve">visi tersebut harus dikonstruksi agar memiliki daya ikat ketika tekanan eksternal datang.</w:t>
      </w:r>
    </w:p>
    <w:bookmarkEnd w:id="32"/>
    <w:bookmarkStart w:id="33" w:name="X94b055f7a6c4b31526ef9ba33b0af3f50c7e5dd"/>
    <w:p>
      <w:pPr>
        <w:pStyle w:val="Heading3"/>
      </w:pPr>
      <w:r>
        <w:t xml:space="preserve">Artikel 2 (Mohamed et al. 2019) — Bukti Empiris Hubungan Visi-Misi-Tujuan dengan Kinerja</w:t>
      </w:r>
    </w:p>
    <w:p>
      <w:pPr>
        <w:pStyle w:val="FirstParagraph"/>
      </w:pPr>
      <w:r>
        <w:t xml:space="preserve">Mohamed et al. (2019), dipublikasikan di</w:t>
      </w:r>
      <w:r>
        <w:t xml:space="preserve"> </w:t>
      </w:r>
      <w:r>
        <w:rPr>
          <w:i/>
          <w:iCs/>
        </w:rPr>
        <w:t xml:space="preserve">TEST Engineering &amp; Management</w:t>
      </w:r>
      <w:r>
        <w:t xml:space="preserve"> </w:t>
      </w:r>
      <w:r>
        <w:t xml:space="preserve">Vol. 81, menyediakan jenis validasi yang sangat berbeda dari Altıok: bukti kuantitatif bahwa formulasi strategi benar-benar berkorelasi dengan kinerja organisasi yang terukur. Studi ini menggunakan pendekatan empiris kuantitatif</w:t>
      </w:r>
      <w:r>
        <w:t xml:space="preserve"> </w:t>
      </w:r>
      <w:r>
        <w:rPr>
          <w:i/>
          <w:iCs/>
        </w:rPr>
        <w:t xml:space="preserve">cross-sectional</w:t>
      </w:r>
      <w:r>
        <w:t xml:space="preserve"> </w:t>
      </w:r>
      <w:r>
        <w:t xml:space="preserve">dengan kuesioner terhadap 423 responden di Departemen Kepolisian Abu Dhabi, UEA, yang dianalisis menggunakan</w:t>
      </w:r>
      <w:r>
        <w:t xml:space="preserve"> </w:t>
      </w:r>
      <w:r>
        <w:rPr>
          <w:i/>
          <w:iCs/>
        </w:rPr>
        <w:t xml:space="preserve">Partial Least Squares Structural Equation Modeling</w:t>
      </w:r>
      <w:r>
        <w:t xml:space="preserve"> </w:t>
      </w:r>
      <w:r>
        <w:t xml:space="preserve">(PLS-SEM) dengan perangkat lunak SmartPLS 3.0. Tiga hipotesis paralel diuji: visi, misi, dan tujuan masing-masing memiliki pengaruh positif dan signifikan terhadap kinerja organisasi. Ketiga hipotesis didukung dengan koefisien beta: visi β = 0,248 (t = 5,206), misi β = 0,296 (t = 6,205), dan tujuan β = 0,272 (t = 6,252), dengan nilai R² = 0,41—artinya 41% variansi kinerja organisasi dijelaskan oleh kualitas formulasi visi, misi, dan tujuan secara simultan.</w:t>
      </w:r>
    </w:p>
    <w:p>
      <w:pPr>
        <w:pStyle w:val="BodyText"/>
      </w:pPr>
      <w:r>
        <w:t xml:space="preserve">Temuan ini memiliki dua implikasi langsung bagi pemahaman Ch.2.</w:t>
      </w:r>
      <w:r>
        <w:t xml:space="preserve"> </w:t>
      </w:r>
      <w:r>
        <w:rPr>
          <w:i/>
          <w:iCs/>
        </w:rPr>
        <w:t xml:space="preserve">Pertama</w:t>
      </w:r>
      <w:r>
        <w:t xml:space="preserve">, ia memberikan validasi empiris atas klaim normatif Gamble et al. bahwa Tahap 1 (visi-misi) dan Tahap 2 (tujuan) bukan sekadar formalitas administratif, melainkan prediktor signifikan kinerja—bahkan di sektor publik yang umumnya dianggap kurang berorientasi strategi.</w:t>
      </w:r>
      <w:r>
        <w:t xml:space="preserve"> </w:t>
      </w:r>
      <w:r>
        <w:rPr>
          <w:i/>
          <w:iCs/>
        </w:rPr>
        <w:t xml:space="preserve">Kedua</w:t>
      </w:r>
      <w:r>
        <w:t xml:space="preserve">, temuan bahwa ketiga komponen memiliki kontribusi independen yang signifikan menyiratkan bahwa kualitas masing-masing komponen formulasi strategi bernilai tambah tersendiri; tidak cukup hanya memiliki visi yang kuat jika misi dan tujuan tidak dirumuskan dengan sama seriusnya. Perlu dicatat bahwa keterbatasan desain</w:t>
      </w:r>
      <w:r>
        <w:t xml:space="preserve"> </w:t>
      </w:r>
      <w:r>
        <w:rPr>
          <w:i/>
          <w:iCs/>
        </w:rPr>
        <w:t xml:space="preserve">cross-sectional</w:t>
      </w:r>
      <w:r>
        <w:t xml:space="preserve"> </w:t>
      </w:r>
      <w:r>
        <w:t xml:space="preserve">dan pengukuran kinerja berbasis persepsi (</w:t>
      </w:r>
      <w:r>
        <w:rPr>
          <w:i/>
          <w:iCs/>
        </w:rPr>
        <w:t xml:space="preserve">self-reported</w:t>
      </w:r>
      <w:r>
        <w:t xml:space="preserve">) berarti temuan ini menunjukkan asosiasi yang kuat, bukan kausalitas yang terbukti—sebuah nuansa metodologis penting yang akan dibahas lebih dalam pada sesi</w:t>
      </w:r>
      <w:r>
        <w:t xml:space="preserve"> </w:t>
      </w:r>
      <w:r>
        <w:rPr>
          <w:i/>
          <w:iCs/>
        </w:rPr>
        <w:t xml:space="preserve">critical thinking</w:t>
      </w:r>
      <w:r>
        <w:t xml:space="preserve">.</w:t>
      </w:r>
    </w:p>
    <w:bookmarkEnd w:id="33"/>
    <w:bookmarkEnd w:id="34"/>
    <w:bookmarkStart w:id="35" w:name="sintesis-pertemuan-2"/>
    <w:p>
      <w:pPr>
        <w:pStyle w:val="Heading2"/>
      </w:pPr>
      <w:r>
        <w:t xml:space="preserve">§2.5 Sintesis Pertemuan 2</w:t>
      </w:r>
    </w:p>
    <w:p>
      <w:pPr>
        <w:pStyle w:val="FirstParagraph"/>
      </w:pPr>
      <w:r>
        <w:t xml:space="preserve">Pertemuan 2 meletakkan fondasi proses yang akan diisi konten sepanjang Pertemuan 3 hingga 7. Narasi induk Bagian I telah menegaskan bahwa strategi pada hakikatnya adalah sekumpulan pilihan terintegrasi yang menciptakan posisi kompetitif yang sulit ditiru. Pertemuan 2 kini menjawab pertanyaan lanjutan yang logis: melalui proses manajerial seperti apa pilihan-pilihan itu dibuat, dikomunikasikan, dieksekusi, dan dievaluasi?</w:t>
      </w:r>
    </w:p>
    <w:p>
      <w:pPr>
        <w:pStyle w:val="BodyText"/>
      </w:pPr>
      <w:r>
        <w:t xml:space="preserve">Lima tahap yang diuraikan dalam Ch.2 membentuk kerangka referensi kronologis yang akan terus dirujuk: Pertemuan 3 dan 4 akan menganalisis lingkungan eksternal dan internal yang menjadi dasar empiris Tahap 1–3; Pertemuan 5 dan 6 akan memperdalam pilihan-pilihan strategis di level bisnis dan fungsional (Tahap 3); Pertemuan 7 akan membahas eksekusi dan pengendalian (Tahap 4–5). Dengan kata lain,</w:t>
      </w:r>
      <w:r>
        <w:t xml:space="preserve"> </w:t>
      </w:r>
      <w:r>
        <w:rPr>
          <w:i/>
          <w:iCs/>
        </w:rPr>
        <w:t xml:space="preserve">strategic intent</w:t>
      </w:r>
      <w:r>
        <w:t xml:space="preserve"> </w:t>
      </w:r>
      <w:r>
        <w:t xml:space="preserve">yang dirumuskan pada Pertemuan 2 adalah prasyarat logis bagi analisis situasional yang menyusul—tanpa arah yang jelas, analisis PESTEL dan Rantai Nilai kehilangan fokus evaluatifnya.</w:t>
      </w:r>
    </w:p>
    <w:p>
      <w:pPr>
        <w:pStyle w:val="BodyText"/>
      </w:pPr>
      <w:r>
        <w:t xml:space="preserve">Dua artikel pendukung menegaskan dua dimensi yang sering diabaikan dalam diskusi proses strategis yang bersifat teknis. Altıok (2011) mengingatkan bahwa kekuatan visi tidak terletak pada kualitas redaksionalnya, melainkan pada seberapa dalam ia tertanam dalam budaya dan perilaku organisasi—sebuah kapabilitas yang menentukan ketahanan saat krisis datang. Mohamed et al. (2019) menutup perdebatan tentang relevansi praktis proses formulasi dengan data: 41% variansi kinerja organisasi dapat ditelusuri langsung ke kualitas formulasi visi, misi, dan tujuan. Bersama-sama, Pertemuan 2 menegaskan bahwa fondasi strategi yang kuat bukan sekadar kemewahan manajerial, melainkan kebutuhan yang mendasar dan, seperti yang dibuktikan secara statistis, terukur.</w:t>
      </w:r>
    </w:p>
    <w:bookmarkEnd w:id="35"/>
    <w:bookmarkEnd w:id="36"/>
    <w:bookmarkStart w:id="49" w:name="X2fe191cb6f5eeb0eaeda46b593def2f9361f60f"/>
    <w:p>
      <w:pPr>
        <w:pStyle w:val="Heading1"/>
      </w:pPr>
      <w:r>
        <w:t xml:space="preserve">BAGIAN II — PERTEMUAN 3: EVALUASI LINGKUNGAN EKSTERNAL PERUSAHAAN</w:t>
      </w:r>
    </w:p>
    <w:bookmarkStart w:id="37" w:name="pengantar-tujuh-pertanyaan-kunci"/>
    <w:p>
      <w:pPr>
        <w:pStyle w:val="Heading2"/>
      </w:pPr>
      <w:r>
        <w:t xml:space="preserve">§3.1 Pengantar &amp; Tujuh Pertanyaan Kunci</w:t>
      </w:r>
    </w:p>
    <w:p>
      <w:pPr>
        <w:pStyle w:val="FirstParagraph"/>
      </w:pPr>
      <w:r>
        <w:t xml:space="preserve">Sebelum merumuskan strategi yang koheren, manajemen harus terlebih dahulu memahami lingkungan tempat perusahaannya beroperasi. Gamble et al. (</w:t>
      </w:r>
      <w:r>
        <w:rPr>
          <w:i/>
          <w:iCs/>
        </w:rPr>
        <w:t xml:space="preserve">Thompson, Peteraf, Gamble &amp; Strickland</w:t>
      </w:r>
      <w:r>
        <w:t xml:space="preserve">/TPGS, Ch. 3) menegaskan bahwa uji pertama sebuah strategi yang baik adalah kesesuaiannya dengan situasi perusahaan, dan situasi tersebut dimulai dari pemahaman atas kondisi lingkungan eksternal.</w:t>
      </w:r>
    </w:p>
    <w:p>
      <w:pPr>
        <w:pStyle w:val="BodyText"/>
      </w:pPr>
      <w:r>
        <w:t xml:space="preserve">Model dua-lapisan TPGS memisahkan lingkungan eksternal ke dalam dua cincin yang bersarang.</w:t>
      </w:r>
      <w:r>
        <w:t xml:space="preserve"> </w:t>
      </w:r>
      <w:r>
        <w:rPr>
          <w:b/>
          <w:bCs/>
        </w:rPr>
        <w:t xml:space="preserve">Cincin luar</w:t>
      </w:r>
      <w:r>
        <w:t xml:space="preserve"> </w:t>
      </w:r>
      <w:r>
        <w:t xml:space="preserve">adalah</w:t>
      </w:r>
      <w:r>
        <w:t xml:space="preserve"> </w:t>
      </w:r>
      <w:r>
        <w:rPr>
          <w:i/>
          <w:iCs/>
        </w:rPr>
        <w:t xml:space="preserve">macro-environment</w:t>
      </w:r>
      <w:r>
        <w:t xml:space="preserve"> </w:t>
      </w:r>
      <w:r>
        <w:t xml:space="preserve">— faktor-faktor luas yang berlaku bagi semua industri dan umumnya berada di luar kendali perusahaan secara individual.</w:t>
      </w:r>
      <w:r>
        <w:t xml:space="preserve"> </w:t>
      </w:r>
      <w:r>
        <w:rPr>
          <w:b/>
          <w:bCs/>
        </w:rPr>
        <w:t xml:space="preserve">Cincin dalam</w:t>
      </w:r>
      <w:r>
        <w:t xml:space="preserve"> </w:t>
      </w:r>
      <w:r>
        <w:t xml:space="preserve">adalah</w:t>
      </w:r>
      <w:r>
        <w:t xml:space="preserve"> </w:t>
      </w:r>
      <w:r>
        <w:rPr>
          <w:i/>
          <w:iCs/>
        </w:rPr>
        <w:t xml:space="preserve">industry and competitive environment</w:t>
      </w:r>
      <w:r>
        <w:t xml:space="preserve"> </w:t>
      </w:r>
      <w:r>
        <w:t xml:space="preserve">— kekuatan-kekuatan yang secara langsung membentuk persaingan, profitabilitas, dan dinamika strategis dalam industri tertentu. Kedua lapisan ini berinteraksi secara dinamis; perubahan makro sering memicu restrukturisasi industri, dan sebaliknya, konsolidasi industri dapat memicu respons regulatif yang mengubah lanskap makro.</w:t>
      </w:r>
    </w:p>
    <w:p>
      <w:pPr>
        <w:pStyle w:val="BodyText"/>
      </w:pPr>
      <w:r>
        <w:t xml:space="preserve">Untuk menjawab dua lapisan ini secara sistematis, TPGS menyusun tujuh pertanyaan kunci yang membentuk kerangka analisis Bab 3:</w:t>
      </w:r>
    </w:p>
    <w:p>
      <w:pPr>
        <w:pStyle w:val="Compact"/>
        <w:numPr>
          <w:ilvl w:val="0"/>
          <w:numId w:val="1001"/>
        </w:numPr>
      </w:pPr>
      <w:r>
        <w:t xml:space="preserve">Faktor makro-lingkungan apa yang memiliki signifikansi strategis bagi perusahaan?</w:t>
      </w:r>
    </w:p>
    <w:p>
      <w:pPr>
        <w:pStyle w:val="Compact"/>
        <w:numPr>
          <w:ilvl w:val="0"/>
          <w:numId w:val="1001"/>
        </w:numPr>
      </w:pPr>
      <w:r>
        <w:t xml:space="preserve">Seberapa kuat kekuatan persaingan dalam industri?</w:t>
      </w:r>
    </w:p>
    <w:p>
      <w:pPr>
        <w:pStyle w:val="Compact"/>
        <w:numPr>
          <w:ilvl w:val="0"/>
          <w:numId w:val="1001"/>
        </w:numPr>
      </w:pPr>
      <w:r>
        <w:t xml:space="preserve">Kekuatan apa yang sedang mendorong perubahan industri dan apa dampaknya?</w:t>
      </w:r>
    </w:p>
    <w:p>
      <w:pPr>
        <w:pStyle w:val="Compact"/>
        <w:numPr>
          <w:ilvl w:val="0"/>
          <w:numId w:val="1001"/>
        </w:numPr>
      </w:pPr>
      <w:r>
        <w:t xml:space="preserve">Posisi pasar apa yang ditempati oleh para pesaing?</w:t>
      </w:r>
    </w:p>
    <w:p>
      <w:pPr>
        <w:pStyle w:val="Compact"/>
        <w:numPr>
          <w:ilvl w:val="0"/>
          <w:numId w:val="1001"/>
        </w:numPr>
      </w:pPr>
      <w:r>
        <w:t xml:space="preserve">Langkah strategis apa yang mungkin diambil pesaing selanjutnya?</w:t>
      </w:r>
    </w:p>
    <w:p>
      <w:pPr>
        <w:pStyle w:val="Compact"/>
        <w:numPr>
          <w:ilvl w:val="0"/>
          <w:numId w:val="1001"/>
        </w:numPr>
      </w:pPr>
      <w:r>
        <w:t xml:space="preserve">Apa faktor kunci keberhasilan dalam industri ini?</w:t>
      </w:r>
    </w:p>
    <w:p>
      <w:pPr>
        <w:pStyle w:val="Compact"/>
        <w:numPr>
          <w:ilvl w:val="0"/>
          <w:numId w:val="1001"/>
        </w:numPr>
      </w:pPr>
      <w:r>
        <w:t xml:space="preserve">Apakah prospek industri menawarkan peluang profitabilitas yang menarik?</w:t>
      </w:r>
    </w:p>
    <w:p>
      <w:pPr>
        <w:pStyle w:val="FirstParagraph"/>
      </w:pPr>
      <w:r>
        <w:t xml:space="preserve">Ketujuh pertanyaan ini disusun secara hierarkis: pertanyaan pertama hingga ketiga memetakan lanskap dan dinamikanya; pertanyaan keempat dan kelima menganalisis pemain; dan pertanyaan keenam serta ketujuh menghasilkan kesimpulan yang dapat ditindaklanjuti. Subbagian berikut mengurai masing-masing pertanyaan secara mendalam.</w:t>
      </w:r>
    </w:p>
    <w:p>
      <w:r>
        <w:pict>
          <v:rect style="width:0;height:1.5pt" o:hralign="center" o:hrstd="t" o:hr="t"/>
        </w:pict>
      </w:r>
    </w:p>
    <w:bookmarkEnd w:id="37"/>
    <w:bookmarkStart w:id="38" w:name="q1-analisis-makro-lingkungan-pestel"/>
    <w:p>
      <w:pPr>
        <w:pStyle w:val="Heading2"/>
      </w:pPr>
      <w:r>
        <w:t xml:space="preserve">§3.2 Q1 — Analisis Makro-Lingkungan (PESTEL)</w:t>
      </w:r>
    </w:p>
    <w:p>
      <w:pPr>
        <w:pStyle w:val="FirstParagraph"/>
      </w:pPr>
      <w:r/>
      <w:r/>
      <w:r>
        <w:rPr>
          <w:i/>
          <w:iCs/>
        </w:rPr>
      </w:r>
      <w:r/>
      <w:r/>
      <w:r/>
      <w:r>
        <w:rPr>
          <w:b/>
          <w:bCs/>
        </w:rPr>
      </w:r>
      <w:r/>
      <w:r/>
      <w:r>
        <w:rPr>
          <w:b/>
          <w:color w:val="EE0000" w:themeColor="none"/>
        </w:rPr>
        <w:t>Pertanyaan pertama</w:t>
      </w:r>
      <w:r>
        <w:t xml:space="preserve"> mengharuskan analis mengidentifikasi komponen macro-environment yang relevan secara strategis. Kerangka PESTEL mengorganisasi faktor-faktor tersebut ke dalam enam kategori.</w:t>
      </w:r>
    </w:p>
    <w:p>
      <w:pPr>
        <w:pStyle w:val="BodyText"/>
      </w:pPr>
      <w:r>
        <w:rPr>
          <w:b/>
          <w:bCs/>
        </w:rPr>
        <w:t xml:space="preserve">Faktor politik</w:t>
      </w:r>
      <w:r>
        <w:t xml:space="preserve"> </w:t>
      </w:r>
      <w:r>
        <w:t xml:space="preserve">mencakup stabilitas pemerintahan, arah kebijakan industri, kebijakan pajak, tarif, dan iklim regulatif. Di Indonesia, faktor ini sangat determinatif dalam industri pertambangan, energi, dan infrastruktur, di mana</w:t>
      </w:r>
      <w:r>
        <w:t xml:space="preserve"> </w:t>
      </w:r>
      <w:r>
        <w:rPr>
          <w:i/>
          <w:iCs/>
        </w:rPr>
        <w:t xml:space="preserve">contract of work</w:t>
      </w:r>
      <w:r>
        <w:t xml:space="preserve">, kebijakan harga, dan izin usaha sering menjadi variabel penentu kelayakan investasi jangka panjang.</w:t>
      </w:r>
    </w:p>
    <w:p>
      <w:pPr>
        <w:pStyle w:val="BodyText"/>
      </w:pPr>
      <w:r>
        <w:rPr>
          <w:b/>
          <w:bCs/>
        </w:rPr>
        <w:t xml:space="preserve">Kondisi ekonomi</w:t>
      </w:r>
      <w:r>
        <w:t xml:space="preserve"> </w:t>
      </w:r>
      <w:r>
        <w:t xml:space="preserve">mencakup pertumbuhan PDB, suku bunga, nilai tukar, inflasi, tingkat pengangguran, dan struktur konsumsi. Bagi perusahaan dengan eksposur impor besar seperti produsen farmasi atau otomotif, fluktuasi nilai tukar Rupiah berkontribusi langsung pada margin kotor. Bagi perbankan, kebijakan suku bunga acuan Bank Indonesia menentukan baik biaya dana maupun</w:t>
      </w:r>
      <w:r>
        <w:t xml:space="preserve"> </w:t>
      </w:r>
      <w:r>
        <w:rPr>
          <w:i/>
          <w:iCs/>
        </w:rPr>
        <w:t xml:space="preserve">yield</w:t>
      </w:r>
      <w:r>
        <w:t xml:space="preserve"> </w:t>
      </w:r>
      <w:r>
        <w:t xml:space="preserve">aset produktif.</w:t>
      </w:r>
    </w:p>
    <w:p>
      <w:pPr>
        <w:pStyle w:val="BodyText"/>
      </w:pPr>
      <w:r>
        <w:rPr>
          <w:b/>
          <w:bCs/>
        </w:rPr>
        <w:t xml:space="preserve">Kekuatan sosiokultural</w:t>
      </w:r>
      <w:r>
        <w:t xml:space="preserve"> </w:t>
      </w:r>
      <w:r>
        <w:t xml:space="preserve">meliputi nilai-nilai masyarakat, gaya hidup, demografi, dan ekspektasi sosial terhadap perilaku perusahaan. Indonesia tengah menuju puncak</w:t>
      </w:r>
      <w:r>
        <w:t xml:space="preserve"> </w:t>
      </w:r>
      <w:r>
        <w:rPr>
          <w:i/>
          <w:iCs/>
        </w:rPr>
        <w:t xml:space="preserve">bonus demografi</w:t>
      </w:r>
      <w:r>
        <w:t xml:space="preserve"> </w:t>
      </w:r>
      <w:r>
        <w:t xml:space="preserve">pada periode 2025–2035, menciptakan sekaligus peluang pasar konsumen muda dan tekanan ketenagakerjaan bagi sektor padat karya.</w:t>
      </w:r>
    </w:p>
    <w:p>
      <w:pPr>
        <w:pStyle w:val="BodyText"/>
      </w:pPr>
      <w:r>
        <w:rPr>
          <w:b/>
          <w:bCs/>
        </w:rPr>
        <w:t xml:space="preserve">Faktor teknologi</w:t>
      </w:r>
      <w:r>
        <w:t xml:space="preserve"> </w:t>
      </w:r>
      <w:r>
        <w:t xml:space="preserve">mencakup kecepatan inovasi, kemunculan teknologi</w:t>
      </w:r>
      <w:r>
        <w:t xml:space="preserve"> </w:t>
      </w:r>
      <w:r>
        <w:rPr>
          <w:i/>
          <w:iCs/>
        </w:rPr>
        <w:t xml:space="preserve">disruptive</w:t>
      </w:r>
      <w:r>
        <w:t xml:space="preserve">, dan perubahan infrastruktur digital. Perbankan, ritel, dan transportasi adalah contoh paling nyata di mana teknologi telah mengubah aturan persaingan secara fundamental dalam waktu kurang dari satu dekade.</w:t>
      </w:r>
    </w:p>
    <w:p>
      <w:pPr>
        <w:pStyle w:val="BodyText"/>
      </w:pPr>
      <w:r>
        <w:rPr>
          <w:b/>
          <w:bCs/>
        </w:rPr>
        <w:t xml:space="preserve">Faktor lingkungan</w:t>
      </w:r>
      <w:r>
        <w:t xml:space="preserve"> </w:t>
      </w:r>
      <w:r>
        <w:t xml:space="preserve">(</w:t>
      </w:r>
      <w:r>
        <w:rPr>
          <w:i/>
          <w:iCs/>
        </w:rPr>
        <w:t xml:space="preserve">environmental</w:t>
      </w:r>
      <w:r>
        <w:t xml:space="preserve">) meliputi perubahan iklim, ketersediaan sumber daya alam, dan tekanan transisi energi. Bagi perusahaan batu bara seperti Adaro Energy, faktor ini bukan sekadar isu reputasi — ia adalah determinan utama nilai aset cadangan dan struktur permodalan jangka panjang.</w:t>
      </w:r>
    </w:p>
    <w:p>
      <w:pPr>
        <w:pStyle w:val="BodyText"/>
      </w:pPr>
      <w:r>
        <w:rPr>
          <w:b/>
          <w:bCs/>
        </w:rPr>
        <w:t xml:space="preserve">Faktor hukum dan regulasi</w:t>
      </w:r>
      <w:r>
        <w:t xml:space="preserve"> </w:t>
      </w:r>
      <w:r>
        <w:t xml:space="preserve">mencakup undang-undang konsumen, ketenagakerjaan, antimonopoli, hak kekayaan intelektual, serta regulasi sektoral. Penerapan UU Cipta Kerja dan turunan peraturannya, misalnya, mengubah lanskap perizinan dan ketenagakerjaan bagi banyak industri secara cukup mendasar.</w:t>
      </w:r>
    </w:p>
    <w:p>
      <w:pPr>
        <w:pStyle w:val="BodyText"/>
      </w:pPr>
      <w:r>
        <w:t xml:space="preserve">Penekanan kritis TPGS adalah pada</w:t>
      </w:r>
      <w:r>
        <w:t xml:space="preserve"> </w:t>
      </w:r>
      <w:r>
        <w:rPr>
          <w:b/>
          <w:bCs/>
        </w:rPr>
        <w:t xml:space="preserve">selektivitas</w:t>
      </w:r>
      <w:r>
        <w:t xml:space="preserve">: tidak semua faktor PESTEL memiliki bobot strategis yang sama bagi setiap perusahaan. Tugas analis strategis bukan mendaftar semua isu yang mungkin relevan, melainkan memilah faktor mana yang memiliki dampak paling material dan probabilitas tertinggi terjadi dalam cakrawala strategi perusahaan. Faktor-faktor terpilih itulah yang kemudian dijadikan jangkar bagi formulasi strategi dan skenario perencanaan. Perlu diingat pula bahwa PESTEL bukan analisis sekali pakai: lingkungan makro berubah — sering lambat tetapi kadang mendadak — sehingga pembaruan berkala atas peta PESTEL adalah kebutuhan manajerial yang riil, terutama menjelang siklus perencanaan strategis tahunan. Dampak faktor makro dapat besar atau kecil, dan meskipun sering berubah lambat, faktor-faktor tersebut tidak boleh diabaikan karena mengabaikannya dapat membuat perusahaan lengah terhadap perubahan struktural yang baru dirasakan ketika sudah terlambat untuk direspons secara proaktif.</w:t>
      </w:r>
    </w:p>
    <w:p>
      <w:r>
        <w:pict>
          <v:rect style="width:0;height:1.5pt" o:hralign="center" o:hrstd="t" o:hr="t"/>
        </w:pict>
      </w:r>
    </w:p>
    <w:bookmarkEnd w:id="38"/>
    <w:bookmarkStart w:id="39" w:name="q2-lima-kekuatan-kompetitif-porter"/>
    <w:p>
      <w:pPr>
        <w:pStyle w:val="Heading2"/>
      </w:pPr>
      <w:r>
        <w:t xml:space="preserve">§3.3 Q2 — Lima Kekuatan Kompetitif Porter</w:t>
      </w:r>
    </w:p>
    <w:p>
      <w:pPr>
        <w:pStyle w:val="FirstParagraph"/>
      </w:pPr>
      <w:r/>
      <w:r/>
      <w:r>
        <w:rPr>
          <w:b/>
          <w:bCs/>
        </w:rPr>
      </w:r>
      <w:r/>
      <w:r/>
      <w:r>
        <w:rPr>
          <w:b/>
          <w:color w:val="EE0000" w:themeColor="none"/>
        </w:rPr>
        <w:t>Pertanyaan kedua</w:t>
      </w:r>
      <w:r>
        <w:t xml:space="preserve"> menggunakan Model Lima Kekuatan Porter untuk menilai intensitas dan struktur persaingan dalam industri. Inti argumen Porter (1979) adalah bahwa profitabilitas rata-rata sebuah industri dalam jangka panjang ditentukan oleh interaksi lima kekuatan struktural, bukan semata oleh perilaku masing-masing perusahaan.</w:t>
      </w:r>
    </w:p>
    <w:p>
      <w:pPr>
        <w:pStyle w:val="BodyText"/>
      </w:pPr>
      <w:r>
        <w:rPr>
          <w:b/>
          <w:bCs/>
        </w:rPr>
        <w:t xml:space="preserve">Pertama, persaingan antar sesama penjual</w:t>
      </w:r>
      <w:r>
        <w:t xml:space="preserve"> </w:t>
      </w:r>
      <w:r>
        <w:t xml:space="preserve">(</w:t>
      </w:r>
      <w:r>
        <w:rPr>
          <w:i/>
          <w:iCs/>
        </w:rPr>
        <w:t xml:space="preserve">rivalry among competing sellers</w:t>
      </w:r>
      <w:r>
        <w:t xml:space="preserve">) adalah kekuatan yang paling langsung dirasakan. Intensitasnya meningkat ketika jumlah pesaing bertambah dan ukurannya semakin setara, pertumbuhan industri melambat atau menurun, produk pesaing semakin kurang terdiferensiasi, biaya peralihan pembeli rendah, pesaing beragam dalam orientasi strategis dan asal negara, serta hambatan keluar tinggi. Industri ritel modern Indonesia pada periode 2018–2023 adalah ilustrasi kasus: banyak pemain berukuran setara, pertumbuhan stagnan akibat penetrasi</w:t>
      </w:r>
      <w:r>
        <w:t xml:space="preserve"> </w:t>
      </w:r>
      <w:r>
        <w:rPr>
          <w:i/>
          <w:iCs/>
        </w:rPr>
        <w:t xml:space="preserve">e-commerce</w:t>
      </w:r>
      <w:r>
        <w:t xml:space="preserve">, dan perang harga yang melelahkan.</w:t>
      </w:r>
    </w:p>
    <w:p>
      <w:pPr>
        <w:pStyle w:val="BodyText"/>
      </w:pPr>
      <w:r>
        <w:rPr>
          <w:b/>
          <w:bCs/>
        </w:rPr>
        <w:t xml:space="preserve">Kedua, tekanan dari produk substitusi</w:t>
      </w:r>
      <w:r>
        <w:t xml:space="preserve"> </w:t>
      </w:r>
      <w:r>
        <w:t xml:space="preserve">(</w:t>
      </w:r>
      <w:r>
        <w:rPr>
          <w:i/>
          <w:iCs/>
        </w:rPr>
        <w:t xml:space="preserve">threat of substitute products</w:t>
      </w:r>
      <w:r>
        <w:t xml:space="preserve">) kuat ketika substitusi tersedia dengan mudah dan harga yang menarik, memiliki kualitas atau kinerja yang sebanding atau lebih baik, serta biaya peralihan pengguna ke substitusi rendah. Telegram menggantikan SMS,</w:t>
      </w:r>
      <w:r>
        <w:t xml:space="preserve"> </w:t>
      </w:r>
      <w:r>
        <w:rPr>
          <w:i/>
          <w:iCs/>
        </w:rPr>
        <w:t xml:space="preserve">e-wallet</w:t>
      </w:r>
      <w:r>
        <w:t xml:space="preserve"> </w:t>
      </w:r>
      <w:r>
        <w:t xml:space="preserve">menggeser kartu debit untuk transaksi mikro, dan kendaraan listrik secara bertahap menggeser permintaan bahan bakar fosil — semuanya adalah ilustrasi substitusi yang mengubah profitabilitas industri secara struktural.</w:t>
      </w:r>
    </w:p>
    <w:p>
      <w:pPr>
        <w:pStyle w:val="BodyText"/>
      </w:pPr>
      <w:r>
        <w:rPr>
          <w:b/>
          <w:bCs/>
        </w:rPr>
        <w:t xml:space="preserve">Ketiga, daya tawar pemasok</w:t>
      </w:r>
      <w:r>
        <w:t xml:space="preserve"> </w:t>
      </w:r>
      <w:r>
        <w:t xml:space="preserve">(</w:t>
      </w:r>
      <w:r>
        <w:rPr>
          <w:i/>
          <w:iCs/>
        </w:rPr>
        <w:t xml:space="preserve">bargaining power of suppliers</w:t>
      </w:r>
      <w:r>
        <w:t xml:space="preserve">) tinggi ketika item yang dipasok bersifat langka atau tersedia dari sedikit pemasok, biaya peralihan tinggi, pemasok menyediakan input yang terdiferensiasi yang meningkatkan kualitas produk akhir, atau ketika industri yang bersangkutan bukan pelanggan utama bagi pemasok tersebut. Industri penerbangan global menghadapi daya tawar pemasok sangat tinggi di level airframe (Boeing dan Airbus) maupun mesin (Pratt &amp; Whitney, GE, Rolls-Royce).</w:t>
      </w:r>
    </w:p>
    <w:p>
      <w:pPr>
        <w:pStyle w:val="BodyText"/>
      </w:pPr>
      <w:r>
        <w:rPr>
          <w:b/>
          <w:bCs/>
        </w:rPr>
        <w:t xml:space="preserve">Keempat, ancaman pendatang baru</w:t>
      </w:r>
      <w:r>
        <w:t xml:space="preserve"> </w:t>
      </w:r>
      <w:r>
        <w:t xml:space="preserve">(</w:t>
      </w:r>
      <w:r>
        <w:rPr>
          <w:i/>
          <w:iCs/>
        </w:rPr>
        <w:t xml:space="preserve">threat of new entrants</w:t>
      </w:r>
      <w:r>
        <w:t xml:space="preserve">) tinggi ketika hambatan masuk rendah, kumpulan calon pendatang besar, pembeli sudah puas dengan produk yang ada dan permintaan tumbuh cepat, atau ketika pemain lama tidak mampu atau tidak mau memberikan perlawanan yang kuat. Hambatan masuk yang umum mencakup skala ekonomi, kebutuhan modal, akses distribusi, kekuatan merek, kurva pengalaman, dan regulasi. Di Indonesia, industri perbankan memiliki hambatan masuk sangat tinggi karena kombinasi modal inti minimum, jaringan kantor, dan persyaratan perizinan OJK.</w:t>
      </w:r>
    </w:p>
    <w:p>
      <w:pPr>
        <w:pStyle w:val="BodyText"/>
      </w:pPr>
      <w:r>
        <w:rPr>
          <w:b/>
          <w:bCs/>
        </w:rPr>
        <w:t xml:space="preserve">Kelima, daya tawar pembeli</w:t>
      </w:r>
      <w:r>
        <w:t xml:space="preserve"> </w:t>
      </w:r>
      <w:r>
        <w:t xml:space="preserve">(</w:t>
      </w:r>
      <w:r>
        <w:rPr>
          <w:i/>
          <w:iCs/>
        </w:rPr>
        <w:t xml:space="preserve">bargaining power of buyers</w:t>
      </w:r>
      <w:r>
        <w:t xml:space="preserve">) tinggi ketika pembeli membeli dalam volume besar, produk penjual terstandarisasi sehingga mudah berganti pemasok, biaya peralihan pembeli rendah, jumlah pembeli sedikit atau sangat terkonsentrasi, serta pembeli memiliki informasi lengkap tentang produk dan harga. Industri pemasok komponen otomotif di Indonesia, seperti Astra Otoparts, menghadapi tekanan daya tawar yang signifikan dari pelanggan utamanya yang berukuran jauh lebih besar.</w:t>
      </w:r>
    </w:p>
    <w:p>
      <w:pPr>
        <w:pStyle w:val="BodyText"/>
      </w:pPr>
      <w:r>
        <w:rPr>
          <w:b/>
          <w:bCs/>
        </w:rPr>
        <w:t xml:space="preserve">Implikasi gabungan:</w:t>
      </w:r>
      <w:r>
        <w:t xml:space="preserve"> </w:t>
      </w:r>
      <w:r>
        <w:t xml:space="preserve">semakin kuat gabungan kelima kekuatan, semakin rendah profitabilitas rata-rata industri. Sebaliknya, industri dengan hambatan masuk tinggi, substitusi yang terbatas, dan pembeli-pemasok yang terfragmentasi cenderung mempertahankan profitabilitas yang superior dalam jangka panjang. Henry (2021) menambahkan dua keterbatasan penting: kerangka ini cenderung memperlakukan batas industri sebagai sesuatu yang jelas, padahal konvergensi (misalnya perbankan dengan</w:t>
      </w:r>
      <w:r>
        <w:t xml:space="preserve"> </w:t>
      </w:r>
      <w:r>
        <w:rPr>
          <w:i/>
          <w:iCs/>
        </w:rPr>
        <w:t xml:space="preserve">fintech</w:t>
      </w:r>
      <w:r>
        <w:t xml:space="preserve">) sering mengaburkan batas tersebut; dan kerangka ini relatif statis, sehingga kurang sensitif terhadap dinamika industri berbasis platform digital yang berubah cepat.</w:t>
      </w:r>
    </w:p>
    <w:p>
      <w:r>
        <w:pict>
          <v:rect style="width:0;height:1.5pt" o:hralign="center" o:hrstd="t" o:hr="t"/>
        </w:pict>
      </w:r>
    </w:p>
    <w:bookmarkEnd w:id="39"/>
    <w:bookmarkStart w:id="40" w:name="q3-driving-forces-perubahan-industri"/>
    <w:p>
      <w:pPr>
        <w:pStyle w:val="Heading2"/>
      </w:pPr>
      <w:r>
        <w:t xml:space="preserve">§3.4 Q3 — Driving Forces Perubahan Industri</w:t>
      </w:r>
    </w:p>
    <w:p>
      <w:pPr>
        <w:pStyle w:val="FirstParagraph"/>
      </w:pPr>
      <w:r/>
      <w:r/>
      <w:r>
        <w:rPr>
          <w:b/>
          <w:bCs/>
        </w:rPr>
      </w:r>
      <w:r/>
      <w:r/>
      <w:r>
        <w:rPr>
          <w:i/>
          <w:iCs/>
        </w:rPr>
      </w:r>
      <w:r/>
      <w:r/>
      <w:r>
        <w:rPr>
          <w:i/>
          <w:iCs/>
        </w:rPr>
      </w:r>
      <w:r/>
      <w:r/>
      <w:r>
        <w:rPr>
          <w:b/>
          <w:color w:val="EE0000" w:themeColor="none"/>
        </w:rPr>
        <w:t>Pertanyaan ketiga</w:t>
      </w:r>
      <w:r>
        <w:t xml:space="preserve"> menggeser fokus dari struktur industri saat ini ke kekuatan pendorong perubahan (driving forces) yang sedang aktif mengubah struktur tersebut. Analisis driving forces dilakukan dalam tiga langkah:</w:t>
      </w:r>
    </w:p>
    <w:p>
      <w:pPr>
        <w:pStyle w:val="Compact"/>
        <w:numPr>
          <w:ilvl w:val="0"/>
          <w:numId w:val="1002"/>
        </w:numPr>
      </w:pPr>
      <w:r>
        <w:rPr>
          <w:b/>
          <w:bCs/>
        </w:rPr>
        <w:t xml:space="preserve">Mengidentifikasi</w:t>
      </w:r>
      <w:r>
        <w:t xml:space="preserve"> </w:t>
      </w:r>
      <w:r>
        <w:t xml:space="preserve">kekuatan-kekuatan pendorong apa saja yang sedang aktif;</w:t>
      </w:r>
    </w:p>
    <w:p>
      <w:pPr>
        <w:pStyle w:val="Compact"/>
        <w:numPr>
          <w:ilvl w:val="0"/>
          <w:numId w:val="1002"/>
        </w:numPr>
      </w:pPr>
      <w:r>
        <w:rPr>
          <w:b/>
          <w:bCs/>
        </w:rPr>
        <w:t xml:space="preserve">Menilai</w:t>
      </w:r>
      <w:r>
        <w:t xml:space="preserve"> </w:t>
      </w:r>
      <w:r>
        <w:t xml:space="preserve">apakah kekuatan tersebut secara individual atau kolektif membuat industri lebih atau kurang menarik; dan</w:t>
      </w:r>
    </w:p>
    <w:p>
      <w:pPr>
        <w:pStyle w:val="Compact"/>
        <w:numPr>
          <w:ilvl w:val="0"/>
          <w:numId w:val="1002"/>
        </w:numPr>
      </w:pPr>
      <w:r>
        <w:rPr>
          <w:b/>
          <w:bCs/>
        </w:rPr>
        <w:t xml:space="preserve">Menentukan penyesuaian strategi</w:t>
      </w:r>
      <w:r>
        <w:t xml:space="preserve"> </w:t>
      </w:r>
      <w:r>
        <w:t xml:space="preserve">yang diperlukan untuk mengantisipasi dampaknya.</w:t>
      </w:r>
    </w:p>
    <w:p>
      <w:pPr>
        <w:pStyle w:val="FirstParagraph"/>
      </w:pPr>
      <w:r>
        <w:t xml:space="preserve">TPGS mengidentifikasi dua belas kategori</w:t>
      </w:r>
      <w:r>
        <w:t xml:space="preserve"> </w:t>
      </w:r>
      <w:r>
        <w:rPr>
          <w:i/>
          <w:iCs/>
        </w:rPr>
        <w:t xml:space="preserve">driving forces</w:t>
      </w:r>
      <w:r>
        <w:t xml:space="preserve"> </w:t>
      </w:r>
      <w:r>
        <w:t xml:space="preserve">yang paling umum:</w:t>
      </w:r>
    </w:p>
    <w:p>
      <w:pPr>
        <w:pStyle w:val="Compact"/>
        <w:numPr>
          <w:ilvl w:val="0"/>
          <w:numId w:val="1003"/>
        </w:numPr>
      </w:pPr>
      <w:r>
        <w:t xml:space="preserve">Perubahan tingkat pertumbuhan industri jangka panjang</w:t>
      </w:r>
    </w:p>
    <w:p>
      <w:pPr>
        <w:pStyle w:val="Compact"/>
        <w:numPr>
          <w:ilvl w:val="0"/>
          <w:numId w:val="1003"/>
        </w:numPr>
      </w:pPr>
      <w:r>
        <w:t xml:space="preserve">Globalisasi yang meningkat</w:t>
      </w:r>
    </w:p>
    <w:p>
      <w:pPr>
        <w:pStyle w:val="Compact"/>
        <w:numPr>
          <w:ilvl w:val="0"/>
          <w:numId w:val="1003"/>
        </w:numPr>
      </w:pPr>
      <w:r>
        <w:t xml:space="preserve">Perubahan dalam siapa yang membeli produk dan bagaimana mereka menggunakannya</w:t>
      </w:r>
    </w:p>
    <w:p>
      <w:pPr>
        <w:pStyle w:val="Compact"/>
        <w:numPr>
          <w:ilvl w:val="0"/>
          <w:numId w:val="1003"/>
        </w:numPr>
      </w:pPr>
      <w:r>
        <w:t xml:space="preserve">Inovasi produk</w:t>
      </w:r>
    </w:p>
    <w:p>
      <w:pPr>
        <w:pStyle w:val="Compact"/>
        <w:numPr>
          <w:ilvl w:val="0"/>
          <w:numId w:val="1003"/>
        </w:numPr>
      </w:pPr>
      <w:r>
        <w:t xml:space="preserve">Perubahan teknologi dan inovasi proses manufaktur</w:t>
      </w:r>
    </w:p>
    <w:p>
      <w:pPr>
        <w:pStyle w:val="Compact"/>
        <w:numPr>
          <w:ilvl w:val="0"/>
          <w:numId w:val="1003"/>
        </w:numPr>
      </w:pPr>
      <w:r>
        <w:t xml:space="preserve">Inovasi pemasaran</w:t>
      </w:r>
    </w:p>
    <w:p>
      <w:pPr>
        <w:pStyle w:val="Compact"/>
        <w:numPr>
          <w:ilvl w:val="0"/>
          <w:numId w:val="1003"/>
        </w:numPr>
      </w:pPr>
      <w:r>
        <w:t xml:space="preserve">Masuk atau keluarnya perusahaan besar</w:t>
      </w:r>
    </w:p>
    <w:p>
      <w:pPr>
        <w:pStyle w:val="Compact"/>
        <w:numPr>
          <w:ilvl w:val="0"/>
          <w:numId w:val="1003"/>
        </w:numPr>
      </w:pPr>
      <w:r>
        <w:t xml:space="preserve">Difusi pengetahuan teknis antar perusahaan dan antar negara</w:t>
      </w:r>
    </w:p>
    <w:p>
      <w:pPr>
        <w:pStyle w:val="Compact"/>
        <w:numPr>
          <w:ilvl w:val="0"/>
          <w:numId w:val="1003"/>
        </w:numPr>
      </w:pPr>
      <w:r>
        <w:t xml:space="preserve">Perubahan biaya dan efisiensi</w:t>
      </w:r>
    </w:p>
    <w:p>
      <w:pPr>
        <w:pStyle w:val="Compact"/>
        <w:numPr>
          <w:ilvl w:val="0"/>
          <w:numId w:val="1003"/>
        </w:numPr>
      </w:pPr>
      <w:r>
        <w:t xml:space="preserve">Perubahan preferensi pembeli dari produk standar ke produk terdiferensiasi atau sebaliknya</w:t>
      </w:r>
    </w:p>
    <w:p>
      <w:pPr>
        <w:pStyle w:val="Compact"/>
        <w:numPr>
          <w:ilvl w:val="0"/>
          <w:numId w:val="1003"/>
        </w:numPr>
      </w:pPr>
      <w:r>
        <w:t xml:space="preserve">Pengaruh regulasi dan perubahan kebijakan pemerintah</w:t>
      </w:r>
    </w:p>
    <w:p>
      <w:pPr>
        <w:pStyle w:val="Compact"/>
        <w:numPr>
          <w:ilvl w:val="0"/>
          <w:numId w:val="1003"/>
        </w:numPr>
      </w:pPr>
      <w:r>
        <w:t xml:space="preserve">Perubahan keprihatian sosial, sikap, dan gaya hidup masyarakat</w:t>
      </w:r>
    </w:p>
    <w:p>
      <w:pPr>
        <w:pStyle w:val="FirstParagraph"/>
      </w:pPr>
      <w:r>
        <w:t xml:space="preserve">Kekuatan identifikasi</w:t>
      </w:r>
      <w:r>
        <w:t xml:space="preserve"> </w:t>
      </w:r>
      <w:r>
        <w:rPr>
          <w:i/>
          <w:iCs/>
        </w:rPr>
        <w:t xml:space="preserve">driving forces</w:t>
      </w:r>
      <w:r>
        <w:t xml:space="preserve"> </w:t>
      </w:r>
      <w:r>
        <w:t xml:space="preserve">terletak pada nilai prediktifnya. Manajer yang dapat membaca arah perubahan mampu mengantisipasi pergeseran kelompok strategis dan reposisi Lima Kekuatan di masa depan, bukan sekadar bereaksi terhadap struktur saat ini. Transisi energi global, misalnya, adalah</w:t>
      </w:r>
      <w:r>
        <w:t xml:space="preserve"> </w:t>
      </w:r>
      <w:r>
        <w:rPr>
          <w:i/>
          <w:iCs/>
        </w:rPr>
        <w:t xml:space="preserve">driving force</w:t>
      </w:r>
      <w:r>
        <w:t xml:space="preserve"> </w:t>
      </w:r>
      <w:r>
        <w:t xml:space="preserve">yang akan mengubah seluruh peta industri otomotif Indonesia dalam satu dekade. Pemain yang mengantisipasi pergeseran ini sejak awal — seperti Astra International dengan kemitraan BYD-nya dan investasi infrastruktur pengisian listrik — akan berada pada posisi yang lebih kuat saat lanskap baru terbentuk. Henry (2021) menegaskan bahwa kemampuan membaca</w:t>
      </w:r>
      <w:r>
        <w:t xml:space="preserve"> </w:t>
      </w:r>
      <w:r>
        <w:rPr>
          <w:i/>
          <w:iCs/>
        </w:rPr>
        <w:t xml:space="preserve">driving forces</w:t>
      </w:r>
      <w:r>
        <w:t xml:space="preserve"> </w:t>
      </w:r>
      <w:r>
        <w:t xml:space="preserve">adalah salah satu kapabilitas kognitif paling sulit dilatih, karena ia membutuhkan kombinasi pengetahuan industri yang dalam, pemahaman makro, dan keberanian intelektual untuk meragukan asumsi yang sedang dominan.</w:t>
      </w:r>
    </w:p>
    <w:p>
      <w:r>
        <w:pict>
          <v:rect style="width:0;height:1.5pt" o:hralign="center" o:hrstd="t" o:hr="t"/>
        </w:pict>
      </w:r>
    </w:p>
    <w:bookmarkEnd w:id="40"/>
    <w:bookmarkStart w:id="41" w:name="X509661221056b25d62698657e3179b2d3d18b2e"/>
    <w:p>
      <w:pPr>
        <w:pStyle w:val="Heading2"/>
      </w:pPr>
      <w:r>
        <w:t xml:space="preserve">§3.5 Q4 — Peta Kelompok Strategis (</w:t>
      </w:r>
      <w:r>
        <w:rPr>
          <w:i/>
          <w:iCs/>
        </w:rPr>
        <w:t xml:space="preserve">Strategic Group Mapping</w:t>
      </w:r>
      <w:r>
        <w:t xml:space="preserve">)</w:t>
      </w:r>
    </w:p>
    <w:p>
      <w:pPr>
        <w:pStyle w:val="FirstParagraph"/>
      </w:pPr>
      <w:r/>
      <w:r/>
      <w:r>
        <w:rPr>
          <w:b/>
          <w:bCs/>
        </w:rPr>
      </w:r>
      <w:r/>
      <w:r/>
      <w:r>
        <w:rPr>
          <w:i/>
          <w:iCs/>
        </w:rPr>
      </w:r>
      <w:r/>
      <w:r/>
      <w:r>
        <w:rPr>
          <w:i/>
          <w:iCs/>
        </w:rPr>
      </w:r>
      <w:r/>
      <w:r/>
      <w:r>
        <w:rPr>
          <w:b/>
          <w:color w:val="EE0000" w:themeColor="none"/>
        </w:rPr>
        <w:t>Pertanyaan keempat</w:t>
      </w:r>
      <w:r>
        <w:t xml:space="preserve"> menggunakan peta kelompok strategis (strategic group mapping) untuk mengungkap posisi pasar pesaing. Kelompok strategis adalah sekumpulan perusahaan dalam satu industri yang memiliki pendekatan kompetitif dan posisi pasar yang serupa — mereka menggunakan atribut strategis yang mirip, seperti rentang harga/kualitas, cakupan geografis, derajat integrasi vertikal, lebar lini produk, pilihan saluran distribusi, dan derajat layanan.</w:t>
      </w:r>
    </w:p>
    <w:p>
      <w:pPr>
        <w:pStyle w:val="BodyText"/>
      </w:pPr>
      <w:r>
        <w:t xml:space="preserve">Prosedur pembuatan peta kelompok strategis mencakup empat langkah:</w:t>
      </w:r>
    </w:p>
    <w:p>
      <w:pPr>
        <w:pStyle w:val="Compact"/>
        <w:numPr>
          <w:ilvl w:val="0"/>
          <w:numId w:val="1004"/>
        </w:numPr>
      </w:pPr>
      <w:r>
        <w:rPr>
          <w:b/>
          <w:bCs/>
        </w:rPr>
        <w:t xml:space="preserve">Mengidentifikasi</w:t>
      </w:r>
      <w:r>
        <w:t xml:space="preserve"> </w:t>
      </w:r>
      <w:r>
        <w:t xml:space="preserve">karakteristik kompetitif yang membedakan pendekatan strategis antar perusahaan dalam industri;</w:t>
      </w:r>
    </w:p>
    <w:p>
      <w:pPr>
        <w:pStyle w:val="Compact"/>
        <w:numPr>
          <w:ilvl w:val="0"/>
          <w:numId w:val="1004"/>
        </w:numPr>
      </w:pPr>
      <w:r>
        <w:rPr>
          <w:b/>
          <w:bCs/>
        </w:rPr>
        <w:t xml:space="preserve">Memplot</w:t>
      </w:r>
      <w:r>
        <w:t xml:space="preserve"> </w:t>
      </w:r>
      <w:r>
        <w:t xml:space="preserve">perusahaan pada peta dua variabel berdasarkan pendekatan strategis mereka;</w:t>
      </w:r>
    </w:p>
    <w:p>
      <w:pPr>
        <w:pStyle w:val="Compact"/>
        <w:numPr>
          <w:ilvl w:val="0"/>
          <w:numId w:val="1004"/>
        </w:numPr>
      </w:pPr>
      <w:r>
        <w:rPr>
          <w:b/>
          <w:bCs/>
        </w:rPr>
        <w:t xml:space="preserve">Mengelompokkan</w:t>
      </w:r>
      <w:r>
        <w:t xml:space="preserve"> </w:t>
      </w:r>
      <w:r>
        <w:t xml:space="preserve">perusahaan yang menempati lokasi serupa ke dalam kelompok strategis yang sama; dan</w:t>
      </w:r>
    </w:p>
    <w:p>
      <w:pPr>
        <w:pStyle w:val="Compact"/>
        <w:numPr>
          <w:ilvl w:val="0"/>
          <w:numId w:val="1004"/>
        </w:numPr>
      </w:pPr>
      <w:r>
        <w:rPr>
          <w:b/>
          <w:bCs/>
        </w:rPr>
        <w:t xml:space="preserve">Menggambar lingkaran</w:t>
      </w:r>
      <w:r>
        <w:t xml:space="preserve"> </w:t>
      </w:r>
      <w:r>
        <w:t xml:space="preserve">di sekitar setiap kelompok dengan ukuran sebanding dengan pangsa pendapatan penjualan total industri.</w:t>
      </w:r>
    </w:p>
    <w:p>
      <w:pPr>
        <w:pStyle w:val="FirstParagraph"/>
      </w:pPr>
      <w:r>
        <w:t xml:space="preserve">Nilai peta ini adalah dua.</w:t>
      </w:r>
      <w:r>
        <w:t xml:space="preserve"> </w:t>
      </w:r>
      <w:r>
        <w:rPr>
          <w:b/>
          <w:bCs/>
        </w:rPr>
        <w:t xml:space="preserve">Pertama</w:t>
      </w:r>
      <w:r>
        <w:t xml:space="preserve">, ia membantu manajemen mengidentifikasi pesaing terdekat secara lebih presisi — bukan sekadar mendaftar semua perusahaan dalam industri, melainkan menunjuk kelompok mana yang benar-benar bersaing langsung.</w:t>
      </w:r>
      <w:r>
        <w:t xml:space="preserve"> </w:t>
      </w:r>
      <w:r>
        <w:rPr>
          <w:b/>
          <w:bCs/>
        </w:rPr>
        <w:t xml:space="preserve">Kedua</w:t>
      </w:r>
      <w:r>
        <w:t xml:space="preserve">, ia mengungkap</w:t>
      </w:r>
      <w:r>
        <w:t xml:space="preserve"> </w:t>
      </w:r>
      <w:r>
        <w:rPr>
          <w:i/>
          <w:iCs/>
        </w:rPr>
        <w:t xml:space="preserve">mobility barriers</w:t>
      </w:r>
      <w:r>
        <w:t xml:space="preserve"> </w:t>
      </w:r>
      <w:r>
        <w:t xml:space="preserve">— hambatan yang mencegah perusahaan berpindah dari satu kelompok ke kelompok lain. Hambatan ini beroperasi seperti hambatan masuk industri, namun pada level kelompok. Pemahaman atas</w:t>
      </w:r>
      <w:r>
        <w:t xml:space="preserve"> </w:t>
      </w:r>
      <w:r>
        <w:rPr>
          <w:i/>
          <w:iCs/>
        </w:rPr>
        <w:t xml:space="preserve">mobility barriers</w:t>
      </w:r>
      <w:r>
        <w:t xml:space="preserve"> </w:t>
      </w:r>
      <w:r>
        <w:t xml:space="preserve">sangat berguna untuk merancang strategi reposisi yang realistis dan untuk menilai posisi mana yang paling menarik karena menghadapi kekuatan kompetitif yang lebih lemah atau terpengaruh secara positif oleh</w:t>
      </w:r>
      <w:r>
        <w:t xml:space="preserve"> </w:t>
      </w:r>
      <w:r>
        <w:rPr>
          <w:i/>
          <w:iCs/>
        </w:rPr>
        <w:t xml:space="preserve">driving forces</w:t>
      </w:r>
      <w:r>
        <w:t xml:space="preserve"> </w:t>
      </w:r>
      <w:r>
        <w:t xml:space="preserve">yang sedang aktif. Industri perbankan Indonesia, misalnya, dapat dipetakan ke dalam beberapa kelompok: bank universal berbasis digital (BCA, Bank Mandiri), bank berorientasi UMKM (BRI), bank syariah (BSI), dan bank digital murni (SeaBank, Bank Jago) — masing-masing dengan struktur biaya dan tantangan kompetitif yang berbeda secara material.</w:t>
      </w:r>
    </w:p>
    <w:p>
      <w:r>
        <w:pict>
          <v:rect style="width:0;height:1.5pt" o:hralign="center" o:hrstd="t" o:hr="t"/>
        </w:pict>
      </w:r>
    </w:p>
    <w:bookmarkEnd w:id="41"/>
    <w:bookmarkStart w:id="42" w:name="X95b677bdc0eea116cd1cd553edefb15bec19f61"/>
    <w:p>
      <w:pPr>
        <w:pStyle w:val="Heading2"/>
      </w:pPr>
      <w:r>
        <w:t xml:space="preserve">§3.6 Q5 — Antisipasi Langkah Pesaing (Kerangka Empat Indikator Porter)</w:t>
      </w:r>
    </w:p>
    <w:p>
      <w:pPr>
        <w:pStyle w:val="FirstParagraph"/>
      </w:pPr>
      <w:r/>
      <w:r/>
      <w:r>
        <w:rPr>
          <w:b/>
          <w:bCs/>
        </w:rPr>
      </w:r>
      <w:r/>
      <w:r/>
      <w:r>
        <w:rPr>
          <w:b/>
          <w:color w:val="EE0000" w:themeColor="none"/>
        </w:rPr>
        <w:t>Pertanyaan kelima</w:t>
      </w:r>
      <w:r>
        <w:t xml:space="preserve"> berkaitan dengan antisipasi langkah strategis pesaing. TPGS merekomendasikan penggunaan Kerangka Analisis Pesaing Michael Porter yang mencakup empat indikator:</w:t>
      </w:r>
    </w:p>
    <w:p>
      <w:pPr>
        <w:pStyle w:val="Compact"/>
        <w:numPr>
          <w:ilvl w:val="0"/>
          <w:numId w:val="1005"/>
        </w:numPr>
      </w:pPr>
      <w:r>
        <w:rPr>
          <w:b/>
          <w:bCs/>
        </w:rPr>
        <w:t xml:space="preserve">Strategi saat ini</w:t>
      </w:r>
      <w:r>
        <w:t xml:space="preserve"> </w:t>
      </w:r>
      <w:r>
        <w:t xml:space="preserve">(</w:t>
      </w:r>
      <w:r>
        <w:rPr>
          <w:i/>
          <w:iCs/>
        </w:rPr>
        <w:t xml:space="preserve">current strategy</w:t>
      </w:r>
      <w:r>
        <w:t xml:space="preserve">): bagaimana pesaing diposisikan di pasar, basis keunggulan kompetitifnya, dan investasi yang sedang dilakukan;</w:t>
      </w:r>
    </w:p>
    <w:p>
      <w:pPr>
        <w:pStyle w:val="Compact"/>
        <w:numPr>
          <w:ilvl w:val="0"/>
          <w:numId w:val="1005"/>
        </w:numPr>
      </w:pPr>
      <w:r>
        <w:rPr>
          <w:b/>
          <w:bCs/>
        </w:rPr>
        <w:t xml:space="preserve">Tujuan</w:t>
      </w:r>
      <w:r>
        <w:t xml:space="preserve"> </w:t>
      </w:r>
      <w:r>
        <w:t xml:space="preserve">(</w:t>
      </w:r>
      <w:r>
        <w:rPr>
          <w:i/>
          <w:iCs/>
        </w:rPr>
        <w:t xml:space="preserve">objectives</w:t>
      </w:r>
      <w:r>
        <w:t xml:space="preserve">): tujuan finansial dan strategis, tekanan kinerja dari pemegang saham, serta cakrawala waktu yang diprioritaskan manajemen;</w:t>
      </w:r>
    </w:p>
    <w:p>
      <w:pPr>
        <w:pStyle w:val="Compact"/>
        <w:numPr>
          <w:ilvl w:val="0"/>
          <w:numId w:val="1005"/>
        </w:numPr>
      </w:pPr>
      <w:r>
        <w:rPr>
          <w:b/>
          <w:bCs/>
        </w:rPr>
        <w:t xml:space="preserve">Kapabilitas</w:t>
      </w:r>
      <w:r>
        <w:t xml:space="preserve"> </w:t>
      </w:r>
      <w:r>
        <w:t xml:space="preserve">(</w:t>
      </w:r>
      <w:r>
        <w:rPr>
          <w:i/>
          <w:iCs/>
        </w:rPr>
        <w:t xml:space="preserve">capabilities</w:t>
      </w:r>
      <w:r>
        <w:t xml:space="preserve">): sumber daya dan kemampuan yang dimiliki serta upaya yang sedang dilakukan untuk memperoleh kapabilitas baru; dan</w:t>
      </w:r>
    </w:p>
    <w:p>
      <w:pPr>
        <w:pStyle w:val="Compact"/>
        <w:numPr>
          <w:ilvl w:val="0"/>
          <w:numId w:val="1005"/>
        </w:numPr>
      </w:pPr>
      <w:r>
        <w:rPr>
          <w:b/>
          <w:bCs/>
        </w:rPr>
        <w:t xml:space="preserve">Asumsi</w:t>
      </w:r>
      <w:r>
        <w:t xml:space="preserve"> </w:t>
      </w:r>
      <w:r>
        <w:t xml:space="preserve">(</w:t>
      </w:r>
      <w:r>
        <w:rPr>
          <w:i/>
          <w:iCs/>
        </w:rPr>
        <w:t xml:space="preserve">assumptions</w:t>
      </w:r>
      <w:r>
        <w:t xml:space="preserve">): bagaimana manajemen puncak pesaing berpikir tentang situasi strategis mereka, termasuk asumsi tentang diri sendiri dan tentang industri.</w:t>
      </w:r>
    </w:p>
    <w:p>
      <w:pPr>
        <w:pStyle w:val="FirstParagraph"/>
      </w:pPr>
      <w:r>
        <w:t xml:space="preserve">Pemahaman atas keempat indikator ini memungkinkan perusahaan mengantisipasi apakah pesaing akan mempertahankan posisi saat ini, meluncurkan serangan kompetitif baru, atau merespons secara agresif terhadap langkah yang diambil perusahaan. Informasi untuk analisis ini dapat diperoleh dari sumber yang dapat diakses publik: siaran pers perusahaan, presentasi investor (</w:t>
      </w:r>
      <w:r>
        <w:rPr>
          <w:i/>
          <w:iCs/>
        </w:rPr>
        <w:t xml:space="preserve">investor presentations</w:t>
      </w:r>
      <w:r>
        <w:t xml:space="preserve">), laporan tahunan, dokumen 10-K atau laporan keuangan yang diwajibkan regulator, serta pernyataan manajemen dalam konferensi industri dan pameran dagang.</w:t>
      </w:r>
    </w:p>
    <w:p>
      <w:pPr>
        <w:pStyle w:val="BodyText"/>
      </w:pPr>
      <w:r>
        <w:t xml:space="preserve">Analisis pesaing yang baik bersifat prospektif, bukan retrospektif. Ia tidak sekadar merekap apa yang sudah dilakukan pesaing, melainkan menggunakan empat indikator tersebut untuk membangun</w:t>
      </w:r>
      <w:r>
        <w:t xml:space="preserve"> </w:t>
      </w:r>
      <w:r>
        <w:rPr>
          <w:i/>
          <w:iCs/>
        </w:rPr>
        <w:t xml:space="preserve">mental model</w:t>
      </w:r>
      <w:r>
        <w:t xml:space="preserve"> </w:t>
      </w:r>
      <w:r>
        <w:t xml:space="preserve">tentang apa yang kemungkinan besar akan dilakukan pesaing selanjutnya. Perusahaan yang mampu membangun model semacam ini secara konsisten akan memiliki keunggulan dalam merancang langkah ofensif maupun defensif yang tepat waktu. Kualitas analisis pesaing sangat bergantung pada konsistensi pembaruan informasi dan kemampuan interpretasi kontekstual — bukan sekadar kompilasi data yang sudah usang.</w:t>
      </w:r>
    </w:p>
    <w:p>
      <w:r>
        <w:pict>
          <v:rect style="width:0;height:1.5pt" o:hralign="center" o:hrstd="t" o:hr="t"/>
        </w:pict>
      </w:r>
    </w:p>
    <w:bookmarkEnd w:id="42"/>
    <w:bookmarkStart w:id="43" w:name="Xc09c1f0cbf298c899ea7b499b0fc98e525a66d4"/>
    <w:p>
      <w:pPr>
        <w:pStyle w:val="Heading2"/>
      </w:pPr>
      <w:r>
        <w:t xml:space="preserve">§3.7 Q6 — Faktor Kunci Keberhasilan (</w:t>
      </w:r>
      <w:r>
        <w:rPr>
          <w:i/>
          <w:iCs/>
        </w:rPr>
        <w:t xml:space="preserve">Key Success Factors</w:t>
      </w:r>
      <w:r>
        <w:t xml:space="preserve">)</w:t>
      </w:r>
    </w:p>
    <w:p>
      <w:pPr>
        <w:pStyle w:val="FirstParagraph"/>
      </w:pPr>
      <w:r/>
      <w:r/>
      <w:r>
        <w:rPr>
          <w:b/>
          <w:bCs/>
        </w:rPr>
      </w:r>
      <w:r/>
      <w:r/>
      <w:r>
        <w:rPr>
          <w:i/>
          <w:iCs/>
        </w:rPr>
      </w:r>
      <w:r/>
      <w:r>
        <w:rPr>
          <w:b/>
          <w:color w:val="EE0000" w:themeColor="none"/>
        </w:rPr>
        <w:t>Pertanyaan keenam</w:t>
      </w:r>
      <w:r>
        <w:t xml:space="preserve"> mengidentifikasi Faktor Kunci Keberhasilan (Key Success Factors/KSF) — elemen strategi, atribut produk, kapabilitas kompetitif, atau aset tidak berwujud yang paling berdampak pada kemampuan anggota industri untuk bertahan dan berkembang di pasar. KSF menjawab tiga pertanyaan diagnostik:</w:t>
      </w:r>
    </w:p>
    <w:p>
      <w:pPr>
        <w:pStyle w:val="Compact"/>
        <w:numPr>
          <w:ilvl w:val="0"/>
          <w:numId w:val="1006"/>
        </w:numPr>
      </w:pPr>
      <w:r>
        <w:t xml:space="preserve">Atas dasar apa pembeli memilih antara merek atau pemasok yang bersaing?</w:t>
      </w:r>
    </w:p>
    <w:p>
      <w:pPr>
        <w:pStyle w:val="Compact"/>
        <w:numPr>
          <w:ilvl w:val="0"/>
          <w:numId w:val="1006"/>
        </w:numPr>
      </w:pPr>
      <w:r>
        <w:t xml:space="preserve">Sumber daya dan kapabilitas kompetitif apa yang diperlukan untuk berhasil bersaing?</w:t>
      </w:r>
    </w:p>
    <w:p>
      <w:pPr>
        <w:pStyle w:val="Compact"/>
        <w:numPr>
          <w:ilvl w:val="0"/>
          <w:numId w:val="1006"/>
        </w:numPr>
      </w:pPr>
      <w:r>
        <w:t xml:space="preserve">Kekurangan apa yang hampir pasti menempatkan perusahaan pada kerugian kompetitif yang signifikan?</w:t>
      </w:r>
    </w:p>
    <w:p>
      <w:pPr>
        <w:pStyle w:val="FirstParagraph"/>
      </w:pPr>
      <w:r>
        <w:t xml:space="preserve">KSF berbeda antar industri dan dapat berubah seiring waktu mengikuti</w:t>
      </w:r>
      <w:r>
        <w:t xml:space="preserve"> </w:t>
      </w:r>
      <w:r>
        <w:rPr>
          <w:i/>
          <w:iCs/>
        </w:rPr>
        <w:t xml:space="preserve">driving forces</w:t>
      </w:r>
      <w:r>
        <w:t xml:space="preserve">. Contoh-contoh umum KSF mencakup:</w:t>
      </w:r>
      <w:r>
        <w:t xml:space="preserve"> </w:t>
      </w:r>
      <w:r>
        <w:rPr>
          <w:b/>
          <w:bCs/>
        </w:rPr>
        <w:t xml:space="preserve">keahlian teknologi</w:t>
      </w:r>
      <w:r>
        <w:t xml:space="preserve"> </w:t>
      </w:r>
      <w:r>
        <w:t xml:space="preserve">dan kapabilitas riset dan pengembangan;</w:t>
      </w:r>
      <w:r>
        <w:t xml:space="preserve"> </w:t>
      </w:r>
      <w:r>
        <w:rPr>
          <w:b/>
          <w:bCs/>
        </w:rPr>
        <w:t xml:space="preserve">skala ekonomi</w:t>
      </w:r>
      <w:r>
        <w:t xml:space="preserve"> </w:t>
      </w:r>
      <w:r>
        <w:t xml:space="preserve">dalam produksi atau distribusi;</w:t>
      </w:r>
      <w:r>
        <w:t xml:space="preserve"> </w:t>
      </w:r>
      <w:r>
        <w:rPr>
          <w:b/>
          <w:bCs/>
        </w:rPr>
        <w:t xml:space="preserve">kontrol kualitas</w:t>
      </w:r>
      <w:r>
        <w:t xml:space="preserve"> </w:t>
      </w:r>
      <w:r>
        <w:t xml:space="preserve">yang ketat dan konsisten;</w:t>
      </w:r>
      <w:r>
        <w:t xml:space="preserve"> </w:t>
      </w:r>
      <w:r>
        <w:rPr>
          <w:b/>
          <w:bCs/>
        </w:rPr>
        <w:t xml:space="preserve">jaringan distribusi</w:t>
      </w:r>
      <w:r>
        <w:t xml:space="preserve"> </w:t>
      </w:r>
      <w:r>
        <w:t xml:space="preserve">yang luas dan andal;</w:t>
      </w:r>
      <w:r>
        <w:t xml:space="preserve"> </w:t>
      </w:r>
      <w:r>
        <w:rPr>
          <w:b/>
          <w:bCs/>
        </w:rPr>
        <w:t xml:space="preserve">merek terkenal</w:t>
      </w:r>
      <w:r>
        <w:t xml:space="preserve"> </w:t>
      </w:r>
      <w:r>
        <w:t xml:space="preserve">yang membangun kepercayaan dan loyalitas;</w:t>
      </w:r>
      <w:r>
        <w:t xml:space="preserve"> </w:t>
      </w:r>
      <w:r>
        <w:rPr>
          <w:b/>
          <w:bCs/>
        </w:rPr>
        <w:t xml:space="preserve">inovasi produk</w:t>
      </w:r>
      <w:r>
        <w:t xml:space="preserve"> </w:t>
      </w:r>
      <w:r>
        <w:t xml:space="preserve">yang berkelanjutan;</w:t>
      </w:r>
      <w:r>
        <w:t xml:space="preserve"> </w:t>
      </w:r>
      <w:r>
        <w:rPr>
          <w:b/>
          <w:bCs/>
        </w:rPr>
        <w:t xml:space="preserve">biaya rendah</w:t>
      </w:r>
      <w:r>
        <w:t xml:space="preserve"> </w:t>
      </w:r>
      <w:r>
        <w:t xml:space="preserve">secara keseluruhan yang memungkinkan penentuan harga agresif;</w:t>
      </w:r>
      <w:r>
        <w:t xml:space="preserve"> </w:t>
      </w:r>
      <w:r>
        <w:rPr>
          <w:b/>
          <w:bCs/>
        </w:rPr>
        <w:t xml:space="preserve">lokasi strategis</w:t>
      </w:r>
      <w:r>
        <w:t xml:space="preserve"> </w:t>
      </w:r>
      <w:r>
        <w:t xml:space="preserve">yang mendekatkan ke pelanggan atau sumber daya; dan</w:t>
      </w:r>
      <w:r>
        <w:t xml:space="preserve"> </w:t>
      </w:r>
      <w:r>
        <w:rPr>
          <w:b/>
          <w:bCs/>
        </w:rPr>
        <w:t xml:space="preserve">akses ke modal keuangan</w:t>
      </w:r>
      <w:r>
        <w:t xml:space="preserve"> </w:t>
      </w:r>
      <w:r>
        <w:t xml:space="preserve">untuk ekspansi atau bertahan dalam periode tekanan.</w:t>
      </w:r>
    </w:p>
    <w:p>
      <w:pPr>
        <w:pStyle w:val="BodyText"/>
      </w:pPr>
      <w:r>
        <w:t xml:space="preserve">Dalam industri ritel modern Indonesia, KSF mencakup efisiensi rantai pasok, kepadatan jaringan toko, manajemen kategori produk, dan kemampuan analitik atas pola belanja pelanggan. Dalam industri perbankan ritel, KSF mencakup stabilitas dana murah, kualitas platform digital, manajemen risiko kredit yang kompeten, dan kepercayaan publik yang dibangun melalui tata kelola yang konsisten.</w:t>
      </w:r>
    </w:p>
    <w:p>
      <w:pPr>
        <w:pStyle w:val="BodyText"/>
      </w:pPr>
      <w:r>
        <w:t xml:space="preserve">Manfaat identifikasi KSF adalah kejelasan prioritas alokasi sumber daya. Manajemen yang mengetahui faktor-faktor penentu keberhasilan industri akan lebih disiplin dan menghindari godaan untuk mengejar keunggulan di semua dimensi sekaligus — ambisi yang umumnya berakhir pada keunggulan di tidak satupun dimensi. TPGS menekankan bahwa</w:t>
      </w:r>
      <w:r>
        <w:t xml:space="preserve"> </w:t>
      </w:r>
      <w:r>
        <w:rPr>
          <w:b/>
          <w:bCs/>
        </w:rPr>
        <w:t xml:space="preserve">jarang ada lebih dari lima atau enam KSF dalam satu industri</w:t>
      </w:r>
      <w:r>
        <w:t xml:space="preserve">.</w:t>
      </w:r>
    </w:p>
    <w:p>
      <w:r>
        <w:pict>
          <v:rect style="width:0;height:1.5pt" o:hralign="center" o:hrstd="t" o:hr="t"/>
        </w:pict>
      </w:r>
    </w:p>
    <w:bookmarkEnd w:id="43"/>
    <w:bookmarkStart w:id="44" w:name="q7-evaluasi-daya-tarik-industri"/>
    <w:p>
      <w:pPr>
        <w:pStyle w:val="Heading2"/>
      </w:pPr>
      <w:r>
        <w:t xml:space="preserve">§3.8 Q7 — Evaluasi Daya Tarik Industri</w:t>
      </w:r>
    </w:p>
    <w:p>
      <w:pPr>
        <w:pStyle w:val="FirstParagraph"/>
      </w:pPr>
      <w:r/>
      <w:r/>
      <w:r>
        <w:rPr>
          <w:b/>
          <w:bCs/>
        </w:rPr>
      </w:r>
      <w:r/>
      <w:r/>
      <w:r>
        <w:rPr>
          <w:b/>
          <w:bCs/>
        </w:rPr>
      </w:r>
      <w:r/>
      <w:r/>
      <w:r>
        <w:rPr>
          <w:i/>
          <w:iCs/>
        </w:rPr>
      </w:r>
      <w:r/>
      <w:r>
        <w:rPr>
          <w:b/>
          <w:color w:val="EE0000" w:themeColor="none"/>
        </w:rPr>
        <w:t>Pertanyaan ketujuh</w:t>
      </w:r>
      <w:r>
        <w:t xml:space="preserve"> mensintesis seluruh analisis sebelumnya menjadi penilaian terpadu atas daya tarik industri. Penilaian ini bersifat perspektif perusahaan tertentu (firm-specific), bukan absolut — industri yang sangat menarik bagi pemain kuat tidak necessarily menarik bagi pemain yang lemah, karena keduanya menghadapi kondisi kompetitif yang secara efektif berbeda.</w:t>
      </w:r>
    </w:p>
    <w:p>
      <w:pPr>
        <w:pStyle w:val="BodyText"/>
      </w:pPr>
      <w:r>
        <w:t xml:space="preserve">Lima faktor utama yang perlu dipertimbangkan dalam evaluasi daya tarik industri:</w:t>
      </w:r>
    </w:p>
    <w:p>
      <w:pPr>
        <w:pStyle w:val="Compact"/>
        <w:numPr>
          <w:ilvl w:val="0"/>
          <w:numId w:val="1007"/>
        </w:numPr>
      </w:pPr>
      <w:r>
        <w:rPr>
          <w:b/>
          <w:bCs/>
        </w:rPr>
        <w:t xml:space="preserve">Potensi pertumbuhan industri</w:t>
      </w:r>
      <w:r>
        <w:t xml:space="preserve"> </w:t>
      </w:r>
      <w:r>
        <w:t xml:space="preserve">— apakah industri sedang tumbuh, stabil, atau menyusut, dan seberapa cepat?</w:t>
      </w:r>
    </w:p>
    <w:p>
      <w:pPr>
        <w:pStyle w:val="Compact"/>
        <w:numPr>
          <w:ilvl w:val="0"/>
          <w:numId w:val="1007"/>
        </w:numPr>
      </w:pPr>
      <w:r>
        <w:rPr>
          <w:b/>
          <w:bCs/>
        </w:rPr>
        <w:t xml:space="preserve">Intensitas kompetitif</w:t>
      </w:r>
      <w:r>
        <w:t xml:space="preserve"> </w:t>
      </w:r>
      <w:r>
        <w:t xml:space="preserve">— apakah profitabilitas rata-rata cukup menarik dibandingkan biaya modal, atau sudah tererosi oleh persaingan yang sengit?</w:t>
      </w:r>
    </w:p>
    <w:p>
      <w:pPr>
        <w:pStyle w:val="Compact"/>
        <w:numPr>
          <w:ilvl w:val="0"/>
          <w:numId w:val="1007"/>
        </w:numPr>
      </w:pPr>
      <w:r>
        <w:rPr>
          <w:b/>
          <w:bCs/>
        </w:rPr>
        <w:t xml:space="preserve">Dampak</w:t>
      </w:r>
      <w:r>
        <w:rPr>
          <w:b/>
          <w:bCs/>
        </w:rPr>
        <w:t xml:space="preserve"> </w:t>
      </w:r>
      <w:r>
        <w:rPr>
          <w:b/>
          <w:bCs/>
          <w:i/>
          <w:iCs/>
        </w:rPr>
        <w:t xml:space="preserve">driving forces</w:t>
      </w:r>
      <w:r>
        <w:t xml:space="preserve"> </w:t>
      </w:r>
      <w:r>
        <w:t xml:space="preserve">— apakah kekuatan-kekuatan yang sedang mengubah industri membuat prospeknya menjadi lebih atau kurang menguntungkan di masa depan?</w:t>
      </w:r>
    </w:p>
    <w:p>
      <w:pPr>
        <w:pStyle w:val="Compact"/>
        <w:numPr>
          <w:ilvl w:val="0"/>
          <w:numId w:val="1007"/>
        </w:numPr>
      </w:pPr>
      <w:r>
        <w:rPr>
          <w:b/>
          <w:bCs/>
        </w:rPr>
        <w:t xml:space="preserve">Posisi kompetitif relatif</w:t>
      </w:r>
      <w:r>
        <w:t xml:space="preserve"> </w:t>
      </w:r>
      <w:r>
        <w:t xml:space="preserve">— apakah perusahaan berada pada posisi yang cukup baik untuk memenangkan KSF industri?</w:t>
      </w:r>
    </w:p>
    <w:p>
      <w:pPr>
        <w:pStyle w:val="Compact"/>
        <w:numPr>
          <w:ilvl w:val="0"/>
          <w:numId w:val="1007"/>
        </w:numPr>
      </w:pPr>
      <w:r>
        <w:rPr>
          <w:b/>
          <w:bCs/>
        </w:rPr>
        <w:t xml:space="preserve">Kemampuan eksekusi KSF</w:t>
      </w:r>
      <w:r>
        <w:t xml:space="preserve"> </w:t>
      </w:r>
      <w:r>
        <w:t xml:space="preserve">— seberapa baik perusahaan saat ini mampu mengeksekusi faktor-faktor yang menentukan keberhasilan?</w:t>
      </w:r>
    </w:p>
    <w:p>
      <w:pPr>
        <w:pStyle w:val="FirstParagraph"/>
      </w:pPr>
      <w:r>
        <w:t xml:space="preserve">Implikasi strategis dari evaluasi ini langsung:</w:t>
      </w:r>
      <w:r>
        <w:t xml:space="preserve"> </w:t>
      </w:r>
      <w:r>
        <w:rPr>
          <w:b/>
          <w:bCs/>
        </w:rPr>
        <w:t xml:space="preserve">jika industri dinilai menarik</w:t>
      </w:r>
      <w:r>
        <w:t xml:space="preserve">, perusahaan sebaiknya berinvestasi secara agresif untuk menangkap peluang pertumbuhan dan memperkuat posisi kompetitifnya.</w:t>
      </w:r>
      <w:r>
        <w:t xml:space="preserve"> </w:t>
      </w:r>
      <w:r>
        <w:rPr>
          <w:b/>
          <w:bCs/>
        </w:rPr>
        <w:t xml:space="preserve">Jika tidak menarik</w:t>
      </w:r>
      <w:r>
        <w:t xml:space="preserve">, perusahaan mungkin hanya melindungi posisi saat ini, membatasi investasi tambahan, atau secara aktif mencari peluang di industri lain. Salah satu kesalahan paling umum adalah berinvestasi dalam industri yang menarik secara absolut namun tidak menarik bagi perusahaan yang bersangkutan secara relatif, atau sebaliknya bertahan dalam industri yang sudah kehilangan daya tarik struktural karena keterikatan emosional pada bisnis warisan.</w:t>
      </w:r>
    </w:p>
    <w:p>
      <w:r>
        <w:pict>
          <v:rect style="width:0;height:1.5pt" o:hralign="center" o:hrstd="t" o:hr="t"/>
        </w:pict>
      </w:r>
    </w:p>
    <w:bookmarkEnd w:id="44"/>
    <w:bookmarkStart w:id="47" w:name="integrasi-dengan-artikel-pendukung-1"/>
    <w:p>
      <w:pPr>
        <w:pStyle w:val="Heading2"/>
      </w:pPr>
      <w:r>
        <w:t xml:space="preserve">§3.9 Integrasi dengan Artikel Pendukung</w:t>
      </w:r>
    </w:p>
    <w:bookmarkStart w:id="45" w:name="X46e7b587ccdd0b2e0fe809a5f491ef9a0c748ee"/>
    <w:p>
      <w:pPr>
        <w:pStyle w:val="Heading3"/>
      </w:pPr>
      <w:r>
        <w:t xml:space="preserve">Artikel 3 (Newman et al. 2020) — CSR di Lingkungan Bisnis Kompetitif</w:t>
      </w:r>
    </w:p>
    <w:p>
      <w:pPr>
        <w:pStyle w:val="FirstParagraph"/>
      </w:pPr>
      <w:r>
        <w:t xml:space="preserve">Newman, Rand, Tarp, dan Trifkovic (2020) memperluas pembahasan lingkungan eksternal dengan satu pertanyaan yang sangat relevan secara strategis: apakah hubungan antara</w:t>
      </w:r>
      <w:r>
        <w:t xml:space="preserve"> </w:t>
      </w:r>
      <w:r>
        <w:rPr>
          <w:i/>
          <w:iCs/>
        </w:rPr>
        <w:t xml:space="preserve">Corporate Social Responsibility</w:t>
      </w:r>
      <w:r>
        <w:t xml:space="preserve"> </w:t>
      </w:r>
      <w:r>
        <w:t xml:space="preserve">(CSR) dan kinerja perusahaan berbeda di industri yang kompetitif dibandingkan industri yang terkonsentrasi? Menggunakan data panel atas lebih dari 5.000 perusahaan manufaktur Vietnam selama periode 2011–2014 dengan total 20.740 observasi, penelitian ini mengoperasionalkan intensitas persaingan industri melalui</w:t>
      </w:r>
      <w:r>
        <w:t xml:space="preserve"> </w:t>
      </w:r>
      <w:r>
        <w:rPr>
          <w:b/>
          <w:bCs/>
        </w:rPr>
        <w:t xml:space="preserve">Herfindahl-Hirschman Index (HHI)</w:t>
      </w:r>
      <w:r>
        <w:t xml:space="preserve"> </w:t>
      </w:r>
      <w:r>
        <w:t xml:space="preserve">— diukur pada level provinsi-industri (2-digit ISIC) untuk memperhitungkan otonomi regional dan batas-batas pemasaran yang nyata. HHI yang lebih rendah mencerminkan persaingan yang lebih ketat, sementara HHI yang lebih tinggi mencerminkan konsentrasi industri yang lebih besar.</w:t>
      </w:r>
    </w:p>
    <w:p>
      <w:pPr>
        <w:pStyle w:val="BodyText"/>
      </w:pPr>
      <w:r>
        <w:t xml:space="preserve">Tiga temuan utama studi ini berimplikasi langsung pada kerangka Lima Kekuatan Porter.</w:t>
      </w:r>
      <w:r>
        <w:t xml:space="preserve"> </w:t>
      </w:r>
      <w:r>
        <w:rPr>
          <w:b/>
          <w:bCs/>
        </w:rPr>
        <w:t xml:space="preserve">Pertama</w:t>
      </w:r>
      <w:r>
        <w:t xml:space="preserve">, terdapat hubungan positif dan signifikan antara adopsi CSR dan produktivitas tenaga kerja — setiap tambahan satu aktivitas CSR dalam portofolio perusahaan memberikan rata-rata peningkatan produktivitas 0,23 hingga 0,27 persen di industri sangat kompetitif, dan 0,3 persen secara rata-rata.</w:t>
      </w:r>
      <w:r>
        <w:t xml:space="preserve"> </w:t>
      </w:r>
      <w:r>
        <w:rPr>
          <w:b/>
          <w:bCs/>
        </w:rPr>
        <w:t xml:space="preserve">Kedua</w:t>
      </w:r>
      <w:r>
        <w:t xml:space="preserve">, dan yang paling krusial dari perspektif analisis industri: dampak positif CSR terhadap produktivitas</w:t>
      </w:r>
      <w:r>
        <w:t xml:space="preserve"> </w:t>
      </w:r>
      <w:r>
        <w:rPr>
          <w:b/>
          <w:bCs/>
        </w:rPr>
        <w:t xml:space="preserve">lebih besar pada perusahaan yang berada di industri dengan persaingan rendah</w:t>
      </w:r>
      <w:r>
        <w:t xml:space="preserve"> </w:t>
      </w:r>
      <w:r>
        <w:t xml:space="preserve">(konsentrasi tinggi, HHI tinggi), ditunjukkan oleh koefisien interaksi antara CSR dan HHI yang positif dan signifikan, berkisar</w:t>
      </w:r>
      <w:r>
        <w:t xml:space="preserve"> </w:t>
      </w:r>
      <w:r>
        <w:rPr>
          <w:b/>
          <w:bCs/>
        </w:rPr>
        <w:t xml:space="preserve">+0,0105 hingga +0,0122</w:t>
      </w:r>
      <w:r>
        <w:t xml:space="preserve"> </w:t>
      </w:r>
      <w:r>
        <w:t xml:space="preserve">tergantung spesifikasi. Ini menyiratkan bahwa di industri kurang kompetitif — di mana tekanan persaingan tidak cukup mendisiplinkan manajemen — CSR berfungsi sebagai mekanisme disiplin alternatif yang menghasilkan dampak produktivitas yang lebih tegas.</w:t>
      </w:r>
      <w:r>
        <w:t xml:space="preserve"> </w:t>
      </w:r>
      <w:r>
        <w:rPr>
          <w:b/>
          <w:bCs/>
        </w:rPr>
        <w:t xml:space="preserve">Ketiga</w:t>
      </w:r>
      <w:r>
        <w:t xml:space="preserve">, dampak agregat tersebut hampir sepenuhnya didorong oleh</w:t>
      </w:r>
      <w:r>
        <w:t xml:space="preserve"> </w:t>
      </w:r>
      <w:r>
        <w:rPr>
          <w:b/>
          <w:bCs/>
        </w:rPr>
        <w:t xml:space="preserve">CSR berbasis komunitas</w:t>
      </w:r>
      <w:r>
        <w:t xml:space="preserve"> </w:t>
      </w:r>
      <w:r>
        <w:t xml:space="preserve">(</w:t>
      </w:r>
      <w:r>
        <w:rPr>
          <w:i/>
          <w:iCs/>
        </w:rPr>
        <w:t xml:space="preserve">community-related CSR</w:t>
      </w:r>
      <w:r>
        <w:t xml:space="preserve">), bukan CSR berbasis manajemen formal (dokumen kebijakan, sertifikasi ISO). Adapun</w:t>
      </w:r>
      <w:r>
        <w:t xml:space="preserve"> </w:t>
      </w:r>
      <w:r>
        <w:rPr>
          <w:i/>
          <w:iCs/>
        </w:rPr>
        <w:t xml:space="preserve">wage share</w:t>
      </w:r>
      <w:r>
        <w:t xml:space="preserve"> </w:t>
      </w:r>
      <w:r>
        <w:t xml:space="preserve">menunjukkan</w:t>
      </w:r>
      <w:r>
        <w:t xml:space="preserve"> </w:t>
      </w:r>
      <w:r>
        <w:rPr>
          <w:b/>
          <w:bCs/>
        </w:rPr>
        <w:t xml:space="preserve">asosiasi negatif</w:t>
      </w:r>
      <w:r>
        <w:t xml:space="preserve"> </w:t>
      </w:r>
      <w:r>
        <w:t xml:space="preserve">dengan indeks CSR: setiap kenaikan satu poin indeks CSR dikaitkan dengan penurunan pangsa upah sebesar 0,33 persen (OLS) hingga 0,48 persen (system GMM), mengindikasikan bahwa karyawan bersedia menerima kompensasi lebih rendah sebagai imbalan bekerja di perusahaan yang dinilai bertanggung jawab secara sosial. Studi ini secara empiris menjembatani analisis Lima Kekuatan Porter dengan dimensi sosial yang umumnya absen dari kerangka konvensional.</w:t>
      </w:r>
    </w:p>
    <w:bookmarkEnd w:id="45"/>
    <w:bookmarkStart w:id="46" w:name="Xf783f55aabf2b8ff0db2114b1ff35e37ed21387"/>
    <w:p>
      <w:pPr>
        <w:pStyle w:val="Heading3"/>
      </w:pPr>
      <w:r>
        <w:t xml:space="preserve">Artikel 4 (Mason 2007) — Pendekatan Teori Kompleksitas</w:t>
      </w:r>
    </w:p>
    <w:p>
      <w:pPr>
        <w:pStyle w:val="FirstParagraph"/>
      </w:pPr>
      <w:r>
        <w:t xml:space="preserve">Mason (2007) menempuh jalur yang lebih radikal secara konseptual. Ia mempersoalkan asumsi dasar di balik PESTEL dan Lima Kekuatan Porter — bahwa lingkungan dapat dipahami sebagai struktur yang relatif stabil dan dapat dipetakan secara linear. Mason berargumen bahwa lingkungan bisnis lebih tepat diperlakukan sebagai</w:t>
      </w:r>
      <w:r>
        <w:t xml:space="preserve"> </w:t>
      </w:r>
      <w:r>
        <w:rPr>
          <w:b/>
          <w:bCs/>
          <w:i/>
          <w:iCs/>
        </w:rPr>
        <w:t xml:space="preserve">complex adaptive system</w:t>
      </w:r>
      <w:r>
        <w:t xml:space="preserve"> </w:t>
      </w:r>
      <w:r>
        <w:t xml:space="preserve">(CAS) yang dicirikan oleh lima konsep kunci.</w:t>
      </w:r>
      <w:r>
        <w:t xml:space="preserve"> </w:t>
      </w:r>
      <w:r>
        <w:rPr>
          <w:b/>
          <w:bCs/>
        </w:rPr>
        <w:t xml:space="preserve">Self-organization</w:t>
      </w:r>
      <w:r>
        <w:t xml:space="preserve"> </w:t>
      </w:r>
      <w:r>
        <w:t xml:space="preserve">(</w:t>
      </w:r>
      <w:r>
        <w:rPr>
          <w:i/>
          <w:iCs/>
        </w:rPr>
        <w:t xml:space="preserve">ko-organisasi mandiri</w:t>
      </w:r>
      <w:r>
        <w:t xml:space="preserve">): pola keteraturan muncul dari jaringan interaksi sederhana tanpa pengendalian dari atas, sehingga manajer tidak dapat memprediksi atau merencanakan hasil jangka panjang secara akurat.</w:t>
      </w:r>
      <w:r>
        <w:t xml:space="preserve"> </w:t>
      </w:r>
      <w:r>
        <w:rPr>
          <w:b/>
          <w:bCs/>
        </w:rPr>
        <w:t xml:space="preserve">Emergence</w:t>
      </w:r>
      <w:r>
        <w:t xml:space="preserve"> </w:t>
      </w:r>
      <w:r>
        <w:t xml:space="preserve">(</w:t>
      </w:r>
      <w:r>
        <w:rPr>
          <w:i/>
          <w:iCs/>
        </w:rPr>
        <w:t xml:space="preserve">kemunculan</w:t>
      </w:r>
      <w:r>
        <w:t xml:space="preserve">): pola-pola baru muncul ketika parameter sistem berubah, mendorong gerakan menuju ketidakteraturan — sistem harus dijaga pada</w:t>
      </w:r>
      <w:r>
        <w:t xml:space="preserve"> </w:t>
      </w:r>
      <w:r>
        <w:t xml:space="preserve">“</w:t>
      </w:r>
      <w:r>
        <w:rPr>
          <w:i/>
          <w:iCs/>
        </w:rPr>
        <w:t xml:space="preserve">edge of chaos</w:t>
      </w:r>
      <w:r>
        <w:t xml:space="preserve">”</w:t>
      </w:r>
      <w:r>
        <w:t xml:space="preserve"> </w:t>
      </w:r>
      <w:r>
        <w:t xml:space="preserve">(tepi kekacauan) agar terdapat cukup stabilitas untuk eksistensi tetapi cukup turbulensi untuk kreativitas.</w:t>
      </w:r>
      <w:r>
        <w:t xml:space="preserve"> </w:t>
      </w:r>
      <w:r>
        <w:rPr>
          <w:b/>
          <w:bCs/>
        </w:rPr>
        <w:t xml:space="preserve">Feedback</w:t>
      </w:r>
      <w:r>
        <w:t xml:space="preserve"> </w:t>
      </w:r>
      <w:r>
        <w:t xml:space="preserve">(</w:t>
      </w:r>
      <w:r>
        <w:rPr>
          <w:i/>
          <w:iCs/>
        </w:rPr>
        <w:t xml:space="preserve">umpan balik</w:t>
      </w:r>
      <w:r>
        <w:t xml:space="preserve">):</w:t>
      </w:r>
      <w:r>
        <w:t xml:space="preserve"> </w:t>
      </w:r>
      <w:r>
        <w:rPr>
          <w:i/>
          <w:iCs/>
        </w:rPr>
        <w:t xml:space="preserve">negative feedback</w:t>
      </w:r>
      <w:r>
        <w:t xml:space="preserve"> </w:t>
      </w:r>
      <w:r>
        <w:t xml:space="preserve">menstabilkan sistem, sementara</w:t>
      </w:r>
      <w:r>
        <w:t xml:space="preserve"> </w:t>
      </w:r>
      <w:r>
        <w:rPr>
          <w:i/>
          <w:iCs/>
        </w:rPr>
        <w:t xml:space="preserve">positive feedback</w:t>
      </w:r>
      <w:r>
        <w:t xml:space="preserve"> </w:t>
      </w:r>
      <w:r>
        <w:t xml:space="preserve">memperkuat perubahan kecil secara eksplosif.</w:t>
      </w:r>
      <w:r>
        <w:t xml:space="preserve"> </w:t>
      </w:r>
      <w:r>
        <w:rPr>
          <w:b/>
          <w:bCs/>
        </w:rPr>
        <w:t xml:space="preserve">Sensitive dependence on initial conditions</w:t>
      </w:r>
      <w:r>
        <w:t xml:space="preserve"> </w:t>
      </w:r>
      <w:r>
        <w:t xml:space="preserve">(</w:t>
      </w:r>
      <w:r>
        <w:rPr>
          <w:i/>
          <w:iCs/>
        </w:rPr>
        <w:t xml:space="preserve">ketergantungan sensitif pada kondisi awal</w:t>
      </w:r>
      <w:r>
        <w:t xml:space="preserve">): dalam CAS, perubahan kecil dapat tumbuh secara eksponensial, sehingga menjadi</w:t>
      </w:r>
      <w:r>
        <w:t xml:space="preserve"> </w:t>
      </w:r>
      <w:r>
        <w:rPr>
          <w:i/>
          <w:iCs/>
        </w:rPr>
        <w:t xml:space="preserve">first mover</w:t>
      </w:r>
      <w:r>
        <w:t xml:space="preserve"> </w:t>
      </w:r>
      <w:r>
        <w:t xml:space="preserve">menghasilkan</w:t>
      </w:r>
      <w:r>
        <w:t xml:space="preserve"> </w:t>
      </w:r>
      <w:r>
        <w:t xml:space="preserve">“efek</w:t>
      </w:r>
      <w:r>
        <w:t xml:space="preserve"> </w:t>
      </w:r>
      <w:r>
        <w:rPr>
          <w:i/>
          <w:iCs/>
        </w:rPr>
        <w:t xml:space="preserve">flywheel</w:t>
      </w:r>
      <w:r>
        <w:t xml:space="preserve">”</w:t>
      </w:r>
      <w:r>
        <w:t xml:space="preserve"> </w:t>
      </w:r>
      <w:r>
        <w:t xml:space="preserve">yang memperkuat keberhasilan awal.</w:t>
      </w:r>
      <w:r>
        <w:t xml:space="preserve"> </w:t>
      </w:r>
      <w:r>
        <w:rPr>
          <w:b/>
          <w:bCs/>
        </w:rPr>
        <w:t xml:space="preserve">Strange attractors</w:t>
      </w:r>
      <w:r>
        <w:t xml:space="preserve"> </w:t>
      </w:r>
      <w:r>
        <w:t xml:space="preserve">(</w:t>
      </w:r>
      <w:r>
        <w:rPr>
          <w:i/>
          <w:iCs/>
        </w:rPr>
        <w:t xml:space="preserve">penarik aneh</w:t>
      </w:r>
      <w:r>
        <w:t xml:space="preserve">): area di tepi kekacauan di mana kreativitas dan inovasi maksimal terjadi; dalam bisnis, ia dapat mencakup visi perusahaan, nilai-nilai inti, dan strategi pengembangan pasar.</w:t>
      </w:r>
    </w:p>
    <w:p>
      <w:pPr>
        <w:pStyle w:val="BodyText"/>
      </w:pPr>
      <w:r>
        <w:t xml:space="preserve">Studi kasus Mason di Afrika Selatan menggunakan</w:t>
      </w:r>
      <w:r>
        <w:t xml:space="preserve"> </w:t>
      </w:r>
      <w:r>
        <w:rPr>
          <w:i/>
          <w:iCs/>
        </w:rPr>
        <w:t xml:space="preserve">maximal variation sampling</w:t>
      </w:r>
      <w:r>
        <w:t xml:space="preserve">: industri</w:t>
      </w:r>
      <w:r>
        <w:t xml:space="preserve"> </w:t>
      </w:r>
      <w:r>
        <w:rPr>
          <w:b/>
          <w:bCs/>
        </w:rPr>
        <w:t xml:space="preserve">teknologi informasi (TI)</w:t>
      </w:r>
      <w:r>
        <w:t xml:space="preserve"> </w:t>
      </w:r>
      <w:r>
        <w:t xml:space="preserve">dipilih sebagai industri paling kompleks/turbulen, dan industri</w:t>
      </w:r>
      <w:r>
        <w:t xml:space="preserve"> </w:t>
      </w:r>
      <w:r>
        <w:rPr>
          <w:b/>
          <w:bCs/>
        </w:rPr>
        <w:t xml:space="preserve">kemasan</w:t>
      </w:r>
      <w:r>
        <w:t xml:space="preserve"> </w:t>
      </w:r>
      <w:r>
        <w:t xml:space="preserve">sebagai yang paling sederhana/stabil. Empat perusahaan diteliti — dua di setiap industri. Temuan mengkonfirmasi proposisi pertama dan kedua (untuk lingkungan turbulen): perusahaan yang lebih sukses di industri TI (ITA) menggunakan manajemen</w:t>
      </w:r>
      <w:r>
        <w:t xml:space="preserve"> </w:t>
      </w:r>
      <w:r>
        <w:rPr>
          <w:i/>
          <w:iCs/>
        </w:rPr>
        <w:t xml:space="preserve">self-organizing</w:t>
      </w:r>
      <w:r>
        <w:t xml:space="preserve"> </w:t>
      </w:r>
      <w:r>
        <w:t xml:space="preserve">dan strategi</w:t>
      </w:r>
      <w:r>
        <w:t xml:space="preserve"> </w:t>
      </w:r>
      <w:r>
        <w:rPr>
          <w:i/>
          <w:iCs/>
        </w:rPr>
        <w:t xml:space="preserve">emergent</w:t>
      </w:r>
      <w:r>
        <w:t xml:space="preserve">, sedangkan perusahaan yang kurang sukses (ITB) berperilaku reaktif dan hirarkis. Yang mengejutkan, di industri kemasan yang dianggap stabil, perusahaan yang lebih sukses (PA) justru berperilaku seperti perusahaan sukses di lingkungan turbulen — proaktif, disruptif, dan dengan perencanaan yang terus berkembang — sehingga</w:t>
      </w:r>
      <w:r>
        <w:t xml:space="preserve"> </w:t>
      </w:r>
      <w:r>
        <w:rPr>
          <w:i/>
          <w:iCs/>
        </w:rPr>
        <w:t xml:space="preserve">proposisi 3 tidak terkonfirmasi</w:t>
      </w:r>
      <w:r>
        <w:t xml:space="preserve">. Mason menginterpretasikan ini sebagai indikasi bahwa lingkungan bisnis yang benar-benar stabil mungkin sudah tidak ada lagi, setidaknya dalam konteks Afrika Selatan kontemporer. Bagi Pertemuan 3, implikasi Mason bersifat epistemologis: kerangka PESTEL dan Lima Kekuatan tetap berguna sebagai titik tolak, tetapi tidak boleh dijadikan dasar perencanaan yang kaku. Perencanaan strategis harus mempertahankan ruang lebar bagi adaptasi, eksperimentasi, dan strategi</w:t>
      </w:r>
      <w:r>
        <w:t xml:space="preserve"> </w:t>
      </w:r>
      <w:r>
        <w:rPr>
          <w:i/>
          <w:iCs/>
        </w:rPr>
        <w:t xml:space="preserve">emergent</w:t>
      </w:r>
      <w:r>
        <w:t xml:space="preserve">.</w:t>
      </w:r>
    </w:p>
    <w:p>
      <w:r>
        <w:pict>
          <v:rect style="width:0;height:1.5pt" o:hralign="center" o:hrstd="t" o:hr="t"/>
        </w:pict>
      </w:r>
    </w:p>
    <w:bookmarkEnd w:id="46"/>
    <w:bookmarkEnd w:id="47"/>
    <w:bookmarkStart w:id="48" w:name="sintesis-pertemuan-3"/>
    <w:p>
      <w:pPr>
        <w:pStyle w:val="Heading2"/>
      </w:pPr>
      <w:r>
        <w:t xml:space="preserve">§3.10 Sintesis Pertemuan 3</w:t>
      </w:r>
    </w:p>
    <w:p>
      <w:pPr>
        <w:pStyle w:val="FirstParagraph"/>
      </w:pPr>
      <w:r>
        <w:t xml:space="preserve">Pertemuan 3 menetapkan bahwa</w:t>
      </w:r>
      <w:r>
        <w:t xml:space="preserve"> </w:t>
      </w:r>
      <w:r>
        <w:rPr>
          <w:b/>
          <w:bCs/>
        </w:rPr>
        <w:t xml:space="preserve">analisis lingkungan eksternal adalah prasyarat mutlak bagi formulasi strategi yang sahih</w:t>
      </w:r>
      <w:r>
        <w:t xml:space="preserve">. Tanpa pemahaman atas kondisi luar, setiap strategi — betapapun elegantnya di atas kertas — berisiko tidak sesuai dengan realitas yang dihadapi.</w:t>
      </w:r>
    </w:p>
    <w:p>
      <w:pPr>
        <w:pStyle w:val="BodyText"/>
      </w:pPr>
      <w:r>
        <w:t xml:space="preserve">Kerangka PESTEL menyediakan peta sistematis untuk lapisan makro, memungkinkan analis memilah faktor-faktor luas yang berpotensi mengubah aturan main industri. Lima Kekuatan Porter menyediakan anatomi persaingan industri yang menjelaskan mengapa profitabilitas rata-rata suatu industri bisa sangat berbeda dari industri lain. Analisis</w:t>
      </w:r>
      <w:r>
        <w:t xml:space="preserve"> </w:t>
      </w:r>
      <w:r>
        <w:rPr>
          <w:i/>
          <w:iCs/>
        </w:rPr>
        <w:t xml:space="preserve">driving forces</w:t>
      </w:r>
      <w:r>
        <w:t xml:space="preserve"> </w:t>
      </w:r>
      <w:r>
        <w:t xml:space="preserve">menambahkan dimensi temporal: ia menggeser pembacaan dari potret statis ke rekaman dinamis yang mengidentifikasi ke mana arah industri bergerak.</w:t>
      </w:r>
      <w:r>
        <w:t xml:space="preserve"> </w:t>
      </w:r>
      <w:r>
        <w:rPr>
          <w:i/>
          <w:iCs/>
        </w:rPr>
        <w:t xml:space="preserve">Strategic group mapping</w:t>
      </w:r>
      <w:r>
        <w:t xml:space="preserve"> </w:t>
      </w:r>
      <w:r>
        <w:t xml:space="preserve">mempersempit fokus ke pesaing terdekat yang relevan. Kerangka empat indikator Porter memungkinkan antisipasi langkah pesaing secara sistematis. KSF mengkristalkan analisis menjadi daftar prioritas yang dapat ditindaklanjuti. Dan evaluasi daya tarik industri mengintegrasikan semua temuan menjadi keputusan investasi yang terarah.</w:t>
      </w:r>
    </w:p>
    <w:p>
      <w:pPr>
        <w:pStyle w:val="BodyText"/>
      </w:pPr>
      <w:r>
        <w:t xml:space="preserve">Dua artikel pendukung memperkaya kerangka konvensional ini dengan perspektif yang saling melengkapi. Newman et al. (2020) memberikan bukti empiris bahwa konteks sosial — diukur melalui CSR berbasis komunitas dan dimoderasi oleh struktur kompetisi industri — adalah variabel strategis yang nyata dan terukur, bukan sekadar lapisan reputasi. Mason (2007) mengingatkan bahwa lingkungan adalah sistem yang dinamis dan co-evolutionary, sehingga pemetaan yang cermat pun hanya merupakan pendekatan, bukan kebenaran final.</w:t>
      </w:r>
    </w:p>
    <w:p>
      <w:pPr>
        <w:pStyle w:val="BodyText"/>
      </w:pPr>
      <w:r>
        <w:t xml:space="preserve">Bagi mahasiswa Magister Akuntansi, pelajaran integratif dari Pertemuan 3 adalah bahwa</w:t>
      </w:r>
      <w:r>
        <w:t xml:space="preserve"> </w:t>
      </w:r>
      <w:r>
        <w:rPr>
          <w:b/>
          <w:bCs/>
        </w:rPr>
        <w:t xml:space="preserve">kualitas asumsi menentukan kualitas estimasi</w:t>
      </w:r>
      <w:r>
        <w:t xml:space="preserve">: asumsi pertumbuhan, tingkat diskonto,</w:t>
      </w:r>
      <w:r>
        <w:t xml:space="preserve"> </w:t>
      </w:r>
      <w:r>
        <w:rPr>
          <w:i/>
          <w:iCs/>
        </w:rPr>
        <w:t xml:space="preserve">terminal value</w:t>
      </w:r>
      <w:r>
        <w:t xml:space="preserve">, dan intensitas persaingan industri yang digunakan dalam impairment testing, valuasi</w:t>
      </w:r>
      <w:r>
        <w:t xml:space="preserve"> </w:t>
      </w:r>
      <w:r>
        <w:rPr>
          <w:i/>
          <w:iCs/>
        </w:rPr>
        <w:t xml:space="preserve">fair value</w:t>
      </w:r>
      <w:r>
        <w:t xml:space="preserve">, dan penilaian</w:t>
      </w:r>
      <w:r>
        <w:t xml:space="preserve"> </w:t>
      </w:r>
      <w:r>
        <w:rPr>
          <w:i/>
          <w:iCs/>
        </w:rPr>
        <w:t xml:space="preserve">going concern</w:t>
      </w:r>
      <w:r>
        <w:t xml:space="preserve"> </w:t>
      </w:r>
      <w:r>
        <w:t xml:space="preserve">adalah pernyataan implisit tentang lingkungan eksternal. Materi ini membangun landasan analitik yang akan dilengkapi oleh Pertemuan 4, yang mengalihkan pandangan ke dalam perusahaan untuk mengevaluasi sumber daya, kapabilitas, dan keunggulan kompetitif internal — sisi penawaran dari persamaan strategi yang harus selalu dibaca berpasangan dengan analisis lingkungan eksternal yang telah dibangun di sini.</w:t>
      </w:r>
    </w:p>
    <w:bookmarkEnd w:id="48"/>
    <w:bookmarkEnd w:id="49"/>
    <w:bookmarkStart w:id="66" w:name="Xd65d5f9f427ffcf2bd2d6cc335562be71147de6"/>
    <w:p>
      <w:pPr>
        <w:pStyle w:val="Heading1"/>
      </w:pPr>
      <w:r>
        <w:t xml:space="preserve">BAGIAN II — PERTEMUAN 4: EVALUASI SUMBER DAYA, KAPABILITAS, DAN DAYA SAING PERUSAHAAN</w:t>
      </w:r>
    </w:p>
    <w:bookmarkStart w:id="50" w:name="pengantar-lima-pertanyaan-kunci-internal"/>
    <w:p>
      <w:pPr>
        <w:pStyle w:val="Heading2"/>
      </w:pPr>
      <w:r>
        <w:t xml:space="preserve">§4.1 Pengantar &amp; Lima Pertanyaan Kunci Internal</w:t>
      </w:r>
    </w:p>
    <w:p>
      <w:pPr>
        <w:pStyle w:val="FirstParagraph"/>
      </w:pPr>
      <w:r>
        <w:t xml:space="preserve">Pertemuan 3 telah membekali mahasiswa dengan alat untuk membaca lingkungan eksternal: industri, persaingan, dan kekuatan makro yang membentuk ruang peluang dan ancaman bagi perusahaan. Namun pengetahuan tentang medan saja tidak cukup. Strategi yang andal harus bertumpu pada pemahaman yang jujur tentang apa yang sesungguhnya dimiliki dan mampu dilakukan perusahaan. Di sinilah Pertemuan 4 mengambil peran.</w:t>
      </w:r>
    </w:p>
    <w:p>
      <w:pPr>
        <w:pStyle w:val="BodyText"/>
      </w:pPr>
      <w:r>
        <w:t xml:space="preserve">Thompson, Peteraf, Gamble, dan Strickland (TPGS) membuka Bab 4 dengan menegaskan bahwa evaluasi internal bukan sekadar inventarisasi aset; ia adalah diagnosis yang sistematis. Manajemen harus mampu menjawab lima pertanyaan kunci yang bersama-sama membentuk gambaran lengkap tentang posisi kompetitif internal perusahaan.</w:t>
      </w:r>
      <w:r>
        <w:t xml:space="preserve"> </w:t>
      </w:r>
      <w:r>
        <w:rPr>
          <w:i/>
          <w:iCs/>
        </w:rPr>
        <w:t xml:space="preserve">Pertama</w:t>
      </w:r>
      <w:r>
        <w:t xml:space="preserve">, seberapa baik strategi perusahaan saat ini bekerja?</w:t>
      </w:r>
      <w:r>
        <w:t xml:space="preserve"> </w:t>
      </w:r>
      <w:r>
        <w:rPr>
          <w:i/>
          <w:iCs/>
        </w:rPr>
        <w:t xml:space="preserve">Kedua</w:t>
      </w:r>
      <w:r>
        <w:t xml:space="preserve">, sumber daya dan kapabilitas apa yang penting secara kompetitif?</w:t>
      </w:r>
      <w:r>
        <w:t xml:space="preserve"> </w:t>
      </w:r>
      <w:r>
        <w:rPr>
          <w:i/>
          <w:iCs/>
        </w:rPr>
        <w:t xml:space="preserve">Ketiga</w:t>
      </w:r>
      <w:r>
        <w:t xml:space="preserve">, apakah struktur biaya dan proposisi nilai pelanggan perusahaan kompetitif?</w:t>
      </w:r>
      <w:r>
        <w:t xml:space="preserve"> </w:t>
      </w:r>
      <w:r>
        <w:rPr>
          <w:i/>
          <w:iCs/>
        </w:rPr>
        <w:t xml:space="preserve">Keempat</w:t>
      </w:r>
      <w:r>
        <w:t xml:space="preserve">, apakah perusahaan lebih kuat atau lebih lemah secara kompetitif dibandingkan pesaing utama?</w:t>
      </w:r>
      <w:r>
        <w:t xml:space="preserve"> </w:t>
      </w:r>
      <w:r>
        <w:rPr>
          <w:i/>
          <w:iCs/>
        </w:rPr>
        <w:t xml:space="preserve">Kelima</w:t>
      </w:r>
      <w:r>
        <w:t xml:space="preserve">, masalah dan isu strategis apa yang memerlukan perhatian segera?</w:t>
      </w:r>
    </w:p>
    <w:p>
      <w:pPr>
        <w:pStyle w:val="BodyText"/>
      </w:pPr>
      <w:r>
        <w:t xml:space="preserve">Lima pertanyaan ini membentuk alur analisis yang bergerak dari kinerja aktual (Q1), ke basis sumber daya yang menopangnya (Q2), ke efisiensi proses yang menghasilkannya (Q3), ke posisi relatif terhadap pesaing (Q4), dan akhirnya ke agenda tindakan yang harus dihadapi (Q5). Pertemuan 4 dengan demikian menggenapi</w:t>
      </w:r>
      <w:r>
        <w:t xml:space="preserve"> </w:t>
      </w:r>
      <w:r>
        <w:rPr>
          <w:i/>
          <w:iCs/>
        </w:rPr>
        <w:t xml:space="preserve">situational analysis</w:t>
      </w:r>
      <w:r>
        <w:t xml:space="preserve"> </w:t>
      </w:r>
      <w:r>
        <w:t xml:space="preserve">yang dimulai dari analisis eksternal Pertemuan 3: keduanya bersama-sama memberi landasan faktual bagi pemilihan strategi yang dimulai di Pertemuan 5.</w:t>
      </w:r>
    </w:p>
    <w:p>
      <w:r>
        <w:pict>
          <v:rect style="width:0;height:1.5pt" o:hralign="center" o:hrstd="t" o:hr="t"/>
        </w:pict>
      </w:r>
    </w:p>
    <w:bookmarkEnd w:id="50"/>
    <w:bookmarkStart w:id="51" w:name="X5f87b0f3433bdc6375af62d7f5169f79323ea09"/>
    <w:p>
      <w:pPr>
        <w:pStyle w:val="Heading2"/>
      </w:pPr>
      <w:r>
        <w:t xml:space="preserve">§4.2 Q1 — Seberapa Baik Strategi Saat Ini Bekerja?</w:t>
      </w:r>
    </w:p>
    <w:p>
      <w:pPr>
        <w:pStyle w:val="FirstParagraph"/>
      </w:pPr>
      <w:r/>
      <w:r/>
      <w:r>
        <w:rPr>
          <w:b/>
          <w:bCs/>
        </w:rPr>
      </w:r>
      <w:r/>
      <w:r/>
      <w:r>
        <w:rPr>
          <w:b/>
          <w:bCs/>
        </w:rPr>
      </w:r>
      <w:r/>
      <w:r/>
      <w:r>
        <w:rPr>
          <w:b/>
          <w:color w:val="EE0000" w:themeColor="none"/>
        </w:rPr>
        <w:t>Pertanyaan pertama</w:t>
      </w:r>
      <w:r>
        <w:t xml:space="preserve"> meminta manajemen untuk menilai kinerja strategi yang sedang berjalan sebelum mempertimbangkan apakah strategi baru diperlukan. TPGS menyebutkan dua indikator terbaik yang harus dievaluasi secara bersamaan: pertama, apakah perusahaan mencatat peningkatan dalam kekuatan finansial dan profitabilitas; dan kedua, apakah kekuatan kompetitif dan posisi pasar perusahaan membaik dari waktu ke waktu.</w:t>
      </w:r>
    </w:p>
    <w:p>
      <w:pPr>
        <w:pStyle w:val="BodyText"/>
      </w:pPr>
      <w:r>
        <w:t xml:space="preserve">Kedua indikator ini tidak boleh dievaluasi secara terpisah. Kinerja finansial yang tampak baik bisa saja ditopang oleh kondisi industri yang sedang naik daun, bukan oleh strategi yang superior. Sebaliknya, peningkatan pangsa pasar yang tidak disertai profitabilitas yang memadai mengisyaratkan strategi yang tidak berkelanjutan. Karena itu, TPGS melengkapi kedua indikator utama dengan tujuh indikator pendukung:</w:t>
      </w:r>
    </w:p>
    <w:p>
      <w:pPr>
        <w:pStyle w:val="Compact"/>
        <w:numPr>
          <w:ilvl w:val="0"/>
          <w:numId w:val="1008"/>
        </w:numPr>
      </w:pPr>
      <w:r>
        <w:rPr>
          <w:b/>
          <w:bCs/>
        </w:rPr>
        <w:t xml:space="preserve">Tren pertumbuhan penjualan dan pendapatan</w:t>
      </w:r>
      <w:r>
        <w:t xml:space="preserve"> </w:t>
      </w:r>
      <w:r>
        <w:t xml:space="preserve">— apakah perusahaan tumbuh lebih cepat, setara, atau lebih lambat dari industri; (b)</w:t>
      </w:r>
      <w:r>
        <w:t xml:space="preserve"> </w:t>
      </w:r>
      <w:r>
        <w:rPr>
          <w:b/>
          <w:bCs/>
        </w:rPr>
        <w:t xml:space="preserve">Tren harga saham</w:t>
      </w:r>
      <w:r>
        <w:t xml:space="preserve"> </w:t>
      </w:r>
      <w:r>
        <w:t xml:space="preserve">— apakah pasar menghargai arah yang ditempuh manajemen; (c)</w:t>
      </w:r>
      <w:r>
        <w:t xml:space="preserve"> </w:t>
      </w:r>
      <w:r>
        <w:rPr>
          <w:b/>
          <w:bCs/>
        </w:rPr>
        <w:t xml:space="preserve">Kekuatan keuangan keseluruhan</w:t>
      </w:r>
      <w:r>
        <w:t xml:space="preserve">, termasuk struktur modal, likuiditas, dan arus kas; (d)</w:t>
      </w:r>
      <w:r>
        <w:t xml:space="preserve"> </w:t>
      </w:r>
      <w:r>
        <w:rPr>
          <w:b/>
          <w:bCs/>
        </w:rPr>
        <w:t xml:space="preserve">Tingkat retensi pelanggan</w:t>
      </w:r>
      <w:r>
        <w:t xml:space="preserve"> </w:t>
      </w:r>
      <w:r>
        <w:t xml:space="preserve">— apakah pelanggan yang ada bertahan; (e)</w:t>
      </w:r>
      <w:r>
        <w:t xml:space="preserve"> </w:t>
      </w:r>
      <w:r>
        <w:rPr>
          <w:b/>
          <w:bCs/>
        </w:rPr>
        <w:t xml:space="preserve">Tingkat akuisisi pelanggan baru</w:t>
      </w:r>
      <w:r>
        <w:t xml:space="preserve"> </w:t>
      </w:r>
      <w:r>
        <w:t xml:space="preserve">— apakah strategi berhasil memperluas basis konsumen; (f)</w:t>
      </w:r>
      <w:r>
        <w:t xml:space="preserve"> </w:t>
      </w:r>
      <w:r>
        <w:rPr>
          <w:b/>
          <w:bCs/>
        </w:rPr>
        <w:t xml:space="preserve">Perubahan citra dan reputasi di mata pelanggan</w:t>
      </w:r>
      <w:r>
        <w:t xml:space="preserve"> </w:t>
      </w:r>
      <w:r>
        <w:t xml:space="preserve">— sinyal leading indicator yang mendahului angka finansial; dan (g)</w:t>
      </w:r>
      <w:r>
        <w:t xml:space="preserve"> </w:t>
      </w:r>
      <w:r>
        <w:rPr>
          <w:b/>
          <w:bCs/>
        </w:rPr>
        <w:t xml:space="preserve">Bukti perbaikan proses internal</w:t>
      </w:r>
      <w:r>
        <w:t xml:space="preserve"> </w:t>
      </w:r>
      <w:r>
        <w:t xml:space="preserve">— seperti penurunan tingkat cacat, pemenuhan pesanan tepat waktu, pengurangan hari persediaan, dan peningkatan produktivitas karyawan.</w:t>
      </w:r>
    </w:p>
    <w:p>
      <w:pPr>
        <w:pStyle w:val="FirstParagraph"/>
      </w:pPr>
      <w:r>
        <w:t xml:space="preserve">Semakin kuat kinerja pada indikator-indikator ini, semakin kecil kemungkinan bahwa perubahan strategi radikal diperlukan. Sebaliknya, semakin banyak lampu merah yang menyala, semakin mendesak kebutuhan untuk memeriksa dan memperbarui strategi. Di Indonesia, perusahaan seperti PT Astra International secara konsisten mempertahankan portofolio indikator yang kuat — pertumbuhan penjualan, retensi pelanggan, dan profitabilitas yang terjaga — sebagai tanda bahwa strategi diversifikasi terkelola yang mereka jalankan selama beberapa dekade masih bekerja.</w:t>
      </w:r>
    </w:p>
    <w:p>
      <w:r>
        <w:pict>
          <v:rect style="width:0;height:1.5pt" o:hralign="center" o:hrstd="t" o:hr="t"/>
        </w:pict>
      </w:r>
    </w:p>
    <w:bookmarkEnd w:id="51"/>
    <w:bookmarkStart w:id="55" w:name="q2-sumber-daya-kapabilitas-dan-uji-vrin"/>
    <w:p>
      <w:pPr>
        <w:pStyle w:val="Heading2"/>
      </w:pPr>
      <w:r>
        <w:t xml:space="preserve">§4.3 Q2 — Sumber Daya, Kapabilitas, dan Uji VRIN</w:t>
      </w:r>
    </w:p>
    <w:bookmarkStart w:id="52" w:name="X59b18e1044ec25d5ebe4557d5a6faaa4d9ceb69"/>
    <w:p>
      <w:pPr>
        <w:pStyle w:val="Heading3"/>
      </w:pPr>
      <w:r>
        <w:t xml:space="preserve">Sumber Daya vs Kapabilitas vs Kompetensi Inti</w:t>
      </w:r>
    </w:p>
    <w:p>
      <w:pPr>
        <w:pStyle w:val="FirstParagraph"/>
      </w:pPr>
      <w:r/>
      <w:r/>
      <w:r>
        <w:rPr>
          <w:b/>
          <w:bCs/>
        </w:rPr>
      </w:r>
      <w:r/>
      <w:r/>
      <w:r>
        <w:rPr>
          <w:b/>
          <w:bCs/>
        </w:rPr>
      </w:r>
      <w:r/>
      <w:r/>
      <w:r>
        <w:rPr>
          <w:b/>
          <w:bCs/>
        </w:rPr>
      </w:r>
      <w:r/>
      <w:r>
        <w:rPr>
          <w:b/>
          <w:color w:val="EE0000" w:themeColor="none"/>
        </w:rPr>
        <w:t>Pertanyaan kedua</w:t>
      </w:r>
      <w:r>
        <w:t xml:space="preserve"> menuntut manajemen untuk mengidentifikasi aset kompetitif yang sesungguhnya dimiliki perusahaan. TPGS membedakan tiga konsep yang sering dipertukarkan: sumber daya, kapabilitas, dan kompetensi inti.</w:t>
      </w:r>
    </w:p>
    <w:p>
      <w:pPr>
        <w:pStyle w:val="BodyText"/>
      </w:pPr>
      <w:r>
        <w:rPr>
          <w:b/>
          <w:bCs/>
        </w:rPr>
        <w:t xml:space="preserve">Sumber daya</w:t>
      </w:r>
      <w:r>
        <w:t xml:space="preserve"> </w:t>
      </w:r>
      <w:r>
        <w:t xml:space="preserve">(</w:t>
      </w:r>
      <w:r>
        <w:rPr>
          <w:i/>
          <w:iCs/>
        </w:rPr>
        <w:t xml:space="preserve">resources</w:t>
      </w:r>
      <w:r>
        <w:t xml:space="preserve">) adalah aset kompetitif yang dimiliki atau dikendalikan oleh perusahaan. Sumber daya terbagi menjadi dua kelompok besar.</w:t>
      </w:r>
      <w:r>
        <w:t xml:space="preserve"> </w:t>
      </w:r>
      <w:r>
        <w:rPr>
          <w:i/>
          <w:iCs/>
        </w:rPr>
        <w:t xml:space="preserve">Sumber daya berwujud</w:t>
      </w:r>
      <w:r>
        <w:t xml:space="preserve"> </w:t>
      </w:r>
      <w:r>
        <w:t xml:space="preserve">(</w:t>
      </w:r>
      <w:r>
        <w:rPr>
          <w:i/>
          <w:iCs/>
        </w:rPr>
        <w:t xml:space="preserve">tangible resources</w:t>
      </w:r>
      <w:r>
        <w:t xml:space="preserve">) mencakup aset yang dapat dilihat dan dihitung: pabrik dan peralatan produksi, lokasi geografis, sistem informasi, modal keuangan, dan bahan baku.</w:t>
      </w:r>
      <w:r>
        <w:t xml:space="preserve"> </w:t>
      </w:r>
      <w:r>
        <w:rPr>
          <w:i/>
          <w:iCs/>
        </w:rPr>
        <w:t xml:space="preserve">Sumber daya tidak berwujud</w:t>
      </w:r>
      <w:r>
        <w:t xml:space="preserve"> </w:t>
      </w:r>
      <w:r>
        <w:t xml:space="preserve">(</w:t>
      </w:r>
      <w:r>
        <w:rPr>
          <w:i/>
          <w:iCs/>
        </w:rPr>
        <w:t xml:space="preserve">intangible resources</w:t>
      </w:r>
      <w:r>
        <w:t xml:space="preserve">) mencakup aset yang tidak tampak di neraca tetapi sering justru lebih menentukan: merek yang terkenal, budaya organisasi yang kuat, paten dan hak kekayaan intelektual, reputasi di mata pelanggan dan pemasok, serta pengetahuan dan pengalaman yang tersimpan di dalam organisasi.</w:t>
      </w:r>
    </w:p>
    <w:p>
      <w:pPr>
        <w:pStyle w:val="BodyText"/>
      </w:pPr>
      <w:r>
        <w:rPr>
          <w:b/>
          <w:bCs/>
        </w:rPr>
        <w:t xml:space="preserve">Kapabilitas</w:t>
      </w:r>
      <w:r>
        <w:t xml:space="preserve"> </w:t>
      </w:r>
      <w:r>
        <w:t xml:space="preserve">(</w:t>
      </w:r>
      <w:r>
        <w:rPr>
          <w:i/>
          <w:iCs/>
        </w:rPr>
        <w:t xml:space="preserve">capabilities</w:t>
      </w:r>
      <w:r>
        <w:t xml:space="preserve">) adalah kapasitas perusahaan untuk melakukan suatu aktivitas secara internal dengan kompeten — kemampuan mengintegrasikan sumber daya dan proses untuk menghasilkan hasil tertentu. Jika sumber daya adalah bahan baku, kapabilitas adalah kemampuan untuk mengolahnya. Sebuah perusahaan dapat memiliki sumber daya modal yang besar tetapi tidak memiliki kapabilitas untuk mengalokasikannya secara efektif; sebaliknya, perusahaan dengan modal terbatas dapat memiliki kapabilitas inovasi yang kuat sehingga menghasilkan produk-produk yang melampaui pesaing yang lebih besar.</w:t>
      </w:r>
    </w:p>
    <w:p>
      <w:pPr>
        <w:pStyle w:val="BodyText"/>
      </w:pPr>
      <w:r>
        <w:rPr>
          <w:b/>
          <w:bCs/>
        </w:rPr>
        <w:t xml:space="preserve">Kompetensi inti</w:t>
      </w:r>
      <w:r>
        <w:t xml:space="preserve"> </w:t>
      </w:r>
      <w:r>
        <w:t xml:space="preserve">(</w:t>
      </w:r>
      <w:r>
        <w:rPr>
          <w:i/>
          <w:iCs/>
        </w:rPr>
        <w:t xml:space="preserve">core competencies</w:t>
      </w:r>
      <w:r>
        <w:t xml:space="preserve">) adalah kapabilitas yang memiliki kepentingan kompetitif tertinggi — kapabilitas yang menjadi sumber keunggulan kompetitif utama dan yang paling sulit ditiru. Tidak semua kapabilitas adalah kompetensi inti; hanya kapabilitas yang dilakukan dengan mahir, relevan secara strategis, dan membedakan perusahaan dari pesaingnya yang layak disebut demikian. Prahalad dan Hamel (1990) menggambarkan kompetensi inti sebagai akar yang menopang pohon perusahaan — tersembunyi tetapi sangat menentukan.</w:t>
      </w:r>
    </w:p>
    <w:bookmarkEnd w:id="52"/>
    <w:bookmarkStart w:id="53" w:name="empat-uji-vrin"/>
    <w:p>
      <w:pPr>
        <w:pStyle w:val="Heading3"/>
      </w:pPr>
      <w:r>
        <w:t xml:space="preserve">Empat Uji VRIN</w:t>
      </w:r>
    </w:p>
    <w:p>
      <w:pPr>
        <w:pStyle w:val="FirstParagraph"/>
      </w:pPr>
      <w:r>
        <w:t xml:space="preserve">Untuk menentukan apakah sebuah sumber daya atau kapabilitas benar-benar dapat menjadi fondasi</w:t>
      </w:r>
      <w:r>
        <w:t xml:space="preserve"> </w:t>
      </w:r>
      <w:r>
        <w:rPr>
          <w:b/>
          <w:bCs/>
        </w:rPr>
        <w:t xml:space="preserve">keunggulan bersaing yang berkelanjutan</w:t>
      </w:r>
      <w:r>
        <w:t xml:space="preserve"> </w:t>
      </w:r>
      <w:r>
        <w:t xml:space="preserve">(</w:t>
      </w:r>
      <w:r>
        <w:rPr>
          <w:i/>
          <w:iCs/>
        </w:rPr>
        <w:t xml:space="preserve">sustained competitive advantage</w:t>
      </w:r>
      <w:r>
        <w:t xml:space="preserve">), TPGS mengadopsi kerangka yang berakar pada karya Jay Barney (1991): empat uji yang dikenal dengan akronim</w:t>
      </w:r>
      <w:r>
        <w:t xml:space="preserve"> </w:t>
      </w:r>
      <w:r>
        <w:rPr>
          <w:b/>
          <w:bCs/>
        </w:rPr>
        <w:t xml:space="preserve">VRIN</w:t>
      </w:r>
      <w:r>
        <w:t xml:space="preserve"> </w:t>
      </w:r>
      <w:r>
        <w:t xml:space="preserve">—</w:t>
      </w:r>
      <w:r>
        <w:t xml:space="preserve"> </w:t>
      </w:r>
      <w:r>
        <w:rPr>
          <w:i/>
          <w:iCs/>
        </w:rPr>
        <w:t xml:space="preserve">Valuable</w:t>
      </w:r>
      <w:r>
        <w:t xml:space="preserve">,</w:t>
      </w:r>
      <w:r>
        <w:t xml:space="preserve"> </w:t>
      </w:r>
      <w:r>
        <w:rPr>
          <w:i/>
          <w:iCs/>
        </w:rPr>
        <w:t xml:space="preserve">Rare</w:t>
      </w:r>
      <w:r>
        <w:t xml:space="preserve">,</w:t>
      </w:r>
      <w:r>
        <w:t xml:space="preserve"> </w:t>
      </w:r>
      <w:r>
        <w:rPr>
          <w:i/>
          <w:iCs/>
        </w:rPr>
        <w:t xml:space="preserve">Inimitable</w:t>
      </w:r>
      <w:r>
        <w:t xml:space="preserve">, dan</w:t>
      </w:r>
      <w:r>
        <w:t xml:space="preserve"> </w:t>
      </w:r>
      <w:r>
        <w:rPr>
          <w:i/>
          <w:iCs/>
        </w:rPr>
        <w:t xml:space="preserve">Non-substitutable</w:t>
      </w:r>
      <w:r>
        <w:t xml:space="preserve">.</w:t>
      </w:r>
    </w:p>
    <w:p>
      <w:pPr>
        <w:pStyle w:val="BodyText"/>
      </w:pPr>
      <w:r>
        <w:rPr>
          <w:b/>
          <w:bCs/>
        </w:rPr>
        <w:t xml:space="preserve">Valuable (Berharga).</w:t>
      </w:r>
      <w:r>
        <w:t xml:space="preserve"> </w:t>
      </w:r>
      <w:r>
        <w:t xml:space="preserve">Pertanyaan mendasar yang pertama: apakah sumber daya ini memungkinkan perusahaan memanfaatkan peluang atau menetralisir ancaman di lingkungan kompetitifnya? Sebuah sumber daya bernilai hanya jika ia relevan dengan konteks pasar yang dihadapi. Aset yang secara teknis canggih tetapi tidak menjawab kebutuhan pelanggan atau tidak membantu menghadapi tekanan persaingan bukanlah sumber daya strategis — ia adalah</w:t>
      </w:r>
      <w:r>
        <w:t xml:space="preserve"> </w:t>
      </w:r>
      <w:r>
        <w:rPr>
          <w:i/>
          <w:iCs/>
        </w:rPr>
        <w:t xml:space="preserve">sunk cost</w:t>
      </w:r>
      <w:r>
        <w:t xml:space="preserve">. Contoh: kemampuan</w:t>
      </w:r>
      <w:r>
        <w:t xml:space="preserve"> </w:t>
      </w:r>
      <w:r>
        <w:rPr>
          <w:i/>
          <w:iCs/>
        </w:rPr>
        <w:t xml:space="preserve">search</w:t>
      </w:r>
      <w:r>
        <w:t xml:space="preserve"> </w:t>
      </w:r>
      <w:r>
        <w:t xml:space="preserve">Google yang dominan adalah sumber daya yang bernilai karena memungkinkannya menangkap pangsa pasar iklan digital yang sangat besar. Sebaliknya, investasi Google pada Google Wallet yang gagal menunjukkan bahwa kapabilitas teknis tidak otomatis bernilai jika tidak sesuai dengan konteks pasar dan perilaku pengguna. Di Indonesia,</w:t>
      </w:r>
      <w:r>
        <w:t xml:space="preserve"> </w:t>
      </w:r>
      <w:r>
        <w:rPr>
          <w:i/>
          <w:iCs/>
        </w:rPr>
        <w:t xml:space="preserve">customer deposit franchise</w:t>
      </w:r>
      <w:r>
        <w:t xml:space="preserve"> </w:t>
      </w:r>
      <w:r>
        <w:t xml:space="preserve">BCA — tabungan berbiaya rendah yang terakumulasi selama beberapa dekade — adalah sumber daya yang bernilai karena memberi keunggulan struktur biaya dana yang konsisten dalam industri perbankan.</w:t>
      </w:r>
    </w:p>
    <w:p>
      <w:pPr>
        <w:pStyle w:val="BodyText"/>
      </w:pPr>
      <w:r>
        <w:rPr>
          <w:b/>
          <w:bCs/>
        </w:rPr>
        <w:t xml:space="preserve">Rare (Langka).</w:t>
      </w:r>
      <w:r>
        <w:t xml:space="preserve"> </w:t>
      </w:r>
      <w:r>
        <w:t xml:space="preserve">Sumber daya yang bernilai tetapi dimiliki oleh hampir semua pesaing hanya menghasilkan</w:t>
      </w:r>
      <w:r>
        <w:t xml:space="preserve"> </w:t>
      </w:r>
      <w:r>
        <w:rPr>
          <w:i/>
          <w:iCs/>
        </w:rPr>
        <w:t xml:space="preserve">competitive parity</w:t>
      </w:r>
      <w:r>
        <w:t xml:space="preserve"> </w:t>
      </w:r>
      <w:r>
        <w:t xml:space="preserve">— kondisi setara, bukan keunggulan. Kriteria kelangkaan tidak menuntut bahwa sumber daya hanya dimiliki satu perusahaan; cukup jika jumlah perusahaan yang memilikinya lebih sedikit dari yang dibutuhkan untuk menciptakan dinamika persaingan sempurna. Contoh: paten biofarmasi atas molekul obat tertentu adalah sumber daya langka karena hanya satu perusahaan yang memegang haknya. Sebaliknya, sistem ERP yang dibeli dari vendor yang sama oleh ratusan perusahaan adalah sumber daya yang bernilai tetapi tidak langka — ia tidak dapat menjadi fondasi keunggulan bersaing.</w:t>
      </w:r>
    </w:p>
    <w:p>
      <w:pPr>
        <w:pStyle w:val="BodyText"/>
      </w:pPr>
      <w:r>
        <w:rPr>
          <w:b/>
          <w:bCs/>
        </w:rPr>
        <w:t xml:space="preserve">Inimitable (Sulit Ditiru).</w:t>
      </w:r>
      <w:r>
        <w:t xml:space="preserve"> </w:t>
      </w:r>
      <w:r>
        <w:t xml:space="preserve">Ini adalah kriteria dengan kedalaman teoretis terbesar. Sumber daya dikatakan sulit ditiru sempurna jika pesaing yang tidak memilikinya menghadapi hambatan yang signifikan untuk mendapatkannya, bahkan jika mereka berusaha keras. Barney mengidentifikasi</w:t>
      </w:r>
      <w:r>
        <w:t xml:space="preserve"> </w:t>
      </w:r>
      <w:r>
        <w:rPr>
          <w:b/>
          <w:bCs/>
        </w:rPr>
        <w:t xml:space="preserve">empat sub-alasan</w:t>
      </w:r>
      <w:r>
        <w:t xml:space="preserve"> </w:t>
      </w:r>
      <w:r>
        <w:t xml:space="preserve">mengapa sebuah sumber daya bisa sulit ditiru.</w:t>
      </w:r>
    </w:p>
    <w:p>
      <w:pPr>
        <w:pStyle w:val="BodyText"/>
      </w:pPr>
      <w:r>
        <w:rPr>
          <w:i/>
          <w:iCs/>
        </w:rPr>
        <w:t xml:space="preserve">Pertama</w:t>
      </w:r>
      <w:r>
        <w:t xml:space="preserve">,</w:t>
      </w:r>
      <w:r>
        <w:t xml:space="preserve"> </w:t>
      </w:r>
      <w:r>
        <w:rPr>
          <w:b/>
          <w:bCs/>
        </w:rPr>
        <w:t xml:space="preserve">keunikan historis</w:t>
      </w:r>
      <w:r>
        <w:t xml:space="preserve"> </w:t>
      </w:r>
      <w:r>
        <w:t xml:space="preserve">(</w:t>
      </w:r>
      <w:r>
        <w:rPr>
          <w:i/>
          <w:iCs/>
        </w:rPr>
        <w:t xml:space="preserve">unique historical conditions</w:t>
      </w:r>
      <w:r>
        <w:t xml:space="preserve">): sumber daya tertentu hanya dapat diakumulasi melalui jalur sejarah spesifik yang tidak dapat diulang. Reputasi Coca-Cola sebagai simbol budaya global dibangun selama lebih dari satu abad; tidak ada perusahaan baru yang dapat membelinya atau membangunnya ulang dalam waktu singkat, karena pembentukannya terikat pada momen sejarah yang sudah berlalu.</w:t>
      </w:r>
    </w:p>
    <w:p>
      <w:pPr>
        <w:pStyle w:val="BodyText"/>
      </w:pPr>
      <w:r>
        <w:rPr>
          <w:i/>
          <w:iCs/>
        </w:rPr>
        <w:t xml:space="preserve">Kedua</w:t>
      </w:r>
      <w:r>
        <w:t xml:space="preserve">,</w:t>
      </w:r>
      <w:r>
        <w:t xml:space="preserve"> </w:t>
      </w:r>
      <w:r>
        <w:rPr>
          <w:b/>
          <w:bCs/>
        </w:rPr>
        <w:t xml:space="preserve">path dependency</w:t>
      </w:r>
      <w:r>
        <w:t xml:space="preserve"> </w:t>
      </w:r>
      <w:r>
        <w:t xml:space="preserve">(ketergantungan jalur): sumber daya yang kuat seperti merek yang terpercaya atau budaya organisasi yang produktif dibangun secara bertahap melalui akumulasi interaksi, keputusan, dan pengalaman yang tidak dapat dipercepat secara artifisial. Seorang pesaing tidak bisa sekadar menginvestasikan uang besar dalam satu tahun untuk meniru budaya Astra atau budaya pelayanan Mandiri yang terbentuk selama puluhan tahun.</w:t>
      </w:r>
    </w:p>
    <w:p>
      <w:pPr>
        <w:pStyle w:val="BodyText"/>
      </w:pPr>
      <w:r>
        <w:rPr>
          <w:i/>
          <w:iCs/>
        </w:rPr>
        <w:t xml:space="preserve">Ketiga</w:t>
      </w:r>
      <w:r>
        <w:t xml:space="preserve">,</w:t>
      </w:r>
      <w:r>
        <w:t xml:space="preserve"> </w:t>
      </w:r>
      <w:r>
        <w:rPr>
          <w:b/>
          <w:bCs/>
        </w:rPr>
        <w:t xml:space="preserve">kompleksitas sosial</w:t>
      </w:r>
      <w:r>
        <w:t xml:space="preserve"> </w:t>
      </w:r>
      <w:r>
        <w:t xml:space="preserve">(</w:t>
      </w:r>
      <w:r>
        <w:rPr>
          <w:i/>
          <w:iCs/>
        </w:rPr>
        <w:t xml:space="preserve">social complexity</w:t>
      </w:r>
      <w:r>
        <w:t xml:space="preserve">): banyak sumber daya yang paling berharga tertanam dalam jaringan relasi antarmanusia yang tidak dapat direkayasa langsung. Kepercayaan antar departemen, hubungan jangka panjang dengan pemasok kritis, jejaring distribusi yang dibangun melalui interaksi berulang, dan norma budaya yang memandu perilaku karyawan adalah contoh sumber daya yang secara sosial kompleks dan tidak dapat dibeli di pasar faktor.</w:t>
      </w:r>
    </w:p>
    <w:p>
      <w:pPr>
        <w:pStyle w:val="BodyText"/>
      </w:pPr>
      <w:r>
        <w:rPr>
          <w:i/>
          <w:iCs/>
        </w:rPr>
        <w:t xml:space="preserve">Keempat</w:t>
      </w:r>
      <w:r>
        <w:t xml:space="preserve">,</w:t>
      </w:r>
      <w:r>
        <w:t xml:space="preserve"> </w:t>
      </w:r>
      <w:r>
        <w:rPr>
          <w:b/>
          <w:bCs/>
        </w:rPr>
        <w:t xml:space="preserve">ambiguitas kausal</w:t>
      </w:r>
      <w:r>
        <w:t xml:space="preserve"> </w:t>
      </w:r>
      <w:r>
        <w:t xml:space="preserve">(</w:t>
      </w:r>
      <w:r>
        <w:rPr>
          <w:i/>
          <w:iCs/>
        </w:rPr>
        <w:t xml:space="preserve">causal ambiguity</w:t>
      </w:r>
      <w:r>
        <w:t xml:space="preserve">): hubungan antara sumber daya tertentu dan keunggulan kompetitif yang dihasilkan sering tidak dipahami sepenuhnya, bahkan oleh perusahaan yang menikmatinya. Jika pesaing tidak dapat mengidentifikasi dengan tepat apa yang harus ditiru, upaya imitasi menjadi sangat sulit. Ironinya, agar ambiguitas kausal bekerja efektif sebagai pelindung, bahkan perusahaan yang unggul pun tidak boleh sepenuhnya memahami sumber kesuksesannya — jika mereka memahaminya secara lengkap, informasi itu berpotensi bocor ke pesaing melalui perpindahan karyawan atau riset kompetitif.</w:t>
      </w:r>
    </w:p>
    <w:p>
      <w:pPr>
        <w:pStyle w:val="BodyText"/>
      </w:pPr>
      <w:r>
        <w:rPr>
          <w:b/>
          <w:bCs/>
        </w:rPr>
        <w:t xml:space="preserve">Non-substitutable (Tidak Ada Substitusi).</w:t>
      </w:r>
      <w:r>
        <w:t xml:space="preserve"> </w:t>
      </w:r>
      <w:r>
        <w:t xml:space="preserve">Kriteria terakhir mengingatkan bahwa imperfeksi imitasi saja belum cukup. Sumber daya yang secara teknis tidak dapat ditiru tetap akan kehilangan nilainya jika pesaing dapat mencapai hasil strategis yang setara dengan cara yang berbeda — menggunakan sumber daya yang berbeda tetapi ekivalen secara fungsional. Contoh: tim manajemen puncak yang sangat berkualitas (memenuhi kriteria VRI) dapat disubstitusi oleh sistem perencanaan strategis formal yang dirancang dengan sangat baik, jika keduanya menghasilkan kualitas pengambilan keputusan strategis yang setara. Di era digital, keunggulan biaya melalui otomasi dapat dinetralisir oleh pesaing yang menggunakan</w:t>
      </w:r>
      <w:r>
        <w:t xml:space="preserve"> </w:t>
      </w:r>
      <w:r>
        <w:rPr>
          <w:i/>
          <w:iCs/>
        </w:rPr>
        <w:t xml:space="preserve">outsourcing</w:t>
      </w:r>
      <w:r>
        <w:t xml:space="preserve"> </w:t>
      </w:r>
      <w:r>
        <w:t xml:space="preserve">tenaga kerja murah dari negara lain — keduanya menghasilkan efisiensi biaya tanpa harus meniru teknologi yang sama.</w:t>
      </w:r>
    </w:p>
    <w:p>
      <w:pPr>
        <w:pStyle w:val="BodyText"/>
      </w:pPr>
      <w:r>
        <w:t xml:space="preserve">Empat kriteria VRIN bekerja sebagai saringan berurutan. Sumber daya yang tidak bernilai langsung gugur. Yang bernilai tetapi umum hanya menghasilkan</w:t>
      </w:r>
      <w:r>
        <w:t xml:space="preserve"> </w:t>
      </w:r>
      <w:r>
        <w:rPr>
          <w:i/>
          <w:iCs/>
        </w:rPr>
        <w:t xml:space="preserve">parity</w:t>
      </w:r>
      <w:r>
        <w:t xml:space="preserve">. Yang bernilai dan langka memberi keunggulan sementara. Hanya sumber daya yang memenuhi keempat kriteria secara bersamaan yang berpotensi menjadi fondasi keunggulan bersaing yang berkelanjutan.</w:t>
      </w:r>
    </w:p>
    <w:bookmarkEnd w:id="53"/>
    <w:bookmarkStart w:id="54" w:name="X442ab34870ee90bb0c62a73ae9708739c4b15c0"/>
    <w:p>
      <w:pPr>
        <w:pStyle w:val="Heading3"/>
      </w:pPr>
      <w:r>
        <w:t xml:space="preserve">Resource Bundles dan Dynamic Capabilities</w:t>
      </w:r>
    </w:p>
    <w:p>
      <w:pPr>
        <w:pStyle w:val="FirstParagraph"/>
      </w:pPr>
      <w:r>
        <w:t xml:space="preserve">Tidak semua perusahaan memiliki satu sumber daya tunggal yang lulus semua uji VRIN secara dramatis. Realitas yang lebih umum adalah bahwa</w:t>
      </w:r>
      <w:r>
        <w:t xml:space="preserve"> </w:t>
      </w:r>
      <w:r>
        <w:rPr>
          <w:b/>
          <w:bCs/>
        </w:rPr>
        <w:t xml:space="preserve">kumpulan sumber daya</w:t>
      </w:r>
      <w:r>
        <w:t xml:space="preserve"> </w:t>
      </w:r>
      <w:r>
        <w:t xml:space="preserve">(</w:t>
      </w:r>
      <w:r>
        <w:rPr>
          <w:i/>
          <w:iCs/>
        </w:rPr>
        <w:t xml:space="preserve">resource bundles</w:t>
      </w:r>
      <w:r>
        <w:t xml:space="preserve">) — kombinasi dari beberapa sumber daya yang saling melengkapi — secara bersama-sama menciptakan keunggulan kompetitif yang tidak dapat dihasilkan oleh masing-masing sumber daya secara individual.</w:t>
      </w:r>
    </w:p>
    <w:p>
      <w:pPr>
        <w:pStyle w:val="BodyText"/>
      </w:pPr>
      <w:r>
        <w:t xml:space="preserve">Nike adalah contoh klasik yang sering dikutip. Tidak ada satu sumber daya Nike yang sendirian merupakan fondasi dominasinya di industri pakaian olahraga. Mereknya kuat, tetapi ada merek olahraga lain yang juga kuat. Kemampuan riset dan pengembangannya mumpuni, tetapi pesaing juga berinvestasi besar dalam R&amp;D. Kemampuannya dalam pemasaran dan hubungan dengan atlet kelas dunia sangat baik, tetapi bukan mustahil ditiru secara individual. Yang membuat Nike sulit dikalahkan adalah</w:t>
      </w:r>
      <w:r>
        <w:t xml:space="preserve"> </w:t>
      </w:r>
      <w:r>
        <w:rPr>
          <w:b/>
          <w:bCs/>
        </w:rPr>
        <w:t xml:space="preserve">kombinasi</w:t>
      </w:r>
      <w:r>
        <w:t xml:space="preserve"> </w:t>
      </w:r>
      <w:r>
        <w:t xml:space="preserve">dari keahlian desain produk, kekuatan merek global, jaringan endorsemen atlet, kapabilitas pemasaran emosional, dan manajemen rantai pasok yang efisien — semuanya bekerja secara terintegrasi dan saling memperkuat.</w:t>
      </w:r>
    </w:p>
    <w:p>
      <w:pPr>
        <w:pStyle w:val="BodyText"/>
      </w:pPr>
      <w:r>
        <w:t xml:space="preserve">Di samping</w:t>
      </w:r>
      <w:r>
        <w:t xml:space="preserve"> </w:t>
      </w:r>
      <w:r>
        <w:rPr>
          <w:i/>
          <w:iCs/>
        </w:rPr>
        <w:t xml:space="preserve">resource bundles</w:t>
      </w:r>
      <w:r>
        <w:t xml:space="preserve"> </w:t>
      </w:r>
      <w:r>
        <w:t xml:space="preserve">yang bersifat lebih statis, perusahaan juga memerlukan</w:t>
      </w:r>
      <w:r>
        <w:t xml:space="preserve"> </w:t>
      </w:r>
      <w:r>
        <w:rPr>
          <w:b/>
          <w:bCs/>
        </w:rPr>
        <w:t xml:space="preserve">kapabilitas dinamis</w:t>
      </w:r>
      <w:r>
        <w:t xml:space="preserve"> </w:t>
      </w:r>
      <w:r>
        <w:t xml:space="preserve">(</w:t>
      </w:r>
      <w:r>
        <w:rPr>
          <w:i/>
          <w:iCs/>
        </w:rPr>
        <w:t xml:space="preserve">dynamic capabilities</w:t>
      </w:r>
      <w:r>
        <w:t xml:space="preserve">) — kemampuan untuk memodifikasi, memperdalam, dan mengkonfigurasi ulang sumber daya serta kapabilitas yang ada sebagai respons terhadap perubahan lingkungan atau peluang pasar yang baru. Konsep ini, yang dikembangkan oleh Teece, Pisano, dan Shuen (1997), mengakui bahwa sumber daya VRIN hari ini dapat kehilangan relevansinya ketika teknologi bergeser atau preferensi pelanggan berubah. BCA di Indonesia memperlihatkan kapabilitas dinamis semacam ini: bukan hanya memiliki</w:t>
      </w:r>
      <w:r>
        <w:t xml:space="preserve"> </w:t>
      </w:r>
      <w:r>
        <w:rPr>
          <w:i/>
          <w:iCs/>
        </w:rPr>
        <w:t xml:space="preserve">franchise</w:t>
      </w:r>
      <w:r>
        <w:t xml:space="preserve"> </w:t>
      </w:r>
      <w:r>
        <w:t xml:space="preserve">tabungan yang kuat, tetapi juga kemampuan untuk membangun BCA Mobile dan kemudian BCA Digital sebelum tekanan disrupsi</w:t>
      </w:r>
      <w:r>
        <w:t xml:space="preserve"> </w:t>
      </w:r>
      <w:r>
        <w:rPr>
          <w:i/>
          <w:iCs/>
        </w:rPr>
        <w:t xml:space="preserve">fintech</w:t>
      </w:r>
      <w:r>
        <w:t xml:space="preserve"> </w:t>
      </w:r>
      <w:r>
        <w:t xml:space="preserve">memaksa perubahan dilakukan secara reaktif.</w:t>
      </w:r>
    </w:p>
    <w:p>
      <w:r>
        <w:pict>
          <v:rect style="width:0;height:1.5pt" o:hralign="center" o:hrstd="t" o:hr="t"/>
        </w:pict>
      </w:r>
    </w:p>
    <w:bookmarkEnd w:id="54"/>
    <w:bookmarkEnd w:id="55"/>
    <w:bookmarkStart w:id="56" w:name="analisis-swot"/>
    <w:p>
      <w:pPr>
        <w:pStyle w:val="Heading2"/>
      </w:pPr>
      <w:r>
        <w:t xml:space="preserve">§4.4 Analisis SWOT</w:t>
      </w:r>
    </w:p>
    <w:p>
      <w:pPr>
        <w:pStyle w:val="FirstParagraph"/>
      </w:pPr>
      <w:r>
        <w:rPr>
          <w:b/>
          <w:bCs/>
        </w:rPr>
        <w:t xml:space="preserve">SWOT</w:t>
      </w:r>
      <w:r>
        <w:t xml:space="preserve"> </w:t>
      </w:r>
      <w:r>
        <w:t xml:space="preserve">—</w:t>
      </w:r>
      <w:r>
        <w:t xml:space="preserve"> </w:t>
      </w:r>
      <w:r>
        <w:rPr>
          <w:i/>
          <w:iCs/>
        </w:rPr>
        <w:t xml:space="preserve">Strengths</w:t>
      </w:r>
      <w:r>
        <w:t xml:space="preserve">,</w:t>
      </w:r>
      <w:r>
        <w:t xml:space="preserve"> </w:t>
      </w:r>
      <w:r>
        <w:rPr>
          <w:i/>
          <w:iCs/>
        </w:rPr>
        <w:t xml:space="preserve">Weaknesses</w:t>
      </w:r>
      <w:r>
        <w:t xml:space="preserve">,</w:t>
      </w:r>
      <w:r>
        <w:t xml:space="preserve"> </w:t>
      </w:r>
      <w:r>
        <w:rPr>
          <w:i/>
          <w:iCs/>
        </w:rPr>
        <w:t xml:space="preserve">Opportunities</w:t>
      </w:r>
      <w:r>
        <w:t xml:space="preserve">,</w:t>
      </w:r>
      <w:r>
        <w:t xml:space="preserve"> </w:t>
      </w:r>
      <w:r>
        <w:rPr>
          <w:i/>
          <w:iCs/>
        </w:rPr>
        <w:t xml:space="preserve">Threats</w:t>
      </w:r>
      <w:r>
        <w:t xml:space="preserve"> </w:t>
      </w:r>
      <w:r>
        <w:t xml:space="preserve">— adalah kerangka analisis strategis yang paling banyak dikenal, dan paradoksnya juga yang paling sering disalahgunakan. TPGS secara tegas membedakan antara SWOT yang dilakukan secara kosmetik — mengisi empat kotak dengan daftar</w:t>
      </w:r>
      <w:r>
        <w:t xml:space="preserve"> </w:t>
      </w:r>
      <w:r>
        <w:rPr>
          <w:i/>
          <w:iCs/>
        </w:rPr>
        <w:t xml:space="preserve">bullet point</w:t>
      </w:r>
      <w:r>
        <w:t xml:space="preserve"> </w:t>
      </w:r>
      <w:r>
        <w:t xml:space="preserve">tanpa analisis lebih lanjut — dan SWOT yang dilakukan secara substantif.</w:t>
      </w:r>
    </w:p>
    <w:p>
      <w:pPr>
        <w:pStyle w:val="BodyText"/>
      </w:pPr>
      <w:r>
        <w:rPr>
          <w:b/>
          <w:bCs/>
        </w:rPr>
        <w:t xml:space="preserve">Kekuatan</w:t>
      </w:r>
      <w:r>
        <w:t xml:space="preserve"> </w:t>
      </w:r>
      <w:r>
        <w:t xml:space="preserve">(</w:t>
      </w:r>
      <w:r>
        <w:rPr>
          <w:i/>
          <w:iCs/>
        </w:rPr>
        <w:t xml:space="preserve">Strengths</w:t>
      </w:r>
      <w:r>
        <w:t xml:space="preserve">) adalah sumber daya dan kapabilitas yang unggul; strategi harus dibangun di atas fondasi ini.</w:t>
      </w:r>
      <w:r>
        <w:t xml:space="preserve"> </w:t>
      </w:r>
      <w:r>
        <w:rPr>
          <w:b/>
          <w:bCs/>
        </w:rPr>
        <w:t xml:space="preserve">Kelemahan</w:t>
      </w:r>
      <w:r>
        <w:t xml:space="preserve"> </w:t>
      </w:r>
      <w:r>
        <w:t xml:space="preserve">(</w:t>
      </w:r>
      <w:r>
        <w:rPr>
          <w:i/>
          <w:iCs/>
        </w:rPr>
        <w:t xml:space="preserve">Weaknesses</w:t>
      </w:r>
      <w:r>
        <w:t xml:space="preserve">) adalah kekurangan kompetitif yang dapat menghambat eksekusi strategi yang tersedia.</w:t>
      </w:r>
      <w:r>
        <w:t xml:space="preserve"> </w:t>
      </w:r>
      <w:r>
        <w:rPr>
          <w:b/>
          <w:bCs/>
        </w:rPr>
        <w:t xml:space="preserve">Peluang</w:t>
      </w:r>
      <w:r>
        <w:t xml:space="preserve"> </w:t>
      </w:r>
      <w:r>
        <w:t xml:space="preserve">(</w:t>
      </w:r>
      <w:r>
        <w:rPr>
          <w:i/>
          <w:iCs/>
        </w:rPr>
        <w:t xml:space="preserve">Opportunities</w:t>
      </w:r>
      <w:r>
        <w:t xml:space="preserve">) adalah kondisi eksternal yang menguntungkan dan dapat dieksploitasi dengan sumber daya yang ada.</w:t>
      </w:r>
      <w:r>
        <w:t xml:space="preserve"> </w:t>
      </w:r>
      <w:r>
        <w:rPr>
          <w:b/>
          <w:bCs/>
        </w:rPr>
        <w:t xml:space="preserve">Ancaman</w:t>
      </w:r>
      <w:r>
        <w:t xml:space="preserve"> </w:t>
      </w:r>
      <w:r>
        <w:t xml:space="preserve">(</w:t>
      </w:r>
      <w:r>
        <w:rPr>
          <w:i/>
          <w:iCs/>
        </w:rPr>
        <w:t xml:space="preserve">Threats</w:t>
      </w:r>
      <w:r>
        <w:t xml:space="preserve">) adalah kondisi eksternal yang membahayakan posisi atau basis sumber daya perusahaan.</w:t>
      </w:r>
    </w:p>
    <w:p>
      <w:pPr>
        <w:pStyle w:val="BodyText"/>
      </w:pPr>
      <w:r>
        <w:t xml:space="preserve">SWOT yang berguna secara strategis mengintegrasikan temuan dari analisis internal (Q1 dan Q2) dengan temuan dari analisis eksternal Pertemuan 3. Kekuatan yang diidentifikasi harus berdiri di atas dasar VRIN yang terbukti, bukan sekadar persepsi manajemen tentang apa yang mereka kerjakan dengan baik. Peluang yang dicantumkan harus benar-benar dapat dijangkau dengan kombinasi sumber daya yang dimiliki, bukan peluang abstrak di pasar yang tidak dapat dimasuki.</w:t>
      </w:r>
    </w:p>
    <w:p>
      <w:pPr>
        <w:pStyle w:val="BodyText"/>
      </w:pPr>
      <w:r>
        <w:t xml:space="preserve">Namun</w:t>
      </w:r>
      <w:r>
        <w:t xml:space="preserve"> </w:t>
      </w:r>
      <w:r>
        <w:rPr>
          <w:b/>
          <w:bCs/>
        </w:rPr>
        <w:t xml:space="preserve">langkah yang paling kritis</w:t>
      </w:r>
      <w:r>
        <w:t xml:space="preserve"> </w:t>
      </w:r>
      <w:r>
        <w:t xml:space="preserve">dalam SWOT — dan yang paling sering dilewatkan — adalah</w:t>
      </w:r>
      <w:r>
        <w:t xml:space="preserve"> </w:t>
      </w:r>
      <w:r>
        <w:rPr>
          <w:b/>
          <w:bCs/>
        </w:rPr>
        <w:t xml:space="preserve">pemetaan silang</w:t>
      </w:r>
      <w:r>
        <w:t xml:space="preserve">: bagaimana kekuatan dikerahkan untuk mengejar peluang spesifik; bagaimana kekuatan dapat digunakan untuk menahan ancaman; bagaimana kelemahan berpotensi dieksploitasi oleh ancaman yang ada; dan bagaimana kelemahan dapat diperbaiki agar peluang tidak hilang. Tanpa pemetaan silang yang disiplin, SWOT hanya berhenti sebagai daftar deskriptif — bukan diagnosis strategis, melainkan daftar belanja. Nilai sejati SWOT terletak bukan pada pembuatan daftar, melainkan pada</w:t>
      </w:r>
      <w:r>
        <w:t xml:space="preserve"> </w:t>
      </w:r>
      <w:r>
        <w:rPr>
          <w:b/>
          <w:bCs/>
        </w:rPr>
        <w:t xml:space="preserve">penarikan kesimpulan</w:t>
      </w:r>
      <w:r>
        <w:t xml:space="preserve"> </w:t>
      </w:r>
      <w:r>
        <w:t xml:space="preserve">dari daftar tersebut dan</w:t>
      </w:r>
      <w:r>
        <w:t xml:space="preserve"> </w:t>
      </w:r>
      <w:r>
        <w:rPr>
          <w:b/>
          <w:bCs/>
        </w:rPr>
        <w:t xml:space="preserve">penerjemahannya ke dalam tindakan strategis</w:t>
      </w:r>
      <w:r>
        <w:t xml:space="preserve"> </w:t>
      </w:r>
      <w:r>
        <w:t xml:space="preserve">yang konkret dan dapat dilaksanakan.</w:t>
      </w:r>
    </w:p>
    <w:p>
      <w:r>
        <w:pict>
          <v:rect style="width:0;height:1.5pt" o:hralign="center" o:hrstd="t" o:hr="t"/>
        </w:pict>
      </w:r>
    </w:p>
    <w:bookmarkEnd w:id="56"/>
    <w:bookmarkStart w:id="59" w:name="Xf15ddaa20dbd2ddc3d8a0377d068510b0405997"/>
    <w:p>
      <w:pPr>
        <w:pStyle w:val="Heading2"/>
      </w:pPr>
      <w:r>
        <w:t xml:space="preserve">§4.5 Q3 — Daya Saing Struktur Biaya &amp; Proposisi Nilai Pelanggan</w:t>
      </w:r>
    </w:p>
    <w:bookmarkStart w:id="57" w:name="analisis-rantai-nilai-value-chain"/>
    <w:p>
      <w:pPr>
        <w:pStyle w:val="Heading3"/>
      </w:pPr>
      <w:r>
        <w:t xml:space="preserve">Analisis Rantai Nilai (Value Chain)</w:t>
      </w:r>
    </w:p>
    <w:p>
      <w:pPr>
        <w:pStyle w:val="FirstParagraph"/>
      </w:pPr>
      <w:r/>
      <w:r/>
      <w:r>
        <w:rPr>
          <w:b/>
          <w:bCs/>
        </w:rPr>
      </w:r>
      <w:r/>
      <w:r/>
      <w:r>
        <w:rPr>
          <w:i/>
          <w:iCs/>
        </w:rPr>
      </w:r>
      <w:r/>
      <w:r/>
      <w:r>
        <w:rPr>
          <w:i/>
          <w:iCs/>
        </w:rPr>
      </w:r>
      <w:r/>
      <w:r/>
      <w:r>
        <w:rPr>
          <w:b/>
          <w:bCs/>
        </w:rPr>
      </w:r>
      <w:r/>
      <w:r/>
      <w:r>
        <w:rPr>
          <w:b/>
          <w:color w:val="EE0000" w:themeColor="none"/>
        </w:rPr>
        <w:t>Pertanyaan ketiga</w:t>
      </w:r>
      <w:r>
        <w:t xml:space="preserve"> meminta manajemen menilai apakah struktur biaya dan proposisi nilai pelanggan perusahaan kompetitif. Dua alat utama yang digunakan adalah analisis rantai nilai (value chain analysis) dan benchmarking. Konsep rantai nilai, yang dikembangkan oleh Porter (1985), memandang perusahaan bukan sebagai satu entitas homogen, melainkan sebagai rangkaian aktivitas yang saling terkait dalam menghasilkan nilai bagi pelanggan.</w:t>
      </w:r>
    </w:p>
    <w:p>
      <w:pPr>
        <w:pStyle w:val="BodyText"/>
      </w:pPr>
      <w:r>
        <w:t xml:space="preserve">TPGS membagi rantai nilai menjadi</w:t>
      </w:r>
      <w:r>
        <w:t xml:space="preserve"> </w:t>
      </w:r>
      <w:r>
        <w:rPr>
          <w:b/>
          <w:bCs/>
        </w:rPr>
        <w:t xml:space="preserve">aktivitas utama</w:t>
      </w:r>
      <w:r>
        <w:t xml:space="preserve"> </w:t>
      </w:r>
      <w:r>
        <w:t xml:space="preserve">(</w:t>
      </w:r>
      <w:r>
        <w:rPr>
          <w:i/>
          <w:iCs/>
        </w:rPr>
        <w:t xml:space="preserve">primary activities</w:t>
      </w:r>
      <w:r>
        <w:t xml:space="preserve">) dan</w:t>
      </w:r>
      <w:r>
        <w:t xml:space="preserve"> </w:t>
      </w:r>
      <w:r>
        <w:rPr>
          <w:b/>
          <w:bCs/>
        </w:rPr>
        <w:t xml:space="preserve">aktivitas pendukung</w:t>
      </w:r>
      <w:r>
        <w:t xml:space="preserve"> </w:t>
      </w:r>
      <w:r>
        <w:t xml:space="preserve">(</w:t>
      </w:r>
      <w:r>
        <w:rPr>
          <w:i/>
          <w:iCs/>
        </w:rPr>
        <w:t xml:space="preserve">support activities</w:t>
      </w:r>
      <w:r>
        <w:t xml:space="preserve">). Aktivitas utama adalah aktivitas yang secara langsung terlibat dalam penciptaan produk atau jasa, distribusinya ke pelanggan, dan layanan purna jualnya. Ada lima aktivitas utama:</w:t>
      </w:r>
    </w:p>
    <w:p>
      <w:pPr>
        <w:pStyle w:val="BodyText"/>
      </w:pPr>
      <w:r>
        <w:rPr>
          <w:b/>
          <w:bCs/>
        </w:rPr>
        <w:t xml:space="preserve">a. Supply Chain Management (Manajemen Rantai Pasok):</w:t>
      </w:r>
      <w:r>
        <w:t xml:space="preserve"> </w:t>
      </w:r>
      <w:r>
        <w:t xml:space="preserve">Meliputi seluruh aktivitas yang berkaitan dengan perolehan input dari pemasok — pembelian bahan baku, energi, komponen, dan barang dagangan; penerimaan, penyimpanan, dan pendistribusian input; inspeksi kualitas; serta manajemen persediaan. Keunggulan dalam aktivitas ini sering tercermin pada efisiensi biaya bahan dan keandalan pasokan. Contoh: negosiasi harga yang efektif dengan pemasok, pengelolaan gudang bahan baku yang optimal, dan penerapan sistem</w:t>
      </w:r>
      <w:r>
        <w:t xml:space="preserve"> </w:t>
      </w:r>
      <w:r>
        <w:rPr>
          <w:i/>
          <w:iCs/>
        </w:rPr>
        <w:t xml:space="preserve">just-in-time</w:t>
      </w:r>
      <w:r>
        <w:t xml:space="preserve"> </w:t>
      </w:r>
      <w:r>
        <w:t xml:space="preserve">seperti yang dilakukan Toyota.</w:t>
      </w:r>
    </w:p>
    <w:p>
      <w:pPr>
        <w:pStyle w:val="BodyText"/>
      </w:pPr>
      <w:r>
        <w:rPr>
          <w:b/>
          <w:bCs/>
        </w:rPr>
        <w:t xml:space="preserve">b. Operations (Operasi):</w:t>
      </w:r>
      <w:r>
        <w:t xml:space="preserve"> </w:t>
      </w:r>
      <w:r>
        <w:t xml:space="preserve">Mengubah input menjadi bentuk produk akhir. Mencakup produksi dan perakitan, pengepakan, pemeliharaan peralatan, fasilitas operasi, jaminan kualitas, dan perlindungan lingkungan. Ini adalah jantung dari proses penciptaan nilai. Contoh: proses perakitan kendaraan bermotor, pengolahan makanan dalam industri</w:t>
      </w:r>
      <w:r>
        <w:t xml:space="preserve"> </w:t>
      </w:r>
      <w:r>
        <w:rPr>
          <w:i/>
          <w:iCs/>
        </w:rPr>
        <w:t xml:space="preserve">fast-moving consumer goods</w:t>
      </w:r>
      <w:r>
        <w:t xml:space="preserve">, atau pemrograman perangkat lunak dalam industri teknologi.</w:t>
      </w:r>
    </w:p>
    <w:p>
      <w:pPr>
        <w:pStyle w:val="BodyText"/>
      </w:pPr>
      <w:r>
        <w:rPr>
          <w:b/>
          <w:bCs/>
        </w:rPr>
        <w:t xml:space="preserve">c. Distribution (Distribusi):</w:t>
      </w:r>
      <w:r>
        <w:t xml:space="preserve"> </w:t>
      </w:r>
      <w:r>
        <w:t xml:space="preserve">Mendistribusikan produk secara fisik kepada pembeli. Mencakup pergudangan produk jadi, pemrosesan pesanan, pengambilan dan pengepakan pesanan, pengiriman, pengoperasian kendaraan pengiriman, serta pembentukan dan pemeliharaan jaringan dealer dan distributor. Perusahaan seperti Indomaret dan Alfamart di Indonesia membangun keunggulan kompetitif yang signifikan melalui kedalaman jaringan distribusi mereka yang menjangkau pelosok wilayah.</w:t>
      </w:r>
    </w:p>
    <w:p>
      <w:pPr>
        <w:pStyle w:val="BodyText"/>
      </w:pPr>
      <w:r>
        <w:rPr>
          <w:b/>
          <w:bCs/>
        </w:rPr>
        <w:t xml:space="preserve">d. Sales and Marketing (Penjualan dan Pemasaran):</w:t>
      </w:r>
      <w:r>
        <w:t xml:space="preserve"> </w:t>
      </w:r>
      <w:r>
        <w:t xml:space="preserve">Mencakup upaya tenaga penjualan, periklanan dan promosi, riset pasar, perencanaan pemasaran, serta dukungan kepada dealer dan distributor. Aktivitas ini membangun kesadaran, preferensi, dan loyalitas pelanggan. Contoh: kampanye iklan yang kuat, program loyalitas pelanggan, tim</w:t>
      </w:r>
      <w:r>
        <w:t xml:space="preserve"> </w:t>
      </w:r>
      <w:r>
        <w:rPr>
          <w:i/>
          <w:iCs/>
        </w:rPr>
        <w:t xml:space="preserve">sales</w:t>
      </w:r>
      <w:r>
        <w:t xml:space="preserve"> </w:t>
      </w:r>
      <w:r>
        <w:t xml:space="preserve">lapangan yang terlatih, dan riset preferensi konsumen yang sistematis.</w:t>
      </w:r>
    </w:p>
    <w:p>
      <w:pPr>
        <w:pStyle w:val="BodyText"/>
      </w:pPr>
      <w:r>
        <w:rPr>
          <w:b/>
          <w:bCs/>
        </w:rPr>
        <w:t xml:space="preserve">e. Service (Layanan):</w:t>
      </w:r>
      <w:r>
        <w:t xml:space="preserve"> </w:t>
      </w:r>
      <w:r>
        <w:t xml:space="preserve">Memberikan bantuan kepada pembeli setelah produk terjual. Mencakup instalasi, pengiriman suku cadang, pemeliharaan dan perbaikan, bantuan teknis, penanganan pertanyaan, dan penyelesaian keluhan pelanggan. Layanan purna jual yang unggul adalah sumber diferensiasi yang kuat, terutama di industri yang produknya memiliki siklus penggunaan panjang. Contoh:</w:t>
      </w:r>
      <w:r>
        <w:t xml:space="preserve"> </w:t>
      </w:r>
      <w:r>
        <w:rPr>
          <w:i/>
          <w:iCs/>
        </w:rPr>
        <w:t xml:space="preserve">call center</w:t>
      </w:r>
      <w:r>
        <w:t xml:space="preserve"> </w:t>
      </w:r>
      <w:r>
        <w:t xml:space="preserve">dukungan teknis, garansi produk yang komprehensif, dan layanan kunjungan teknisi ke lokasi pelanggan.</w:t>
      </w:r>
    </w:p>
    <w:p>
      <w:pPr>
        <w:pStyle w:val="BodyText"/>
      </w:pPr>
      <w:r>
        <w:t xml:space="preserve">Di ujung kanan rantai nilai terdapat</w:t>
      </w:r>
      <w:r>
        <w:t xml:space="preserve"> </w:t>
      </w:r>
      <w:r>
        <w:rPr>
          <w:b/>
          <w:bCs/>
        </w:rPr>
        <w:t xml:space="preserve">Profit Margin</w:t>
      </w:r>
      <w:r>
        <w:t xml:space="preserve"> </w:t>
      </w:r>
      <w:r>
        <w:t xml:space="preserve">— bukan aktivitas, melainkan</w:t>
      </w:r>
      <w:r>
        <w:t xml:space="preserve"> </w:t>
      </w:r>
      <w:r>
        <w:rPr>
          <w:b/>
          <w:bCs/>
        </w:rPr>
        <w:t xml:space="preserve">hasil</w:t>
      </w:r>
      <w:r>
        <w:t xml:space="preserve"> </w:t>
      </w:r>
      <w:r>
        <w:t xml:space="preserve">dari seluruh aktivitas rantai nilai.</w:t>
      </w:r>
      <w:r>
        <w:t xml:space="preserve"> </w:t>
      </w:r>
      <w:r>
        <w:rPr>
          <w:i/>
          <w:iCs/>
        </w:rPr>
        <w:t xml:space="preserve">Profit margin</w:t>
      </w:r>
      <w:r>
        <w:t xml:space="preserve"> </w:t>
      </w:r>
      <w:r>
        <w:t xml:space="preserve">adalah selisih antara total nilai yang diciptakan untuk pelanggan (tercermin pada harga yang bersedia dibayar) dengan total biaya yang dikeluarkan untuk melakukan semua aktivitas. Tanpa margin yang memadai, perusahaan tidak dapat bertahan dalam jangka panjang karena gagal memberikan imbalan yang cukup kepada pemilik modal.</w:t>
      </w:r>
    </w:p>
    <w:p>
      <w:pPr>
        <w:pStyle w:val="BodyText"/>
      </w:pPr>
      <w:r>
        <w:rPr>
          <w:b/>
          <w:bCs/>
        </w:rPr>
        <w:t xml:space="preserve">Aktivitas pendukung</w:t>
      </w:r>
      <w:r>
        <w:t xml:space="preserve"> </w:t>
      </w:r>
      <w:r>
        <w:t xml:space="preserve">(</w:t>
      </w:r>
      <w:r>
        <w:rPr>
          <w:i/>
          <w:iCs/>
        </w:rPr>
        <w:t xml:space="preserve">support activities</w:t>
      </w:r>
      <w:r>
        <w:t xml:space="preserve">) tidak menciptakan nilai secara langsung kepada pelanggan, tetapi</w:t>
      </w:r>
      <w:r>
        <w:t xml:space="preserve"> </w:t>
      </w:r>
      <w:r>
        <w:rPr>
          <w:b/>
          <w:bCs/>
        </w:rPr>
        <w:t xml:space="preserve">memfasilitasi dan meningkatkan kinerja aktivitas utama</w:t>
      </w:r>
      <w:r>
        <w:t xml:space="preserve">. TPGS mengidentifikasi tiga aktivitas pendukung:</w:t>
      </w:r>
    </w:p>
    <w:p>
      <w:pPr>
        <w:pStyle w:val="BodyText"/>
      </w:pPr>
      <w:r>
        <w:rPr>
          <w:b/>
          <w:bCs/>
        </w:rPr>
        <w:t xml:space="preserve">a. Product R&amp;D, Technology, and Systems Development:</w:t>
      </w:r>
      <w:r>
        <w:t xml:space="preserve"> </w:t>
      </w:r>
      <w:r>
        <w:t xml:space="preserve">Mencakup riset dan pengembangan produk baru, riset dan pengembangan proses produksi, perbaikan desain proses, pengembangan perangkat lunak komputer, sistem telekomunikasi, desain berbantuan komputer, kemampuan basis data, serta pengembangan sistem pendukung terkomputerisasi. Aktivitas ini adalah fondasi inovasi yang menentukan kemampuan perusahaan untuk memperbarui proposisi nilainya.</w:t>
      </w:r>
    </w:p>
    <w:p>
      <w:pPr>
        <w:pStyle w:val="BodyText"/>
      </w:pPr>
      <w:r>
        <w:rPr>
          <w:b/>
          <w:bCs/>
        </w:rPr>
        <w:t xml:space="preserve">b. Human Resources Management (HRM):</w:t>
      </w:r>
      <w:r>
        <w:t xml:space="preserve"> </w:t>
      </w:r>
      <w:r>
        <w:t xml:space="preserve">Mencakup perekrutan, pelatihan, pengembangan, dan kompensasi semua jenis personel; kegiatan hubungan industrial; serta pengembangan keterampilan berbasis kompetensi inti. Kualitas SDM yang dihasilkan oleh HRM yang efektif menentukan kualitas eksekusi di semua aktivitas utama. Contoh: program orientasi karyawan baru yang komprehensif, sistem penilaian kinerja berbasis kompetensi, dan manajemen kompensasi yang kompetitif.</w:t>
      </w:r>
    </w:p>
    <w:p>
      <w:pPr>
        <w:pStyle w:val="BodyText"/>
      </w:pPr>
      <w:r>
        <w:rPr>
          <w:b/>
          <w:bCs/>
        </w:rPr>
        <w:t xml:space="preserve">c. General Administration:</w:t>
      </w:r>
      <w:r>
        <w:t xml:space="preserve"> </w:t>
      </w:r>
      <w:r>
        <w:t xml:space="preserve">Mencakup manajemen umum, akuntansi dan keuangan, urusan hukum dan regulasi, keselamatan dan keamanan, sistem informasi manajemen, pembentukan aliansi strategis dan kolaborasi dengan mitra, serta fungsi-fungsi</w:t>
      </w:r>
      <w:r>
        <w:t xml:space="preserve"> </w:t>
      </w:r>
      <w:r>
        <w:rPr>
          <w:i/>
          <w:iCs/>
        </w:rPr>
        <w:t xml:space="preserve">overhead</w:t>
      </w:r>
      <w:r>
        <w:t xml:space="preserve"> </w:t>
      </w:r>
      <w:r>
        <w:t xml:space="preserve">lainnya. Meski sering dipandang sebagai biaya overhead semata, administrasi umum yang efektif menciptakan fondasi tata kelola dan pengambilan keputusan yang mendukung seluruh rantai nilai.</w:t>
      </w:r>
    </w:p>
    <w:p>
      <w:pPr>
        <w:pStyle w:val="BodyText"/>
      </w:pPr>
      <w:r>
        <w:t xml:space="preserve">Kekuatan analisis rantai nilai terletak pada kemampuannya menjadikan analisis biaya dan diferensiasi sebagai latihan yang terdisiplin. Setiap aktivitas dapat dianalisis biayanya, dibandingkan dengan kinerja industri, dan dievaluasi kontribusinya terhadap nilai pelanggan. Aktivitas yang biaya relatifnya tidak kompetitif atau kualitasnya rendah harus menjadi prioritas perbaikan atau kandidat</w:t>
      </w:r>
      <w:r>
        <w:t xml:space="preserve"> </w:t>
      </w:r>
      <w:r>
        <w:rPr>
          <w:i/>
          <w:iCs/>
        </w:rPr>
        <w:t xml:space="preserve">outsourcing</w:t>
      </w:r>
      <w:r>
        <w:t xml:space="preserve">.</w:t>
      </w:r>
    </w:p>
    <w:bookmarkEnd w:id="57"/>
    <w:bookmarkStart w:id="58" w:name="benchmarking"/>
    <w:p>
      <w:pPr>
        <w:pStyle w:val="Heading3"/>
      </w:pPr>
      <w:r>
        <w:t xml:space="preserve">Benchmarking</w:t>
      </w:r>
    </w:p>
    <w:p>
      <w:pPr>
        <w:pStyle w:val="FirstParagraph"/>
      </w:pPr>
      <w:r>
        <w:rPr>
          <w:b/>
          <w:bCs/>
          <w:i/>
          <w:iCs/>
        </w:rPr>
        <w:t xml:space="preserve">Benchmarking</w:t>
      </w:r>
      <w:r>
        <w:t xml:space="preserve"> </w:t>
      </w:r>
      <w:r>
        <w:t xml:space="preserve">adalah proses sistematis membandingkan bagaimana perusahaan melakukan berbagai aktivitas rantai nilainya dengan cara terbaik yang dipraktikkan oleh perusahaan lain — baik pesaing maupun perusahaan unggul di industri yang berbeda (</w:t>
      </w:r>
      <w:r>
        <w:rPr>
          <w:i/>
          <w:iCs/>
        </w:rPr>
        <w:t xml:space="preserve">best practices</w:t>
      </w:r>
      <w:r>
        <w:t xml:space="preserve">). Tujuannya adalah mengidentifikasi kesenjangan antara kinerja aktual dan kinerja terbaik yang mungkin dicapai, sehingga manajemen tahu di mana biaya tidak kompetitif dan di mana ada celah untuk diferensiasi.</w:t>
      </w:r>
    </w:p>
    <w:p>
      <w:pPr>
        <w:pStyle w:val="BodyText"/>
      </w:pPr>
      <w:r>
        <w:t xml:space="preserve">Ketika</w:t>
      </w:r>
      <w:r>
        <w:t xml:space="preserve"> </w:t>
      </w:r>
      <w:r>
        <w:rPr>
          <w:i/>
          <w:iCs/>
        </w:rPr>
        <w:t xml:space="preserve">benchmarking</w:t>
      </w:r>
      <w:r>
        <w:t xml:space="preserve"> </w:t>
      </w:r>
      <w:r>
        <w:t xml:space="preserve">mengungkap kesenjangan yang signifikan, perusahaan dapat mengambil tindakan korektif: menerapkan praktik terbaik dari perusahaan lain, menghilangkan aktivitas yang boros, merelokasi aktivitas berbiaya tinggi ke area geografis yang lebih murah, melakukan</w:t>
      </w:r>
      <w:r>
        <w:t xml:space="preserve"> </w:t>
      </w:r>
      <w:r>
        <w:rPr>
          <w:i/>
          <w:iCs/>
        </w:rPr>
        <w:t xml:space="preserve">outsourcing</w:t>
      </w:r>
      <w:r>
        <w:t xml:space="preserve"> </w:t>
      </w:r>
      <w:r>
        <w:t xml:space="preserve">pada fungsi yang tidak strategis, berinvestasi dalam peningkatan teknologi produksi, mendesain ulang produk untuk kemudahan produksi, atau menekan biaya pada bagian pemasok maupun saluran distribusi. Dengan kata lain,</w:t>
      </w:r>
      <w:r>
        <w:t xml:space="preserve"> </w:t>
      </w:r>
      <w:r>
        <w:rPr>
          <w:i/>
          <w:iCs/>
        </w:rPr>
        <w:t xml:space="preserve">benchmarking</w:t>
      </w:r>
      <w:r>
        <w:t xml:space="preserve"> </w:t>
      </w:r>
      <w:r>
        <w:t xml:space="preserve">mengubah temuan analitis menjadi agenda tindakan yang konkret.</w:t>
      </w:r>
    </w:p>
    <w:p>
      <w:r>
        <w:pict>
          <v:rect style="width:0;height:1.5pt" o:hralign="center" o:hrstd="t" o:hr="t"/>
        </w:pict>
      </w:r>
    </w:p>
    <w:bookmarkEnd w:id="58"/>
    <w:bookmarkEnd w:id="59"/>
    <w:bookmarkStart w:id="60" w:name="q4-competitive-strength-assessment"/>
    <w:p>
      <w:pPr>
        <w:pStyle w:val="Heading2"/>
      </w:pPr>
      <w:r>
        <w:t xml:space="preserve">§4.6 Q4 — Competitive Strength Assessment</w:t>
      </w:r>
    </w:p>
    <w:p>
      <w:pPr>
        <w:pStyle w:val="FirstParagraph"/>
      </w:pPr>
      <w:r/>
      <w:r/>
      <w:r>
        <w:rPr>
          <w:b/>
          <w:bCs/>
        </w:rPr>
      </w:r>
      <w:r/>
      <w:r/>
      <w:r>
        <w:rPr>
          <w:i/>
          <w:iCs/>
        </w:rPr>
      </w:r>
      <w:r/>
      <w:r/>
      <w:r>
        <w:rPr>
          <w:b/>
          <w:bCs/>
        </w:rPr>
      </w:r>
      <w:r/>
      <w:r/>
      <w:r>
        <w:rPr>
          <w:i/>
          <w:iCs/>
        </w:rPr>
      </w:r>
      <w:r/>
      <w:r>
        <w:rPr>
          <w:b/>
          <w:color w:val="EE0000" w:themeColor="none"/>
        </w:rPr>
        <w:t>Pertanyaan keempat</w:t>
      </w:r>
      <w:r>
        <w:t xml:space="preserve"> mengevaluasi kekuatan kompetitif perusahaan secara relatif terhadap pesaing utama. TPGS memperkenalkan teknik penilaian kekuatan kompetitif (competitive strength assessment) yang menggunakan pembobotan tertimbang pada faktor kunci keberhasilan (key success factors/KSF) dalam industri.</w:t>
      </w:r>
    </w:p>
    <w:p>
      <w:pPr>
        <w:pStyle w:val="BodyText"/>
      </w:pPr>
      <w:r>
        <w:t xml:space="preserve">Prosedurnya terdiri dari</w:t>
      </w:r>
      <w:r>
        <w:t xml:space="preserve"> </w:t>
      </w:r>
      <w:r>
        <w:rPr>
          <w:b/>
          <w:bCs/>
        </w:rPr>
        <w:t xml:space="preserve">lima langkah kuantitatif</w:t>
      </w:r>
      <w:r>
        <w:t xml:space="preserve">.</w:t>
      </w:r>
      <w:r>
        <w:t xml:space="preserve"> </w:t>
      </w:r>
      <w:r>
        <w:rPr>
          <w:i/>
          <w:iCs/>
        </w:rPr>
        <w:t xml:space="preserve">Langkah pertama</w:t>
      </w:r>
      <w:r>
        <w:t xml:space="preserve">:</w:t>
      </w:r>
      <w:r>
        <w:t xml:space="preserve"> </w:t>
      </w:r>
      <w:r>
        <w:rPr>
          <w:b/>
          <w:bCs/>
        </w:rPr>
        <w:t xml:space="preserve">identifikasi KSF</w:t>
      </w:r>
      <w:r>
        <w:t xml:space="preserve"> </w:t>
      </w:r>
      <w:r>
        <w:t xml:space="preserve">— buat daftar 6–10 faktor yang paling menentukan keberhasilan dalam industri spesifik tersebut. KSF bisa mencakup kualitas produk, kekuatan merek, jangkauan distribusi, kapabilitas inovasi, efisiensi struktur biaya, layanan pelanggan, atau faktor-faktor lain yang relevan dengan industri.</w:t>
      </w:r>
      <w:r>
        <w:t xml:space="preserve"> </w:t>
      </w:r>
      <w:r>
        <w:rPr>
          <w:i/>
          <w:iCs/>
        </w:rPr>
        <w:t xml:space="preserve">Langkah kedua</w:t>
      </w:r>
      <w:r>
        <w:t xml:space="preserve">:</w:t>
      </w:r>
      <w:r>
        <w:t xml:space="preserve"> </w:t>
      </w:r>
      <w:r>
        <w:rPr>
          <w:b/>
          <w:bCs/>
        </w:rPr>
        <w:t xml:space="preserve">tetapkan bobot</w:t>
      </w:r>
      <w:r>
        <w:t xml:space="preserve"> </w:t>
      </w:r>
      <w:r>
        <w:t xml:space="preserve">— alokasikan bobot untuk setiap faktor berdasarkan kepentingan relatifnya dalam menentukan keberhasilan di industri itu; jumlah semua bobot harus sama dengan 1,0.</w:t>
      </w:r>
      <w:r>
        <w:t xml:space="preserve"> </w:t>
      </w:r>
      <w:r>
        <w:rPr>
          <w:i/>
          <w:iCs/>
        </w:rPr>
        <w:t xml:space="preserve">Langkah ketiga</w:t>
      </w:r>
      <w:r>
        <w:t xml:space="preserve">:</w:t>
      </w:r>
      <w:r>
        <w:t xml:space="preserve"> </w:t>
      </w:r>
      <w:r>
        <w:rPr>
          <w:b/>
          <w:bCs/>
        </w:rPr>
        <w:t xml:space="preserve">beri peringkat</w:t>
      </w:r>
      <w:r>
        <w:t xml:space="preserve"> </w:t>
      </w:r>
      <w:r>
        <w:t xml:space="preserve">— beri skor 1–10 untuk perusahaan sendiri dan untuk setiap pesaing utama pada setiap faktor, di mana 1 = sangat lemah dan 10 = sangat kuat.</w:t>
      </w:r>
      <w:r>
        <w:t xml:space="preserve"> </w:t>
      </w:r>
      <w:r>
        <w:rPr>
          <w:i/>
          <w:iCs/>
        </w:rPr>
        <w:t xml:space="preserve">Langkah keempat</w:t>
      </w:r>
      <w:r>
        <w:t xml:space="preserve">:</w:t>
      </w:r>
      <w:r>
        <w:t xml:space="preserve"> </w:t>
      </w:r>
      <w:r>
        <w:rPr>
          <w:b/>
          <w:bCs/>
        </w:rPr>
        <w:t xml:space="preserve">hitung skor tertimbang</w:t>
      </w:r>
      <w:r>
        <w:t xml:space="preserve"> </w:t>
      </w:r>
      <w:r>
        <w:t xml:space="preserve">— kalikan peringkat dengan bobot untuk setiap faktor, untuk setiap perusahaan.</w:t>
      </w:r>
      <w:r>
        <w:t xml:space="preserve"> </w:t>
      </w:r>
      <w:r>
        <w:rPr>
          <w:i/>
          <w:iCs/>
        </w:rPr>
        <w:t xml:space="preserve">Langkah kelima</w:t>
      </w:r>
      <w:r>
        <w:t xml:space="preserve">:</w:t>
      </w:r>
      <w:r>
        <w:t xml:space="preserve"> </w:t>
      </w:r>
      <w:r>
        <w:rPr>
          <w:b/>
          <w:bCs/>
        </w:rPr>
        <w:t xml:space="preserve">jumlahkan</w:t>
      </w:r>
      <w:r>
        <w:t xml:space="preserve"> </w:t>
      </w:r>
      <w:r>
        <w:t xml:space="preserve">— total semua skor tertimbang untuk menghasilkan skor kompetitif keseluruhan setiap perusahaan.</w:t>
      </w:r>
    </w:p>
    <w:p>
      <w:pPr>
        <w:pStyle w:val="BodyText"/>
      </w:pPr>
      <w:r>
        <w:t xml:space="preserve">Hasil penilaian ini mengungkap tiga hal yang sangat berguna. Pertama, skor total menunjukkan</w:t>
      </w:r>
      <w:r>
        <w:t xml:space="preserve"> </w:t>
      </w:r>
      <w:r>
        <w:rPr>
          <w:b/>
          <w:bCs/>
        </w:rPr>
        <w:t xml:space="preserve">keunggulan atau kelemahan kompetitif bersih</w:t>
      </w:r>
      <w:r>
        <w:t xml:space="preserve"> </w:t>
      </w:r>
      <w:r>
        <w:t xml:space="preserve">perusahaan dibandingkan pesaing. Kedua, perbandingan faktor per faktor mengungkap</w:t>
      </w:r>
      <w:r>
        <w:t xml:space="preserve"> </w:t>
      </w:r>
      <w:r>
        <w:rPr>
          <w:b/>
          <w:bCs/>
        </w:rPr>
        <w:t xml:space="preserve">di mana persis perusahaan kuat dan lemah</w:t>
      </w:r>
      <w:r>
        <w:t xml:space="preserve"> </w:t>
      </w:r>
      <w:r>
        <w:t xml:space="preserve">secara spesifik. Ketiga, hasil ini memiliki</w:t>
      </w:r>
      <w:r>
        <w:t xml:space="preserve"> </w:t>
      </w:r>
      <w:r>
        <w:rPr>
          <w:b/>
          <w:bCs/>
        </w:rPr>
        <w:t xml:space="preserve">implikasi strategis</w:t>
      </w:r>
      <w:r>
        <w:t xml:space="preserve"> </w:t>
      </w:r>
      <w:r>
        <w:t xml:space="preserve">yang langsung: jika perusahaan unggul pada area di mana pesaing lemah, pertimbangkan</w:t>
      </w:r>
      <w:r>
        <w:t xml:space="preserve"> </w:t>
      </w:r>
      <w:r>
        <w:rPr>
          <w:b/>
          <w:bCs/>
        </w:rPr>
        <w:t xml:space="preserve">strategi ofensif</w:t>
      </w:r>
      <w:r>
        <w:t xml:space="preserve"> </w:t>
      </w:r>
      <w:r>
        <w:t xml:space="preserve">untuk menyerang kelemahan pesaing tersebut; jika perusahaan lemah pada area di mana pesaing kuat, pertimbangkan</w:t>
      </w:r>
      <w:r>
        <w:t xml:space="preserve"> </w:t>
      </w:r>
      <w:r>
        <w:rPr>
          <w:b/>
          <w:bCs/>
        </w:rPr>
        <w:t xml:space="preserve">strategi defensif</w:t>
      </w:r>
      <w:r>
        <w:t xml:space="preserve"> </w:t>
      </w:r>
      <w:r>
        <w:t xml:space="preserve">untuk melindungi posisi dari serangan; dan dalam urutan prioritas serangan, pesaing dengan skor total terendah adalah target yang paling rentan.</w:t>
      </w:r>
    </w:p>
    <w:p>
      <w:pPr>
        <w:pStyle w:val="BodyText"/>
      </w:pPr>
      <w:r>
        <w:t xml:space="preserve">Disiplin teknik ini memaksa manajemen untuk mengartikulasikan secara eksplisit tiga hal yang sering dibiarkan implisit: faktor apa yang benar-benar menentukan sukses di industri spesifik mereka, di mana posisi perusahaan relatif terhadap pesaing yang konkret dan dapat disebutkan namanya, dan di mana prioritas peningkatan kapabilitas harus diletakkan. Hasilnya adalah peta kompetitif tertimbang yang mempertajam diskusi strategis karena angkanya sulit dibantah hanya dengan pendapat tanpa data.</w:t>
      </w:r>
    </w:p>
    <w:p>
      <w:r>
        <w:pict>
          <v:rect style="width:0;height:1.5pt" o:hralign="center" o:hrstd="t" o:hr="t"/>
        </w:pict>
      </w:r>
    </w:p>
    <w:bookmarkEnd w:id="60"/>
    <w:bookmarkStart w:id="61" w:name="q5-worry-list-dan-agenda-strategis"/>
    <w:p>
      <w:pPr>
        <w:pStyle w:val="Heading2"/>
      </w:pPr>
      <w:r>
        <w:t xml:space="preserve">§4.7 Q5 — Worry List dan Agenda Strategis</w:t>
      </w:r>
    </w:p>
    <w:p>
      <w:pPr>
        <w:pStyle w:val="FirstParagraph"/>
      </w:pPr>
      <w:r/>
      <w:r/>
      <w:r>
        <w:rPr>
          <w:b/>
          <w:bCs/>
        </w:rPr>
      </w:r>
      <w:r/>
      <w:r/>
      <w:r/>
      <w:r>
        <w:rPr>
          <w:b/>
          <w:bCs/>
          <w:i/>
          <w:iCs/>
        </w:rPr>
      </w:r>
      <w:r/>
      <w:r/>
      <w:r>
        <w:rPr>
          <w:b/>
          <w:color w:val="EE0000" w:themeColor="none"/>
        </w:rPr>
        <w:t>Pertanyaan kelima</w:t>
      </w:r>
      <w:r>
        <w:t xml:space="preserve"> adalah langkah sintesis yang mengakhiri analisis internal. Berdasarkan jawaban dari keempat pertanyaan sebelumnya — kinerja strategi saat ini, kekuatan dan kelemahan sumber daya, daya saing biaya dan nilai, serta posisi kompetitif relatif — manajemen harus menyusun worry list atau daftar kekhawatiran strategis yang perlu ditangani.</w:t>
      </w:r>
    </w:p>
    <w:p>
      <w:pPr>
        <w:pStyle w:val="BodyText"/>
      </w:pPr>
      <w:r>
        <w:rPr>
          <w:i/>
          <w:iCs/>
        </w:rPr>
        <w:t xml:space="preserve">Worry list</w:t>
      </w:r>
      <w:r>
        <w:t xml:space="preserve"> </w:t>
      </w:r>
      <w:r>
        <w:t xml:space="preserve">yang baik menjawab tiga pertanyaan eksistensial: tantangan industri dan persaingan apa yang sedang dan akan segera dihadapi perusahaan? Kelemahan internal mana yang paling kritis untuk segera diperbaiki sebelum menjadi bencana kompetitif? Masalah spesifik apa yang, jika dibiarkan tidak ditangani, akan membahayakan kelangsungan atau posisi kompetitif perusahaan dalam jangka menengah hingga panjang?</w:t>
      </w:r>
    </w:p>
    <w:p>
      <w:pPr>
        <w:pStyle w:val="BodyText"/>
      </w:pPr>
      <w:r>
        <w:t xml:space="preserve">Penting untuk dipahami bahwa</w:t>
      </w:r>
      <w:r>
        <w:t xml:space="preserve"> </w:t>
      </w:r>
      <w:r>
        <w:rPr>
          <w:i/>
          <w:iCs/>
        </w:rPr>
        <w:t xml:space="preserve">worry list</w:t>
      </w:r>
      <w:r>
        <w:t xml:space="preserve"> </w:t>
      </w:r>
      <w:r>
        <w:rPr>
          <w:b/>
          <w:bCs/>
        </w:rPr>
        <w:t xml:space="preserve">bukan strategi itu sendiri</w:t>
      </w:r>
      <w:r>
        <w:t xml:space="preserve"> </w:t>
      </w:r>
      <w:r>
        <w:t xml:space="preserve">— melainkan</w:t>
      </w:r>
      <w:r>
        <w:t xml:space="preserve"> </w:t>
      </w:r>
      <w:r>
        <w:rPr>
          <w:b/>
          <w:bCs/>
        </w:rPr>
        <w:t xml:space="preserve">agenda untuk pembuatan strategi</w:t>
      </w:r>
      <w:r>
        <w:t xml:space="preserve">. Ia adalah daftar prioritas masalah yang harus dijawab oleh strategi yang akan dipilih. Jika daftar berisi masalah-masalah minor, cukup dilakukan</w:t>
      </w:r>
      <w:r>
        <w:t xml:space="preserve"> </w:t>
      </w:r>
      <w:r>
        <w:rPr>
          <w:i/>
          <w:iCs/>
        </w:rPr>
        <w:t xml:space="preserve">fine-tuning</w:t>
      </w:r>
      <w:r>
        <w:t xml:space="preserve"> </w:t>
      </w:r>
      <w:r>
        <w:t xml:space="preserve">pada strategi yang ada. Namun jika masalahnya serius — mencerminkan ketidaksesuaian mendasar antara strategi saat ini dan realitas situasi — maka pembuatan strategi baru menjadi prioritas utama manajemen. Dalam bahasa TPGS: diagnosis yang baik pada tahap ini bersifat spesifik, dapat ditindaklanjuti, dan menjadi jembatan yang kokoh ke tahap berikutnya — pemilihan strategi generik di Pertemuan 5.</w:t>
      </w:r>
    </w:p>
    <w:p>
      <w:r>
        <w:pict>
          <v:rect style="width:0;height:1.5pt" o:hralign="center" o:hrstd="t" o:hr="t"/>
        </w:pict>
      </w:r>
    </w:p>
    <w:bookmarkEnd w:id="61"/>
    <w:bookmarkStart w:id="64" w:name="integrasi-dengan-artikel-pendukung-2"/>
    <w:p>
      <w:pPr>
        <w:pStyle w:val="Heading2"/>
      </w:pPr>
      <w:r>
        <w:t xml:space="preserve">§4.8 Integrasi dengan Artikel Pendukung</w:t>
      </w:r>
    </w:p>
    <w:bookmarkStart w:id="62" w:name="Xb2b61fd8a7ffc8bb98a6eb24c73e4136e45c465"/>
    <w:p>
      <w:pPr>
        <w:pStyle w:val="Heading3"/>
      </w:pPr>
      <w:r>
        <w:t xml:space="preserve">Artikel 5 (Barney 1991) — Resource-Based View dan VRIN</w:t>
      </w:r>
    </w:p>
    <w:p>
      <w:pPr>
        <w:pStyle w:val="FirstParagraph"/>
      </w:pPr>
      <w:r>
        <w:t xml:space="preserve">Jay Barney, dalam artikel seminalnya</w:t>
      </w:r>
      <w:r>
        <w:t xml:space="preserve"> </w:t>
      </w:r>
      <w:r>
        <w:t xml:space="preserve">“Firm Resources and Sustained Competitive Advantage”</w:t>
      </w:r>
      <w:r>
        <w:t xml:space="preserve"> </w:t>
      </w:r>
      <w:r>
        <w:t xml:space="preserve">(</w:t>
      </w:r>
      <w:r>
        <w:rPr>
          <w:i/>
          <w:iCs/>
        </w:rPr>
        <w:t xml:space="preserve">Journal of Management</w:t>
      </w:r>
      <w:r>
        <w:t xml:space="preserve">, Vol. 17 No. 1, 1991, hlm. 99–120), memberikan fondasi teoritis yang menopang seluruh analisis internal TPGS Bab 4. Kontribusi Barney dimulai dari diagnosa atas kelemahan paradigma dominan pada masanya.</w:t>
      </w:r>
    </w:p>
    <w:p>
      <w:pPr>
        <w:pStyle w:val="BodyText"/>
      </w:pPr>
      <w:r>
        <w:t xml:space="preserve">Model lingkungan Porter — dan tradisi</w:t>
      </w:r>
      <w:r>
        <w:t xml:space="preserve"> </w:t>
      </w:r>
      <w:r>
        <w:rPr>
          <w:i/>
          <w:iCs/>
        </w:rPr>
        <w:t xml:space="preserve">structure-conduct-performance</w:t>
      </w:r>
      <w:r>
        <w:t xml:space="preserve"> </w:t>
      </w:r>
      <w:r>
        <w:t xml:space="preserve">yang melatarbelakanginya — secara implisit bertumpu pada dua asumsi:</w:t>
      </w:r>
      <w:r>
        <w:t xml:space="preserve"> </w:t>
      </w:r>
      <w:r>
        <w:rPr>
          <w:i/>
          <w:iCs/>
        </w:rPr>
        <w:t xml:space="preserve">pertama</w:t>
      </w:r>
      <w:r>
        <w:t xml:space="preserve">, perusahaan dalam satu industri bersifat relatif</w:t>
      </w:r>
      <w:r>
        <w:t xml:space="preserve"> </w:t>
      </w:r>
      <w:r>
        <w:rPr>
          <w:b/>
          <w:bCs/>
        </w:rPr>
        <w:t xml:space="preserve">homogen</w:t>
      </w:r>
      <w:r>
        <w:t xml:space="preserve"> </w:t>
      </w:r>
      <w:r>
        <w:t xml:space="preserve">dalam hal sumber daya yang mereka kuasai;</w:t>
      </w:r>
      <w:r>
        <w:t xml:space="preserve"> </w:t>
      </w:r>
      <w:r>
        <w:rPr>
          <w:i/>
          <w:iCs/>
        </w:rPr>
        <w:t xml:space="preserve">kedua</w:t>
      </w:r>
      <w:r>
        <w:t xml:space="preserve">, sumber daya bersifat</w:t>
      </w:r>
      <w:r>
        <w:t xml:space="preserve"> </w:t>
      </w:r>
      <w:r>
        <w:rPr>
          <w:b/>
          <w:bCs/>
        </w:rPr>
        <w:t xml:space="preserve">mobile</w:t>
      </w:r>
      <w:r>
        <w:t xml:space="preserve"> </w:t>
      </w:r>
      <w:r>
        <w:t xml:space="preserve">sehingga dapat dipindahkan secara hampir bebas di pasar faktor. Dari dua asumsi ini, tidak ada ruang bagi keunggulan yang bersumber dari internal perusahaan untuk bertahan — karena setiap keunggulan segera ditiru atau dibeli oleh pesaing.</w:t>
      </w:r>
    </w:p>
    <w:p>
      <w:pPr>
        <w:pStyle w:val="BodyText"/>
      </w:pPr>
      <w:r>
        <w:t xml:space="preserve">Barney membalik kedua asumsi itu secara sistematis. Ia mendasarkan</w:t>
      </w:r>
      <w:r>
        <w:t xml:space="preserve"> </w:t>
      </w:r>
      <w:r>
        <w:rPr>
          <w:i/>
          <w:iCs/>
        </w:rPr>
        <w:t xml:space="preserve">resource-based view</w:t>
      </w:r>
      <w:r>
        <w:t xml:space="preserve"> </w:t>
      </w:r>
      <w:r>
        <w:t xml:space="preserve">(RBV) pada dua asumsi alternatif:</w:t>
      </w:r>
      <w:r>
        <w:t xml:space="preserve"> </w:t>
      </w:r>
      <w:r>
        <w:rPr>
          <w:b/>
          <w:bCs/>
        </w:rPr>
        <w:t xml:space="preserve">heterogenitas sumber daya</w:t>
      </w:r>
      <w:r>
        <w:t xml:space="preserve"> </w:t>
      </w:r>
      <w:r>
        <w:t xml:space="preserve">— perusahaan dalam industri yang sama bisa sangat berbeda dalam hal sumber daya strategis yang mereka miliki; dan</w:t>
      </w:r>
      <w:r>
        <w:t xml:space="preserve"> </w:t>
      </w:r>
      <w:r>
        <w:rPr>
          <w:b/>
          <w:bCs/>
        </w:rPr>
        <w:t xml:space="preserve">imobilitas sumber daya</w:t>
      </w:r>
      <w:r>
        <w:t xml:space="preserve"> </w:t>
      </w:r>
      <w:r>
        <w:t xml:space="preserve">— sumber daya strategis tidak mudah dipindahkan atau ditiru oleh pesaing, dan perbedaan ini bisa bertahan lama. Dari dua asumsi fondasi inilah Barney membangun kerangka VRIN.</w:t>
      </w:r>
    </w:p>
    <w:p>
      <w:pPr>
        <w:pStyle w:val="BodyText"/>
      </w:pPr>
      <w:r>
        <w:t xml:space="preserve">Barney mendefinisikan</w:t>
      </w:r>
      <w:r>
        <w:t xml:space="preserve"> </w:t>
      </w:r>
      <w:r>
        <w:rPr>
          <w:b/>
          <w:bCs/>
        </w:rPr>
        <w:t xml:space="preserve">sumber daya perusahaan</w:t>
      </w:r>
      <w:r>
        <w:t xml:space="preserve"> </w:t>
      </w:r>
      <w:r>
        <w:t xml:space="preserve">sebagai semua aset, kapabilitas, proses organisasi, atribut perusahaan, informasi, dan pengetahuan yang dikuasai perusahaan dan memungkinkannya merumuskan serta menerapkan strategi yang meningkatkan efisiensi dan efektivitasnya. Ia mengklasifikasikan sumber daya ke dalam</w:t>
      </w:r>
      <w:r>
        <w:t xml:space="preserve"> </w:t>
      </w:r>
      <w:r>
        <w:rPr>
          <w:b/>
          <w:bCs/>
        </w:rPr>
        <w:t xml:space="preserve">tiga kategori</w:t>
      </w:r>
      <w:r>
        <w:t xml:space="preserve">: (1)</w:t>
      </w:r>
      <w:r>
        <w:t xml:space="preserve"> </w:t>
      </w:r>
      <w:r>
        <w:rPr>
          <w:b/>
          <w:bCs/>
        </w:rPr>
        <w:t xml:space="preserve">modal fisik</w:t>
      </w:r>
      <w:r>
        <w:t xml:space="preserve"> </w:t>
      </w:r>
      <w:r>
        <w:t xml:space="preserve">(</w:t>
      </w:r>
      <w:r>
        <w:rPr>
          <w:i/>
          <w:iCs/>
        </w:rPr>
        <w:t xml:space="preserve">physical capital resources</w:t>
      </w:r>
      <w:r>
        <w:t xml:space="preserve">) — teknologi fisik, pabrik dan peralatan, lokasi geografis, akses ke bahan baku; (2)</w:t>
      </w:r>
      <w:r>
        <w:t xml:space="preserve"> </w:t>
      </w:r>
      <w:r>
        <w:rPr>
          <w:b/>
          <w:bCs/>
        </w:rPr>
        <w:t xml:space="preserve">modal manusia</w:t>
      </w:r>
      <w:r>
        <w:t xml:space="preserve"> </w:t>
      </w:r>
      <w:r>
        <w:t xml:space="preserve">(</w:t>
      </w:r>
      <w:r>
        <w:rPr>
          <w:i/>
          <w:iCs/>
        </w:rPr>
        <w:t xml:space="preserve">human capital resources</w:t>
      </w:r>
      <w:r>
        <w:t xml:space="preserve">) — pelatihan, pengalaman, penilaian, kecerdasan, hubungan, dan wawasan dari manajer serta pekerja; dan (3)</w:t>
      </w:r>
      <w:r>
        <w:t xml:space="preserve"> </w:t>
      </w:r>
      <w:r>
        <w:rPr>
          <w:b/>
          <w:bCs/>
        </w:rPr>
        <w:t xml:space="preserve">modal organisasi</w:t>
      </w:r>
      <w:r>
        <w:t xml:space="preserve"> </w:t>
      </w:r>
      <w:r>
        <w:t xml:space="preserve">(</w:t>
      </w:r>
      <w:r>
        <w:rPr>
          <w:i/>
          <w:iCs/>
        </w:rPr>
        <w:t xml:space="preserve">organizational capital resources</w:t>
      </w:r>
      <w:r>
        <w:t xml:space="preserve">) — struktur pelaporan formal, sistem perencanaan, pengendalian, koordinasi, serta hubungan informal di dalam perusahaan dan antara perusahaan dengan lingkungannya.</w:t>
      </w:r>
    </w:p>
    <w:p>
      <w:pPr>
        <w:pStyle w:val="BodyText"/>
      </w:pPr>
      <w:r>
        <w:t xml:space="preserve">Satu konsep yang sering disalahpahami adalah definisi Barney tentang</w:t>
      </w:r>
      <w:r>
        <w:t xml:space="preserve"> </w:t>
      </w:r>
      <w:r>
        <w:rPr>
          <w:i/>
          <w:iCs/>
        </w:rPr>
        <w:t xml:space="preserve">sustained competitive advantage</w:t>
      </w:r>
      <w:r>
        <w:t xml:space="preserve">. Menurutnya, keunggulan bersaing dikatakan</w:t>
      </w:r>
      <w:r>
        <w:t xml:space="preserve"> </w:t>
      </w:r>
      <w:r>
        <w:rPr>
          <w:b/>
          <w:bCs/>
        </w:rPr>
        <w:t xml:space="preserve">berkelanjutan</w:t>
      </w:r>
      <w:r>
        <w:t xml:space="preserve"> </w:t>
      </w:r>
      <w:r>
        <w:t xml:space="preserve">bukan karena berlangsung selama durasi kalender tertentu — bukan karena bertahan 10 atau 20 tahun — melainkan karena ia bersifat</w:t>
      </w:r>
      <w:r>
        <w:t xml:space="preserve"> </w:t>
      </w:r>
      <w:r>
        <w:rPr>
          <w:b/>
          <w:bCs/>
        </w:rPr>
        <w:t xml:space="preserve">ekuilibrium</w:t>
      </w:r>
      <w:r>
        <w:t xml:space="preserve">: upaya pesaing untuk menduplikasinya telah</w:t>
      </w:r>
      <w:r>
        <w:t xml:space="preserve"> </w:t>
      </w:r>
      <w:r>
        <w:rPr>
          <w:b/>
          <w:bCs/>
        </w:rPr>
        <w:t xml:space="preserve">gagal total dan berhenti</w:t>
      </w:r>
      <w:r>
        <w:t xml:space="preserve">. Bahkan jika kemudian terjadi perubahan industri yang tidak terduga (</w:t>
      </w:r>
      <w:r>
        <w:rPr>
          <w:i/>
          <w:iCs/>
        </w:rPr>
        <w:t xml:space="preserve">Schumpeterian shocks</w:t>
      </w:r>
      <w:r>
        <w:t xml:space="preserve">) yang menghilangkan nilai sumber daya tersebut, selama keunggulan itu tidak dapat ditiru oleh pesaing, ia tetap disebut</w:t>
      </w:r>
      <w:r>
        <w:t xml:space="preserve"> </w:t>
      </w:r>
      <w:r>
        <w:t xml:space="preserve">“sustained”</w:t>
      </w:r>
      <w:r>
        <w:t xml:space="preserve"> </w:t>
      </w:r>
      <w:r>
        <w:t xml:space="preserve">dalam definisi ekuilibrium ini. Definisi ini elegan karena memindahkan perdebatan dari perhitungan waktu yang arbitrer ke pertanyaan tentang kondisi kesetimbangan kompetitif.</w:t>
      </w:r>
    </w:p>
    <w:p>
      <w:pPr>
        <w:pStyle w:val="BodyText"/>
      </w:pPr>
      <w:r>
        <w:t xml:space="preserve">Tiga mekanisme yang membuat sumber daya</w:t>
      </w:r>
      <w:r>
        <w:t xml:space="preserve"> </w:t>
      </w:r>
      <w:r>
        <w:rPr>
          <w:b/>
          <w:bCs/>
        </w:rPr>
        <w:t xml:space="preserve">sulit ditiru</w:t>
      </w:r>
      <w:r>
        <w:t xml:space="preserve"> </w:t>
      </w:r>
      <w:r>
        <w:t xml:space="preserve">(</w:t>
      </w:r>
      <w:r>
        <w:rPr>
          <w:i/>
          <w:iCs/>
        </w:rPr>
        <w:t xml:space="preserve">imperfectly imitable</w:t>
      </w:r>
      <w:r>
        <w:t xml:space="preserve">) — kondisi historis unik, ambiguitas kausal, dan kompleksitas sosial — adalah inti dari kedalaman teoretis Barney. Barney sendiri mengakui paradoks ambiguitas kausal: agar ambiguitas bekerja sebagai pelindung, perusahaan yang unggul pun seharusnya tidak sepenuhnya memahami sumber kesuksesannya. Jika mereka terlalu memahaminya, pengetahuan itu berpotensi bocor — melalui rekrutmen oleh pesaing atau studi sistematis. Kritik tautologi (Priem &amp; Butler, 2001) yang menyebutkan bahwa definisi</w:t>
      </w:r>
      <w:r>
        <w:t xml:space="preserve"> </w:t>
      </w:r>
      <w:r>
        <w:t xml:space="preserve">“sumber daya VRIN menghasilkan keunggulan”</w:t>
      </w:r>
      <w:r>
        <w:t xml:space="preserve"> </w:t>
      </w:r>
      <w:r>
        <w:t xml:space="preserve">berpotensi sirkular juga diakui, meskipun Barney merespons bahwa pengujian empiris yang</w:t>
      </w:r>
      <w:r>
        <w:t xml:space="preserve"> </w:t>
      </w:r>
      <w:r>
        <w:rPr>
          <w:i/>
          <w:iCs/>
        </w:rPr>
        <w:t xml:space="preserve">ex ante</w:t>
      </w:r>
      <w:r>
        <w:t xml:space="preserve"> </w:t>
      </w:r>
      <w:r>
        <w:t xml:space="preserve">dapat menghindari sirkulasi itu.</w:t>
      </w:r>
    </w:p>
    <w:p>
      <w:pPr>
        <w:pStyle w:val="BodyText"/>
      </w:pPr>
      <w:r>
        <w:t xml:space="preserve">Kontribusi terpenting Barney bagi praktik manajerial di Indonesia adalah mengubah kosakata analisis dari retorika (</w:t>
      </w:r>
      <w:r>
        <w:rPr>
          <w:i/>
          <w:iCs/>
        </w:rPr>
        <w:t xml:space="preserve">“perusahaan kami unggul karena tim yang hebat”</w:t>
      </w:r>
      <w:r>
        <w:t xml:space="preserve">) ke disiplin pertanyaan yang terstruktur:</w:t>
      </w:r>
      <w:r>
        <w:t xml:space="preserve"> </w:t>
      </w:r>
      <w:r>
        <w:rPr>
          <w:b/>
          <w:bCs/>
        </w:rPr>
        <w:t xml:space="preserve">apakah sumber daya itu bernilai dalam konteks pasar saat ini? Langka dibandingkan pesaing? Sulit ditiru? Tidak tergantikan?</w:t>
      </w:r>
      <w:r>
        <w:t xml:space="preserve"> </w:t>
      </w:r>
      <w:r>
        <w:t xml:space="preserve">Tanpa empat pertanyaan itu, klaim keunggulan bersaing tidak memiliki nilai analitis.</w:t>
      </w:r>
    </w:p>
    <w:bookmarkEnd w:id="62"/>
    <w:bookmarkStart w:id="63" w:name="Xff5882cd1ebb3e2c76ef6cd6994dc0bed68966b"/>
    <w:p>
      <w:pPr>
        <w:pStyle w:val="Heading3"/>
      </w:pPr>
      <w:r>
        <w:t xml:space="preserve">Artikel 6 (Ma 2000) — Kritik Tautologi atas RBV dan Porter</w:t>
      </w:r>
    </w:p>
    <w:p>
      <w:pPr>
        <w:pStyle w:val="FirstParagraph"/>
      </w:pPr>
      <w:r>
        <w:t xml:space="preserve">Hao Ma, dalam artikel</w:t>
      </w:r>
      <w:r>
        <w:t xml:space="preserve"> </w:t>
      </w:r>
      <w:r>
        <w:t xml:space="preserve">“Competitive Advantage and Firm Performance”</w:t>
      </w:r>
      <w:r>
        <w:t xml:space="preserve"> </w:t>
      </w:r>
      <w:r>
        <w:t xml:space="preserve">(</w:t>
      </w:r>
      <w:r>
        <w:rPr>
          <w:i/>
          <w:iCs/>
        </w:rPr>
        <w:t xml:space="preserve">Competitiveness Review</w:t>
      </w:r>
      <w:r>
        <w:t xml:space="preserve">, Vol. 10 No. 2, 2000, hlm. 15–32), mengangkat persoalan yang lebih fundamental dari sekadar mengkritik satu kerangka tertentu: ia mempertanyakan apakah istilah</w:t>
      </w:r>
      <w:r>
        <w:t xml:space="preserve"> </w:t>
      </w:r>
      <w:r>
        <w:rPr>
          <w:b/>
          <w:bCs/>
        </w:rPr>
        <w:t xml:space="preserve">keunggulan kompetitif</w:t>
      </w:r>
      <w:r>
        <w:t xml:space="preserve"> </w:t>
      </w:r>
      <w:r>
        <w:t xml:space="preserve">(</w:t>
      </w:r>
      <w:r>
        <w:rPr>
          <w:i/>
          <w:iCs/>
        </w:rPr>
        <w:t xml:space="preserve">competitive advantage</w:t>
      </w:r>
      <w:r>
        <w:t xml:space="preserve">) dalam literatur strategi memiliki kandungan informatif yang sesungguhnya.</w:t>
      </w:r>
    </w:p>
    <w:p>
      <w:pPr>
        <w:pStyle w:val="BodyText"/>
      </w:pPr>
      <w:r>
        <w:t xml:space="preserve">Titik tolak Ma adalah observasi bahwa dua tradisi dominan — Porter dan RBV Barney — sama-sama cenderung memperlakukan keunggulan kompetitif dan kinerja perusahaan (</w:t>
      </w:r>
      <w:r>
        <w:rPr>
          <w:i/>
          <w:iCs/>
        </w:rPr>
        <w:t xml:space="preserve">firm performance</w:t>
      </w:r>
      <w:r>
        <w:t xml:space="preserve">) secara bergantian. Akibatnya, pernyataan sentral ilmu manajemen strategik —</w:t>
      </w:r>
      <w:r>
        <w:t xml:space="preserve"> </w:t>
      </w:r>
      <w:r>
        <w:t xml:space="preserve">“mengapa perusahaan berbeda dalam kinerjanya?”</w:t>
      </w:r>
      <w:r>
        <w:t xml:space="preserve"> </w:t>
      </w:r>
      <w:r>
        <w:t xml:space="preserve">— menjadi sirkular: keunggulan menjelaskan kinerja, dan kinerja membuktikan keunggulan. Ini adalah</w:t>
      </w:r>
      <w:r>
        <w:t xml:space="preserve"> </w:t>
      </w:r>
      <w:r>
        <w:rPr>
          <w:b/>
          <w:bCs/>
        </w:rPr>
        <w:t xml:space="preserve">risiko tautologi</w:t>
      </w:r>
      <w:r>
        <w:t xml:space="preserve"> </w:t>
      </w:r>
      <w:r>
        <w:t xml:space="preserve">yang disebut Ma secara eksplisit.</w:t>
      </w:r>
    </w:p>
    <w:p>
      <w:pPr>
        <w:pStyle w:val="BodyText"/>
      </w:pPr>
      <w:r>
        <w:t xml:space="preserve">Ma mengajukan</w:t>
      </w:r>
      <w:r>
        <w:t xml:space="preserve"> </w:t>
      </w:r>
      <w:r>
        <w:rPr>
          <w:b/>
          <w:bCs/>
        </w:rPr>
        <w:t xml:space="preserve">tiga observasi fondasi</w:t>
      </w:r>
      <w:r>
        <w:t xml:space="preserve">:</w:t>
      </w:r>
      <w:r>
        <w:t xml:space="preserve"> </w:t>
      </w:r>
      <w:r>
        <w:rPr>
          <w:i/>
          <w:iCs/>
        </w:rPr>
        <w:t xml:space="preserve">pertama</w:t>
      </w:r>
      <w:r>
        <w:t xml:space="preserve">, keunggulan kompetitif</w:t>
      </w:r>
      <w:r>
        <w:t xml:space="preserve"> </w:t>
      </w:r>
      <w:r>
        <w:rPr>
          <w:b/>
          <w:bCs/>
        </w:rPr>
        <w:t xml:space="preserve">tidak sama dengan</w:t>
      </w:r>
      <w:r>
        <w:t xml:space="preserve"> </w:t>
      </w:r>
      <w:r>
        <w:t xml:space="preserve">kinerja superior — keduanya adalah konstruk yang berbeda yang dihubungkan oleh rantai kausal panjang dan rawan gangguan;</w:t>
      </w:r>
      <w:r>
        <w:t xml:space="preserve"> </w:t>
      </w:r>
      <w:r>
        <w:rPr>
          <w:i/>
          <w:iCs/>
        </w:rPr>
        <w:t xml:space="preserve">kedua</w:t>
      </w:r>
      <w:r>
        <w:t xml:space="preserve">, keunggulan kompetitif adalah</w:t>
      </w:r>
      <w:r>
        <w:t xml:space="preserve"> </w:t>
      </w:r>
      <w:r>
        <w:rPr>
          <w:b/>
          <w:bCs/>
        </w:rPr>
        <w:t xml:space="preserve">konstruk relasional</w:t>
      </w:r>
      <w:r>
        <w:t xml:space="preserve"> </w:t>
      </w:r>
      <w:r>
        <w:t xml:space="preserve">yang selalu mensyaratkan titik referensi eksplisit (</w:t>
      </w:r>
      <w:r>
        <w:rPr>
          <w:i/>
          <w:iCs/>
        </w:rPr>
        <w:t xml:space="preserve">against whom</w:t>
      </w:r>
      <w:r>
        <w:t xml:space="preserve">,</w:t>
      </w:r>
      <w:r>
        <w:t xml:space="preserve"> </w:t>
      </w:r>
      <w:r>
        <w:rPr>
          <w:i/>
          <w:iCs/>
        </w:rPr>
        <w:t xml:space="preserve">on what</w:t>
      </w:r>
      <w:r>
        <w:t xml:space="preserve">,</w:t>
      </w:r>
      <w:r>
        <w:t xml:space="preserve"> </w:t>
      </w:r>
      <w:r>
        <w:rPr>
          <w:i/>
          <w:iCs/>
        </w:rPr>
        <w:t xml:space="preserve">for whom</w:t>
      </w:r>
      <w:r>
        <w:t xml:space="preserve">) — pernyataan bahwa</w:t>
      </w:r>
      <w:r>
        <w:t xml:space="preserve"> </w:t>
      </w:r>
      <w:r>
        <w:t xml:space="preserve">“perusahaan ini unggul”</w:t>
      </w:r>
      <w:r>
        <w:t xml:space="preserve"> </w:t>
      </w:r>
      <w:r>
        <w:t xml:space="preserve">tanpa menyebutkan pesaing pembanding dan dimensi kompetisi tidak bermakna analitis;</w:t>
      </w:r>
      <w:r>
        <w:t xml:space="preserve"> </w:t>
      </w:r>
      <w:r>
        <w:rPr>
          <w:i/>
          <w:iCs/>
        </w:rPr>
        <w:t xml:space="preserve">ketiga</w:t>
      </w:r>
      <w:r>
        <w:t xml:space="preserve">, keunggulan kompetitif bersifat</w:t>
      </w:r>
      <w:r>
        <w:t xml:space="preserve"> </w:t>
      </w:r>
      <w:r>
        <w:rPr>
          <w:b/>
          <w:bCs/>
        </w:rPr>
        <w:t xml:space="preserve">spesifik terhadap konteks</w:t>
      </w:r>
      <w:r>
        <w:t xml:space="preserve"> </w:t>
      </w:r>
      <w:r>
        <w:t xml:space="preserve">— apa yang merupakan keunggulan dalam satu konteks kompetitif dapat menjadi kelemahan atau tidak relevan dalam konteks yang berbeda.</w:t>
      </w:r>
    </w:p>
    <w:p>
      <w:pPr>
        <w:pStyle w:val="BodyText"/>
      </w:pPr>
      <w:r>
        <w:t xml:space="preserve">Dari tiga observasi inilah Ma mengeksplorasi</w:t>
      </w:r>
      <w:r>
        <w:t xml:space="preserve"> </w:t>
      </w:r>
      <w:r>
        <w:rPr>
          <w:b/>
          <w:bCs/>
        </w:rPr>
        <w:t xml:space="preserve">tiga pola hubungan</w:t>
      </w:r>
      <w:r>
        <w:t xml:space="preserve"> </w:t>
      </w:r>
      <w:r>
        <w:t xml:space="preserve">antara keunggulan kompetitif dan kinerja perusahaan.</w:t>
      </w:r>
      <w:r>
        <w:t xml:space="preserve"> </w:t>
      </w:r>
      <w:r>
        <w:rPr>
          <w:i/>
          <w:iCs/>
        </w:rPr>
        <w:t xml:space="preserve">Pola pertama</w:t>
      </w:r>
      <w:r>
        <w:t xml:space="preserve"> </w:t>
      </w:r>
      <w:r>
        <w:t xml:space="preserve">adalah yang klasik:</w:t>
      </w:r>
      <w:r>
        <w:t xml:space="preserve"> </w:t>
      </w:r>
      <w:r>
        <w:rPr>
          <w:b/>
          <w:bCs/>
        </w:rPr>
        <w:t xml:space="preserve">keunggulan kompetitif mengarah pada kinerja unggul</w:t>
      </w:r>
      <w:r>
        <w:t xml:space="preserve"> </w:t>
      </w:r>
      <w:r>
        <w:t xml:space="preserve">— ini yang dibahas oleh Porter dan RBV.</w:t>
      </w:r>
      <w:r>
        <w:t xml:space="preserve"> </w:t>
      </w:r>
      <w:r>
        <w:rPr>
          <w:i/>
          <w:iCs/>
        </w:rPr>
        <w:t xml:space="preserve">Pola kedua</w:t>
      </w:r>
      <w:r>
        <w:t xml:space="preserve">, yang oleh Ma dianggap paling sering diabaikan dalam literatur, adalah</w:t>
      </w:r>
      <w:r>
        <w:t xml:space="preserve"> </w:t>
      </w:r>
      <w:r>
        <w:rPr>
          <w:b/>
          <w:bCs/>
        </w:rPr>
        <w:t xml:space="preserve">keunggulan kompetitif tanpa kinerja unggul</w:t>
      </w:r>
      <w:r>
        <w:t xml:space="preserve"> </w:t>
      </w:r>
      <w:r>
        <w:t xml:space="preserve">— ini terjadi dalam empat situasi: keunggulan diskret gagal berkembang menjadi keunggulan majemuk; perusahaan tidak menyadari atau gagal mengeksploitasi keunggulannya (contoh ikonik: Xerox PARC mengembangkan</w:t>
      </w:r>
      <w:r>
        <w:t xml:space="preserve"> </w:t>
      </w:r>
      <w:r>
        <w:rPr>
          <w:i/>
          <w:iCs/>
        </w:rPr>
        <w:t xml:space="preserve">graphical user interface</w:t>
      </w:r>
      <w:r>
        <w:t xml:space="preserve"> </w:t>
      </w:r>
      <w:r>
        <w:t xml:space="preserve">tetapi manajemen Xerox mengabaikannya, sehingga Apple dan Microsoft yang menuai); kombinasi keunggulan yang tidak tepat; dan pengorbanan keunggulan yang dilakukan secara sadar demi tujuan strategis lain.</w:t>
      </w:r>
      <w:r>
        <w:t xml:space="preserve"> </w:t>
      </w:r>
      <w:r>
        <w:rPr>
          <w:i/>
          <w:iCs/>
        </w:rPr>
        <w:t xml:space="preserve">Pola ketiga</w:t>
      </w:r>
      <w:r>
        <w:t xml:space="preserve"> </w:t>
      </w:r>
      <w:r>
        <w:t xml:space="preserve">adalah</w:t>
      </w:r>
      <w:r>
        <w:t xml:space="preserve"> </w:t>
      </w:r>
      <w:r>
        <w:rPr>
          <w:b/>
          <w:bCs/>
        </w:rPr>
        <w:t xml:space="preserve">kinerja unggul tanpa keunggulan kompetitif</w:t>
      </w:r>
      <w:r>
        <w:t xml:space="preserve"> </w:t>
      </w:r>
      <w:r>
        <w:t xml:space="preserve">— dihasilkan oleh regulasi pemerintah yang menciptakan monopoli artifisial, keberuntungan satu kali, guncangan lingkungan yang merugikan pesaing lebih dari perusahaan fokal, atau</w:t>
      </w:r>
      <w:r>
        <w:t xml:space="preserve"> </w:t>
      </w:r>
      <w:r>
        <w:rPr>
          <w:i/>
          <w:iCs/>
        </w:rPr>
        <w:t xml:space="preserve">time lag</w:t>
      </w:r>
      <w:r>
        <w:t xml:space="preserve"> </w:t>
      </w:r>
      <w:r>
        <w:t xml:space="preserve">dari</w:t>
      </w:r>
      <w:r>
        <w:t xml:space="preserve"> </w:t>
      </w:r>
      <w:r>
        <w:rPr>
          <w:i/>
          <w:iCs/>
        </w:rPr>
        <w:t xml:space="preserve">residual goodwill</w:t>
      </w:r>
      <w:r>
        <w:t xml:space="preserve"> </w:t>
      </w:r>
      <w:r>
        <w:t xml:space="preserve">yang bertahan setelah keunggulan aktualnya memudar.</w:t>
      </w:r>
    </w:p>
    <w:p>
      <w:pPr>
        <w:pStyle w:val="BodyText"/>
      </w:pPr>
      <w:r>
        <w:t xml:space="preserve">Ilustrasi</w:t>
      </w:r>
      <w:r>
        <w:t xml:space="preserve"> </w:t>
      </w:r>
      <w:r>
        <w:rPr>
          <w:b/>
          <w:bCs/>
        </w:rPr>
        <w:t xml:space="preserve">pacuan kuda</w:t>
      </w:r>
      <w:r>
        <w:t xml:space="preserve"> </w:t>
      </w:r>
      <w:r>
        <w:t xml:space="preserve">yang diberikan Ma sangat brilian dalam memvisualisasikan sifat relasional dan kontekstual dari keunggulan. Dua tim (A dan B) masing-masing memiliki tiga kuda: lambat, sedang, dan cepat. Jika disusun berdasarkan kekuatan absolut, Tim A memenangkan semua pertandingan. Namun jika Tim B mengatur ulang penugasan kudanya secara strategis — menempatkan kuda cepat B melawan kuda sedang A, kuda sedang B melawan kuda lambat A, dan kuda lambat B melawan kuda cepat A — Tim B menang 2-1. Kesimpulan: apakah suatu kuda (sumber daya) merupakan keunggulan atau kelemahan</w:t>
      </w:r>
      <w:r>
        <w:t xml:space="preserve"> </w:t>
      </w:r>
      <w:r>
        <w:rPr>
          <w:b/>
          <w:bCs/>
        </w:rPr>
        <w:t xml:space="preserve">tergantung pada lawan yang dihadapi dan bagaimana ia diposisikan</w:t>
      </w:r>
      <w:r>
        <w:t xml:space="preserve">, bukan pada kekuatannya secara absolut.</w:t>
      </w:r>
    </w:p>
    <w:p>
      <w:pPr>
        <w:pStyle w:val="BodyText"/>
      </w:pPr>
      <w:r>
        <w:t xml:space="preserve">Kritik Ma mengandung implikasi metodologis yang penting bagi aplikasi TPGS Bab 4. Setiap analisis VRIN yang selesai tidak boleh langsung melompat ke kesimpulan kinerja superior. Pertanyaan lanjutan yang wajib diajukan adalah: apakah keunggulan struktural yang teridentifikasi ini benar-benar diterjemahkan menjadi kinerja, atau adakah mediator yang mencegah terjemahan itu? Apakah manajemen berhasil mengeksploitasi keunggulannya, atau membiarkannya sebagai potensi yang tidak diaktualisasikan? Pertanyaan-pertanyaan ini mengubah analisis strategis dari latihan deskriptif menjadi diagnosis yang siap tindakan — dan mengingatkan bahwa bahkan sumber daya VRIN yang paling gemilang pun hanya akan menghasilkan kinerja unggul jika dieksekusi dengan benar dalam konteks kompetitif yang tepat.</w:t>
      </w:r>
    </w:p>
    <w:p>
      <w:r>
        <w:pict>
          <v:rect style="width:0;height:1.5pt" o:hralign="center" o:hrstd="t" o:hr="t"/>
        </w:pict>
      </w:r>
    </w:p>
    <w:bookmarkEnd w:id="63"/>
    <w:bookmarkEnd w:id="64"/>
    <w:bookmarkStart w:id="65" w:name="sintesis-pertemuan-4"/>
    <w:p>
      <w:pPr>
        <w:pStyle w:val="Heading2"/>
      </w:pPr>
      <w:r>
        <w:t xml:space="preserve">§4.9 Sintesis Pertemuan 4</w:t>
      </w:r>
    </w:p>
    <w:p>
      <w:pPr>
        <w:pStyle w:val="FirstParagraph"/>
      </w:pPr>
      <w:r>
        <w:t xml:space="preserve">Pertemuan 4 menggenapi konstruksi analitis yang dibangun sejak Pertemuan 1. Dengan Pertemuan 3 yang memetakan lingkungan eksternal — industri, persaingan, dan tekanan makro — dan Pertemuan 4 yang mendiagnosis sumber daya, kapabilitas, serta posisi kompetitif internal,</w:t>
      </w:r>
      <w:r>
        <w:t xml:space="preserve"> </w:t>
      </w:r>
      <w:r>
        <w:rPr>
          <w:i/>
          <w:iCs/>
        </w:rPr>
        <w:t xml:space="preserve">situational analysis</w:t>
      </w:r>
      <w:r>
        <w:t xml:space="preserve"> </w:t>
      </w:r>
      <w:r>
        <w:t xml:space="preserve">kini lengkap. Mahasiswa memiliki gambaran menyeluruh tentang medan dan tentang pasukan yang tersedia: apa yang benar-benar dimiliki perusahaan, seberapa baik strategi saat ini bekerja, di mana keunggulan yang berkelanjutan berada, dan masalah apa yang harus diprioritaskan.</w:t>
      </w:r>
    </w:p>
    <w:p>
      <w:pPr>
        <w:pStyle w:val="BodyText"/>
      </w:pPr>
      <w:r>
        <w:t xml:space="preserve">Lima pertanyaan kunci TPGS Bab 4 membentuk alur yang koheren: dari kinerja aktual (Q1) ke inventarisasi sumber daya VRIN (Q2) ke analisis efisiensi proses dan nilai (Q3) ke penilaian kompetitif tertimbang (Q4) ke sintesis agenda strategis (Q5). Kerangka Barney (1991) memberikan legitimasi teoritis bagi Q2 — mengapa sumber daya heterogen dan immobile dapat menjadi sumber keunggulan yang berkelanjutan. Kerangka Ma (2000) berfungsi sebagai pengaman intelektual — mengingatkan bahwa kepemilikan sumber daya VRIN tidak otomatis berubah menjadi kinerja superior, karena ada bedanya antara apa yang secara struktural dimiliki perusahaan dan apa yang secara aktual diraihnya di pasar.</w:t>
      </w:r>
    </w:p>
    <w:p>
      <w:pPr>
        <w:pStyle w:val="BodyText"/>
      </w:pPr>
      <w:r>
        <w:rPr>
          <w:i/>
          <w:iCs/>
        </w:rPr>
        <w:t xml:space="preserve">Worry list</w:t>
      </w:r>
      <w:r>
        <w:t xml:space="preserve"> </w:t>
      </w:r>
      <w:r>
        <w:t xml:space="preserve">yang dihasilkan oleh Q5 adalah output utama Pertemuan 4: sebuah daftar berprioritas dari masalah dan tantangan yang harus dijawab oleh strategi. Ia menjadi</w:t>
      </w:r>
      <w:r>
        <w:t xml:space="preserve"> </w:t>
      </w:r>
      <w:r>
        <w:rPr>
          <w:b/>
          <w:bCs/>
        </w:rPr>
        <w:t xml:space="preserve">jembatan ke Pertemuan 5</w:t>
      </w:r>
      <w:r>
        <w:t xml:space="preserve">, di mana perusahaan akan dihadapkan pada pilihan strategi generik — cost leadership, diferensiasi, atau fokus — sebagai respons terhadap situasi yang telah didiagnosis secara menyeluruh. Tanpa diagnosis yang disiplin dari Pertemuan 4, pilihan strategi di Pertemuan 5 tidak lebih dari tebakan yang terformulasi dengan rapi. Dengan diagnosis yang kuat, ia menjadi pilihan yang dapat dipertanggungjawabkan secara intelektual.</w:t>
      </w:r>
    </w:p>
    <w:bookmarkEnd w:id="65"/>
    <w:bookmarkEnd w:id="66"/>
    <w:bookmarkStart w:id="83" w:name="X19f4a1977a36dc7c73a25a31f4f192694905323"/>
    <w:p>
      <w:pPr>
        <w:pStyle w:val="Heading1"/>
      </w:pPr>
      <w:r>
        <w:t xml:space="preserve">BAGIAN II — PERTEMUAN 5: LIMA STRATEGI KOMPETITIF GENERIK</w:t>
      </w:r>
    </w:p>
    <w:bookmarkStart w:id="67" w:name="pengantar-dua-faktor-diferensiator"/>
    <w:p>
      <w:pPr>
        <w:pStyle w:val="Heading2"/>
      </w:pPr>
      <w:r>
        <w:t xml:space="preserve">§5.1 Pengantar &amp; Dua Faktor Diferensiator</w:t>
      </w:r>
    </w:p>
    <w:p>
      <w:pPr>
        <w:pStyle w:val="FirstParagraph"/>
      </w:pPr>
      <w:r>
        <w:t xml:space="preserve">Pertemuan 5 menjawab pertanyaan yang lahir langsung dari Pertemuan 4: setelah perusahaan memahami sumber daya dan kapabilitasnya lewat</w:t>
      </w:r>
      <w:r>
        <w:t xml:space="preserve"> </w:t>
      </w:r>
      <w:r>
        <w:rPr>
          <w:i/>
          <w:iCs/>
        </w:rPr>
        <w:t xml:space="preserve">resource-based view</w:t>
      </w:r>
      <w:r>
        <w:t xml:space="preserve">, posisi kompetitif apa yang harus diambil agar sumber daya tersebut berubah menjadi kinerja superior? Jawabannya terstruktur melalui kerangka</w:t>
      </w:r>
      <w:r>
        <w:t xml:space="preserve"> </w:t>
      </w:r>
      <w:r>
        <w:rPr>
          <w:b/>
          <w:bCs/>
        </w:rPr>
        <w:t xml:space="preserve">strategi kompetitif generik</w:t>
      </w:r>
      <w:r>
        <w:t xml:space="preserve"> </w:t>
      </w:r>
      <w:r>
        <w:t xml:space="preserve">yang dirumuskan Porter (1980, 1985) dan dikembangkan lebih lanjut oleh tradisi TPGS menjadi lima posisi.</w:t>
      </w:r>
    </w:p>
    <w:p>
      <w:pPr>
        <w:pStyle w:val="BodyText"/>
      </w:pPr>
      <w:r>
        <w:t xml:space="preserve">Seluruh kerangka bertumpu pada dua faktor diferensiator. Pertama,</w:t>
      </w:r>
      <w:r>
        <w:t xml:space="preserve"> </w:t>
      </w:r>
      <w:r>
        <w:rPr>
          <w:b/>
          <w:bCs/>
        </w:rPr>
        <w:t xml:space="preserve">cakupan target pasar</w:t>
      </w:r>
      <w:r>
        <w:t xml:space="preserve"> </w:t>
      </w:r>
      <w:r>
        <w:t xml:space="preserve">(</w:t>
      </w:r>
      <w:r>
        <w:rPr>
          <w:i/>
          <w:iCs/>
        </w:rPr>
        <w:t xml:space="preserve">market scope</w:t>
      </w:r>
      <w:r>
        <w:t xml:space="preserve">): apakah perusahaan melayani spektrum pembeli yang luas atau berkonsentrasi pada segmen sempit (</w:t>
      </w:r>
      <w:r>
        <w:rPr>
          <w:i/>
          <w:iCs/>
        </w:rPr>
        <w:t xml:space="preserve">niche</w:t>
      </w:r>
      <w:r>
        <w:t xml:space="preserve">). Kedua,</w:t>
      </w:r>
      <w:r>
        <w:t xml:space="preserve"> </w:t>
      </w:r>
      <w:r>
        <w:rPr>
          <w:b/>
          <w:bCs/>
        </w:rPr>
        <w:t xml:space="preserve">tipe keunggulan kompetitif</w:t>
      </w:r>
      <w:r>
        <w:t xml:space="preserve"> </w:t>
      </w:r>
      <w:r>
        <w:t xml:space="preserve">yang dikejar: apakah berbasis biaya yang lebih rendah atau berbasis diferensiasi yang menghasilkan nilai unik bagi pelanggan. Persilangan dua sumbu ini menghasilkan matriks 2×2 yang menopang empat sel klasik Porter. TPGS kemudian menambahkan sel kelima di tengah matriks, yaitu</w:t>
      </w:r>
      <w:r>
        <w:t xml:space="preserve"> </w:t>
      </w:r>
      <w:r>
        <w:rPr>
          <w:b/>
          <w:bCs/>
        </w:rPr>
        <w:t xml:space="preserve">best-cost provider</w:t>
      </w:r>
      <w:r>
        <w:t xml:space="preserve">, yang mengintegrasikan efisiensi biaya dengan atribut diferensiasi yang relevan.</w:t>
      </w:r>
    </w:p>
    <w:p>
      <w:pPr>
        <w:pStyle w:val="BodyText"/>
      </w:pPr>
      <w:r>
        <w:t xml:space="preserve">Lima posisi yang dihasilkan adalah: (1)</w:t>
      </w:r>
      <w:r>
        <w:t xml:space="preserve"> </w:t>
      </w:r>
      <w:r>
        <w:rPr>
          <w:i/>
          <w:iCs/>
        </w:rPr>
        <w:t xml:space="preserve">low-cost provider</w:t>
      </w:r>
      <w:r>
        <w:t xml:space="preserve">, (2)</w:t>
      </w:r>
      <w:r>
        <w:t xml:space="preserve"> </w:t>
      </w:r>
      <w:r>
        <w:rPr>
          <w:i/>
          <w:iCs/>
        </w:rPr>
        <w:t xml:space="preserve">broad differentiation</w:t>
      </w:r>
      <w:r>
        <w:t xml:space="preserve">, (3)</w:t>
      </w:r>
      <w:r>
        <w:t xml:space="preserve"> </w:t>
      </w:r>
      <w:r>
        <w:rPr>
          <w:i/>
          <w:iCs/>
        </w:rPr>
        <w:t xml:space="preserve">focused low-cost</w:t>
      </w:r>
      <w:r>
        <w:t xml:space="preserve">, (4)</w:t>
      </w:r>
      <w:r>
        <w:t xml:space="preserve"> </w:t>
      </w:r>
      <w:r>
        <w:rPr>
          <w:i/>
          <w:iCs/>
        </w:rPr>
        <w:t xml:space="preserve">focused differentiation</w:t>
      </w:r>
      <w:r>
        <w:t xml:space="preserve">, dan (5)</w:t>
      </w:r>
      <w:r>
        <w:t xml:space="preserve"> </w:t>
      </w:r>
      <w:r>
        <w:rPr>
          <w:i/>
          <w:iCs/>
        </w:rPr>
        <w:t xml:space="preserve">best-cost provider</w:t>
      </w:r>
      <w:r>
        <w:t xml:space="preserve">. Masing-masing posisi bukan sekadar label klasifikasi. Setiap posisi menuntut konfigurasi sumber daya, struktur rantai nilai, sistem insentif, dan budaya organisasi yang berbeda. Memilih posisi berarti berkomitmen pada arsitektur organisasional tertentu untuk jangka menengah. Kalau pilihan salah atau dieksekusi setengah hati, perusahaan terdorong ke kondisi yang Porter sebut</w:t>
      </w:r>
      <w:r>
        <w:t xml:space="preserve"> </w:t>
      </w:r>
      <w:r>
        <w:rPr>
          <w:i/>
          <w:iCs/>
        </w:rPr>
        <w:t xml:space="preserve">stuck in the middle</w:t>
      </w:r>
      <w:r>
        <w:t xml:space="preserve">, sebuah jebakan struktural yang sulit dilepaskan.</w:t>
      </w:r>
    </w:p>
    <w:p>
      <w:pPr>
        <w:pStyle w:val="BodyText"/>
      </w:pPr>
      <w:r>
        <w:t xml:space="preserve">Pemahaman Pertemuan 5 menjadi prasyarat bagi Pertemuan 6 (strategi korporat) dan Pertemuan 7 (diversifikasi). Pilihan strategi di level</w:t>
      </w:r>
      <w:r>
        <w:t xml:space="preserve"> </w:t>
      </w:r>
      <w:r>
        <w:rPr>
          <w:i/>
          <w:iCs/>
        </w:rPr>
        <w:t xml:space="preserve">strategic business unit</w:t>
      </w:r>
      <w:r>
        <w:t xml:space="preserve"> </w:t>
      </w:r>
      <w:r>
        <w:t xml:space="preserve">membatasi ruang gerak strategi korporat; portofolio yang dibangun di atas diferensiasi tidak bisa begitu saja ditangani dengan logika</w:t>
      </w:r>
      <w:r>
        <w:t xml:space="preserve"> </w:t>
      </w:r>
      <w:r>
        <w:rPr>
          <w:i/>
          <w:iCs/>
        </w:rPr>
        <w:t xml:space="preserve">cost leadership</w:t>
      </w:r>
      <w:r>
        <w:t xml:space="preserve"> </w:t>
      </w:r>
      <w:r>
        <w:t xml:space="preserve">di tingkat korporat tanpa memunculkan konflik organisasional.</w:t>
      </w:r>
    </w:p>
    <w:p>
      <w:r>
        <w:pict>
          <v:rect style="width:0;height:1.5pt" o:hralign="center" o:hrstd="t" o:hr="t"/>
        </w:pict>
      </w:r>
    </w:p>
    <w:bookmarkEnd w:id="67"/>
    <w:bookmarkStart w:id="71" w:name="strategi-1-low-cost-provider"/>
    <w:p>
      <w:pPr>
        <w:pStyle w:val="Heading2"/>
      </w:pPr>
      <w:r>
        <w:t xml:space="preserve">§5.2 Strategi 1 — Low-Cost Provider</w:t>
      </w:r>
    </w:p>
    <w:bookmarkStart w:id="68" w:name="esensi-dan-dua-cara-profit"/>
    <w:p>
      <w:pPr>
        <w:pStyle w:val="Heading3"/>
      </w:pPr>
      <w:r>
        <w:t xml:space="preserve">Esensi dan Dua Cara Profit</w:t>
      </w:r>
    </w:p>
    <w:p>
      <w:pPr>
        <w:pStyle w:val="FirstParagraph"/>
      </w:pPr>
      <w:r>
        <w:rPr>
          <w:b/>
          <w:bCs/>
        </w:rPr>
        <w:t xml:space="preserve">Strategi</w:t>
      </w:r>
      <w:r>
        <w:rPr>
          <w:b/>
          <w:bCs/>
        </w:rPr>
        <w:t xml:space="preserve"> </w:t>
      </w:r>
      <w:r>
        <w:rPr>
          <w:b/>
          <w:bCs/>
          <w:i/>
          <w:iCs/>
        </w:rPr>
        <w:t xml:space="preserve">low-cost provider</w:t>
      </w:r>
      <w:r>
        <w:t xml:space="preserve"> </w:t>
      </w:r>
      <w:r>
        <w:t xml:space="preserve">bertujuan menjadi penyedia biaya terendah secara keseluruhan dalam industri, bukan sekadar salah satu pesaing dengan biaya rendah. Keunggulan kompetitifnya berasal dari biaya total yang lebih rendah dibandingkan pesaing untuk produk yang dianggap setara oleh pelanggan. Keberhasilan dicapai dengan menghilangkan aktivitas</w:t>
      </w:r>
      <w:r>
        <w:t xml:space="preserve"> </w:t>
      </w:r>
      <w:r>
        <w:t xml:space="preserve">“non-esensial”</w:t>
      </w:r>
      <w:r>
        <w:t xml:space="preserve"> </w:t>
      </w:r>
      <w:r>
        <w:t xml:space="preserve">dan/atau mengungguli pesaing pada aktivitas esensial.</w:t>
      </w:r>
    </w:p>
    <w:p>
      <w:pPr>
        <w:pStyle w:val="BodyText"/>
      </w:pPr>
      <w:r>
        <w:t xml:space="preserve">Keunggulan biaya dapat diterjemahkan menjadi profit melalui dua jalur yang berbeda. Jalur pertama adalah</w:t>
      </w:r>
      <w:r>
        <w:t xml:space="preserve"> </w:t>
      </w:r>
      <w:r>
        <w:rPr>
          <w:b/>
          <w:bCs/>
        </w:rPr>
        <w:t xml:space="preserve">memotong harga di bawah pesaing</w:t>
      </w:r>
      <w:r>
        <w:t xml:space="preserve"> </w:t>
      </w:r>
      <w:r>
        <w:t xml:space="preserve">untuk menarik pembeli sensitif harga dalam jumlah besar, sehingga total laba meningkat meskipun margin per unit lebih tipis. Jalur kedua adalah</w:t>
      </w:r>
      <w:r>
        <w:t xml:space="preserve"> </w:t>
      </w:r>
      <w:r>
        <w:rPr>
          <w:b/>
          <w:bCs/>
        </w:rPr>
        <w:t xml:space="preserve">mempertahankan harga saat ini</w:t>
      </w:r>
      <w:r>
        <w:t xml:space="preserve">, puas dengan pangsa pasar yang ada, dan menggunakan keunggulan biaya untuk mendapatkan margin laba lebih tinggi per unit, sehingga meningkatkan total laba dan ROI. Perusahaan yang berhasil memilih jalur ini secara konsisten sesuai kondisi industri akan membangun pertahanan struktural yang kuat, terutama ketika kompetisi harga memanas dan pesaing tidak lagi mampu bertahan pada harga yang masih menguntungkan bagi</w:t>
      </w:r>
      <w:r>
        <w:t xml:space="preserve"> </w:t>
      </w:r>
      <w:r>
        <w:rPr>
          <w:i/>
          <w:iCs/>
        </w:rPr>
        <w:t xml:space="preserve">low-cost provider</w:t>
      </w:r>
      <w:r>
        <w:t xml:space="preserve">.</w:t>
      </w:r>
    </w:p>
    <w:p>
      <w:pPr>
        <w:pStyle w:val="BodyText"/>
      </w:pPr>
      <w:r>
        <w:t xml:space="preserve">Di Indonesia,</w:t>
      </w:r>
      <w:r>
        <w:t xml:space="preserve"> </w:t>
      </w:r>
      <w:r>
        <w:rPr>
          <w:b/>
          <w:bCs/>
        </w:rPr>
        <w:t xml:space="preserve">Lion Air</w:t>
      </w:r>
      <w:r>
        <w:t xml:space="preserve"> </w:t>
      </w:r>
      <w:r>
        <w:t xml:space="preserve">menjalankan jalur pertama secara konsisten: tarif sub-premium yang menekan pesaing</w:t>
      </w:r>
      <w:r>
        <w:t xml:space="preserve"> </w:t>
      </w:r>
      <w:r>
        <w:rPr>
          <w:i/>
          <w:iCs/>
        </w:rPr>
        <w:t xml:space="preserve">full-service</w:t>
      </w:r>
      <w:r>
        <w:t xml:space="preserve"> </w:t>
      </w:r>
      <w:r>
        <w:t xml:space="preserve">sekaligus membangun volume penumpang.</w:t>
      </w:r>
      <w:r>
        <w:t xml:space="preserve"> </w:t>
      </w:r>
      <w:r>
        <w:rPr>
          <w:b/>
          <w:bCs/>
        </w:rPr>
        <w:t xml:space="preserve">Wings Food</w:t>
      </w:r>
      <w:r>
        <w:t xml:space="preserve"> </w:t>
      </w:r>
      <w:r>
        <w:t xml:space="preserve">menggunakan jalur kedua pada kategori mie instan dengan harga setara Indomie tetapi struktur biaya yang lebih ramping, menghasilkan margin yang bersaing meski volume pasar lebih kecil.</w:t>
      </w:r>
    </w:p>
    <w:bookmarkEnd w:id="68"/>
    <w:bookmarkStart w:id="69" w:name="dua-jalur-ke-keunggulan-biaya"/>
    <w:p>
      <w:pPr>
        <w:pStyle w:val="Heading3"/>
      </w:pPr>
      <w:r>
        <w:t xml:space="preserve">Dua Jalur ke Keunggulan Biaya</w:t>
      </w:r>
    </w:p>
    <w:p>
      <w:pPr>
        <w:pStyle w:val="FirstParagraph"/>
      </w:pPr>
      <w:r>
        <w:t xml:space="preserve">Terdapat dua jalur utama untuk membangun keunggulan biaya yang berkelanjutan.</w:t>
      </w:r>
    </w:p>
    <w:p>
      <w:pPr>
        <w:pStyle w:val="BodyText"/>
      </w:pPr>
      <w:r>
        <w:rPr>
          <w:b/>
          <w:bCs/>
        </w:rPr>
        <w:t xml:space="preserve">Jalur (a): Melakukan aktivitas rantai nilai secara lebih hemat daripada pesaing.</w:t>
      </w:r>
      <w:r>
        <w:t xml:space="preserve"> </w:t>
      </w:r>
      <w:r>
        <w:t xml:space="preserve">Perusahaan harus mengidentifikasi dan mengeksploitasi</w:t>
      </w:r>
      <w:r>
        <w:t xml:space="preserve"> </w:t>
      </w:r>
      <w:r>
        <w:rPr>
          <w:i/>
          <w:iCs/>
        </w:rPr>
        <w:t xml:space="preserve">cost drivers</w:t>
      </w:r>
      <w:r>
        <w:t xml:space="preserve">, yaitu faktor-faktor yang memiliki efek kuat pada biaya aktivitas rantai nilai.</w:t>
      </w:r>
      <w:r>
        <w:t xml:space="preserve"> </w:t>
      </w:r>
      <w:r>
        <w:rPr>
          <w:i/>
          <w:iCs/>
        </w:rPr>
        <w:t xml:space="preserve">Cost drivers</w:t>
      </w:r>
      <w:r>
        <w:t xml:space="preserve"> </w:t>
      </w:r>
      <w:r>
        <w:t xml:space="preserve">utama meliputi:</w:t>
      </w:r>
    </w:p>
    <w:p>
      <w:pPr>
        <w:pStyle w:val="Compact"/>
        <w:numPr>
          <w:ilvl w:val="0"/>
          <w:numId w:val="1009"/>
        </w:numPr>
      </w:pPr>
      <w:r>
        <w:rPr>
          <w:b/>
          <w:bCs/>
        </w:rPr>
        <w:t xml:space="preserve">Skala ekonomi</w:t>
      </w:r>
      <w:r>
        <w:t xml:space="preserve"> </w:t>
      </w:r>
      <w:r>
        <w:t xml:space="preserve">(</w:t>
      </w:r>
      <w:r>
        <w:rPr>
          <w:i/>
          <w:iCs/>
        </w:rPr>
        <w:t xml:space="preserve">economies of scale</w:t>
      </w:r>
      <w:r>
        <w:t xml:space="preserve">): menurunkan biaya per unit dengan meningkatkan skala operasi. Pabrik berskala masif Unilever Indonesia dan Indofood adalah contoh eksploitasi skala yang menghasilkan biaya bahan baku dan produksi yang tidak bisa ditandingi pelaku skala kecil.</w:t>
      </w:r>
    </w:p>
    <w:p>
      <w:pPr>
        <w:pStyle w:val="Compact"/>
        <w:numPr>
          <w:ilvl w:val="0"/>
          <w:numId w:val="1009"/>
        </w:numPr>
      </w:pPr>
      <w:r>
        <w:rPr>
          <w:b/>
          <w:bCs/>
        </w:rPr>
        <w:t xml:space="preserve">Efek pengalaman dan kurva belajar</w:t>
      </w:r>
      <w:r>
        <w:t xml:space="preserve"> </w:t>
      </w:r>
      <w:r>
        <w:t xml:space="preserve">(</w:t>
      </w:r>
      <w:r>
        <w:rPr>
          <w:i/>
          <w:iCs/>
        </w:rPr>
        <w:t xml:space="preserve">learning-curve effects</w:t>
      </w:r>
      <w:r>
        <w:t xml:space="preserve">): biaya menurun seiring waktu karena pembelajaran dan akumulasi pengalaman karyawan dalam operasi berulang.</w:t>
      </w:r>
    </w:p>
    <w:p>
      <w:pPr>
        <w:pStyle w:val="Compact"/>
        <w:numPr>
          <w:ilvl w:val="0"/>
          <w:numId w:val="1009"/>
        </w:numPr>
      </w:pPr>
      <w:r>
        <w:rPr>
          <w:b/>
          <w:bCs/>
        </w:rPr>
        <w:t xml:space="preserve">Utilisasi kapasitas penuh</w:t>
      </w:r>
      <w:r>
        <w:t xml:space="preserve">: menyebarkan biaya tetap ke volume unit yang lebih besar. Fasilitas yang tidak terpakai adalah pemborosan struktural yang langsung merusak posisi biaya.</w:t>
      </w:r>
    </w:p>
    <w:p>
      <w:pPr>
        <w:pStyle w:val="Compact"/>
        <w:numPr>
          <w:ilvl w:val="0"/>
          <w:numId w:val="1009"/>
        </w:numPr>
      </w:pPr>
      <w:r>
        <w:rPr>
          <w:b/>
          <w:bCs/>
        </w:rPr>
        <w:t xml:space="preserve">Substitusi input berbiaya rendah</w:t>
      </w:r>
      <w:r>
        <w:t xml:space="preserve">: mengganti bahan baku atau komponen dengan alternatif yang lebih murah tanpa mengorbankan kualitas atau kinerja produk yang dipersepsikan pelanggan.</w:t>
      </w:r>
    </w:p>
    <w:p>
      <w:pPr>
        <w:pStyle w:val="Compact"/>
        <w:numPr>
          <w:ilvl w:val="0"/>
          <w:numId w:val="1009"/>
        </w:numPr>
      </w:pPr>
      <w:r>
        <w:rPr>
          <w:b/>
          <w:bCs/>
        </w:rPr>
        <w:t xml:space="preserve">Teknologi produksi canggih dan desain proses</w:t>
      </w:r>
      <w:r>
        <w:t xml:space="preserve">: menggunakan CAD, robotika, atau otomasi untuk meningkatkan efisiensi produksi dan mengurangi tenaga kerja pada aktivitas repetitif.</w:t>
      </w:r>
    </w:p>
    <w:p>
      <w:pPr>
        <w:pStyle w:val="Compact"/>
        <w:numPr>
          <w:ilvl w:val="0"/>
          <w:numId w:val="1009"/>
        </w:numPr>
      </w:pPr>
      <w:r>
        <w:rPr>
          <w:b/>
          <w:bCs/>
        </w:rPr>
        <w:t xml:space="preserve">Sistem komunikasi dan teknologi informasi</w:t>
      </w:r>
      <w:r>
        <w:t xml:space="preserve">: mengimplementasikan ERP, MES, atau platform</w:t>
      </w:r>
      <w:r>
        <w:t xml:space="preserve"> </w:t>
      </w:r>
      <w:r>
        <w:rPr>
          <w:i/>
          <w:iCs/>
        </w:rPr>
        <w:t xml:space="preserve">supply chain</w:t>
      </w:r>
      <w:r>
        <w:t xml:space="preserve"> </w:t>
      </w:r>
      <w:r>
        <w:t xml:space="preserve">digital untuk mencapai efisiensi operasional lintas fungsi.</w:t>
      </w:r>
    </w:p>
    <w:p>
      <w:pPr>
        <w:pStyle w:val="Compact"/>
        <w:numPr>
          <w:ilvl w:val="0"/>
          <w:numId w:val="1009"/>
        </w:numPr>
      </w:pPr>
      <w:r>
        <w:rPr>
          <w:b/>
          <w:bCs/>
        </w:rPr>
        <w:t xml:space="preserve">Daya tawar terhadap pemasok</w:t>
      </w:r>
      <w:r>
        <w:t xml:space="preserve">: negosiasi harga input yang lebih rendah melalui volume pembelian yang besar atau diversifikasi pemasok.</w:t>
      </w:r>
    </w:p>
    <w:p>
      <w:pPr>
        <w:pStyle w:val="Compact"/>
        <w:numPr>
          <w:ilvl w:val="0"/>
          <w:numId w:val="1009"/>
        </w:numPr>
      </w:pPr>
      <w:r>
        <w:rPr>
          <w:b/>
          <w:bCs/>
        </w:rPr>
        <w:t xml:space="preserve">Pertimbangan</w:t>
      </w:r>
      <w:r>
        <w:rPr>
          <w:b/>
          <w:bCs/>
        </w:rPr>
        <w:t xml:space="preserve"> </w:t>
      </w:r>
      <w:r>
        <w:rPr>
          <w:b/>
          <w:bCs/>
          <w:i/>
          <w:iCs/>
        </w:rPr>
        <w:t xml:space="preserve">outsourcing</w:t>
      </w:r>
      <w:r>
        <w:t xml:space="preserve">: memindahkan aktivitas yang tidak menjadi kompetensi inti ke pihak luar yang dapat melakukannya lebih ekonomis.</w:t>
      </w:r>
    </w:p>
    <w:p>
      <w:pPr>
        <w:pStyle w:val="Compact"/>
        <w:numPr>
          <w:ilvl w:val="0"/>
          <w:numId w:val="1009"/>
        </w:numPr>
      </w:pPr>
      <w:r>
        <w:rPr>
          <w:b/>
          <w:bCs/>
        </w:rPr>
        <w:t xml:space="preserve">Produktivitas tenaga kerja</w:t>
      </w:r>
      <w:r>
        <w:t xml:space="preserve">: meningkatkan output per karyawan melalui insentif berbasis kinerja, peralatan hemat tenaga kerja, dan relokasi ke area dengan upah lebih kompetitif.</w:t>
      </w:r>
    </w:p>
    <w:p>
      <w:pPr>
        <w:pStyle w:val="FirstParagraph"/>
      </w:pPr>
      <w:r>
        <w:rPr>
          <w:b/>
          <w:bCs/>
        </w:rPr>
        <w:t xml:space="preserve">Jalur (b): Merevitalisasi (</w:t>
      </w:r>
      <w:r>
        <w:rPr>
          <w:b/>
          <w:bCs/>
          <w:i/>
          <w:iCs/>
        </w:rPr>
        <w:t xml:space="preserve">revamp</w:t>
      </w:r>
      <w:r>
        <w:rPr>
          <w:b/>
          <w:bCs/>
        </w:rPr>
        <w:t xml:space="preserve">) seluruh rantai nilai untuk menghilangkan aktivitas yang menambah biaya.</w:t>
      </w:r>
      <w:r>
        <w:t xml:space="preserve"> </w:t>
      </w:r>
      <w:r>
        <w:t xml:space="preserve">Pendekatan ini lebih dramatis dan berpotensi menghasilkan keunggulan biaya yang jauh lebih besar daripada optimasi bertahap. Tiga mekanisme utama adalah:</w:t>
      </w:r>
    </w:p>
    <w:p>
      <w:pPr>
        <w:pStyle w:val="Compact"/>
        <w:numPr>
          <w:ilvl w:val="0"/>
          <w:numId w:val="1010"/>
        </w:numPr>
      </w:pPr>
      <w:r>
        <w:rPr>
          <w:b/>
          <w:bCs/>
        </w:rPr>
        <w:t xml:space="preserve">Penjualan langsung ke konsumen</w:t>
      </w:r>
      <w:r>
        <w:t xml:space="preserve"> </w:t>
      </w:r>
      <w:r>
        <w:t xml:space="preserve">(</w:t>
      </w:r>
      <w:r>
        <w:rPr>
          <w:i/>
          <w:iCs/>
        </w:rPr>
        <w:t xml:space="preserve">direct sales</w:t>
      </w:r>
      <w:r>
        <w:t xml:space="preserve"> </w:t>
      </w:r>
      <w:r>
        <w:t xml:space="preserve">atau online): memotong biaya distributor dan pengecer yang bisa mencapai 35–50% dari harga akhir. Warung Pintar dan platform B2C</w:t>
      </w:r>
      <w:r>
        <w:t xml:space="preserve"> </w:t>
      </w:r>
      <w:r>
        <w:rPr>
          <w:i/>
          <w:iCs/>
        </w:rPr>
        <w:t xml:space="preserve">e-commerce</w:t>
      </w:r>
      <w:r>
        <w:t xml:space="preserve"> </w:t>
      </w:r>
      <w:r>
        <w:t xml:space="preserve">seperti Tokopedia merupakan contoh disintermediasi distribusi yang memangkas lapisan biaya ini.</w:t>
      </w:r>
    </w:p>
    <w:p>
      <w:pPr>
        <w:pStyle w:val="Compact"/>
        <w:numPr>
          <w:ilvl w:val="0"/>
          <w:numId w:val="1010"/>
        </w:numPr>
      </w:pPr>
      <w:r>
        <w:rPr>
          <w:b/>
          <w:bCs/>
        </w:rPr>
        <w:t xml:space="preserve">Penyederhanaan operasi</w:t>
      </w:r>
      <w:r>
        <w:t xml:space="preserve"> </w:t>
      </w:r>
      <w:r>
        <w:t xml:space="preserve">(</w:t>
      </w:r>
      <w:r>
        <w:rPr>
          <w:i/>
          <w:iCs/>
        </w:rPr>
        <w:t xml:space="preserve">simplification</w:t>
      </w:r>
      <w:r>
        <w:t xml:space="preserve">): menghilangkan langkah kerja bernilai tambah rendah.</w:t>
      </w:r>
      <w:r>
        <w:t xml:space="preserve"> </w:t>
      </w:r>
      <w:r>
        <w:rPr>
          <w:b/>
          <w:bCs/>
        </w:rPr>
        <w:t xml:space="preserve">Southwest Airlines</w:t>
      </w:r>
      <w:r>
        <w:t xml:space="preserve"> </w:t>
      </w:r>
      <w:r>
        <w:t xml:space="preserve">adalah contoh klasik: menghilangkan kursi terpesan, transfer bagasi antarlini, dan layanan kelas satu memungkinkan</w:t>
      </w:r>
      <w:r>
        <w:t xml:space="preserve"> </w:t>
      </w:r>
      <w:r>
        <w:rPr>
          <w:i/>
          <w:iCs/>
        </w:rPr>
        <w:t xml:space="preserve">turnaround</w:t>
      </w:r>
      <w:r>
        <w:t xml:space="preserve"> </w:t>
      </w:r>
      <w:r>
        <w:t xml:space="preserve">pesawat jauh lebih cepat dan utilisasi armada yang signifikan lebih tinggi dari pesaing</w:t>
      </w:r>
      <w:r>
        <w:t xml:space="preserve"> </w:t>
      </w:r>
      <w:r>
        <w:rPr>
          <w:i/>
          <w:iCs/>
        </w:rPr>
        <w:t xml:space="preserve">full-service</w:t>
      </w:r>
      <w:r>
        <w:t xml:space="preserve">.</w:t>
      </w:r>
    </w:p>
    <w:p>
      <w:pPr>
        <w:pStyle w:val="Compact"/>
        <w:numPr>
          <w:ilvl w:val="0"/>
          <w:numId w:val="1010"/>
        </w:numPr>
      </w:pPr>
      <w:r>
        <w:rPr>
          <w:b/>
          <w:bCs/>
        </w:rPr>
        <w:t xml:space="preserve">Efisiensi rantai pasok</w:t>
      </w:r>
      <w:r>
        <w:rPr>
          <w:b/>
          <w:bCs/>
        </w:rPr>
        <w:t xml:space="preserve"> </w:t>
      </w:r>
      <w:r>
        <w:rPr>
          <w:b/>
          <w:bCs/>
          <w:i/>
          <w:iCs/>
        </w:rPr>
        <w:t xml:space="preserve">just-in-time</w:t>
      </w:r>
      <w:r>
        <w:t xml:space="preserve">: mengurangi biaya penyimpanan, penanganan material, dan pengiriman melalui sinkronisasi pasokan dengan permintaan aktual.</w:t>
      </w:r>
    </w:p>
    <w:bookmarkEnd w:id="69"/>
    <w:bookmarkStart w:id="70" w:name="kapan-efektif-risiko"/>
    <w:p>
      <w:pPr>
        <w:pStyle w:val="Heading3"/>
      </w:pPr>
      <w:r>
        <w:t xml:space="preserve">Kapan Efektif &amp; Risiko</w:t>
      </w:r>
    </w:p>
    <w:p>
      <w:pPr>
        <w:pStyle w:val="FirstParagraph"/>
      </w:pPr>
      <w:r>
        <w:t xml:space="preserve">Strategi</w:t>
      </w:r>
      <w:r>
        <w:t xml:space="preserve"> </w:t>
      </w:r>
      <w:r>
        <w:rPr>
          <w:i/>
          <w:iCs/>
        </w:rPr>
        <w:t xml:space="preserve">low-cost provider</w:t>
      </w:r>
      <w:r>
        <w:t xml:space="preserve"> </w:t>
      </w:r>
      <w:r>
        <w:t xml:space="preserve">paling efektif pada kondisi industri berikut: (1)</w:t>
      </w:r>
      <w:r>
        <w:t xml:space="preserve"> </w:t>
      </w:r>
      <w:r>
        <w:rPr>
          <w:b/>
          <w:bCs/>
        </w:rPr>
        <w:t xml:space="preserve">persaingan harga sangat gencar</w:t>
      </w:r>
      <w:r>
        <w:t xml:space="preserve"> </w:t>
      </w:r>
      <w:r>
        <w:t xml:space="preserve">sehingga pemimpin biaya menjadi satu-satunya yang masih untung ketika perang harga meruncing; (2)</w:t>
      </w:r>
      <w:r>
        <w:t xml:space="preserve"> </w:t>
      </w:r>
      <w:r>
        <w:rPr>
          <w:b/>
          <w:bCs/>
        </w:rPr>
        <w:t xml:space="preserve">produk pesaing pada dasarnya identik dan tersedia luas</w:t>
      </w:r>
      <w:r>
        <w:t xml:space="preserve"> </w:t>
      </w:r>
      <w:r>
        <w:t xml:space="preserve">(</w:t>
      </w:r>
      <w:r>
        <w:rPr>
          <w:i/>
          <w:iCs/>
        </w:rPr>
        <w:t xml:space="preserve">commodity-like</w:t>
      </w:r>
      <w:r>
        <w:t xml:space="preserve">), sehingga pembeli tidak merasakan perbedaan signifikan antara produk satu dengan lainnya; (3)</w:t>
      </w:r>
      <w:r>
        <w:t xml:space="preserve"> </w:t>
      </w:r>
      <w:r>
        <w:rPr>
          <w:b/>
          <w:bCs/>
        </w:rPr>
        <w:t xml:space="preserve">hanya sedikit cara untuk melakukan diferensiasi yang bernilai bagi pembeli</w:t>
      </w:r>
      <w:r>
        <w:t xml:space="preserve">; (4)</w:t>
      </w:r>
      <w:r>
        <w:t xml:space="preserve"> </w:t>
      </w:r>
      <w:r>
        <w:rPr>
          <w:b/>
          <w:bCs/>
        </w:rPr>
        <w:t xml:space="preserve">biaya peralihan (</w:t>
      </w:r>
      <w:r>
        <w:rPr>
          <w:b/>
          <w:bCs/>
          <w:i/>
          <w:iCs/>
        </w:rPr>
        <w:t xml:space="preserve">switching costs</w:t>
      </w:r>
      <w:r>
        <w:rPr>
          <w:b/>
          <w:bCs/>
        </w:rPr>
        <w:t xml:space="preserve">) pembeli rendah</w:t>
      </w:r>
      <w:r>
        <w:t xml:space="preserve">, sehingga mereka dengan mudah berpindah ke produk berbiaya lebih rendah; dan (5)</w:t>
      </w:r>
      <w:r>
        <w:t xml:space="preserve"> </w:t>
      </w:r>
      <w:r>
        <w:rPr>
          <w:b/>
          <w:bCs/>
        </w:rPr>
        <w:t xml:space="preserve">pembeli sangat sensitif terhadap harga</w:t>
      </w:r>
      <w:r>
        <w:t xml:space="preserve">, terutama karena produk merupakan bagian signifikan dari total pengeluaran mereka.</w:t>
      </w:r>
    </w:p>
    <w:p>
      <w:pPr>
        <w:pStyle w:val="BodyText"/>
      </w:pPr>
      <w:r>
        <w:t xml:space="preserve">Risiko dan jebakan yang harus dihindari: (1)</w:t>
      </w:r>
      <w:r>
        <w:t xml:space="preserve"> </w:t>
      </w:r>
      <w:r>
        <w:rPr>
          <w:b/>
          <w:bCs/>
        </w:rPr>
        <w:t xml:space="preserve">memotong harga terlalu agresif</w:t>
      </w:r>
      <w:r>
        <w:t xml:space="preserve"> </w:t>
      </w:r>
      <w:r>
        <w:t xml:space="preserve">sehingga profitabilitas justru turun, harga dipotong lebih besar dari keunggulan biaya yang dimiliki; (2)</w:t>
      </w:r>
      <w:r>
        <w:t xml:space="preserve"> </w:t>
      </w:r>
      <w:r>
        <w:rPr>
          <w:b/>
          <w:bCs/>
        </w:rPr>
        <w:t xml:space="preserve">menggunakan pendekatan pengurangan biaya yang mudah ditiru</w:t>
      </w:r>
      <w:r>
        <w:t xml:space="preserve"> </w:t>
      </w:r>
      <w:r>
        <w:t xml:space="preserve">pesaing, sehingga keunggulan tidak berkelanjutan; (3)</w:t>
      </w:r>
      <w:r>
        <w:t xml:space="preserve"> </w:t>
      </w:r>
      <w:r>
        <w:rPr>
          <w:b/>
          <w:bCs/>
        </w:rPr>
        <w:t xml:space="preserve">terlalu fokus pada pengurangan biaya</w:t>
      </w:r>
      <w:r>
        <w:t xml:space="preserve"> </w:t>
      </w:r>
      <w:r>
        <w:t xml:space="preserve">hingga produk menjadi terlalu minim fitur dan tidak menarik pembeli; (4)</w:t>
      </w:r>
      <w:r>
        <w:t xml:space="preserve"> </w:t>
      </w:r>
      <w:r>
        <w:rPr>
          <w:b/>
          <w:bCs/>
        </w:rPr>
        <w:t xml:space="preserve">mengabaikan pergeseran preferensi pembeli</w:t>
      </w:r>
      <w:r>
        <w:t xml:space="preserve"> </w:t>
      </w:r>
      <w:r>
        <w:t xml:space="preserve">ke fitur tambahan atau penurunan sensitivitas harga; dan (5)</w:t>
      </w:r>
      <w:r>
        <w:t xml:space="preserve"> </w:t>
      </w:r>
      <w:r>
        <w:rPr>
          <w:b/>
          <w:bCs/>
        </w:rPr>
        <w:t xml:space="preserve">inovasi teknologi pesaing</w:t>
      </w:r>
      <w:r>
        <w:t xml:space="preserve"> </w:t>
      </w:r>
      <w:r>
        <w:t xml:space="preserve">yang dapat meniadakan posisi biaya rendah yang telah diperoleh.</w:t>
      </w:r>
    </w:p>
    <w:p>
      <w:r>
        <w:pict>
          <v:rect style="width:0;height:1.5pt" o:hralign="center" o:hrstd="t" o:hr="t"/>
        </w:pict>
      </w:r>
    </w:p>
    <w:bookmarkEnd w:id="70"/>
    <w:bookmarkEnd w:id="71"/>
    <w:bookmarkStart w:id="75" w:name="strategi-2-broad-differentiation"/>
    <w:p>
      <w:pPr>
        <w:pStyle w:val="Heading2"/>
      </w:pPr>
      <w:r>
        <w:t xml:space="preserve">§5.3 Strategi 2 — Broad Differentiation</w:t>
      </w:r>
    </w:p>
    <w:bookmarkStart w:id="72" w:name="esensi-dan-keberlanjutan"/>
    <w:p>
      <w:pPr>
        <w:pStyle w:val="Heading3"/>
      </w:pPr>
      <w:r>
        <w:t xml:space="preserve">Esensi dan Keberlanjutan</w:t>
      </w:r>
    </w:p>
    <w:p>
      <w:pPr>
        <w:pStyle w:val="FirstParagraph"/>
      </w:pPr>
      <w:r>
        <w:rPr>
          <w:b/>
          <w:bCs/>
        </w:rPr>
        <w:t xml:space="preserve">Strategi</w:t>
      </w:r>
      <w:r>
        <w:rPr>
          <w:b/>
          <w:bCs/>
        </w:rPr>
        <w:t xml:space="preserve"> </w:t>
      </w:r>
      <w:r>
        <w:rPr>
          <w:b/>
          <w:bCs/>
          <w:i/>
          <w:iCs/>
        </w:rPr>
        <w:t xml:space="preserve">broad differentiation</w:t>
      </w:r>
      <w:r>
        <w:t xml:space="preserve"> </w:t>
      </w:r>
      <w:r>
        <w:t xml:space="preserve">bertujuan menawarkan atribut produk atau layanan unik yang menarik bagi spektrum pembeli yang luas dan membuat mereka bersedia membayar harga</w:t>
      </w:r>
      <w:r>
        <w:t xml:space="preserve"> </w:t>
      </w:r>
      <w:r>
        <w:rPr>
          <w:i/>
          <w:iCs/>
        </w:rPr>
        <w:t xml:space="preserve">premium</w:t>
      </w:r>
      <w:r>
        <w:t xml:space="preserve">. Profitabilitas didorong oleh kemampuan penetapan harga (</w:t>
      </w:r>
      <w:r>
        <w:rPr>
          <w:i/>
          <w:iCs/>
        </w:rPr>
        <w:t xml:space="preserve">pricing power</w:t>
      </w:r>
      <w:r>
        <w:t xml:space="preserve">) yang dihasilkan dari persepsi nilai superior, bukan dari volume yang dihasilkan biaya rendah. Keberhasilan diferensiasi memungkinkan perusahaan untuk: (1) memerintahkan harga</w:t>
      </w:r>
      <w:r>
        <w:t xml:space="preserve"> </w:t>
      </w:r>
      <w:r>
        <w:rPr>
          <w:i/>
          <w:iCs/>
        </w:rPr>
        <w:t xml:space="preserve">premium</w:t>
      </w:r>
      <w:r>
        <w:t xml:space="preserve">; (2) meningkatkan volume penjualan karena atribut unik menarik lebih banyak pembeli; dan (3) meraih loyalitas merek. Diferensiasi meningkatkan profitabilitas ketika harga ekstra yang diperoleh melebihi biaya tambahan untuk mencapai diferensiasi tersebut.</w:t>
      </w:r>
    </w:p>
    <w:p>
      <w:pPr>
        <w:pStyle w:val="BodyText"/>
      </w:pPr>
      <w:r>
        <w:rPr>
          <w:b/>
          <w:bCs/>
        </w:rPr>
        <w:t xml:space="preserve">Keberlanjutan diferensiasi</w:t>
      </w:r>
      <w:r>
        <w:t xml:space="preserve"> </w:t>
      </w:r>
      <w:r>
        <w:t xml:space="preserve">bergantung pada seberapa sulit atribut tersebut ditiru pesaing. Atribut berwujud seperti fitur produk dapat dengan mudah ditiru; atribut</w:t>
      </w:r>
      <w:r>
        <w:t xml:space="preserve"> </w:t>
      </w:r>
      <w:r>
        <w:rPr>
          <w:b/>
          <w:bCs/>
        </w:rPr>
        <w:t xml:space="preserve">tidak berwujud yang kompleks secara sosial</w:t>
      </w:r>
      <w:r>
        <w:t xml:space="preserve"> </w:t>
      </w:r>
      <w:r>
        <w:t xml:space="preserve">— reputasi jangka panjang, hubungan pelanggan yang mendalam, citra merek yang tertanam dalam budaya konsumen — jauh lebih sulit dan mahal untuk diimitasi. Diferensiasi yang menciptakan</w:t>
      </w:r>
      <w:r>
        <w:t xml:space="preserve"> </w:t>
      </w:r>
      <w:r>
        <w:rPr>
          <w:b/>
          <w:bCs/>
        </w:rPr>
        <w:t xml:space="preserve">biaya peralihan (</w:t>
      </w:r>
      <w:r>
        <w:rPr>
          <w:b/>
          <w:bCs/>
          <w:i/>
          <w:iCs/>
        </w:rPr>
        <w:t xml:space="preserve">switching costs</w:t>
      </w:r>
      <w:r>
        <w:rPr>
          <w:b/>
          <w:bCs/>
        </w:rPr>
        <w:t xml:space="preserve">)</w:t>
      </w:r>
      <w:r>
        <w:t xml:space="preserve"> </w:t>
      </w:r>
      <w:r>
        <w:t xml:space="preserve">tinggi juga memberikan keunggulan yang berkelanjutan. Contoh klasik adalah pengguna</w:t>
      </w:r>
      <w:r>
        <w:t xml:space="preserve"> </w:t>
      </w:r>
      <w:r>
        <w:rPr>
          <w:b/>
          <w:bCs/>
        </w:rPr>
        <w:t xml:space="preserve">Microsoft Office</w:t>
      </w:r>
      <w:r>
        <w:t xml:space="preserve"> </w:t>
      </w:r>
      <w:r>
        <w:t xml:space="preserve">yang enggan beralih ke alternatif karena telah menginvestasikan waktu dan keahlian yang signifikan dalam mempelajari produk tersebut; biaya peralihan bukan hanya finansial tetapi juga kognitif dan produktivitas.</w:t>
      </w:r>
    </w:p>
    <w:p>
      <w:pPr>
        <w:pStyle w:val="BodyText"/>
      </w:pPr>
      <w:r>
        <w:t xml:space="preserve">Di Indonesia,</w:t>
      </w:r>
      <w:r>
        <w:t xml:space="preserve"> </w:t>
      </w:r>
      <w:r>
        <w:rPr>
          <w:b/>
          <w:bCs/>
        </w:rPr>
        <w:t xml:space="preserve">Telkomsel</w:t>
      </w:r>
      <w:r>
        <w:t xml:space="preserve"> </w:t>
      </w:r>
      <w:r>
        <w:t xml:space="preserve">mempertahankan posisi diferensiasi pada jangkauan jaringan dan keandalan — atribut yang membutuhkan investasi infrastruktur bertahun-tahun yang tidak dapat direplikasi dalam waktu singkat oleh pesaing.</w:t>
      </w:r>
    </w:p>
    <w:bookmarkEnd w:id="72"/>
    <w:bookmarkStart w:id="73" w:name="value-drivers"/>
    <w:p>
      <w:pPr>
        <w:pStyle w:val="Heading3"/>
      </w:pPr>
      <w:r>
        <w:t xml:space="preserve">Value Drivers</w:t>
      </w:r>
    </w:p>
    <w:p>
      <w:pPr>
        <w:pStyle w:val="FirstParagraph"/>
      </w:pPr>
      <w:r>
        <w:t xml:space="preserve">Perusahaan harus memperhatikan</w:t>
      </w:r>
      <w:r>
        <w:t xml:space="preserve"> </w:t>
      </w:r>
      <w:r>
        <w:rPr>
          <w:b/>
          <w:bCs/>
          <w:i/>
          <w:iCs/>
        </w:rPr>
        <w:t xml:space="preserve">value drivers</w:t>
      </w:r>
      <w:r>
        <w:t xml:space="preserve">, yaitu faktor aktivitas rantai nilai yang memiliki efek kuat pada nilai pelanggan dan penciptaan diferensiasi.</w:t>
      </w:r>
      <w:r>
        <w:t xml:space="preserve"> </w:t>
      </w:r>
      <w:r>
        <w:rPr>
          <w:i/>
          <w:iCs/>
        </w:rPr>
        <w:t xml:space="preserve">Value drivers</w:t>
      </w:r>
      <w:r>
        <w:t xml:space="preserve"> </w:t>
      </w:r>
      <w:r>
        <w:t xml:space="preserve">utama meliputi:</w:t>
      </w:r>
    </w:p>
    <w:p>
      <w:pPr>
        <w:pStyle w:val="Compact"/>
        <w:numPr>
          <w:ilvl w:val="0"/>
          <w:numId w:val="1011"/>
        </w:numPr>
      </w:pPr>
      <w:r>
        <w:rPr>
          <w:b/>
          <w:bCs/>
        </w:rPr>
        <w:t xml:space="preserve">Kualitas input</w:t>
      </w:r>
      <w:r>
        <w:t xml:space="preserve"> </w:t>
      </w:r>
      <w:r>
        <w:t xml:space="preserve">(</w:t>
      </w:r>
      <w:r>
        <w:rPr>
          <w:i/>
          <w:iCs/>
        </w:rPr>
        <w:t xml:space="preserve">input quality</w:t>
      </w:r>
      <w:r>
        <w:t xml:space="preserve">): menggunakan bahan baku, komponen, atau bahan yang berkualitas lebih tinggi secara konsisten.</w:t>
      </w:r>
      <w:r>
        <w:t xml:space="preserve"> </w:t>
      </w:r>
      <w:r>
        <w:rPr>
          <w:b/>
          <w:bCs/>
        </w:rPr>
        <w:t xml:space="preserve">Starbucks</w:t>
      </w:r>
      <w:r>
        <w:t xml:space="preserve"> </w:t>
      </w:r>
      <w:r>
        <w:t xml:space="preserve">adalah contoh paradigmatik — spesifikasi biji kopi yang ketat dan rantai pasok yang terintegrasi memastikan konsistensi rasa yang menjadi fondasi diferensiasinya. Di Indonesia,</w:t>
      </w:r>
      <w:r>
        <w:t xml:space="preserve"> </w:t>
      </w:r>
      <w:r>
        <w:rPr>
          <w:b/>
          <w:bCs/>
        </w:rPr>
        <w:t xml:space="preserve">Erajaya</w:t>
      </w:r>
      <w:r>
        <w:t xml:space="preserve"> </w:t>
      </w:r>
      <w:r>
        <w:t xml:space="preserve">mempertahankan posisi sebagai distributor gawai premium dengan memilih mitra merek yang tepat dan memastikan kualitas layanan purna jual.</w:t>
      </w:r>
    </w:p>
    <w:p>
      <w:pPr>
        <w:pStyle w:val="Compact"/>
        <w:numPr>
          <w:ilvl w:val="0"/>
          <w:numId w:val="1011"/>
        </w:numPr>
      </w:pPr>
      <w:r>
        <w:rPr>
          <w:b/>
          <w:bCs/>
        </w:rPr>
        <w:t xml:space="preserve">Inovasi dan kemajuan teknologi</w:t>
      </w:r>
      <w:r>
        <w:t xml:space="preserve">: menjadi yang pertama di pasar dengan fitur baru, platform digital yang lebih intuitif, atau proses yang menghasilkan pengalaman pelanggan unggul.</w:t>
      </w:r>
    </w:p>
    <w:p>
      <w:pPr>
        <w:pStyle w:val="Compact"/>
        <w:numPr>
          <w:ilvl w:val="0"/>
          <w:numId w:val="1011"/>
        </w:numPr>
      </w:pPr>
      <w:r>
        <w:rPr>
          <w:b/>
          <w:bCs/>
        </w:rPr>
        <w:t xml:space="preserve">Fitur, desain, dan kinerja produk</w:t>
      </w:r>
      <w:r>
        <w:t xml:space="preserve">: menciptakan produk yang secara teknis atau estetis unggul —</w:t>
      </w:r>
      <w:r>
        <w:t xml:space="preserve"> </w:t>
      </w:r>
      <w:r>
        <w:rPr>
          <w:i/>
          <w:iCs/>
        </w:rPr>
        <w:t xml:space="preserve">styling</w:t>
      </w:r>
      <w:r>
        <w:t xml:space="preserve"> </w:t>
      </w:r>
      <w:r>
        <w:t xml:space="preserve">yang lebih menarik, resolusi grafis lebih tinggi, kecepatan pemrosesan lebih cepat.</w:t>
      </w:r>
    </w:p>
    <w:p>
      <w:pPr>
        <w:pStyle w:val="Compact"/>
        <w:numPr>
          <w:ilvl w:val="0"/>
          <w:numId w:val="1011"/>
        </w:numPr>
      </w:pPr>
      <w:r>
        <w:rPr>
          <w:b/>
          <w:bCs/>
        </w:rPr>
        <w:t xml:space="preserve">R&amp;D produksi</w:t>
      </w:r>
      <w:r>
        <w:t xml:space="preserve">: berinvestasi dalam penelitian yang memungkinkan pembuatan sesuai pesanan (</w:t>
      </w:r>
      <w:r>
        <w:rPr>
          <w:i/>
          <w:iCs/>
        </w:rPr>
        <w:t xml:space="preserve">made-to-order</w:t>
      </w:r>
      <w:r>
        <w:t xml:space="preserve">) atau inovasi material yang menciptakan performa baru.</w:t>
      </w:r>
    </w:p>
    <w:p>
      <w:pPr>
        <w:pStyle w:val="Compact"/>
        <w:numPr>
          <w:ilvl w:val="0"/>
          <w:numId w:val="1011"/>
        </w:numPr>
      </w:pPr>
      <w:r>
        <w:rPr>
          <w:b/>
          <w:bCs/>
        </w:rPr>
        <w:t xml:space="preserve">Perbaikan kualitas berkelanjutan</w:t>
      </w:r>
      <w:r>
        <w:t xml:space="preserve">: implementasi Six Sigma atau TQM secara sistematis untuk memastikan konsistensi dan peningkatan bertahap yang tidak terlihat di permukaan tetapi dirasakan melalui pengalaman jangka panjang.</w:t>
      </w:r>
    </w:p>
    <w:p>
      <w:pPr>
        <w:pStyle w:val="Compact"/>
        <w:numPr>
          <w:ilvl w:val="0"/>
          <w:numId w:val="1011"/>
        </w:numPr>
      </w:pPr>
      <w:r>
        <w:rPr>
          <w:b/>
          <w:bCs/>
        </w:rPr>
        <w:t xml:space="preserve">Manajemen SDM</w:t>
      </w:r>
      <w:r>
        <w:t xml:space="preserve">: menekankan pelatihan, seleksi ketat, dan pengembangan kompetensi karyawan yang berinteraksi langsung dengan pelanggan.</w:t>
      </w:r>
    </w:p>
    <w:p>
      <w:pPr>
        <w:pStyle w:val="Compact"/>
        <w:numPr>
          <w:ilvl w:val="0"/>
          <w:numId w:val="1011"/>
        </w:numPr>
      </w:pPr>
      <w:r>
        <w:rPr>
          <w:b/>
          <w:bCs/>
        </w:rPr>
        <w:t xml:space="preserve">Pemasaran dan pembangunan merek</w:t>
      </w:r>
      <w:r>
        <w:t xml:space="preserve">: kampanye iklan yang memperkuat persepsi nilai, tenaga penjualan terampil yang mampu mengomunikasikan nilai unik produk secara meyakinkan.</w:t>
      </w:r>
    </w:p>
    <w:p>
      <w:pPr>
        <w:pStyle w:val="Compact"/>
        <w:numPr>
          <w:ilvl w:val="0"/>
          <w:numId w:val="1011"/>
        </w:numPr>
      </w:pPr>
      <w:r>
        <w:rPr>
          <w:b/>
          <w:bCs/>
        </w:rPr>
        <w:t xml:space="preserve">Layanan pelanggan</w:t>
      </w:r>
      <w:r>
        <w:t xml:space="preserve">: pengiriman tepat waktu, kebijakan retur yang mudah, respons perbaikan yang cepat — semua menciptakan pengalaman yang melampaui produk itu sendiri.</w:t>
      </w:r>
    </w:p>
    <w:bookmarkEnd w:id="73"/>
    <w:bookmarkStart w:id="74" w:name="sinyal-nilai-dan-risiko"/>
    <w:p>
      <w:pPr>
        <w:pStyle w:val="Heading3"/>
      </w:pPr>
      <w:r>
        <w:t xml:space="preserve">Sinyal Nilai dan Risiko</w:t>
      </w:r>
    </w:p>
    <w:p>
      <w:pPr>
        <w:pStyle w:val="FirstParagraph"/>
      </w:pPr>
      <w:r>
        <w:t xml:space="preserve">Pembeli terkadang kesulitan menilai nilai suatu produk secara objektif sebelum pembelian. Karena itu, strategi diferensiasi yang berhasil tidak hanya menciptakan nilai nyata tetapi juga</w:t>
      </w:r>
      <w:r>
        <w:t xml:space="preserve"> </w:t>
      </w:r>
      <w:r>
        <w:rPr>
          <w:b/>
          <w:bCs/>
        </w:rPr>
        <w:t xml:space="preserve">mengomunikasikan nilai tersebut melalui sinyal yang dipersepsikan</w:t>
      </w:r>
      <w:r>
        <w:t xml:space="preserve"> </w:t>
      </w:r>
      <w:r>
        <w:t xml:space="preserve">(</w:t>
      </w:r>
      <w:r>
        <w:rPr>
          <w:i/>
          <w:iCs/>
        </w:rPr>
        <w:t xml:space="preserve">perceived value signaling</w:t>
      </w:r>
      <w:r>
        <w:t xml:space="preserve">). Sinyal nilai yang efektif mencakup kemasan yang menarik, kampanye iklan yang ekstensif, brosur profesional, daftar pelanggan terkemuka, lama perusahaan beroperasi, dan penampilan profesionalisme karyawan. Sinyal ini sangat penting ketika diferensiasi bersifat subjektif, pembelian pertama kali, pembelian jarang terjadi, atau pembeli tidak canggih.</w:t>
      </w:r>
    </w:p>
    <w:p>
      <w:pPr>
        <w:pStyle w:val="BodyText"/>
      </w:pPr>
      <w:r>
        <w:t xml:space="preserve">Risiko dan jebakan utama strategi diferensiasi: (1)</w:t>
      </w:r>
      <w:r>
        <w:t xml:space="preserve"> </w:t>
      </w:r>
      <w:r>
        <w:rPr>
          <w:b/>
          <w:bCs/>
        </w:rPr>
        <w:t xml:space="preserve">atribut diferensiasi mudah dan cepat ditiru</w:t>
      </w:r>
      <w:r>
        <w:t xml:space="preserve"> </w:t>
      </w:r>
      <w:r>
        <w:t xml:space="preserve">pesaing, mengikis nilai</w:t>
      </w:r>
      <w:r>
        <w:t xml:space="preserve"> </w:t>
      </w:r>
      <w:r>
        <w:rPr>
          <w:i/>
          <w:iCs/>
        </w:rPr>
        <w:t xml:space="preserve">premium</w:t>
      </w:r>
      <w:r>
        <w:t xml:space="preserve">; (2)</w:t>
      </w:r>
      <w:r>
        <w:t xml:space="preserve"> </w:t>
      </w:r>
      <w:r>
        <w:rPr>
          <w:b/>
          <w:bCs/>
        </w:rPr>
        <w:t xml:space="preserve">pembeli melihat sedikit nilai</w:t>
      </w:r>
      <w:r>
        <w:t xml:space="preserve"> </w:t>
      </w:r>
      <w:r>
        <w:t xml:space="preserve">pada atribut unik yang ditawarkan (</w:t>
      </w:r>
      <w:r>
        <w:t xml:space="preserve">“</w:t>
      </w:r>
      <w:r>
        <w:rPr>
          <w:i/>
          <w:iCs/>
        </w:rPr>
        <w:t xml:space="preserve">so what?</w:t>
      </w:r>
      <w:r>
        <w:t xml:space="preserve">”</w:t>
      </w:r>
      <w:r>
        <w:t xml:space="preserve"> </w:t>
      </w:r>
      <w:r>
        <w:t xml:space="preserve">response) karena perusahaan mengembangkan fitur yang tidak benar-benar dihargai pelanggan; (3)</w:t>
      </w:r>
      <w:r>
        <w:t xml:space="preserve"> </w:t>
      </w:r>
      <w:r>
        <w:rPr>
          <w:b/>
          <w:bCs/>
        </w:rPr>
        <w:t xml:space="preserve">pengeluaran berlebihan</w:t>
      </w:r>
      <w:r>
        <w:t xml:space="preserve"> </w:t>
      </w:r>
      <w:r>
        <w:t xml:space="preserve">untuk upaya diferensiasi sehingga profitabilitas tergerus; (4)</w:t>
      </w:r>
      <w:r>
        <w:t xml:space="preserve"> </w:t>
      </w:r>
      <w:r>
        <w:rPr>
          <w:b/>
          <w:bCs/>
        </w:rPr>
        <w:t xml:space="preserve">diferensiasi berlebihan</w:t>
      </w:r>
      <w:r>
        <w:t xml:space="preserve"> </w:t>
      </w:r>
      <w:r>
        <w:t xml:space="preserve">(</w:t>
      </w:r>
      <w:r>
        <w:rPr>
          <w:i/>
          <w:iCs/>
        </w:rPr>
        <w:t xml:space="preserve">over-differentiating</w:t>
      </w:r>
      <w:r>
        <w:t xml:space="preserve">) sehingga produk melebihi kebutuhan pembeli; (5)</w:t>
      </w:r>
      <w:r>
        <w:t xml:space="preserve"> </w:t>
      </w:r>
      <w:r>
        <w:rPr>
          <w:b/>
          <w:bCs/>
        </w:rPr>
        <w:t xml:space="preserve">harga</w:t>
      </w:r>
      <w:r>
        <w:rPr>
          <w:b/>
          <w:bCs/>
        </w:rPr>
        <w:t xml:space="preserve"> </w:t>
      </w:r>
      <w:r>
        <w:rPr>
          <w:b/>
          <w:bCs/>
          <w:i/>
          <w:iCs/>
        </w:rPr>
        <w:t xml:space="preserve">premium</w:t>
      </w:r>
      <w:r>
        <w:rPr>
          <w:b/>
          <w:bCs/>
        </w:rPr>
        <w:t xml:space="preserve"> </w:t>
      </w:r>
      <w:r>
        <w:rPr>
          <w:b/>
          <w:bCs/>
        </w:rPr>
        <w:t xml:space="preserve">terlalu tinggi</w:t>
      </w:r>
      <w:r>
        <w:t xml:space="preserve"> </w:t>
      </w:r>
      <w:r>
        <w:t xml:space="preserve">sehingga tidak sebanding dengan nilai tambah yang dipersepsikan; dan (6)</w:t>
      </w:r>
      <w:r>
        <w:t xml:space="preserve"> </w:t>
      </w:r>
      <w:r>
        <w:rPr>
          <w:b/>
          <w:bCs/>
        </w:rPr>
        <w:t xml:space="preserve">perusahaan berbiaya rendah</w:t>
      </w:r>
      <w:r>
        <w:t xml:space="preserve"> </w:t>
      </w:r>
      <w:r>
        <w:t xml:space="preserve">dapat mengalahkan diferensiasi jika pembeli puas dengan produk dasar.</w:t>
      </w:r>
    </w:p>
    <w:p>
      <w:pPr>
        <w:pStyle w:val="BodyText"/>
      </w:pPr>
      <w:r>
        <w:t xml:space="preserve">Kondisi di mana strategi</w:t>
      </w:r>
      <w:r>
        <w:t xml:space="preserve"> </w:t>
      </w:r>
      <w:r>
        <w:rPr>
          <w:i/>
          <w:iCs/>
        </w:rPr>
        <w:t xml:space="preserve">broad differentiation</w:t>
      </w:r>
      <w:r>
        <w:t xml:space="preserve"> </w:t>
      </w:r>
      <w:r>
        <w:t xml:space="preserve">paling efektif adalah ketika kebutuhan dan penggunaan produk oleh pembeli beragam, ada banyak cara untuk membedakan produk atau layanan, hanya sedikit pesaing yang mengikuti pendekatan diferensiasi serupa, dan perubahan teknologi cepat serta kompetisi berpusat pada fitur produk yang berkembang pesat. Di pasar Indonesia, industri perbankan digital dan</w:t>
      </w:r>
      <w:r>
        <w:t xml:space="preserve"> </w:t>
      </w:r>
      <w:r>
        <w:rPr>
          <w:i/>
          <w:iCs/>
        </w:rPr>
        <w:t xml:space="preserve">e-commerce</w:t>
      </w:r>
      <w:r>
        <w:t xml:space="preserve"> </w:t>
      </w:r>
      <w:r>
        <w:t xml:space="preserve">memperlihatkan kondisi ini secara nyata: diferensiasi yang berhasil hari ini — fitur</w:t>
      </w:r>
      <w:r>
        <w:t xml:space="preserve"> </w:t>
      </w:r>
      <w:r>
        <w:rPr>
          <w:i/>
          <w:iCs/>
        </w:rPr>
        <w:t xml:space="preserve">live commerce</w:t>
      </w:r>
      <w:r>
        <w:t xml:space="preserve">, layanan</w:t>
      </w:r>
      <w:r>
        <w:t xml:space="preserve"> </w:t>
      </w:r>
      <w:r>
        <w:rPr>
          <w:i/>
          <w:iCs/>
        </w:rPr>
        <w:t xml:space="preserve">same-day delivery</w:t>
      </w:r>
      <w:r>
        <w:t xml:space="preserve">, atau integrasi dompet digital — cepat diimitasi pesaing, sehingga perusahaan harus terus-menerus memperbarui sumber diferensiasinya untuk mempertahankan nilai</w:t>
      </w:r>
      <w:r>
        <w:t xml:space="preserve"> </w:t>
      </w:r>
      <w:r>
        <w:rPr>
          <w:i/>
          <w:iCs/>
        </w:rPr>
        <w:t xml:space="preserve">premium</w:t>
      </w:r>
      <w:r>
        <w:t xml:space="preserve"> </w:t>
      </w:r>
      <w:r>
        <w:t xml:space="preserve">di mata pelanggan.</w:t>
      </w:r>
    </w:p>
    <w:p>
      <w:r>
        <w:pict>
          <v:rect style="width:0;height:1.5pt" o:hralign="center" o:hrstd="t" o:hr="t"/>
        </w:pict>
      </w:r>
    </w:p>
    <w:bookmarkEnd w:id="74"/>
    <w:bookmarkEnd w:id="75"/>
    <w:bookmarkStart w:id="76" w:name="X5679968a2cc72d1b2ba7da3a1644a549d1ca56c"/>
    <w:p>
      <w:pPr>
        <w:pStyle w:val="Heading2"/>
      </w:pPr>
      <w:r>
        <w:t xml:space="preserve">§5.4 Strategi 3 — Focused Low-Cost &amp; Focused Differentiation</w:t>
      </w:r>
    </w:p>
    <w:p>
      <w:pPr>
        <w:pStyle w:val="FirstParagraph"/>
      </w:pPr>
      <w:r>
        <w:rPr>
          <w:b/>
          <w:bCs/>
        </w:rPr>
        <w:t xml:space="preserve">Strategi fokus</w:t>
      </w:r>
      <w:r>
        <w:t xml:space="preserve"> </w:t>
      </w:r>
      <w:r>
        <w:t xml:space="preserve">membedakan diri dari strategi</w:t>
      </w:r>
      <w:r>
        <w:t xml:space="preserve"> </w:t>
      </w:r>
      <w:r>
        <w:rPr>
          <w:i/>
          <w:iCs/>
        </w:rPr>
        <w:t xml:space="preserve">broad</w:t>
      </w:r>
      <w:r>
        <w:t xml:space="preserve"> </w:t>
      </w:r>
      <w:r>
        <w:t xml:space="preserve">melalui konsentrasi pada sebagian kecil dari total pasar — sebuah</w:t>
      </w:r>
      <w:r>
        <w:t xml:space="preserve"> </w:t>
      </w:r>
      <w:r>
        <w:rPr>
          <w:i/>
          <w:iCs/>
        </w:rPr>
        <w:t xml:space="preserve">ceruk</w:t>
      </w:r>
      <w:r>
        <w:t xml:space="preserve"> </w:t>
      </w:r>
      <w:r>
        <w:t xml:space="preserve">(</w:t>
      </w:r>
      <w:r>
        <w:rPr>
          <w:i/>
          <w:iCs/>
        </w:rPr>
        <w:t xml:space="preserve">niche</w:t>
      </w:r>
      <w:r>
        <w:t xml:space="preserve">). Ceruk dapat didefinisikan oleh keunikan geografis, segmen demografis tertentu, atau kebutuhan produk yang sangat spesifik. Logika ekonomisnya bertumpu pada keyakinan bahwa perusahaan yang dirancang khusus untuk segmen sempit dapat melayani kebutuhan segmen tersebut lebih baik daripada pemain</w:t>
      </w:r>
      <w:r>
        <w:t xml:space="preserve"> </w:t>
      </w:r>
      <w:r>
        <w:rPr>
          <w:i/>
          <w:iCs/>
        </w:rPr>
        <w:t xml:space="preserve">broad</w:t>
      </w:r>
      <w:r>
        <w:t xml:space="preserve"> </w:t>
      </w:r>
      <w:r>
        <w:t xml:space="preserve">yang harus mengakomodasi heterogenitas seluruh pasar.</w:t>
      </w:r>
    </w:p>
    <w:p>
      <w:pPr>
        <w:pStyle w:val="BodyText"/>
      </w:pPr>
      <w:r>
        <w:rPr>
          <w:b/>
          <w:bCs/>
        </w:rPr>
        <w:t xml:space="preserve">Strategi</w:t>
      </w:r>
      <w:r>
        <w:rPr>
          <w:b/>
          <w:bCs/>
        </w:rPr>
        <w:t xml:space="preserve"> </w:t>
      </w:r>
      <w:r>
        <w:rPr>
          <w:b/>
          <w:bCs/>
          <w:i/>
          <w:iCs/>
        </w:rPr>
        <w:t xml:space="preserve">focused low-cost</w:t>
      </w:r>
      <w:r>
        <w:t xml:space="preserve"> </w:t>
      </w:r>
      <w:r>
        <w:t xml:space="preserve">mengejar keunggulan biaya pada segmen target yang terdefinisi dengan baik. Daya tarik strategi ini cukup besar ketika perusahaan dapat menurunkan biaya secara signifikan dengan membatasi basis pelanggannya. Satu-satunya perbedaan nyata antara strategi</w:t>
      </w:r>
      <w:r>
        <w:t xml:space="preserve"> </w:t>
      </w:r>
      <w:r>
        <w:rPr>
          <w:i/>
          <w:iCs/>
        </w:rPr>
        <w:t xml:space="preserve">low-cost provider</w:t>
      </w:r>
      <w:r>
        <w:t xml:space="preserve"> </w:t>
      </w:r>
      <w:r>
        <w:t xml:space="preserve">dan</w:t>
      </w:r>
      <w:r>
        <w:t xml:space="preserve"> </w:t>
      </w:r>
      <w:r>
        <w:rPr>
          <w:i/>
          <w:iCs/>
        </w:rPr>
        <w:t xml:space="preserve">focused low-cost</w:t>
      </w:r>
      <w:r>
        <w:t xml:space="preserve"> </w:t>
      </w:r>
      <w:r>
        <w:t xml:space="preserve">terletak pada ukuran kelompok pembeli yang dilayani. Di Indonesia,</w:t>
      </w:r>
      <w:r>
        <w:t xml:space="preserve"> </w:t>
      </w:r>
      <w:r>
        <w:rPr>
          <w:b/>
          <w:bCs/>
        </w:rPr>
        <w:t xml:space="preserve">Warunk Upnormal</w:t>
      </w:r>
      <w:r>
        <w:t xml:space="preserve"> </w:t>
      </w:r>
      <w:r>
        <w:t xml:space="preserve">pada fase awalnya adalah contoh</w:t>
      </w:r>
      <w:r>
        <w:t xml:space="preserve"> </w:t>
      </w:r>
      <w:r>
        <w:rPr>
          <w:i/>
          <w:iCs/>
        </w:rPr>
        <w:t xml:space="preserve">focused low-cost</w:t>
      </w:r>
      <w:r>
        <w:t xml:space="preserve"> </w:t>
      </w:r>
      <w:r>
        <w:t xml:space="preserve">pada segmen mahasiswa perkotaan: menu terbatas, lokasi strategis dekat kampus, dan harga yang sangat terjangkau.</w:t>
      </w:r>
    </w:p>
    <w:p>
      <w:pPr>
        <w:pStyle w:val="BodyText"/>
      </w:pPr>
      <w:r>
        <w:rPr>
          <w:b/>
          <w:bCs/>
        </w:rPr>
        <w:t xml:space="preserve">Strategi</w:t>
      </w:r>
      <w:r>
        <w:rPr>
          <w:b/>
          <w:bCs/>
        </w:rPr>
        <w:t xml:space="preserve"> </w:t>
      </w:r>
      <w:r>
        <w:rPr>
          <w:b/>
          <w:bCs/>
          <w:i/>
          <w:iCs/>
        </w:rPr>
        <w:t xml:space="preserve">focused differentiation</w:t>
      </w:r>
      <w:r>
        <w:t xml:space="preserve"> </w:t>
      </w:r>
      <w:r>
        <w:t xml:space="preserve">menggabungkan diferensiasi dengan fokus segmen. Perusahaan menawarkan produk yang dipersepsikan unik bagi segmen pelanggan yang spesifik.</w:t>
      </w:r>
      <w:r>
        <w:t xml:space="preserve"> </w:t>
      </w:r>
      <w:r>
        <w:rPr>
          <w:b/>
          <w:bCs/>
        </w:rPr>
        <w:t xml:space="preserve">Four Seasons Hotels and Resorts</w:t>
      </w:r>
      <w:r>
        <w:t xml:space="preserve"> </w:t>
      </w:r>
      <w:r>
        <w:t xml:space="preserve">adalah contoh global yang sering dikutip: layanan personalisasi ekstrem dan standar mewah yang tidak dapat dipenuhi oleh jaringan hotel massal meskipun jaringan tersebut memiliki skala yang jauh lebih besar.</w:t>
      </w:r>
      <w:r>
        <w:t xml:space="preserve"> </w:t>
      </w:r>
      <w:r>
        <w:rPr>
          <w:b/>
          <w:bCs/>
        </w:rPr>
        <w:t xml:space="preserve">Trader Joe’s</w:t>
      </w:r>
      <w:r>
        <w:t xml:space="preserve"> </w:t>
      </w:r>
      <w:r>
        <w:t xml:space="preserve">memposisikan diri sebagai</w:t>
      </w:r>
      <w:r>
        <w:t xml:space="preserve"> </w:t>
      </w:r>
      <w:r>
        <w:t xml:space="preserve">“fashion food retailer”</w:t>
      </w:r>
      <w:r>
        <w:t xml:space="preserve"> </w:t>
      </w:r>
      <w:r>
        <w:t xml:space="preserve">yang menyediakan produk kuliner luar biasa dan unik untuk pelanggan berpendidikan dan penasaran dengan pengalaman rasa baru — ceruk yang tidak akan dilayani dengan baik oleh supermarket massal. Di Indonesia,</w:t>
      </w:r>
      <w:r>
        <w:t xml:space="preserve"> </w:t>
      </w:r>
      <w:r>
        <w:rPr>
          <w:b/>
          <w:bCs/>
        </w:rPr>
        <w:t xml:space="preserve">Sour Sally</w:t>
      </w:r>
      <w:r>
        <w:t xml:space="preserve"> </w:t>
      </w:r>
      <w:r>
        <w:t xml:space="preserve">dan</w:t>
      </w:r>
      <w:r>
        <w:t xml:space="preserve"> </w:t>
      </w:r>
      <w:r>
        <w:rPr>
          <w:b/>
          <w:bCs/>
        </w:rPr>
        <w:t xml:space="preserve">J.CO Donuts</w:t>
      </w:r>
      <w:r>
        <w:t xml:space="preserve"> </w:t>
      </w:r>
      <w:r>
        <w:t xml:space="preserve">menerapkan</w:t>
      </w:r>
      <w:r>
        <w:t xml:space="preserve"> </w:t>
      </w:r>
      <w:r>
        <w:rPr>
          <w:i/>
          <w:iCs/>
        </w:rPr>
        <w:t xml:space="preserve">focused differentiation</w:t>
      </w:r>
      <w:r>
        <w:t xml:space="preserve"> </w:t>
      </w:r>
      <w:r>
        <w:t xml:space="preserve">pada segmen kelas menengah atas perkotaan yang menghargai pengalaman premium dalam kategori makanan kasual.</w:t>
      </w:r>
    </w:p>
    <w:p>
      <w:pPr>
        <w:pStyle w:val="BodyText"/>
      </w:pPr>
      <w:r>
        <w:t xml:space="preserve">Kondisi di mana strategi fokus paling</w:t>
      </w:r>
      <w:r>
        <w:t xml:space="preserve"> </w:t>
      </w:r>
      <w:r>
        <w:rPr>
          <w:i/>
          <w:iCs/>
        </w:rPr>
        <w:t xml:space="preserve">viable</w:t>
      </w:r>
      <w:r>
        <w:t xml:space="preserve">: (1) ceruk cukup besar untuk menguntungkan dan menawarkan potensi pertumbuhan baik; (2) pemimpin industri memilih untuk tidak bersaing di ceruk tersebut; (3) sulit atau mahal bagi pesaing</w:t>
      </w:r>
      <w:r>
        <w:t xml:space="preserve"> </w:t>
      </w:r>
      <w:r>
        <w:rPr>
          <w:i/>
          <w:iCs/>
        </w:rPr>
        <w:t xml:space="preserve">multisegmen</w:t>
      </w:r>
      <w:r>
        <w:t xml:space="preserve"> </w:t>
      </w:r>
      <w:r>
        <w:t xml:space="preserve">untuk memenuhi kebutuhan spesifik ceruk sekaligus memenuhi ekspektasi pelanggan utama mereka; (4) industri memiliki banyak ceruk sehingga</w:t>
      </w:r>
      <w:r>
        <w:t xml:space="preserve"> </w:t>
      </w:r>
      <w:r>
        <w:rPr>
          <w:i/>
          <w:iCs/>
        </w:rPr>
        <w:t xml:space="preserve">focuser</w:t>
      </w:r>
      <w:r>
        <w:t xml:space="preserve"> </w:t>
      </w:r>
      <w:r>
        <w:t xml:space="preserve">dapat memilih ceruk yang sesuai dengan kekuatan sumber dayanya.</w:t>
      </w:r>
    </w:p>
    <w:p>
      <w:pPr>
        <w:pStyle w:val="BodyText"/>
      </w:pPr>
      <w:r>
        <w:t xml:space="preserve">Risiko strategi fokus: (1)</w:t>
      </w:r>
      <w:r>
        <w:t xml:space="preserve"> </w:t>
      </w:r>
      <w:r>
        <w:rPr>
          <w:b/>
          <w:bCs/>
        </w:rPr>
        <w:t xml:space="preserve">pesaing menemukan cara efektif untuk menyamai kemampuan</w:t>
      </w:r>
      <w:r>
        <w:rPr>
          <w:b/>
          <w:bCs/>
        </w:rPr>
        <w:t xml:space="preserve"> </w:t>
      </w:r>
      <w:r>
        <w:rPr>
          <w:b/>
          <w:bCs/>
          <w:i/>
          <w:iCs/>
        </w:rPr>
        <w:t xml:space="preserve">focuser</w:t>
      </w:r>
      <w:r>
        <w:t xml:space="preserve"> </w:t>
      </w:r>
      <w:r>
        <w:t xml:space="preserve">— misalnya jaringan hotel besar dengan strategi</w:t>
      </w:r>
      <w:r>
        <w:t xml:space="preserve"> </w:t>
      </w:r>
      <w:r>
        <w:rPr>
          <w:i/>
          <w:iCs/>
        </w:rPr>
        <w:t xml:space="preserve">multibrand</w:t>
      </w:r>
      <w:r>
        <w:t xml:space="preserve"> </w:t>
      </w:r>
      <w:r>
        <w:t xml:space="preserve">yang menjangkau berbagai segmen; (2)</w:t>
      </w:r>
      <w:r>
        <w:t xml:space="preserve"> </w:t>
      </w:r>
      <w:r>
        <w:rPr>
          <w:b/>
          <w:bCs/>
        </w:rPr>
        <w:t xml:space="preserve">preferensi dan kebutuhan anggota ceruk bergeser</w:t>
      </w:r>
      <w:r>
        <w:t xml:space="preserve"> </w:t>
      </w:r>
      <w:r>
        <w:t xml:space="preserve">ke atribut produk yang diinginkan mayoritas pembeli, sehingga perbedaan antar segmen terkikis; (3)</w:t>
      </w:r>
      <w:r>
        <w:t xml:space="preserve"> </w:t>
      </w:r>
      <w:r>
        <w:rPr>
          <w:b/>
          <w:bCs/>
        </w:rPr>
        <w:t xml:space="preserve">ceruk menjadi sangat menarik</w:t>
      </w:r>
      <w:r>
        <w:t xml:space="preserve"> </w:t>
      </w:r>
      <w:r>
        <w:t xml:space="preserve">sehingga dibanjiri pesaing baru, memperketat persaingan dan memecah laba.</w:t>
      </w:r>
    </w:p>
    <w:p>
      <w:r>
        <w:pict>
          <v:rect style="width:0;height:1.5pt" o:hralign="center" o:hrstd="t" o:hr="t"/>
        </w:pict>
      </w:r>
    </w:p>
    <w:bookmarkEnd w:id="76"/>
    <w:bookmarkStart w:id="77" w:name="strategi-4-best-cost-provider"/>
    <w:p>
      <w:pPr>
        <w:pStyle w:val="Heading2"/>
      </w:pPr>
      <w:r>
        <w:t xml:space="preserve">§5.5 Strategi 4 — Best-Cost Provider</w:t>
      </w:r>
    </w:p>
    <w:p>
      <w:pPr>
        <w:pStyle w:val="FirstParagraph"/>
      </w:pPr>
      <w:r>
        <w:rPr>
          <w:b/>
          <w:bCs/>
        </w:rPr>
        <w:t xml:space="preserve">Strategi</w:t>
      </w:r>
      <w:r>
        <w:rPr>
          <w:b/>
          <w:bCs/>
        </w:rPr>
        <w:t xml:space="preserve"> </w:t>
      </w:r>
      <w:r>
        <w:rPr>
          <w:b/>
          <w:bCs/>
          <w:i/>
          <w:iCs/>
        </w:rPr>
        <w:t xml:space="preserve">best-cost provider</w:t>
      </w:r>
      <w:r>
        <w:t xml:space="preserve"> </w:t>
      </w:r>
      <w:r>
        <w:t xml:space="preserve">adalah strategi</w:t>
      </w:r>
      <w:r>
        <w:t xml:space="preserve"> </w:t>
      </w:r>
      <w:r>
        <w:rPr>
          <w:b/>
          <w:bCs/>
        </w:rPr>
        <w:t xml:space="preserve">hibrida</w:t>
      </w:r>
      <w:r>
        <w:t xml:space="preserve"> </w:t>
      </w:r>
      <w:r>
        <w:t xml:space="preserve">yang menggabungkan elemen biaya rendah dan diferensiasi secara integratif. Tujuannya adalah memenuhi ekspektasi pembeli pada atribut kualitas/fitur/kinerja/layanan utama sekaligus mengalahkan ekspektasi harga mereka. Strategi ini menyasar massa pembeli yang</w:t>
      </w:r>
      <w:r>
        <w:t xml:space="preserve"> </w:t>
      </w:r>
      <w:r>
        <w:rPr>
          <w:b/>
          <w:bCs/>
        </w:rPr>
        <w:t xml:space="preserve">sadar nilai</w:t>
      </w:r>
      <w:r>
        <w:t xml:space="preserve"> </w:t>
      </w:r>
      <w:r>
        <w:t xml:space="preserve">(</w:t>
      </w:r>
      <w:r>
        <w:rPr>
          <w:i/>
          <w:iCs/>
        </w:rPr>
        <w:t xml:space="preserve">value-conscious</w:t>
      </w:r>
      <w:r>
        <w:t xml:space="preserve">) yang mencari produk baik hingga sangat baik dengan harga ekonomis. Intinya bukan kompromi antara biaya dan kualitas, melainkan memberikan lebih banyak nilai untuk uang yang sama.</w:t>
      </w:r>
    </w:p>
    <w:p>
      <w:pPr>
        <w:pStyle w:val="BodyText"/>
      </w:pPr>
      <w:r>
        <w:t xml:space="preserve">Strategi ini paling efektif di pasar di mana diferensiasi produk adalah norma, banyak pembeli sadar nilai, dan terdapat celah pasar antara produk dasar (berbiaya rendah) dengan produk</w:t>
      </w:r>
      <w:r>
        <w:t xml:space="preserve"> </w:t>
      </w:r>
      <w:r>
        <w:rPr>
          <w:i/>
          <w:iCs/>
        </w:rPr>
        <w:t xml:space="preserve">premium</w:t>
      </w:r>
      <w:r>
        <w:t xml:space="preserve"> </w:t>
      </w:r>
      <w:r>
        <w:t xml:space="preserve">(diferensiasi tinggi) yang tidak sepenuhnya terlayani. Strategi ini juga efektif di masa resesi ketika banyak pembeli bermigrasi dari</w:t>
      </w:r>
      <w:r>
        <w:t xml:space="preserve"> </w:t>
      </w:r>
      <w:r>
        <w:rPr>
          <w:i/>
          <w:iCs/>
        </w:rPr>
        <w:t xml:space="preserve">premium</w:t>
      </w:r>
      <w:r>
        <w:t xml:space="preserve"> </w:t>
      </w:r>
      <w:r>
        <w:t xml:space="preserve">ke</w:t>
      </w:r>
      <w:r>
        <w:t xml:space="preserve"> </w:t>
      </w:r>
      <w:r>
        <w:rPr>
          <w:i/>
          <w:iCs/>
        </w:rPr>
        <w:t xml:space="preserve">value</w:t>
      </w:r>
      <w:r>
        <w:t xml:space="preserve">.</w:t>
      </w:r>
    </w:p>
    <w:p>
      <w:pPr>
        <w:pStyle w:val="BodyText"/>
      </w:pPr>
      <w:r>
        <w:t xml:space="preserve">Tiga</w:t>
      </w:r>
      <w:r>
        <w:t xml:space="preserve"> </w:t>
      </w:r>
      <w:r>
        <w:rPr>
          <w:b/>
          <w:bCs/>
        </w:rPr>
        <w:t xml:space="preserve">prasyarat keberhasilan</w:t>
      </w:r>
      <w:r>
        <w:t xml:space="preserve"> </w:t>
      </w:r>
      <w:r>
        <w:t xml:space="preserve">strategi ini: (1)</w:t>
      </w:r>
      <w:r>
        <w:t xml:space="preserve"> </w:t>
      </w:r>
      <w:r>
        <w:rPr>
          <w:b/>
          <w:bCs/>
        </w:rPr>
        <w:t xml:space="preserve">konfigurasi rantai nilai yang unggul</w:t>
      </w:r>
      <w:r>
        <w:t xml:space="preserve"> </w:t>
      </w:r>
      <w:r>
        <w:t xml:space="preserve">yang menghilangkan aktivitas tidak bernilai tambah sambil mempertahankan aktivitas yang diperhatikan pelanggan; (2)</w:t>
      </w:r>
      <w:r>
        <w:t xml:space="preserve"> </w:t>
      </w:r>
      <w:r>
        <w:rPr>
          <w:b/>
          <w:bCs/>
        </w:rPr>
        <w:t xml:space="preserve">efisiensi yang tak tertandingi</w:t>
      </w:r>
      <w:r>
        <w:t xml:space="preserve"> </w:t>
      </w:r>
      <w:r>
        <w:t xml:space="preserve">dalam mengelola aktivitas rantai nilai esensial; (3)</w:t>
      </w:r>
      <w:r>
        <w:t xml:space="preserve"> </w:t>
      </w:r>
      <w:r>
        <w:rPr>
          <w:b/>
          <w:bCs/>
        </w:rPr>
        <w:t xml:space="preserve">kompetensi inti yang memungkinkan atribut diferensiasi digabungkan dengan biaya rendah</w:t>
      </w:r>
      <w:r>
        <w:t xml:space="preserve"> </w:t>
      </w:r>
      <w:r>
        <w:t xml:space="preserve">— kemampuan</w:t>
      </w:r>
      <w:r>
        <w:t xml:space="preserve"> </w:t>
      </w:r>
      <w:r>
        <w:rPr>
          <w:i/>
          <w:iCs/>
        </w:rPr>
        <w:t xml:space="preserve">bundling</w:t>
      </w:r>
      <w:r>
        <w:t xml:space="preserve"> </w:t>
      </w:r>
      <w:r>
        <w:t xml:space="preserve">ini adalah yang paling sulit dibangun dan paling sulit ditiru pesaing.</w:t>
      </w:r>
    </w:p>
    <w:p>
      <w:pPr>
        <w:pStyle w:val="BodyText"/>
      </w:pPr>
      <w:r>
        <w:rPr>
          <w:b/>
          <w:bCs/>
        </w:rPr>
        <w:t xml:space="preserve">IKEA</w:t>
      </w:r>
      <w:r>
        <w:t xml:space="preserve"> </w:t>
      </w:r>
      <w:r>
        <w:t xml:space="preserve">adalah contoh global: desain yang estetik dan fungsional (diferensiasi) dikombinasikan dengan harga yang terjangkau (biaya rendah) melalui model</w:t>
      </w:r>
      <w:r>
        <w:t xml:space="preserve"> </w:t>
      </w:r>
      <w:r>
        <w:rPr>
          <w:i/>
          <w:iCs/>
        </w:rPr>
        <w:t xml:space="preserve">flat-pack</w:t>
      </w:r>
      <w:r>
        <w:t xml:space="preserve"> </w:t>
      </w:r>
      <w:r>
        <w:t xml:space="preserve">yang memindahkan biaya perakitan ke konsumen. Di Indonesia,</w:t>
      </w:r>
      <w:r>
        <w:t xml:space="preserve"> </w:t>
      </w:r>
      <w:r>
        <w:rPr>
          <w:b/>
          <w:bCs/>
        </w:rPr>
        <w:t xml:space="preserve">Tokopedia</w:t>
      </w:r>
      <w:r>
        <w:t xml:space="preserve"> </w:t>
      </w:r>
      <w:r>
        <w:t xml:space="preserve">(sebelum merger GoTo) menggabungkan kemudahan belanja dan ekosistem layanan (diferensiasi) dengan struktur biaya platform yang efisien (elemen</w:t>
      </w:r>
      <w:r>
        <w:t xml:space="preserve"> </w:t>
      </w:r>
      <w:r>
        <w:rPr>
          <w:i/>
          <w:iCs/>
        </w:rPr>
        <w:t xml:space="preserve">low-cost</w:t>
      </w:r>
      <w:r>
        <w:t xml:space="preserve">).</w:t>
      </w:r>
    </w:p>
    <w:p>
      <w:pPr>
        <w:pStyle w:val="BodyText"/>
      </w:pPr>
      <w:r>
        <w:rPr>
          <w:b/>
          <w:bCs/>
        </w:rPr>
        <w:t xml:space="preserve">Risiko</w:t>
      </w:r>
      <w:r>
        <w:rPr>
          <w:b/>
          <w:bCs/>
        </w:rPr>
        <w:t xml:space="preserve"> </w:t>
      </w:r>
      <w:r>
        <w:rPr>
          <w:b/>
          <w:bCs/>
          <w:i/>
          <w:iCs/>
        </w:rPr>
        <w:t xml:space="preserve">stuck-in-the-middle</w:t>
      </w:r>
      <w:r>
        <w:t xml:space="preserve">: jika perusahaan tidak memiliki kompetensi inti dan efisiensi yang diperlukan untuk menambahkan fitur pembeda tanpa meningkatkan biaya secara signifikan, strategi ini gagal menjadi</w:t>
      </w:r>
      <w:r>
        <w:t xml:space="preserve"> </w:t>
      </w:r>
      <w:r>
        <w:rPr>
          <w:i/>
          <w:iCs/>
        </w:rPr>
        <w:t xml:space="preserve">best-cost</w:t>
      </w:r>
      <w:r>
        <w:t xml:space="preserve"> </w:t>
      </w:r>
      <w:r>
        <w:t xml:space="preserve">dan justru terjepit di tengah. Pemain</w:t>
      </w:r>
      <w:r>
        <w:t xml:space="preserve"> </w:t>
      </w:r>
      <w:r>
        <w:rPr>
          <w:i/>
          <w:iCs/>
        </w:rPr>
        <w:t xml:space="preserve">low-cost</w:t>
      </w:r>
      <w:r>
        <w:t xml:space="preserve"> </w:t>
      </w:r>
      <w:r>
        <w:t xml:space="preserve">murni akan menarik pelanggan dengan harga lebih murah, sementara pembeda kelas atas akan menarik pelanggan dengan atribut yang jauh lebih baik meskipun harganya lebih tinggi.</w:t>
      </w:r>
      <w:r>
        <w:t xml:space="preserve"> </w:t>
      </w:r>
      <w:r>
        <w:rPr>
          <w:i/>
          <w:iCs/>
        </w:rPr>
        <w:t xml:space="preserve">Best-cost provider</w:t>
      </w:r>
      <w:r>
        <w:t xml:space="preserve"> </w:t>
      </w:r>
      <w:r>
        <w:t xml:space="preserve">yang sukses harus menawarkan secara signifikan lebih baik dari pemimpin biaya rendah, dan secara signifikan lebih murah dari</w:t>
      </w:r>
      <w:r>
        <w:t xml:space="preserve"> </w:t>
      </w:r>
      <w:r>
        <w:rPr>
          <w:i/>
          <w:iCs/>
        </w:rPr>
        <w:t xml:space="preserve">differentiator</w:t>
      </w:r>
      <w:r>
        <w:t xml:space="preserve"> </w:t>
      </w:r>
      <w:r>
        <w:t xml:space="preserve">kelas atas.</w:t>
      </w:r>
    </w:p>
    <w:p>
      <w:r>
        <w:pict>
          <v:rect style="width:0;height:1.5pt" o:hralign="center" o:hrstd="t" o:hr="t"/>
        </w:pict>
      </w:r>
    </w:p>
    <w:bookmarkEnd w:id="77"/>
    <w:bookmarkStart w:id="78" w:name="Xa741a67824c6d75ed67a62924eeb9cad428aa12"/>
    <w:p>
      <w:pPr>
        <w:pStyle w:val="Heading2"/>
      </w:pPr>
      <w:r>
        <w:t xml:space="preserve">§5.6 Penutup — Strategi Harus Berbasis Sumber Daya</w:t>
      </w:r>
    </w:p>
    <w:p>
      <w:pPr>
        <w:pStyle w:val="FirstParagraph"/>
      </w:pPr>
      <w:r>
        <w:t xml:space="preserve">Bab ini diakhiri dengan penegasan penting bahwa agar strategi kompetitif berhasil, strategi tersebut harus selaras dengan situasi internal perusahaan dan didukung oleh sumber daya, pengetahuan, dan kemampuan kompetitif yang sesuai. Pilihan posisi generik bukan keputusan administratif yang dapat dibalik sewaktu-waktu. Ia adalah komitmen yang membentuk arsitektur biaya, struktur diferensiasi, dan sistem insentif perusahaan untuk jangka menengah.</w:t>
      </w:r>
    </w:p>
    <w:p>
      <w:pPr>
        <w:pStyle w:val="BodyText"/>
      </w:pPr>
      <w:r>
        <w:t xml:space="preserve">Setiap strategi generik menuntut</w:t>
      </w:r>
      <w:r>
        <w:t xml:space="preserve"> </w:t>
      </w:r>
      <w:r>
        <w:rPr>
          <w:b/>
          <w:bCs/>
        </w:rPr>
        <w:t xml:space="preserve">tumpukan kapabilitas</w:t>
      </w:r>
      <w:r>
        <w:t xml:space="preserve"> </w:t>
      </w:r>
      <w:r>
        <w:t xml:space="preserve">(</w:t>
      </w:r>
      <w:r>
        <w:rPr>
          <w:i/>
          <w:iCs/>
        </w:rPr>
        <w:t xml:space="preserve">capability stack</w:t>
      </w:r>
      <w:r>
        <w:t xml:space="preserve">) yang berbeda. Strategi biaya rendah membutuhkan keahlian mengelola aktivitas rantai nilai secara hemat biaya, disiplin operasional, dan sistem kontrol yang ketat. Strategi diferensiasi membutuhkan sumber daya seperti teknologi unggul, kapabilitas inovasi produk, dan keahlian layanan pelanggan. Strategi fokus membutuhkan kemampuan luar biasa dalam memahami dan memuaskan kebutuhan ceruk yang spesifik. Strategi</w:t>
      </w:r>
      <w:r>
        <w:t xml:space="preserve"> </w:t>
      </w:r>
      <w:r>
        <w:rPr>
          <w:i/>
          <w:iCs/>
        </w:rPr>
        <w:t xml:space="preserve">best-cost</w:t>
      </w:r>
      <w:r>
        <w:t xml:space="preserve"> </w:t>
      </w:r>
      <w:r>
        <w:t xml:space="preserve">membutuhkan kemampuan yang paling kompleks: mengombinasikan atribut kelas atas dengan biaya lebih rendah dari pesaing — sesuatu yang hanya dapat diraih melalui konfigurasi sumber daya yang koheren dan sulit ditiru.</w:t>
      </w:r>
    </w:p>
    <w:p>
      <w:pPr>
        <w:pStyle w:val="BodyText"/>
      </w:pPr>
      <w:r>
        <w:t xml:space="preserve">Karena itu, sumber daya VRIN (</w:t>
      </w:r>
      <w:r>
        <w:rPr>
          <w:i/>
          <w:iCs/>
        </w:rPr>
        <w:t xml:space="preserve">Valuable, Rare, Inimitable, Non-substitutable</w:t>
      </w:r>
      <w:r>
        <w:t xml:space="preserve">) yang dipetakan pada Pertemuan 4 menjadi bahan baku yang menentukan posisi generik mana yang realistis dan dapat dipertahankan. Pertemuan 6 akan memperluas diskusi ini ke strategi tingkat korporat, di mana pilihan posisi di level</w:t>
      </w:r>
      <w:r>
        <w:t xml:space="preserve"> </w:t>
      </w:r>
      <w:r>
        <w:rPr>
          <w:i/>
          <w:iCs/>
        </w:rPr>
        <w:t xml:space="preserve">strategic business unit</w:t>
      </w:r>
      <w:r>
        <w:t xml:space="preserve"> </w:t>
      </w:r>
      <w:r>
        <w:t xml:space="preserve">membatasi dan mempengaruhi keputusan portofolio yang lebih luas.</w:t>
      </w:r>
    </w:p>
    <w:p>
      <w:r>
        <w:pict>
          <v:rect style="width:0;height:1.5pt" o:hralign="center" o:hrstd="t" o:hr="t"/>
        </w:pict>
      </w:r>
    </w:p>
    <w:bookmarkEnd w:id="78"/>
    <w:bookmarkStart w:id="81" w:name="integrasi-dengan-artikel-pendukung-3"/>
    <w:p>
      <w:pPr>
        <w:pStyle w:val="Heading2"/>
      </w:pPr>
      <w:r>
        <w:t xml:space="preserve">§5.7 Integrasi dengan Artikel Pendukung</w:t>
      </w:r>
    </w:p>
    <w:bookmarkStart w:id="79" w:name="Xe3f011b20bde550b6b9906ed7cc64717eb4ecb6"/>
    <w:p>
      <w:pPr>
        <w:pStyle w:val="Heading3"/>
      </w:pPr>
      <w:r>
        <w:t xml:space="preserve">Artikel 7 (Salavou 2015) — Pergeseran ke Strategi Hibrida</w:t>
      </w:r>
    </w:p>
    <w:p>
      <w:pPr>
        <w:pStyle w:val="FirstParagraph"/>
      </w:pPr>
      <w:r>
        <w:t xml:space="preserve">Salavou (2015) dalam</w:t>
      </w:r>
      <w:r>
        <w:t xml:space="preserve"> </w:t>
      </w:r>
      <w:r>
        <w:rPr>
          <w:i/>
          <w:iCs/>
        </w:rPr>
        <w:t xml:space="preserve">“Competitive Strategies and Their Shift to the Future”</w:t>
      </w:r>
      <w:r>
        <w:t xml:space="preserve"> </w:t>
      </w:r>
      <w:r>
        <w:t xml:space="preserve">yang diterbitkan di</w:t>
      </w:r>
      <w:r>
        <w:t xml:space="preserve"> </w:t>
      </w:r>
      <w:r>
        <w:rPr>
          <w:i/>
          <w:iCs/>
        </w:rPr>
        <w:t xml:space="preserve">European Business Review</w:t>
      </w:r>
      <w:r>
        <w:t xml:space="preserve"> </w:t>
      </w:r>
      <w:r>
        <w:t xml:space="preserve">(Vol. 27, No. 1, hlm. 80–99) mendokumentasikan pergeseran konseptual terpenting dalam literatur strategi kompetitif sejak Porter (1980): dari logika</w:t>
      </w:r>
      <w:r>
        <w:t xml:space="preserve"> </w:t>
      </w:r>
      <w:r>
        <w:rPr>
          <w:b/>
          <w:bCs/>
        </w:rPr>
        <w:t xml:space="preserve">kemurnian strategis</w:t>
      </w:r>
      <w:r>
        <w:t xml:space="preserve"> </w:t>
      </w:r>
      <w:r>
        <w:t xml:space="preserve">(</w:t>
      </w:r>
      <w:r>
        <w:rPr>
          <w:i/>
          <w:iCs/>
        </w:rPr>
        <w:t xml:space="preserve">strategic purity</w:t>
      </w:r>
      <w:r>
        <w:t xml:space="preserve">) menuju pengakuan atas keabsahan</w:t>
      </w:r>
      <w:r>
        <w:t xml:space="preserve"> </w:t>
      </w:r>
      <w:r>
        <w:rPr>
          <w:b/>
          <w:bCs/>
        </w:rPr>
        <w:t xml:space="preserve">strategi hibrida</w:t>
      </w:r>
      <w:r>
        <w:t xml:space="preserve"> </w:t>
      </w:r>
      <w:r>
        <w:t xml:space="preserve">(</w:t>
      </w:r>
      <w:r>
        <w:rPr>
          <w:i/>
          <w:iCs/>
        </w:rPr>
        <w:t xml:space="preserve">hybrid strategies</w:t>
      </w:r>
      <w:r>
        <w:t xml:space="preserve">).</w:t>
      </w:r>
    </w:p>
    <w:p>
      <w:pPr>
        <w:pStyle w:val="BodyText"/>
      </w:pPr>
      <w:r>
        <w:t xml:space="preserve">Porter (1980, 1985) memandang posisi</w:t>
      </w:r>
      <w:r>
        <w:t xml:space="preserve"> </w:t>
      </w:r>
      <w:r>
        <w:rPr>
          <w:i/>
          <w:iCs/>
        </w:rPr>
        <w:t xml:space="preserve">low-cost</w:t>
      </w:r>
      <w:r>
        <w:t xml:space="preserve">,</w:t>
      </w:r>
      <w:r>
        <w:t xml:space="preserve"> </w:t>
      </w:r>
      <w:r>
        <w:rPr>
          <w:i/>
          <w:iCs/>
        </w:rPr>
        <w:t xml:space="preserve">differentiation</w:t>
      </w:r>
      <w:r>
        <w:t xml:space="preserve">, dan</w:t>
      </w:r>
      <w:r>
        <w:t xml:space="preserve"> </w:t>
      </w:r>
      <w:r>
        <w:rPr>
          <w:i/>
          <w:iCs/>
        </w:rPr>
        <w:t xml:space="preserve">focus</w:t>
      </w:r>
      <w:r>
        <w:t xml:space="preserve"> </w:t>
      </w:r>
      <w:r>
        <w:t xml:space="preserve">sebagai pilihan yang mutually exclusive. Mencampur strategi, dalam logika ini, akan menyebabkan perusahaan menjadi</w:t>
      </w:r>
      <w:r>
        <w:t xml:space="preserve"> </w:t>
      </w:r>
      <w:r>
        <w:rPr>
          <w:i/>
          <w:iCs/>
        </w:rPr>
        <w:t xml:space="preserve">stuck-in-the-middle</w:t>
      </w:r>
      <w:r>
        <w:t xml:space="preserve"> </w:t>
      </w:r>
      <w:r>
        <w:t xml:space="preserve">dan berkinerja buruk. Argumen tersebut didukung oleh sejumlah studi empiris awal di Portugal, Korea, dan Amerika Serikat (dirangkum Salavou dalam Tabel I artikelnya). Namun, studi-studi ini secara bertahap dipertanyakan seiring dengan akumulasi temuan yang tidak konsisten.</w:t>
      </w:r>
    </w:p>
    <w:p>
      <w:pPr>
        <w:pStyle w:val="BodyText"/>
      </w:pPr>
      <w:r>
        <w:rPr>
          <w:b/>
          <w:bCs/>
        </w:rPr>
        <w:t xml:space="preserve">Meta-analisis Campbell-Hunt (2000)</w:t>
      </w:r>
      <w:r>
        <w:t xml:space="preserve"> </w:t>
      </w:r>
      <w:r>
        <w:t xml:space="preserve">atas 17 studi empiris menjadi titik balik yang dicatat Salavou (2015, hlm. 85). Meta-analisis ini menghasilkan dua temuan utama: ada kesenjangan nyata antara teori dan praktik (perusahaan mengadopsi variasi strategi yang jauh lebih kaya dari tiga sel Porter), dan bukti bahwa kombinasi strategi sering menghasilkan kinerja lebih baik daripada strategi murni. Salavou menyatakan bahwa</w:t>
      </w:r>
      <w:r>
        <w:t xml:space="preserve"> </w:t>
      </w:r>
      <w:r>
        <w:t xml:space="preserve">“era di mana menggabungkan strategi kompetitif identik dengan</w:t>
      </w:r>
      <w:r>
        <w:t xml:space="preserve"> </w:t>
      </w:r>
      <w:r>
        <w:rPr>
          <w:i/>
          <w:iCs/>
        </w:rPr>
        <w:t xml:space="preserve">stuck-in-the-middle</w:t>
      </w:r>
      <w:r>
        <w:t xml:space="preserve"> </w:t>
      </w:r>
      <w:r>
        <w:t xml:space="preserve">telah ditinggalkan, dan era di mana strategi hibrida menawarkan pilihan paling menarik, setidaknya dalam kondisi tertentu, telah dimulai.”</w:t>
      </w:r>
    </w:p>
    <w:p>
      <w:pPr>
        <w:pStyle w:val="BodyText"/>
      </w:pPr>
      <w:r>
        <w:t xml:space="preserve">Berdasarkan</w:t>
      </w:r>
      <w:r>
        <w:t xml:space="preserve"> </w:t>
      </w:r>
      <w:r>
        <w:rPr>
          <w:b/>
          <w:bCs/>
        </w:rPr>
        <w:t xml:space="preserve">pendekatan dimensional</w:t>
      </w:r>
      <w:r>
        <w:t xml:space="preserve"> </w:t>
      </w:r>
      <w:r>
        <w:t xml:space="preserve">(versus taksonomik Porter), Salavou menunjukkan bahwa dengan menggunakan tiga dimensi Porter (biaya rendah, diferensiasi, fokus) dikombinasikan dengan tiga tingkat penekanan (tinggi, sedang, rendah), terdapat</w:t>
      </w:r>
      <w:r>
        <w:t xml:space="preserve"> </w:t>
      </w:r>
      <w:r>
        <w:rPr>
          <w:b/>
          <w:bCs/>
        </w:rPr>
        <w:t xml:space="preserve">16 tipe strategi</w:t>
      </w:r>
      <w:r>
        <w:t xml:space="preserve"> </w:t>
      </w:r>
      <w:r>
        <w:t xml:space="preserve">yang mungkin secara teoritis (Tabel IV artikelnya). Ini berkisar dari</w:t>
      </w:r>
      <w:r>
        <w:t xml:space="preserve"> </w:t>
      </w:r>
      <w:r>
        <w:rPr>
          <w:i/>
          <w:iCs/>
        </w:rPr>
        <w:t xml:space="preserve">single-emphasis</w:t>
      </w:r>
      <w:r>
        <w:t xml:space="preserve"> </w:t>
      </w:r>
      <w:r>
        <w:t xml:space="preserve">(hanya satu dimensi tinggi),</w:t>
      </w:r>
      <w:r>
        <w:t xml:space="preserve"> </w:t>
      </w:r>
      <w:r>
        <w:rPr>
          <w:i/>
          <w:iCs/>
        </w:rPr>
        <w:t xml:space="preserve">stuck-in-the-middle</w:t>
      </w:r>
      <w:r>
        <w:t xml:space="preserve"> </w:t>
      </w:r>
      <w:r>
        <w:t xml:space="preserve">(semua rata-rata),</w:t>
      </w:r>
      <w:r>
        <w:t xml:space="preserve"> </w:t>
      </w:r>
      <w:r>
        <w:rPr>
          <w:i/>
          <w:iCs/>
        </w:rPr>
        <w:t xml:space="preserve">no-distinctive-emphasis</w:t>
      </w:r>
      <w:r>
        <w:t xml:space="preserve"> </w:t>
      </w:r>
      <w:r>
        <w:t xml:space="preserve">(semua rendah), hingga berbagai konfigurasi</w:t>
      </w:r>
      <w:r>
        <w:t xml:space="preserve"> </w:t>
      </w:r>
      <w:r>
        <w:rPr>
          <w:i/>
          <w:iCs/>
        </w:rPr>
        <w:t xml:space="preserve">mixed-emphasis hybrid</w:t>
      </w:r>
      <w:r>
        <w:t xml:space="preserve"> </w:t>
      </w:r>
      <w:r>
        <w:t xml:space="preserve">yang menggabungkan dua atau tiga dimensi pada tingkat penekanan tinggi secara simultan.</w:t>
      </w:r>
    </w:p>
    <w:p>
      <w:pPr>
        <w:pStyle w:val="BodyText"/>
      </w:pPr>
      <w:r>
        <w:t xml:space="preserve">Bukti empiris pasca-2000 yang dirangkum Salavou (Tabel V) mencakup 15 studi dari berbagai benua — Afrika (Ghana), Amerika (AS, Meksiko, Kanada), Asia (Cina, Korea, Turki) — namun yang</w:t>
      </w:r>
      <w:r>
        <w:t xml:space="preserve"> </w:t>
      </w:r>
      <w:r>
        <w:rPr>
          <w:b/>
          <w:bCs/>
        </w:rPr>
        <w:t xml:space="preserve">paling signifikan berasal dari Eropa</w:t>
      </w:r>
      <w:r>
        <w:t xml:space="preserve"> </w:t>
      </w:r>
      <w:r>
        <w:t xml:space="preserve">(Austria, Spanyol, Yunani, Inggris, Portugal, Belanda, Jerman). Dominasi Eropa ini menjadi keterbatasan yang perlu dicatat: generalisabilitas temuan ke konteks Asia Tenggara seperti Indonesia membutuhkan kehati-hatian tersendiri.</w:t>
      </w:r>
    </w:p>
    <w:bookmarkEnd w:id="79"/>
    <w:bookmarkStart w:id="80" w:name="X74bd84350612518c1771ba9b1e49e229dbc4ee5"/>
    <w:p>
      <w:pPr>
        <w:pStyle w:val="Heading3"/>
      </w:pPr>
      <w:r>
        <w:t xml:space="preserve">Artikel 8 (Adom et al. 2016) — Analisis Pesaing dalam Strategi Kompetitif</w:t>
      </w:r>
    </w:p>
    <w:p>
      <w:pPr>
        <w:pStyle w:val="FirstParagraph"/>
      </w:pPr>
      <w:r>
        <w:t xml:space="preserve">Adom, Nyarko, dan Som (2016) dalam</w:t>
      </w:r>
      <w:r>
        <w:t xml:space="preserve"> </w:t>
      </w:r>
      <w:r>
        <w:rPr>
          <w:i/>
          <w:iCs/>
        </w:rPr>
        <w:t xml:space="preserve">“Competitor Analysis in Strategic Management: Is It a Worthwhile Managerial Practice in Contemporary Times?”</w:t>
      </w:r>
      <w:r>
        <w:t xml:space="preserve"> </w:t>
      </w:r>
      <w:r>
        <w:t xml:space="preserve">berargumen bahwa pilihan strategi generik mensyaratkan pemahaman yang akurat tentang pesaing di dalam industri. Tanpa analisis pesaing yang disiplin, perusahaan</w:t>
      </w:r>
      <w:r>
        <w:t xml:space="preserve"> </w:t>
      </w:r>
      <w:r>
        <w:t xml:space="preserve">“terbang buta ke medan perang.”</w:t>
      </w:r>
    </w:p>
    <w:p>
      <w:pPr>
        <w:pStyle w:val="BodyText"/>
      </w:pPr>
      <w:r>
        <w:t xml:space="preserve">Artikel memperkenalkan empat tingkatan pesaing yang perlu dipantau secara komprehensif: (1)</w:t>
      </w:r>
      <w:r>
        <w:t xml:space="preserve"> </w:t>
      </w:r>
      <w:r>
        <w:rPr>
          <w:b/>
          <w:bCs/>
        </w:rPr>
        <w:t xml:space="preserve">Pesaing merek</w:t>
      </w:r>
      <w:r>
        <w:t xml:space="preserve"> </w:t>
      </w:r>
      <w:r>
        <w:t xml:space="preserve">(</w:t>
      </w:r>
      <w:r>
        <w:rPr>
          <w:i/>
          <w:iCs/>
        </w:rPr>
        <w:t xml:space="preserve">brand competitors</w:t>
      </w:r>
      <w:r>
        <w:t xml:space="preserve">): perusahaan dengan ukuran serupa yang menawarkan produk serupa ke pelanggan serupa — paling jelas dan paling mudah terdeteksi; (2)</w:t>
      </w:r>
      <w:r>
        <w:t xml:space="preserve"> </w:t>
      </w:r>
      <w:r>
        <w:rPr>
          <w:b/>
          <w:bCs/>
        </w:rPr>
        <w:t xml:space="preserve">Pesaing industri</w:t>
      </w:r>
      <w:r>
        <w:t xml:space="preserve"> </w:t>
      </w:r>
      <w:r>
        <w:t xml:space="preserve">(</w:t>
      </w:r>
      <w:r>
        <w:rPr>
          <w:i/>
          <w:iCs/>
        </w:rPr>
        <w:t xml:space="preserve">industry competitors</w:t>
      </w:r>
      <w:r>
        <w:t xml:space="preserve">): menawarkan produk atau jasa serupa tetapi berbeda dalam hal ukuran organisasi atau jenis produk; (3)</w:t>
      </w:r>
      <w:r>
        <w:t xml:space="preserve"> </w:t>
      </w:r>
      <w:r>
        <w:rPr>
          <w:b/>
          <w:bCs/>
        </w:rPr>
        <w:t xml:space="preserve">Pesaing bentuk</w:t>
      </w:r>
      <w:r>
        <w:t xml:space="preserve"> </w:t>
      </w:r>
      <w:r>
        <w:t xml:space="preserve">(</w:t>
      </w:r>
      <w:r>
        <w:rPr>
          <w:i/>
          <w:iCs/>
        </w:rPr>
        <w:t xml:space="preserve">form competitors</w:t>
      </w:r>
      <w:r>
        <w:t xml:space="preserve">): menawarkan produk berbeda yang memenuhi kebutuhan yang sama — bioskop, DVD, dan toko buku adalah pesaing bentuk satu sama lain; (4)</w:t>
      </w:r>
      <w:r>
        <w:t xml:space="preserve"> </w:t>
      </w:r>
      <w:r>
        <w:rPr>
          <w:b/>
          <w:bCs/>
        </w:rPr>
        <w:t xml:space="preserve">Pesaing generik</w:t>
      </w:r>
      <w:r>
        <w:t xml:space="preserve"> </w:t>
      </w:r>
      <w:r>
        <w:t xml:space="preserve">(</w:t>
      </w:r>
      <w:r>
        <w:rPr>
          <w:i/>
          <w:iCs/>
        </w:rPr>
        <w:t xml:space="preserve">generic competitors</w:t>
      </w:r>
      <w:r>
        <w:t xml:space="preserve">): semua perusahaan potensial karena konsumen memiliki pendapatan terbatas. Tipologi ini memperluas radar manajer di luar pesaing langsung yang biasa terlihat.</w:t>
      </w:r>
    </w:p>
    <w:p>
      <w:pPr>
        <w:pStyle w:val="BodyText"/>
      </w:pPr>
      <w:r>
        <w:t xml:space="preserve">Alat analisis kunci yang dibahas adalah</w:t>
      </w:r>
      <w:r>
        <w:t xml:space="preserve"> </w:t>
      </w:r>
      <w:r>
        <w:rPr>
          <w:b/>
          <w:bCs/>
          <w:i/>
          <w:iCs/>
        </w:rPr>
        <w:t xml:space="preserve">Competitive Profile Matrix</w:t>
      </w:r>
      <w:r>
        <w:rPr>
          <w:b/>
          <w:bCs/>
        </w:rPr>
        <w:t xml:space="preserve"> </w:t>
      </w:r>
      <w:r>
        <w:rPr>
          <w:b/>
          <w:bCs/>
        </w:rPr>
        <w:t xml:space="preserve">(CPM)</w:t>
      </w:r>
      <w:r>
        <w:t xml:space="preserve">: matriks yang membantu perusahaan menilai diri sendiri terhadap pesaing utama menggunakan</w:t>
      </w:r>
      <w:r>
        <w:t xml:space="preserve"> </w:t>
      </w:r>
      <w:r>
        <w:rPr>
          <w:i/>
          <w:iCs/>
        </w:rPr>
        <w:t xml:space="preserve">Key Success Factors</w:t>
      </w:r>
      <w:r>
        <w:t xml:space="preserve"> </w:t>
      </w:r>
      <w:r>
        <w:t xml:space="preserve">(KSF) industri yang diberi bobot tertimbang. Setiap perusahaan diberi peringkat 1–4 (1 = kelemahan utama, 4 = kekuatan utama) untuk setiap KSF, dikalikan bobot, lalu dijumlahkan. Skor tertimbang memperlihatkan posisi kompetitif relatif secara kuantitatif.</w:t>
      </w:r>
    </w:p>
    <w:p>
      <w:pPr>
        <w:pStyle w:val="BodyText"/>
      </w:pPr>
      <w:r>
        <w:t xml:space="preserve">Salingterkait dengan kerangka rantai nilai, artikel menekankan</w:t>
      </w:r>
      <w:r>
        <w:t xml:space="preserve"> </w:t>
      </w:r>
      <w:r>
        <w:rPr>
          <w:b/>
          <w:bCs/>
        </w:rPr>
        <w:t xml:space="preserve">analogi akar dan buah</w:t>
      </w:r>
      <w:r>
        <w:t xml:space="preserve"> </w:t>
      </w:r>
      <w:r>
        <w:t xml:space="preserve">(</w:t>
      </w:r>
      <w:r>
        <w:rPr>
          <w:i/>
          <w:iCs/>
        </w:rPr>
        <w:t xml:space="preserve">root vs fruit</w:t>
      </w:r>
      <w:r>
        <w:t xml:space="preserve">): analisis pesaing yang hanya berfokus pada produk akhir dan indikator keuangan (</w:t>
      </w:r>
      <w:r>
        <w:t xml:space="preserve">“tingkat buah”</w:t>
      </w:r>
      <w:r>
        <w:t xml:space="preserve">) akan</w:t>
      </w:r>
      <w:r>
        <w:t xml:space="preserve"> </w:t>
      </w:r>
      <w:r>
        <w:rPr>
          <w:i/>
          <w:iCs/>
        </w:rPr>
        <w:t xml:space="preserve">miss representation</w:t>
      </w:r>
      <w:r>
        <w:t xml:space="preserve"> </w:t>
      </w:r>
      <w:r>
        <w:t xml:space="preserve">atas kompetensi inti dan faktor organisasional yang menjadi fondasi produk tersebut (</w:t>
      </w:r>
      <w:r>
        <w:t xml:space="preserve">“tingkat akar”</w:t>
      </w:r>
      <w:r>
        <w:t xml:space="preserve">). Sebagaimana dirumuskan Adom et al. (2016, hlm. 127): perhatian harus dialihkan ke basis keterampilan dan faktor organisasi yang kurang ditekankan, bukan hanya pasar yang dimasuki dan produk yang diproduksi. Wawasan ini konsisten dengan kerangka VRIN Pertemuan 4 dan memperkuat argumen bahwa pilihan strategi generik harus mempertimbangkan kapabilitas pesaing pada tingkat yang lebih dalam dari sekadar produk yang terlihat.</w:t>
      </w:r>
    </w:p>
    <w:p>
      <w:r>
        <w:pict>
          <v:rect style="width:0;height:1.5pt" o:hralign="center" o:hrstd="t" o:hr="t"/>
        </w:pict>
      </w:r>
    </w:p>
    <w:bookmarkEnd w:id="80"/>
    <w:bookmarkEnd w:id="81"/>
    <w:bookmarkStart w:id="82" w:name="sintesis-pertemuan-5"/>
    <w:p>
      <w:pPr>
        <w:pStyle w:val="Heading2"/>
      </w:pPr>
      <w:r>
        <w:t xml:space="preserve">§5.8 Sintesis Pertemuan 5</w:t>
      </w:r>
    </w:p>
    <w:p>
      <w:pPr>
        <w:pStyle w:val="FirstParagraph"/>
      </w:pPr>
      <w:r>
        <w:t xml:space="preserve">Pertemuan 5 menempatkan</w:t>
      </w:r>
      <w:r>
        <w:t xml:space="preserve"> </w:t>
      </w:r>
      <w:r>
        <w:rPr>
          <w:b/>
          <w:bCs/>
        </w:rPr>
        <w:t xml:space="preserve">pilihan strategi</w:t>
      </w:r>
      <w:r>
        <w:t xml:space="preserve"> </w:t>
      </w:r>
      <w:r>
        <w:t xml:space="preserve">sebagai sentral narasi mata kuliah. Setelah Pertemuan 3 memetakan tekanan kompetitif eksternal dan Pertemuan 4 mengurai kapabilitas internal melalui</w:t>
      </w:r>
      <w:r>
        <w:t xml:space="preserve"> </w:t>
      </w:r>
      <w:r>
        <w:rPr>
          <w:i/>
          <w:iCs/>
        </w:rPr>
        <w:t xml:space="preserve">resource-based view</w:t>
      </w:r>
      <w:r>
        <w:t xml:space="preserve">, Pertemuan 5 menjawab pertanyaan konvergen: bagaimana kedua perspektif tersebut diterjemahkan menjadi posisi kompetitif yang konkret?</w:t>
      </w:r>
    </w:p>
    <w:p>
      <w:pPr>
        <w:pStyle w:val="BodyText"/>
      </w:pPr>
      <w:r>
        <w:t xml:space="preserve">Lima strategi generik —</w:t>
      </w:r>
      <w:r>
        <w:t xml:space="preserve"> </w:t>
      </w:r>
      <w:r>
        <w:rPr>
          <w:i/>
          <w:iCs/>
        </w:rPr>
        <w:t xml:space="preserve">low-cost provider</w:t>
      </w:r>
      <w:r>
        <w:t xml:space="preserve">,</w:t>
      </w:r>
      <w:r>
        <w:t xml:space="preserve"> </w:t>
      </w:r>
      <w:r>
        <w:rPr>
          <w:i/>
          <w:iCs/>
        </w:rPr>
        <w:t xml:space="preserve">broad differentiation</w:t>
      </w:r>
      <w:r>
        <w:t xml:space="preserve">,</w:t>
      </w:r>
      <w:r>
        <w:t xml:space="preserve"> </w:t>
      </w:r>
      <w:r>
        <w:rPr>
          <w:i/>
          <w:iCs/>
        </w:rPr>
        <w:t xml:space="preserve">focused low-cost</w:t>
      </w:r>
      <w:r>
        <w:t xml:space="preserve">,</w:t>
      </w:r>
      <w:r>
        <w:t xml:space="preserve"> </w:t>
      </w:r>
      <w:r>
        <w:rPr>
          <w:i/>
          <w:iCs/>
        </w:rPr>
        <w:t xml:space="preserve">focused differentiation</w:t>
      </w:r>
      <w:r>
        <w:t xml:space="preserve">, dan</w:t>
      </w:r>
      <w:r>
        <w:t xml:space="preserve"> </w:t>
      </w:r>
      <w:r>
        <w:rPr>
          <w:i/>
          <w:iCs/>
        </w:rPr>
        <w:t xml:space="preserve">best-cost provider</w:t>
      </w:r>
      <w:r>
        <w:t xml:space="preserve"> </w:t>
      </w:r>
      <w:r>
        <w:t xml:space="preserve">— menyediakan peta untuk pilihan tersebut. Setiap posisi menuntut konfigurasi sumber daya yang koheren dan berbeda, sehingga pilihan strategi pada hakikatnya adalah keputusan tentang arsitektur organisasional jangka menengah. Kegagalan membangun konfigurasi yang koheren, bukan sekadar kegagalan memilih strategi yang tepat, adalah penyebab sesungguhnya dari kondisi</w:t>
      </w:r>
      <w:r>
        <w:t xml:space="preserve"> </w:t>
      </w:r>
      <w:r>
        <w:rPr>
          <w:i/>
          <w:iCs/>
        </w:rPr>
        <w:t xml:space="preserve">stuck-in-the-middle</w:t>
      </w:r>
      <w:r>
        <w:t xml:space="preserve">.</w:t>
      </w:r>
    </w:p>
    <w:p>
      <w:pPr>
        <w:pStyle w:val="BodyText"/>
      </w:pPr>
      <w:r>
        <w:t xml:space="preserve">Artikel 7 (Salavou 2015) mengkayakan pemahaman ini dengan menunjukkan bahwa kerangka lima strategi generik harus diperlakukan sebagai titik masuk pedagogis, bukan peta final. Meta-analisis Campbell-Hunt (2000) dan tipologi 16 tipe hybrid Salavou mengingatkan bahwa ruang strategis jauh lebih kaya, dan strategi hibrida yang dieksekusi dengan baik sering menghasilkan kinerja superior. Artikel 8 (Adom et al. 2016) melengkapi dari sisi eksternal: pilihan strategi hanya menjadi bermakna jika diinformasikan oleh analisis pesaing yang sistematis dan mendalam hingga</w:t>
      </w:r>
      <w:r>
        <w:t xml:space="preserve"> </w:t>
      </w:r>
      <w:r>
        <w:t xml:space="preserve">“tingkat akar”</w:t>
      </w:r>
      <w:r>
        <w:t xml:space="preserve">, bukan sekadar produk yang terlihat.</w:t>
      </w:r>
    </w:p>
    <w:p>
      <w:pPr>
        <w:pStyle w:val="BodyText"/>
      </w:pPr>
      <w:r>
        <w:rPr>
          <w:b/>
          <w:bCs/>
        </w:rPr>
        <w:t xml:space="preserve">Pertemuan 6</w:t>
      </w:r>
      <w:r>
        <w:t xml:space="preserve"> </w:t>
      </w:r>
      <w:r>
        <w:t xml:space="preserve">akan memperluas level analisis ke strategi korporat, di mana pilihan posisi di level SBU menjadi masukan bagi keputusan portofolio yang lebih luas.</w:t>
      </w:r>
      <w:r>
        <w:t xml:space="preserve"> </w:t>
      </w:r>
      <w:r>
        <w:rPr>
          <w:b/>
          <w:bCs/>
        </w:rPr>
        <w:t xml:space="preserve">Pertemuan 7</w:t>
      </w:r>
      <w:r>
        <w:t xml:space="preserve"> </w:t>
      </w:r>
      <w:r>
        <w:t xml:space="preserve">akan mengontekstualisasikan seluruh diskusi dalam diversifikasi — pertanyaan apakah dan bagaimana perusahaan harus keluar dari posisi kompetitif yang sudah mapan untuk memasuki arena baru. Tanpa pemahaman yang jernih atas Pertemuan 5, diskusi pertemuan-pertemuan berikutnya akan dangkal pada level taksonomi tanpa logika ekonomis yang memadai.</w:t>
      </w:r>
    </w:p>
    <w:bookmarkEnd w:id="82"/>
    <w:bookmarkEnd w:id="83"/>
    <w:bookmarkStart w:id="103" w:name="X8cc5d4788dcb890a483216e5403c215a7c8fadb"/>
    <w:p>
      <w:pPr>
        <w:pStyle w:val="Heading1"/>
      </w:pPr>
      <w:r>
        <w:t xml:space="preserve">BAGIAN II — PERTEMUAN 6: MEMPERKUAT POSISI KOMPETITIF — LANGKAH STRATEGIS, TIMING, DAN RUANG LINGKUP OPERASI</w:t>
      </w:r>
    </w:p>
    <w:bookmarkStart w:id="84" w:name="pengantar-pelengkap-strategi-generik"/>
    <w:p>
      <w:pPr>
        <w:pStyle w:val="Heading2"/>
      </w:pPr>
      <w:r>
        <w:t xml:space="preserve">§6.1 Pengantar &amp; Pelengkap Strategi Generik</w:t>
      </w:r>
    </w:p>
    <w:p>
      <w:pPr>
        <w:pStyle w:val="FirstParagraph"/>
      </w:pPr>
      <w:r>
        <w:t xml:space="preserve">Pertemuan 5 menutup pembahasan dengan pertanyaan klasifikasi posisi generik:</w:t>
      </w:r>
      <w:r>
        <w:t xml:space="preserve"> </w:t>
      </w:r>
      <w:r>
        <w:rPr>
          <w:i/>
          <w:iCs/>
        </w:rPr>
        <w:t xml:space="preserve">low-cost provider</w:t>
      </w:r>
      <w:r>
        <w:t xml:space="preserve">,</w:t>
      </w:r>
      <w:r>
        <w:t xml:space="preserve"> </w:t>
      </w:r>
      <w:r>
        <w:rPr>
          <w:i/>
          <w:iCs/>
        </w:rPr>
        <w:t xml:space="preserve">broad differentiation</w:t>
      </w:r>
      <w:r>
        <w:t xml:space="preserve">,</w:t>
      </w:r>
      <w:r>
        <w:t xml:space="preserve"> </w:t>
      </w:r>
      <w:r>
        <w:rPr>
          <w:i/>
          <w:iCs/>
        </w:rPr>
        <w:t xml:space="preserve">focused</w:t>
      </w:r>
      <w:r>
        <w:t xml:space="preserve">, atau</w:t>
      </w:r>
      <w:r>
        <w:t xml:space="preserve"> </w:t>
      </w:r>
      <w:r>
        <w:rPr>
          <w:i/>
          <w:iCs/>
        </w:rPr>
        <w:t xml:space="preserve">best-cost</w:t>
      </w:r>
      <w:r>
        <w:t xml:space="preserve">. Memilih posisi adalah keputusan awal; memperdalam dan mempertahankan posisi tersebut di tengah dinamika pesaing dan perubahan teknologi adalah pekerjaan yang jauh lebih panjang. Pertemuan 6 mengisi celah ini dengan tiga keluarga keputusan strategis yang digambarkan dalam Figure 6.1 TPGS:</w:t>
      </w:r>
      <w:r>
        <w:t xml:space="preserve"> </w:t>
      </w:r>
      <w:r>
        <w:rPr>
          <w:b/>
          <w:bCs/>
        </w:rPr>
        <w:t xml:space="preserve">(1) strategi ofensif</w:t>
      </w:r>
      <w:r>
        <w:t xml:space="preserve"> </w:t>
      </w:r>
      <w:r>
        <w:t xml:space="preserve">untuk meningkatkan posisi pasar,</w:t>
      </w:r>
      <w:r>
        <w:t xml:space="preserve"> </w:t>
      </w:r>
      <w:r>
        <w:rPr>
          <w:b/>
          <w:bCs/>
        </w:rPr>
        <w:t xml:space="preserve">(2) strategi defensif</w:t>
      </w:r>
      <w:r>
        <w:t xml:space="preserve"> </w:t>
      </w:r>
      <w:r>
        <w:t xml:space="preserve">untuk melindungi posisi yang ada, dan</w:t>
      </w:r>
      <w:r>
        <w:t xml:space="preserve"> </w:t>
      </w:r>
      <w:r>
        <w:rPr>
          <w:b/>
          <w:bCs/>
        </w:rPr>
        <w:t xml:space="preserve">(3) ruang lingkup operasi</w:t>
      </w:r>
      <w:r>
        <w:t xml:space="preserve"> </w:t>
      </w:r>
      <w:r>
        <w:t xml:space="preserve">(</w:t>
      </w:r>
      <w:r>
        <w:rPr>
          <w:i/>
          <w:iCs/>
        </w:rPr>
        <w:t xml:space="preserve">scope of the firm</w:t>
      </w:r>
      <w:r>
        <w:t xml:space="preserve">) yang mencakup M&amp;A horizontal, integrasi vertikal,</w:t>
      </w:r>
      <w:r>
        <w:t xml:space="preserve"> </w:t>
      </w:r>
      <w:r>
        <w:rPr>
          <w:i/>
          <w:iCs/>
        </w:rPr>
        <w:t xml:space="preserve">outsourcing</w:t>
      </w:r>
      <w:r>
        <w:t xml:space="preserve">, serta aliansi strategis. Melintasi ketiga pilar ini adalah keputusan</w:t>
      </w:r>
      <w:r>
        <w:t xml:space="preserve"> </w:t>
      </w:r>
      <w:r>
        <w:rPr>
          <w:b/>
          <w:bCs/>
        </w:rPr>
        <w:t xml:space="preserve">timing</w:t>
      </w:r>
      <w:r>
        <w:t xml:space="preserve"> </w:t>
      </w:r>
      <w:r>
        <w:t xml:space="preserve">— apakah menjadi</w:t>
      </w:r>
      <w:r>
        <w:t xml:space="preserve"> </w:t>
      </w:r>
      <w:r>
        <w:rPr>
          <w:i/>
          <w:iCs/>
        </w:rPr>
        <w:t xml:space="preserve">first mover</w:t>
      </w:r>
      <w:r>
        <w:t xml:space="preserve">,</w:t>
      </w:r>
      <w:r>
        <w:t xml:space="preserve"> </w:t>
      </w:r>
      <w:r>
        <w:rPr>
          <w:i/>
          <w:iCs/>
        </w:rPr>
        <w:t xml:space="preserve">fast follower</w:t>
      </w:r>
      <w:r>
        <w:t xml:space="preserve">, atau</w:t>
      </w:r>
      <w:r>
        <w:t xml:space="preserve"> </w:t>
      </w:r>
      <w:r>
        <w:rPr>
          <w:i/>
          <w:iCs/>
        </w:rPr>
        <w:t xml:space="preserve">late mover</w:t>
      </w:r>
      <w:r>
        <w:t xml:space="preserve">.</w:t>
      </w:r>
    </w:p>
    <w:p>
      <w:pPr>
        <w:pStyle w:val="BodyText"/>
      </w:pPr>
      <w:r>
        <w:t xml:space="preserve">Perbedaan epistemologis yang penting harus ditegaskan sejak awal. Pertemuan 5 berfokus pada</w:t>
      </w:r>
      <w:r>
        <w:t xml:space="preserve"> </w:t>
      </w:r>
      <w:r>
        <w:rPr>
          <w:i/>
          <w:iCs/>
        </w:rPr>
        <w:t xml:space="preserve">content</w:t>
      </w:r>
      <w:r>
        <w:t xml:space="preserve"> </w:t>
      </w:r>
      <w:r>
        <w:t xml:space="preserve">strategi — apa yang dipilih. Pertemuan 6 bergeser ke</w:t>
      </w:r>
      <w:r>
        <w:t xml:space="preserve"> </w:t>
      </w:r>
      <w:r>
        <w:rPr>
          <w:i/>
          <w:iCs/>
        </w:rPr>
        <w:t xml:space="preserve">process</w:t>
      </w:r>
      <w:r>
        <w:t xml:space="preserve"> </w:t>
      </w:r>
      <w:r>
        <w:t xml:space="preserve">strategi — bagaimana pilihan itu dijaga, diperdalam, dan dikalibrasi. Ketiga keputusan (ofensif/defensif, timing, scope) bukan pilihan independen: serangan ofensif terhadap pemimpin pasar hanya kredibel bila lingkup sumber daya internal memadai dan timing serangan sesuai kondisi industri. Strategi penguatan posisi dengan demikian adalah lapisan kedua di atas fondasi strategi generik Pertemuan 5, dan Pertemuan 7 berikutnya akan menambahkan lapisan ketiga:</w:t>
      </w:r>
      <w:r>
        <w:t xml:space="preserve"> </w:t>
      </w:r>
      <w:r>
        <w:rPr>
          <w:i/>
          <w:iCs/>
        </w:rPr>
        <w:t xml:space="preserve">corporate-level strategy</w:t>
      </w:r>
      <w:r>
        <w:t xml:space="preserve"> </w:t>
      </w:r>
      <w:r>
        <w:t xml:space="preserve">untuk diversifikasi lintas industri.</w:t>
      </w:r>
    </w:p>
    <w:p>
      <w:r>
        <w:pict>
          <v:rect style="width:0;height:1.5pt" o:hralign="center" o:hrstd="t" o:hr="t"/>
        </w:pict>
      </w:r>
    </w:p>
    <w:bookmarkEnd w:id="84"/>
    <w:bookmarkStart w:id="87" w:name="X01d176e616605dcf95e3b1211ef5909f14ce185"/>
    <w:p>
      <w:pPr>
        <w:pStyle w:val="Heading2"/>
      </w:pPr>
      <w:r>
        <w:t xml:space="preserve">§6.2 Strategi Ofensif untuk Meningkatkan Posisi Pasar</w:t>
      </w:r>
    </w:p>
    <w:bookmarkStart w:id="85" w:name="Xa0d90d902e2b0c47bcbe5eb276f61c512461f5a"/>
    <w:p>
      <w:pPr>
        <w:pStyle w:val="Heading3"/>
      </w:pPr>
      <w:r>
        <w:t xml:space="preserve">Dasar Serangan dan Tujuh Pilihan Strategi Ofensif</w:t>
      </w:r>
    </w:p>
    <w:p>
      <w:pPr>
        <w:pStyle w:val="FirstParagraph"/>
      </w:pPr>
      <w:r>
        <w:t xml:space="preserve">Serangan kompetitif yang efektif harus didasarkan pada aset dan kekuatan perusahaan sendiri, sekaligus diarahkan pada kelemahan pesaing. Mengabaikan prinsip ini — misalnya perusahaan berbiaya tinggi menyerang dengan pemotongan harga — seperti berperang dengan senjata yang salah. TPGS mengidentifikasi</w:t>
      </w:r>
      <w:r>
        <w:t xml:space="preserve"> </w:t>
      </w:r>
      <w:r>
        <w:rPr>
          <w:b/>
          <w:bCs/>
        </w:rPr>
        <w:t xml:space="preserve">tujuh pilihan strategi ofensif utama</w:t>
      </w:r>
      <w:r>
        <w:t xml:space="preserve">.</w:t>
      </w:r>
    </w:p>
    <w:p>
      <w:pPr>
        <w:pStyle w:val="BodyText"/>
      </w:pPr>
      <w:r>
        <w:rPr>
          <w:b/>
          <w:bCs/>
        </w:rPr>
        <w:t xml:space="preserve">Pertama</w:t>
      </w:r>
      <w:r>
        <w:t xml:space="preserve">, menawarkan produk yang sama baik atau lebih baik dengan harga lebih rendah (</w:t>
      </w:r>
      <w:r>
        <w:rPr>
          <w:i/>
          <w:iCs/>
        </w:rPr>
        <w:t xml:space="preserve">better product at lower price</w:t>
      </w:r>
      <w:r>
        <w:t xml:space="preserve">). Strategi ini paling efektif bila perusahaan telah terlebih dahulu membangun keunggulan biaya struktural, sehingga pemotongan harga tidak merugikan margin. Tanpa keunggulan biaya, taktik ini hanya memicu</w:t>
      </w:r>
      <w:r>
        <w:t xml:space="preserve"> </w:t>
      </w:r>
      <w:r>
        <w:rPr>
          <w:i/>
          <w:iCs/>
        </w:rPr>
        <w:t xml:space="preserve">price war</w:t>
      </w:r>
      <w:r>
        <w:t xml:space="preserve"> </w:t>
      </w:r>
      <w:r>
        <w:t xml:space="preserve">yang merusak seluruh industri.</w:t>
      </w:r>
    </w:p>
    <w:p>
      <w:pPr>
        <w:pStyle w:val="BodyText"/>
      </w:pPr>
      <w:r>
        <w:rPr>
          <w:b/>
          <w:bCs/>
        </w:rPr>
        <w:t xml:space="preserve">Kedua</w:t>
      </w:r>
      <w:r>
        <w:t xml:space="preserve">,</w:t>
      </w:r>
      <w:r>
        <w:t xml:space="preserve"> </w:t>
      </w:r>
      <w:r>
        <w:rPr>
          <w:i/>
          <w:iCs/>
        </w:rPr>
        <w:t xml:space="preserve">leapfrogging</w:t>
      </w:r>
      <w:r>
        <w:t xml:space="preserve"> </w:t>
      </w:r>
      <w:r>
        <w:t xml:space="preserve">— melompati pesaing dengan menjadi yang pertama membawa teknologi atau produk generasi berikutnya ke pasar. Contoh: Eero meluncurkan sistem Wi-Fi seluruh rumah hampir setahun sebelum Linksys dan Netgear, menangkap posisi</w:t>
      </w:r>
      <w:r>
        <w:t xml:space="preserve"> </w:t>
      </w:r>
      <w:r>
        <w:rPr>
          <w:i/>
          <w:iCs/>
        </w:rPr>
        <w:t xml:space="preserve">mind share</w:t>
      </w:r>
      <w:r>
        <w:t xml:space="preserve"> </w:t>
      </w:r>
      <w:r>
        <w:t xml:space="preserve">pelanggan yang kemudian sulit digeser.</w:t>
      </w:r>
    </w:p>
    <w:p>
      <w:pPr>
        <w:pStyle w:val="BodyText"/>
      </w:pPr>
      <w:r>
        <w:rPr>
          <w:b/>
          <w:bCs/>
        </w:rPr>
        <w:t xml:space="preserve">Ketiga</w:t>
      </w:r>
      <w:r>
        <w:t xml:space="preserve">, mengejar</w:t>
      </w:r>
      <w:r>
        <w:t xml:space="preserve"> </w:t>
      </w:r>
      <w:r>
        <w:rPr>
          <w:b/>
          <w:bCs/>
        </w:rPr>
        <w:t xml:space="preserve">inovasi produk berkelanjutan</w:t>
      </w:r>
      <w:r>
        <w:t xml:space="preserve"> </w:t>
      </w:r>
      <w:r>
        <w:t xml:space="preserve">untuk menarik penjualan dan pangsa pasar dari pesaing yang kurang inovatif. Inovasi inkremental yang konsisten, bukan hanya terobosan besar sesekali, secara kumulatif menggeser posisi relatif dalam industri.</w:t>
      </w:r>
    </w:p>
    <w:p>
      <w:pPr>
        <w:pStyle w:val="BodyText"/>
      </w:pPr>
      <w:r>
        <w:rPr>
          <w:b/>
          <w:bCs/>
        </w:rPr>
        <w:t xml:space="preserve">Keempat</w:t>
      </w:r>
      <w:r>
        <w:t xml:space="preserve">, mengejar</w:t>
      </w:r>
      <w:r>
        <w:t xml:space="preserve"> </w:t>
      </w:r>
      <w:r>
        <w:rPr>
          <w:b/>
          <w:bCs/>
        </w:rPr>
        <w:t xml:space="preserve">inovasi disruptif</w:t>
      </w:r>
      <w:r>
        <w:t xml:space="preserve"> </w:t>
      </w:r>
      <w:r>
        <w:t xml:space="preserve">(</w:t>
      </w:r>
      <w:r>
        <w:rPr>
          <w:i/>
          <w:iCs/>
        </w:rPr>
        <w:t xml:space="preserve">disruptive innovation</w:t>
      </w:r>
      <w:r>
        <w:t xml:space="preserve">) untuk menciptakan pasar baru yang sebelumnya tidak ada. Ini lebih berisiko tetapi berpotensi menjadi</w:t>
      </w:r>
      <w:r>
        <w:t xml:space="preserve"> </w:t>
      </w:r>
      <w:r>
        <w:rPr>
          <w:i/>
          <w:iCs/>
        </w:rPr>
        <w:t xml:space="preserve">game changer</w:t>
      </w:r>
      <w:r>
        <w:t xml:space="preserve">. Contoh kanonis: Netflix mengubah distribusi konten dari fisik ke</w:t>
      </w:r>
      <w:r>
        <w:t xml:space="preserve"> </w:t>
      </w:r>
      <w:r>
        <w:rPr>
          <w:i/>
          <w:iCs/>
        </w:rPr>
        <w:t xml:space="preserve">streaming</w:t>
      </w:r>
      <w:r>
        <w:t xml:space="preserve">; Venmo meredefinisi pembayaran antarpeer; Twitter menciptakan kategori</w:t>
      </w:r>
      <w:r>
        <w:t xml:space="preserve"> </w:t>
      </w:r>
      <w:r>
        <w:rPr>
          <w:i/>
          <w:iCs/>
        </w:rPr>
        <w:t xml:space="preserve">microblogging</w:t>
      </w:r>
      <w:r>
        <w:t xml:space="preserve">; Waymo memimpin pasar kendaraan otonom yang sepenuhnya baru. Di Indonesia, Gojek menggunakan inovasi disruptif dengan membangun ekosistem layanan berbasis</w:t>
      </w:r>
      <w:r>
        <w:t xml:space="preserve"> </w:t>
      </w:r>
      <w:r>
        <w:rPr>
          <w:i/>
          <w:iCs/>
        </w:rPr>
        <w:t xml:space="preserve">ride-hailing</w:t>
      </w:r>
      <w:r>
        <w:t xml:space="preserve"> </w:t>
      </w:r>
      <w:r>
        <w:t xml:space="preserve">yang jauh melampaui kategori transportasi.</w:t>
      </w:r>
    </w:p>
    <w:p>
      <w:pPr>
        <w:pStyle w:val="BodyText"/>
      </w:pPr>
      <w:r>
        <w:rPr>
          <w:b/>
          <w:bCs/>
        </w:rPr>
        <w:t xml:space="preserve">Kelima</w:t>
      </w:r>
      <w:r>
        <w:t xml:space="preserve">,</w:t>
      </w:r>
      <w:r>
        <w:t xml:space="preserve"> </w:t>
      </w:r>
      <w:r>
        <w:rPr>
          <w:b/>
          <w:bCs/>
        </w:rPr>
        <w:t xml:space="preserve">mengadopsi dan meningkatkan</w:t>
      </w:r>
      <w:r>
        <w:t xml:space="preserve"> </w:t>
      </w:r>
      <w:r>
        <w:t xml:space="preserve">(</w:t>
      </w:r>
      <w:r>
        <w:rPr>
          <w:i/>
          <w:iCs/>
        </w:rPr>
        <w:t xml:space="preserve">adopt-and-improve</w:t>
      </w:r>
      <w:r>
        <w:t xml:space="preserve">) ide bagus dari perusahaan lain. Home Depot tidak menciptakan konsep</w:t>
      </w:r>
      <w:r>
        <w:t xml:space="preserve"> </w:t>
      </w:r>
      <w:r>
        <w:rPr>
          <w:i/>
          <w:iCs/>
        </w:rPr>
        <w:t xml:space="preserve">big box retail</w:t>
      </w:r>
      <w:r>
        <w:t xml:space="preserve"> </w:t>
      </w:r>
      <w:r>
        <w:t xml:space="preserve">untuk perlengkapan bangunan; ia mengambil konsep tersebut dari Handy Dan dan menyempurnakannya dengan skala, variasi produk, dan layanan yang jauh lebih superior. Strategi ini menurunkan risiko inovasi radikal sambil tetap menciptakan keunggulan diferensial.</w:t>
      </w:r>
    </w:p>
    <w:p>
      <w:pPr>
        <w:pStyle w:val="BodyText"/>
      </w:pPr>
      <w:r>
        <w:rPr>
          <w:b/>
          <w:bCs/>
        </w:rPr>
        <w:t xml:space="preserve">Keenam</w:t>
      </w:r>
      <w:r>
        <w:t xml:space="preserve">, taktik</w:t>
      </w:r>
      <w:r>
        <w:t xml:space="preserve"> </w:t>
      </w:r>
      <w:r>
        <w:rPr>
          <w:i/>
          <w:iCs/>
        </w:rPr>
        <w:t xml:space="preserve">hit-and-run</w:t>
      </w:r>
      <w:r>
        <w:t xml:space="preserve"> </w:t>
      </w:r>
      <w:r>
        <w:t xml:space="preserve">atau</w:t>
      </w:r>
      <w:r>
        <w:t xml:space="preserve"> </w:t>
      </w:r>
      <w:r>
        <w:rPr>
          <w:b/>
          <w:bCs/>
        </w:rPr>
        <w:t xml:space="preserve">perang gerilya</w:t>
      </w:r>
      <w:r>
        <w:t xml:space="preserve"> </w:t>
      </w:r>
      <w:r>
        <w:t xml:space="preserve">(</w:t>
      </w:r>
      <w:r>
        <w:rPr>
          <w:i/>
          <w:iCs/>
        </w:rPr>
        <w:t xml:space="preserve">guerrilla warfare</w:t>
      </w:r>
      <w:r>
        <w:t xml:space="preserve">) — serangan kecil terukur di banyak titik secara bergantian untuk merebut penjualan dari pesaing yang lengah. Cocok untuk penantang kecil yang tidak memiliki sumber daya konfrontasi terbuka; kelemahan utamanya adalah tidak menghasilkan posisi pasar yang berkelanjutan, hanya mengganggu stabilitas pesaing.</w:t>
      </w:r>
    </w:p>
    <w:p>
      <w:pPr>
        <w:pStyle w:val="BodyText"/>
      </w:pPr>
      <w:r>
        <w:rPr>
          <w:b/>
          <w:bCs/>
        </w:rPr>
        <w:t xml:space="preserve">Ketujuh</w:t>
      </w:r>
      <w:r>
        <w:t xml:space="preserve">,</w:t>
      </w:r>
      <w:r>
        <w:t xml:space="preserve"> </w:t>
      </w:r>
      <w:r>
        <w:rPr>
          <w:b/>
          <w:bCs/>
        </w:rPr>
        <w:t xml:space="preserve">serangan</w:t>
      </w:r>
      <w:r>
        <w:rPr>
          <w:b/>
          <w:bCs/>
        </w:rPr>
        <w:t xml:space="preserve"> </w:t>
      </w:r>
      <w:r>
        <w:rPr>
          <w:b/>
          <w:bCs/>
          <w:i/>
          <w:iCs/>
        </w:rPr>
        <w:t xml:space="preserve">preemptive</w:t>
      </w:r>
      <w:r>
        <w:t xml:space="preserve"> </w:t>
      </w:r>
      <w:r>
        <w:t xml:space="preserve">— menduduki posisi strategis sebelum pesaing menyadari nilainya. Bentuknya dapat berupa kontrak eksklusif jangka panjang dengan pemasok terbaik, pengamanan lokasi paling strategis, atau akuisisi merek yang berpotensi menjadi ancaman. Tokopedia dalam fase ekspansi awal secara</w:t>
      </w:r>
      <w:r>
        <w:t xml:space="preserve"> </w:t>
      </w:r>
      <w:r>
        <w:rPr>
          <w:i/>
          <w:iCs/>
        </w:rPr>
        <w:t xml:space="preserve">preemptive</w:t>
      </w:r>
      <w:r>
        <w:t xml:space="preserve"> </w:t>
      </w:r>
      <w:r>
        <w:t xml:space="preserve">membangun loyalitas penjual kelas menengah-kecil sebelum Shopee memprioritaskan segmen tersebut, menciptakan</w:t>
      </w:r>
      <w:r>
        <w:t xml:space="preserve"> </w:t>
      </w:r>
      <w:r>
        <w:rPr>
          <w:i/>
          <w:iCs/>
        </w:rPr>
        <w:t xml:space="preserve">switching cost</w:t>
      </w:r>
      <w:r>
        <w:t xml:space="preserve"> </w:t>
      </w:r>
      <w:r>
        <w:t xml:space="preserve">yang signifikan.</w:t>
      </w:r>
    </w:p>
    <w:bookmarkEnd w:id="85"/>
    <w:bookmarkStart w:id="86" w:name="memilih-target-blue-ocean-strategy"/>
    <w:p>
      <w:pPr>
        <w:pStyle w:val="Heading3"/>
      </w:pPr>
      <w:r>
        <w:t xml:space="preserve">Memilih Target &amp; Blue Ocean Strategy</w:t>
      </w:r>
    </w:p>
    <w:p>
      <w:pPr>
        <w:pStyle w:val="FirstParagraph"/>
      </w:pPr>
      <w:r>
        <w:t xml:space="preserve">Setelah menentukan basis serangan, perusahaan harus memilih target yang tepat. TPGS mengidentifikasi empat kategori target yang paling menguntungkan.</w:t>
      </w:r>
      <w:r>
        <w:t xml:space="preserve"> </w:t>
      </w:r>
      <w:r>
        <w:rPr>
          <w:b/>
          <w:bCs/>
        </w:rPr>
        <w:t xml:space="preserve">Pemimpin pasar yang rentan</w:t>
      </w:r>
      <w:r>
        <w:t xml:space="preserve"> </w:t>
      </w:r>
      <w:r>
        <w:t xml:space="preserve">(</w:t>
      </w:r>
      <w:r>
        <w:rPr>
          <w:i/>
          <w:iCs/>
        </w:rPr>
        <w:t xml:space="preserve">vulnerable leaders</w:t>
      </w:r>
      <w:r>
        <w:t xml:space="preserve">) — efektif ketika pemimpin lalai, memiliki kelemahan produk, atau tidak merespons perubahan pasar; tandanya adalah profitabilitas menurun, pelanggan tidak puas, dan investasi</w:t>
      </w:r>
      <w:r>
        <w:t xml:space="preserve"> </w:t>
      </w:r>
      <w:r>
        <w:rPr>
          <w:i/>
          <w:iCs/>
        </w:rPr>
        <w:t xml:space="preserve">brand</w:t>
      </w:r>
      <w:r>
        <w:t xml:space="preserve"> </w:t>
      </w:r>
      <w:r>
        <w:t xml:space="preserve">yang meredup.</w:t>
      </w:r>
      <w:r>
        <w:t xml:space="preserve"> </w:t>
      </w:r>
      <w:r>
        <w:rPr>
          <w:b/>
          <w:bCs/>
        </w:rPr>
        <w:t xml:space="preserve">Perusahaan runner-up dengan kelemahan</w:t>
      </w:r>
      <w:r>
        <w:t xml:space="preserve"> </w:t>
      </w:r>
      <w:r>
        <w:t xml:space="preserve">— target yang lebih mudah karena sumber daya lebih terbatas; kemenangan di sini memperkuat posisi penyerang sebelum berhadapan dengan pemimpin.</w:t>
      </w:r>
      <w:r>
        <w:t xml:space="preserve"> </w:t>
      </w:r>
      <w:r>
        <w:rPr>
          <w:b/>
          <w:bCs/>
        </w:rPr>
        <w:t xml:space="preserve">Perusahaan yang sedang berjuang</w:t>
      </w:r>
      <w:r>
        <w:t xml:space="preserve"> </w:t>
      </w:r>
      <w:r>
        <w:t xml:space="preserve">(</w:t>
      </w:r>
      <w:r>
        <w:rPr>
          <w:i/>
          <w:iCs/>
        </w:rPr>
        <w:t xml:space="preserve">struggling firms</w:t>
      </w:r>
      <w:r>
        <w:t xml:space="preserve">) di ambang kebangkrutan — menyerang mereka dapat mempercepat kepergian dari pasar.</w:t>
      </w:r>
      <w:r>
        <w:t xml:space="preserve"> </w:t>
      </w:r>
      <w:r>
        <w:rPr>
          <w:b/>
          <w:bCs/>
        </w:rPr>
        <w:t xml:space="preserve">Perusahaan kecil lokal dan regional</w:t>
      </w:r>
      <w:r>
        <w:t xml:space="preserve"> </w:t>
      </w:r>
      <w:r>
        <w:t xml:space="preserve">dengan kemampuan terbatas — akumulasi kemenangan di segmen-segmen ini secara bertahap memperluas pangsa pasar.</w:t>
      </w:r>
    </w:p>
    <w:p>
      <w:pPr>
        <w:pStyle w:val="BodyText"/>
      </w:pPr>
      <w:r>
        <w:rPr>
          <w:i/>
          <w:iCs/>
        </w:rPr>
        <w:t xml:space="preserve">Blue Ocean Strategy</w:t>
      </w:r>
      <w:r>
        <w:t xml:space="preserve"> </w:t>
      </w:r>
      <w:r>
        <w:t xml:space="preserve">(Kim &amp; Mauborgne 2005) merupakan pendekatan ofensif khusus: alih-alih bersaing di</w:t>
      </w:r>
      <w:r>
        <w:t xml:space="preserve"> </w:t>
      </w:r>
      <w:r>
        <w:rPr>
          <w:i/>
          <w:iCs/>
        </w:rPr>
        <w:t xml:space="preserve">red ocean</w:t>
      </w:r>
      <w:r>
        <w:t xml:space="preserve"> </w:t>
      </w:r>
      <w:r>
        <w:t xml:space="preserve">yang penuh persaingan, perusahaan menciptakan ruang pasar baru (</w:t>
      </w:r>
      <w:r>
        <w:rPr>
          <w:i/>
          <w:iCs/>
        </w:rPr>
        <w:t xml:space="preserve">blue ocean</w:t>
      </w:r>
      <w:r>
        <w:t xml:space="preserve">) di mana persaingan belum terbentuk, melalui</w:t>
      </w:r>
      <w:r>
        <w:t xml:space="preserve"> </w:t>
      </w:r>
      <w:r>
        <w:rPr>
          <w:b/>
          <w:bCs/>
        </w:rPr>
        <w:t xml:space="preserve">value innovation</w:t>
      </w:r>
      <w:r>
        <w:t xml:space="preserve"> </w:t>
      </w:r>
      <w:r>
        <w:t xml:space="preserve">— penawaran nilai yang belum pernah dianggap mungkin. Contoh kanonis: eBay menciptakan</w:t>
      </w:r>
      <w:r>
        <w:t xml:space="preserve"> </w:t>
      </w:r>
      <w:r>
        <w:rPr>
          <w:i/>
          <w:iCs/>
        </w:rPr>
        <w:t xml:space="preserve">online auction marketplace</w:t>
      </w:r>
      <w:r>
        <w:t xml:space="preserve"> </w:t>
      </w:r>
      <w:r>
        <w:t xml:space="preserve">yang tidak ada sebelumnya; FedEx mendefinisikan ulang pengiriman semalam dengan jaminan ketepatan; Uber memperkenalkan</w:t>
      </w:r>
      <w:r>
        <w:t xml:space="preserve"> </w:t>
      </w:r>
      <w:r>
        <w:rPr>
          <w:i/>
          <w:iCs/>
        </w:rPr>
        <w:t xml:space="preserve">ride-sharing</w:t>
      </w:r>
      <w:r>
        <w:t xml:space="preserve"> </w:t>
      </w:r>
      <w:r>
        <w:t xml:space="preserve">berbasis aplikasi; Cirque du Soleil membuat kategori sirkus untuk audiens dewasa dengan harga tiket premium; Etsy membangun ekosistem kerajinan tangan buatan sendiri di</w:t>
      </w:r>
      <w:r>
        <w:t xml:space="preserve"> </w:t>
      </w:r>
      <w:r>
        <w:rPr>
          <w:i/>
          <w:iCs/>
        </w:rPr>
        <w:t xml:space="preserve">e-commerce</w:t>
      </w:r>
      <w:r>
        <w:t xml:space="preserve">. Di Indonesia, Kopi Kenangan menciptakan kategori</w:t>
      </w:r>
      <w:r>
        <w:t xml:space="preserve"> </w:t>
      </w:r>
      <w:r>
        <w:rPr>
          <w:i/>
          <w:iCs/>
        </w:rPr>
        <w:t xml:space="preserve">affordable specialty coffee</w:t>
      </w:r>
      <w:r>
        <w:t xml:space="preserve"> </w:t>
      </w:r>
      <w:r>
        <w:t xml:space="preserve">yang tidak langsung bersaing dengan Starbucks di premium tetapi menempati ruang yang sebelumnya kosong. Catatan penting:</w:t>
      </w:r>
      <w:r>
        <w:t xml:space="preserve"> </w:t>
      </w:r>
      <w:r>
        <w:rPr>
          <w:i/>
          <w:iCs/>
        </w:rPr>
        <w:t xml:space="preserve">blue ocean</w:t>
      </w:r>
      <w:r>
        <w:t xml:space="preserve"> </w:t>
      </w:r>
      <w:r>
        <w:t xml:space="preserve">tidak menjamin keberlanjutan — setelah terbukti menguntungkan, imitator akan masuk dan mengubahnya menjadi</w:t>
      </w:r>
      <w:r>
        <w:t xml:space="preserve"> </w:t>
      </w:r>
      <w:r>
        <w:rPr>
          <w:i/>
          <w:iCs/>
        </w:rPr>
        <w:t xml:space="preserve">red ocean</w:t>
      </w:r>
      <w:r>
        <w:t xml:space="preserve">; yang bertahan adalah perusahaan yang memanfaatkan jendela</w:t>
      </w:r>
      <w:r>
        <w:t xml:space="preserve"> </w:t>
      </w:r>
      <w:r>
        <w:rPr>
          <w:i/>
          <w:iCs/>
        </w:rPr>
        <w:t xml:space="preserve">first-mover</w:t>
      </w:r>
      <w:r>
        <w:t xml:space="preserve"> </w:t>
      </w:r>
      <w:r>
        <w:t xml:space="preserve">untuk membangun ekosistem dan</w:t>
      </w:r>
      <w:r>
        <w:t xml:space="preserve"> </w:t>
      </w:r>
      <w:r>
        <w:rPr>
          <w:i/>
          <w:iCs/>
        </w:rPr>
        <w:t xml:space="preserve">brand</w:t>
      </w:r>
      <w:r>
        <w:t xml:space="preserve"> </w:t>
      </w:r>
      <w:r>
        <w:t xml:space="preserve">yang kuat.</w:t>
      </w:r>
    </w:p>
    <w:p>
      <w:r>
        <w:pict>
          <v:rect style="width:0;height:1.5pt" o:hralign="center" o:hrstd="t" o:hr="t"/>
        </w:pict>
      </w:r>
    </w:p>
    <w:bookmarkEnd w:id="86"/>
    <w:bookmarkEnd w:id="87"/>
    <w:bookmarkStart w:id="90" w:name="X7ab783aa60e1b2fd566ce80d938cdb08d18330c"/>
    <w:p>
      <w:pPr>
        <w:pStyle w:val="Heading2"/>
      </w:pPr>
      <w:r>
        <w:t xml:space="preserve">§6.3 Strategi Defensif untuk Melindungi Posisi Pasar</w:t>
      </w:r>
    </w:p>
    <w:bookmarkStart w:id="88" w:name="blocking"/>
    <w:p>
      <w:pPr>
        <w:pStyle w:val="Heading3"/>
      </w:pPr>
      <w:r>
        <w:t xml:space="preserve">Blocking</w:t>
      </w:r>
    </w:p>
    <w:p>
      <w:pPr>
        <w:pStyle w:val="FirstParagraph"/>
      </w:pPr>
      <w:r>
        <w:t xml:space="preserve">Tujuan strategi defensif adalah</w:t>
      </w:r>
      <w:r>
        <w:t xml:space="preserve"> </w:t>
      </w:r>
      <w:r>
        <w:rPr>
          <w:b/>
          <w:bCs/>
        </w:rPr>
        <w:t xml:space="preserve">menurunkan risiko diserang, melemahkan dampak serangan yang terjadi, dan mendorong penantang mengarahkan energi mereka ke pesaing lain</w:t>
      </w:r>
      <w:r>
        <w:t xml:space="preserve"> </w:t>
      </w:r>
      <w:r>
        <w:t xml:space="preserve">— bukan menghilangkan ancaman sepenuhnya. Strategi defensif tidak meningkatkan keunggulan kompetitif, tetapi mempertahankan posisi yang sudah dibangun.</w:t>
      </w:r>
    </w:p>
    <w:p>
      <w:pPr>
        <w:pStyle w:val="BodyText"/>
      </w:pPr>
      <w:r>
        <w:t xml:space="preserve">Bentuk utama pertama adalah</w:t>
      </w:r>
      <w:r>
        <w:t xml:space="preserve"> </w:t>
      </w:r>
      <w:r>
        <w:rPr>
          <w:b/>
          <w:bCs/>
          <w:i/>
          <w:iCs/>
        </w:rPr>
        <w:t xml:space="preserve">blocking</w:t>
      </w:r>
      <w:r>
        <w:t xml:space="preserve"> </w:t>
      </w:r>
      <w:r>
        <w:t xml:space="preserve">— secara aktif menutup jalur yang terbuka bagi penantang potensial. TPGS merinci empat taktik utama. Pertama,</w:t>
      </w:r>
      <w:r>
        <w:t xml:space="preserve"> </w:t>
      </w:r>
      <w:r>
        <w:rPr>
          <w:b/>
          <w:bCs/>
        </w:rPr>
        <w:t xml:space="preserve">menambah fitur baru, model baru, atau memperluas lini produk</w:t>
      </w:r>
      <w:r>
        <w:t xml:space="preserve"> </w:t>
      </w:r>
      <w:r>
        <w:t xml:space="preserve">untuk menutup ceruk yang kosong sehingga penantang tidak menemukan celah yang dapat dieksploitasi. Kedua,</w:t>
      </w:r>
      <w:r>
        <w:t xml:space="preserve"> </w:t>
      </w:r>
      <w:r>
        <w:rPr>
          <w:b/>
          <w:bCs/>
        </w:rPr>
        <w:t xml:space="preserve">mempertahankan opsi harga rendah</w:t>
      </w:r>
      <w:r>
        <w:t xml:space="preserve"> </w:t>
      </w:r>
      <w:r>
        <w:t xml:space="preserve">(</w:t>
      </w:r>
      <w:r>
        <w:rPr>
          <w:i/>
          <w:iCs/>
        </w:rPr>
        <w:t xml:space="preserve">low-price options</w:t>
      </w:r>
      <w:r>
        <w:t xml:space="preserve">) untuk menggagalkan upaya pesaing menyerang dengan harga lebih murah — perusahaan tidak perlu turun ke harga terendah, cukup memiliki</w:t>
      </w:r>
      <w:r>
        <w:t xml:space="preserve"> </w:t>
      </w:r>
      <w:r>
        <w:rPr>
          <w:i/>
          <w:iCs/>
        </w:rPr>
        <w:t xml:space="preserve">entry-level offering</w:t>
      </w:r>
      <w:r>
        <w:t xml:space="preserve"> </w:t>
      </w:r>
      <w:r>
        <w:t xml:space="preserve">yang kompetitif. Ketiga,</w:t>
      </w:r>
      <w:r>
        <w:t xml:space="preserve"> </w:t>
      </w:r>
      <w:r>
        <w:rPr>
          <w:b/>
          <w:bCs/>
        </w:rPr>
        <w:t xml:space="preserve">mengumumkan produk baru atau perubahan harga yang akan datang</w:t>
      </w:r>
      <w:r>
        <w:t xml:space="preserve"> </w:t>
      </w:r>
      <w:r>
        <w:t xml:space="preserve">untuk menghalangi pembeli mencoba merek pesaing; pengumuman strategis ini menciptakan</w:t>
      </w:r>
      <w:r>
        <w:t xml:space="preserve"> </w:t>
      </w:r>
      <w:r>
        <w:rPr>
          <w:i/>
          <w:iCs/>
        </w:rPr>
        <w:t xml:space="preserve">wait-and-see behavior</w:t>
      </w:r>
      <w:r>
        <w:t xml:space="preserve"> </w:t>
      </w:r>
      <w:r>
        <w:t xml:space="preserve">yang memperlambat perpindahan pelanggan. Keempat,</w:t>
      </w:r>
      <w:r>
        <w:t xml:space="preserve"> </w:t>
      </w:r>
      <w:r>
        <w:rPr>
          <w:b/>
          <w:bCs/>
        </w:rPr>
        <w:t xml:space="preserve">memberikan diskon volume atau insentif finansial yang lebih baik kepada dealer dan distributor</w:t>
      </w:r>
      <w:r>
        <w:t xml:space="preserve"> </w:t>
      </w:r>
      <w:r>
        <w:t xml:space="preserve">untuk mempererat hubungan saluran, sehingga penantang kesulitan mendapatkan akses distribusi yang setara.</w:t>
      </w:r>
    </w:p>
    <w:p>
      <w:pPr>
        <w:pStyle w:val="BodyText"/>
      </w:pPr>
      <w:r>
        <w:t xml:space="preserve">Di Indonesia, Sampoerna dalam dekade 2000-an menggunakan arsitektur merek berlapis — A Mild, Sampoerna Hijau, Dji Sam Soe — sebagai mekanisme</w:t>
      </w:r>
      <w:r>
        <w:t xml:space="preserve"> </w:t>
      </w:r>
      <w:r>
        <w:rPr>
          <w:i/>
          <w:iCs/>
        </w:rPr>
        <w:t xml:space="preserve">blocking</w:t>
      </w:r>
      <w:r>
        <w:t xml:space="preserve"> </w:t>
      </w:r>
      <w:r>
        <w:t xml:space="preserve">yang menutup hampir semua segmen harga rokok, sehingga pesaing tidak menemukan celah tanpa menghadapi produk Sampoerna.</w:t>
      </w:r>
    </w:p>
    <w:bookmarkEnd w:id="88"/>
    <w:bookmarkStart w:id="89" w:name="signaling-retaliation"/>
    <w:p>
      <w:pPr>
        <w:pStyle w:val="Heading3"/>
      </w:pPr>
      <w:r>
        <w:t xml:space="preserve">Signaling Retaliation</w:t>
      </w:r>
    </w:p>
    <w:p>
      <w:pPr>
        <w:pStyle w:val="FirstParagraph"/>
      </w:pPr>
      <w:r>
        <w:t xml:space="preserve">Bentuk defensif kedua adalah</w:t>
      </w:r>
      <w:r>
        <w:t xml:space="preserve"> </w:t>
      </w:r>
      <w:r>
        <w:rPr>
          <w:b/>
          <w:bCs/>
          <w:i/>
          <w:iCs/>
        </w:rPr>
        <w:t xml:space="preserve">signaling</w:t>
      </w:r>
      <w:r>
        <w:t xml:space="preserve"> </w:t>
      </w:r>
      <w:r>
        <w:t xml:space="preserve">— mengirimkan sinyal kepada pesaing tentang konsekuensi agresif yang akan mereka terima bila melancarkan serangan. Schelling (1960) dalam</w:t>
      </w:r>
      <w:r>
        <w:t xml:space="preserve"> </w:t>
      </w:r>
      <w:r>
        <w:rPr>
          <w:i/>
          <w:iCs/>
        </w:rPr>
        <w:t xml:space="preserve">The Strategy of Conflict</w:t>
      </w:r>
      <w:r>
        <w:t xml:space="preserve"> </w:t>
      </w:r>
      <w:r>
        <w:t xml:space="preserve">menetapkan prinsip fundamental: ancaman hanya efektif bila</w:t>
      </w:r>
      <w:r>
        <w:t xml:space="preserve"> </w:t>
      </w:r>
      <w:r>
        <w:rPr>
          <w:b/>
          <w:bCs/>
        </w:rPr>
        <w:t xml:space="preserve">kredibel</w:t>
      </w:r>
      <w:r>
        <w:t xml:space="preserve"> </w:t>
      </w:r>
      <w:r>
        <w:t xml:space="preserve">— artinya biaya tidak membalas harus lebih tinggi dari biaya membalas.</w:t>
      </w:r>
    </w:p>
    <w:p>
      <w:pPr>
        <w:pStyle w:val="BodyText"/>
      </w:pPr>
      <w:r>
        <w:t xml:space="preserve">TPGS mengidentifikasi empat sinyal yang efektif. Pertama,</w:t>
      </w:r>
      <w:r>
        <w:t xml:space="preserve"> </w:t>
      </w:r>
      <w:r>
        <w:rPr>
          <w:b/>
          <w:bCs/>
        </w:rPr>
        <w:t xml:space="preserve">mengumumkan komitmen manajemen</w:t>
      </w:r>
      <w:r>
        <w:t xml:space="preserve"> </w:t>
      </w:r>
      <w:r>
        <w:t xml:space="preserve">untuk mempertahankan pangsa pasar secara tegas dan publik, sehingga kemunduran akan menjadi kerugian reputasi nyata yang memperkuat komitmen tersebut. Kedua,</w:t>
      </w:r>
      <w:r>
        <w:t xml:space="preserve"> </w:t>
      </w:r>
      <w:r>
        <w:rPr>
          <w:b/>
          <w:bCs/>
        </w:rPr>
        <w:t xml:space="preserve">berkomitmen pada kebijakan menyamai atau melampaui harga pesaing</w:t>
      </w:r>
      <w:r>
        <w:t xml:space="preserve"> </w:t>
      </w:r>
      <w:r>
        <w:t xml:space="preserve">(</w:t>
      </w:r>
      <w:r>
        <w:rPr>
          <w:i/>
          <w:iCs/>
        </w:rPr>
        <w:t xml:space="preserve">price-match policies</w:t>
      </w:r>
      <w:r>
        <w:t xml:space="preserve">) — sinyal bahwa serangan harga tidak akan memberi keuntungan jangka pendek. Ketiga,</w:t>
      </w:r>
      <w:r>
        <w:t xml:space="preserve"> </w:t>
      </w:r>
      <w:r>
        <w:rPr>
          <w:b/>
          <w:bCs/>
        </w:rPr>
        <w:t xml:space="preserve">mempertahankan</w:t>
      </w:r>
      <w:r>
        <w:rPr>
          <w:b/>
          <w:bCs/>
        </w:rPr>
        <w:t xml:space="preserve"> </w:t>
      </w:r>
      <w:r>
        <w:rPr>
          <w:b/>
          <w:bCs/>
          <w:i/>
          <w:iCs/>
        </w:rPr>
        <w:t xml:space="preserve">war chest</w:t>
      </w:r>
      <w:r>
        <w:t xml:space="preserve"> </w:t>
      </w:r>
      <w:r>
        <w:t xml:space="preserve">— kas dan surat berharga dalam jumlah besar yang terlihat dari luar, menandakan bahwa perusahaan siap finansial untuk</w:t>
      </w:r>
      <w:r>
        <w:t xml:space="preserve"> </w:t>
      </w:r>
      <w:r>
        <w:rPr>
          <w:i/>
          <w:iCs/>
        </w:rPr>
        <w:t xml:space="preserve">price war</w:t>
      </w:r>
      <w:r>
        <w:t xml:space="preserve"> </w:t>
      </w:r>
      <w:r>
        <w:t xml:space="preserve">berkepanjangan. Keempat,</w:t>
      </w:r>
      <w:r>
        <w:t xml:space="preserve"> </w:t>
      </w:r>
      <w:r>
        <w:rPr>
          <w:b/>
          <w:bCs/>
        </w:rPr>
        <w:t xml:space="preserve">sesekali melakukan respons balik yang kuat</w:t>
      </w:r>
      <w:r>
        <w:t xml:space="preserve"> </w:t>
      </w:r>
      <w:r>
        <w:t xml:space="preserve">terhadap gerakan pesaing kecil sekalipun, untuk membangun reputasi sebagai pembela pasar yang tangguh; reputasi ini adalah</w:t>
      </w:r>
      <w:r>
        <w:t xml:space="preserve"> </w:t>
      </w:r>
      <w:r>
        <w:rPr>
          <w:i/>
          <w:iCs/>
        </w:rPr>
        <w:t xml:space="preserve">deterrent</w:t>
      </w:r>
      <w:r>
        <w:t xml:space="preserve"> </w:t>
      </w:r>
      <w:r>
        <w:t xml:space="preserve">jangka panjang yang mengurangi frekuensi serangan.</w:t>
      </w:r>
    </w:p>
    <w:p>
      <w:r>
        <w:pict>
          <v:rect style="width:0;height:1.5pt" o:hralign="center" o:hrstd="t" o:hr="t"/>
        </w:pict>
      </w:r>
    </w:p>
    <w:bookmarkEnd w:id="89"/>
    <w:bookmarkEnd w:id="90"/>
    <w:bookmarkStart w:id="93" w:name="timing-langkah-strategis"/>
    <w:p>
      <w:pPr>
        <w:pStyle w:val="Heading2"/>
      </w:pPr>
      <w:r>
        <w:t xml:space="preserve">§6.4 Timing Langkah Strategis</w:t>
      </w:r>
    </w:p>
    <w:bookmarkStart w:id="91" w:name="first-mover-advantages-5-kondisi"/>
    <w:p>
      <w:pPr>
        <w:pStyle w:val="Heading3"/>
      </w:pPr>
      <w:r>
        <w:t xml:space="preserve">First-Mover Advantages (5 kondisi)</w:t>
      </w:r>
    </w:p>
    <w:p>
      <w:pPr>
        <w:pStyle w:val="FirstParagraph"/>
      </w:pPr>
      <w:r>
        <w:t xml:space="preserve">Kapan suatu gerakan strategis dilakukan sering sama pentingnya dengan apa gerakan itu. TPGS mengidentifikasi</w:t>
      </w:r>
      <w:r>
        <w:t xml:space="preserve"> </w:t>
      </w:r>
      <w:r>
        <w:rPr>
          <w:b/>
          <w:bCs/>
        </w:rPr>
        <w:t xml:space="preserve">lima kondisi yang menguntungkan</w:t>
      </w:r>
      <w:r>
        <w:rPr>
          <w:b/>
          <w:bCs/>
        </w:rPr>
        <w:t xml:space="preserve"> </w:t>
      </w:r>
      <w:r>
        <w:rPr>
          <w:b/>
          <w:bCs/>
          <w:i/>
          <w:iCs/>
        </w:rPr>
        <w:t xml:space="preserve">first-mover advantages</w:t>
      </w:r>
      <w:r>
        <w:t xml:space="preserve">.</w:t>
      </w:r>
    </w:p>
    <w:p>
      <w:pPr>
        <w:pStyle w:val="BodyText"/>
      </w:pPr>
      <w:r>
        <w:rPr>
          <w:b/>
          <w:bCs/>
        </w:rPr>
        <w:t xml:space="preserve">Pertama, reputasi dan loyalitas merek (</w:t>
      </w:r>
      <w:r>
        <w:rPr>
          <w:b/>
          <w:bCs/>
          <w:i/>
          <w:iCs/>
        </w:rPr>
        <w:t xml:space="preserve">brand loyalty</w:t>
      </w:r>
      <w:r>
        <w:rPr>
          <w:b/>
          <w:bCs/>
        </w:rPr>
        <w:t xml:space="preserve">)</w:t>
      </w:r>
      <w:r>
        <w:t xml:space="preserve">: pionir yang masuk lebih awal membentuk persepsi standar pelanggan terhadap kategori; merek pertama menjadi prototipe kategori, sehingga merek berikutnya dipersepsikan sebagai peniru atau alternatif — bukan standar.</w:t>
      </w:r>
      <w:r>
        <w:t xml:space="preserve"> </w:t>
      </w:r>
      <w:r>
        <w:rPr>
          <w:b/>
          <w:bCs/>
        </w:rPr>
        <w:t xml:space="preserve">Kedua,</w:t>
      </w:r>
      <w:r>
        <w:rPr>
          <w:b/>
          <w:bCs/>
        </w:rPr>
        <w:t xml:space="preserve"> </w:t>
      </w:r>
      <w:r>
        <w:rPr>
          <w:b/>
          <w:bCs/>
          <w:i/>
          <w:iCs/>
        </w:rPr>
        <w:t xml:space="preserve">switching costs</w:t>
      </w:r>
      <w:r>
        <w:t xml:space="preserve">: ketika pelanggan sudah menanamkan biaya non-finansial pada platform pertama (data, kebiasaan, integrasi sistem), biaya peralihan menjadi tinggi; penantang harus menawarkan nilai yang substansial lebih besar untuk memotivasi perpindahan.</w:t>
      </w:r>
      <w:r>
        <w:t xml:space="preserve"> </w:t>
      </w:r>
      <w:r>
        <w:rPr>
          <w:b/>
          <w:bCs/>
        </w:rPr>
        <w:t xml:space="preserve">Ketiga, perlindungan kekayaan intelektual</w:t>
      </w:r>
      <w:r>
        <w:t xml:space="preserve"> </w:t>
      </w:r>
      <w:r>
        <w:t xml:space="preserve">(paten, hak cipta, merek dagang):</w:t>
      </w:r>
      <w:r>
        <w:t xml:space="preserve"> </w:t>
      </w:r>
      <w:r>
        <w:rPr>
          <w:i/>
          <w:iCs/>
        </w:rPr>
        <w:t xml:space="preserve">first mover</w:t>
      </w:r>
      <w:r>
        <w:t xml:space="preserve"> </w:t>
      </w:r>
      <w:r>
        <w:t xml:space="preserve">dapat menutup jalur imitasi cepat melalui IP</w:t>
      </w:r>
      <w:r>
        <w:t xml:space="preserve"> </w:t>
      </w:r>
      <w:r>
        <w:rPr>
          <w:i/>
          <w:iCs/>
        </w:rPr>
        <w:t xml:space="preserve">protection</w:t>
      </w:r>
      <w:r>
        <w:t xml:space="preserve"> </w:t>
      </w:r>
      <w:r>
        <w:t xml:space="preserve">sebelum pesaing mengembangkan alternatif.</w:t>
      </w:r>
      <w:r>
        <w:t xml:space="preserve"> </w:t>
      </w:r>
      <w:r>
        <w:rPr>
          <w:b/>
          <w:bCs/>
        </w:rPr>
        <w:t xml:space="preserve">Keempat, kurva pembelajaran (</w:t>
      </w:r>
      <w:r>
        <w:rPr>
          <w:b/>
          <w:bCs/>
          <w:i/>
          <w:iCs/>
        </w:rPr>
        <w:t xml:space="preserve">learning curve</w:t>
      </w:r>
      <w:r>
        <w:rPr>
          <w:b/>
          <w:bCs/>
        </w:rPr>
        <w:t xml:space="preserve">)</w:t>
      </w:r>
      <w:r>
        <w:t xml:space="preserve">: yang masuk lebih awal memiliki lebih banyak siklus produksi dan operasi, sehingga dapat menurunkan biaya per unit lebih cepat dan mengunci keunggulan biaya struktural yang sulit dikejar</w:t>
      </w:r>
      <w:r>
        <w:t xml:space="preserve"> </w:t>
      </w:r>
      <w:r>
        <w:rPr>
          <w:i/>
          <w:iCs/>
        </w:rPr>
        <w:t xml:space="preserve">late entrant</w:t>
      </w:r>
      <w:r>
        <w:t xml:space="preserve">.</w:t>
      </w:r>
      <w:r>
        <w:t xml:space="preserve"> </w:t>
      </w:r>
      <w:r>
        <w:rPr>
          <w:b/>
          <w:bCs/>
        </w:rPr>
        <w:t xml:space="preserve">Kelima, penetapan standar teknis industri</w:t>
      </w:r>
      <w:r>
        <w:t xml:space="preserve">:</w:t>
      </w:r>
      <w:r>
        <w:t xml:space="preserve"> </w:t>
      </w:r>
      <w:r>
        <w:rPr>
          <w:i/>
          <w:iCs/>
        </w:rPr>
        <w:t xml:space="preserve">first mover</w:t>
      </w:r>
      <w:r>
        <w:t xml:space="preserve"> </w:t>
      </w:r>
      <w:r>
        <w:t xml:space="preserve">yang berhasil menetapkan standar teknologi akan menciptakan</w:t>
      </w:r>
      <w:r>
        <w:t xml:space="preserve"> </w:t>
      </w:r>
      <w:r>
        <w:rPr>
          <w:i/>
          <w:iCs/>
        </w:rPr>
        <w:t xml:space="preserve">platform dominance</w:t>
      </w:r>
      <w:r>
        <w:t xml:space="preserve"> </w:t>
      </w:r>
      <w:r>
        <w:t xml:space="preserve">— pesaing harus mengadopsi standar tersebut atau menanggung biaya inkompatibilitas yang besar.</w:t>
      </w:r>
    </w:p>
    <w:bookmarkEnd w:id="91"/>
    <w:bookmarkStart w:id="92" w:name="X4c47d7861a6319b5c183fab01c994ad1ee5b937"/>
    <w:p>
      <w:pPr>
        <w:pStyle w:val="Heading3"/>
      </w:pPr>
      <w:r>
        <w:t xml:space="preserve">Late-Mover Advantages (4 kondisi) &amp; Marathon vs Sprint</w:t>
      </w:r>
    </w:p>
    <w:p>
      <w:pPr>
        <w:pStyle w:val="FirstParagraph"/>
      </w:pPr>
      <w:r>
        <w:rPr>
          <w:i/>
          <w:iCs/>
        </w:rPr>
        <w:t xml:space="preserve">Late-mover</w:t>
      </w:r>
      <w:r>
        <w:t xml:space="preserve"> </w:t>
      </w:r>
      <w:r>
        <w:t xml:space="preserve">yang masuk setelah pasar matang sering dianggap akan kalah, tetapi TPGS mengidentifikasi</w:t>
      </w:r>
      <w:r>
        <w:t xml:space="preserve"> </w:t>
      </w:r>
      <w:r>
        <w:rPr>
          <w:b/>
          <w:bCs/>
        </w:rPr>
        <w:t xml:space="preserve">empat kondisi rasional</w:t>
      </w:r>
      <w:r>
        <w:t xml:space="preserve"> </w:t>
      </w:r>
      <w:r>
        <w:t xml:space="preserve">bagi pilihan ini.</w:t>
      </w:r>
    </w:p>
    <w:p>
      <w:pPr>
        <w:pStyle w:val="BodyText"/>
      </w:pPr>
      <w:r>
        <w:rPr>
          <w:b/>
          <w:bCs/>
        </w:rPr>
        <w:t xml:space="preserve">Pertama</w:t>
      </w:r>
      <w:r>
        <w:t xml:space="preserve">, ketika</w:t>
      </w:r>
      <w:r>
        <w:t xml:space="preserve"> </w:t>
      </w:r>
      <w:r>
        <w:rPr>
          <w:b/>
          <w:bCs/>
        </w:rPr>
        <w:t xml:space="preserve">biaya kepemimpinan perintis terlalu mahal</w:t>
      </w:r>
      <w:r>
        <w:t xml:space="preserve"> </w:t>
      </w:r>
      <w:r>
        <w:t xml:space="preserve">(</w:t>
      </w:r>
      <w:r>
        <w:rPr>
          <w:i/>
          <w:iCs/>
        </w:rPr>
        <w:t xml:space="preserve">pioneering costs high</w:t>
      </w:r>
      <w:r>
        <w:t xml:space="preserve">) — edukasi pasar, lobi regulator, pembangunan infrastruktur — sehingga pengikut dapat</w:t>
      </w:r>
      <w:r>
        <w:t xml:space="preserve"> </w:t>
      </w:r>
      <w:r>
        <w:rPr>
          <w:i/>
          <w:iCs/>
        </w:rPr>
        <w:t xml:space="preserve">free-ride</w:t>
      </w:r>
      <w:r>
        <w:t xml:space="preserve"> </w:t>
      </w:r>
      <w:r>
        <w:t xml:space="preserve">pada investasi tersebut.</w:t>
      </w:r>
      <w:r>
        <w:t xml:space="preserve"> </w:t>
      </w:r>
      <w:r>
        <w:rPr>
          <w:b/>
          <w:bCs/>
        </w:rPr>
        <w:t xml:space="preserve">Kedua</w:t>
      </w:r>
      <w:r>
        <w:t xml:space="preserve">, ketika</w:t>
      </w:r>
      <w:r>
        <w:t xml:space="preserve"> </w:t>
      </w:r>
      <w:r>
        <w:rPr>
          <w:b/>
          <w:bCs/>
        </w:rPr>
        <w:t xml:space="preserve">produk inovator masih primitif dan tidak memenuhi harapan pembeli</w:t>
      </w:r>
      <w:r>
        <w:t xml:space="preserve">: pengikut yang cerdik dapat memenangkan pembeli yang kecewa terhadap versi pertama dengan menawarkan produk yang lebih matang dan halus.</w:t>
      </w:r>
      <w:r>
        <w:t xml:space="preserve"> </w:t>
      </w:r>
      <w:r>
        <w:rPr>
          <w:b/>
          <w:bCs/>
        </w:rPr>
        <w:t xml:space="preserve">Ketiga</w:t>
      </w:r>
      <w:r>
        <w:t xml:space="preserve">, ketika</w:t>
      </w:r>
      <w:r>
        <w:t xml:space="preserve"> </w:t>
      </w:r>
      <w:r>
        <w:rPr>
          <w:b/>
          <w:bCs/>
        </w:rPr>
        <w:t xml:space="preserve">pembeli potensial skeptis</w:t>
      </w:r>
      <w:r>
        <w:t xml:space="preserve"> </w:t>
      </w:r>
      <w:r>
        <w:t xml:space="preserve">terhadap manfaat teknologi atau produk baru, sehingga pasar belum matang;</w:t>
      </w:r>
      <w:r>
        <w:t xml:space="preserve"> </w:t>
      </w:r>
      <w:r>
        <w:rPr>
          <w:i/>
          <w:iCs/>
        </w:rPr>
        <w:t xml:space="preserve">late mover</w:t>
      </w:r>
      <w:r>
        <w:t xml:space="preserve"> </w:t>
      </w:r>
      <w:r>
        <w:t xml:space="preserve">masuk saat permintaan sudah terbentuk dan risiko gagalnya lebih rendah.</w:t>
      </w:r>
      <w:r>
        <w:t xml:space="preserve"> </w:t>
      </w:r>
      <w:r>
        <w:rPr>
          <w:b/>
          <w:bCs/>
        </w:rPr>
        <w:t xml:space="preserve">Keempat</w:t>
      </w:r>
      <w:r>
        <w:t xml:space="preserve">, ketika</w:t>
      </w:r>
      <w:r>
        <w:t xml:space="preserve"> </w:t>
      </w:r>
      <w:r>
        <w:rPr>
          <w:b/>
          <w:bCs/>
        </w:rPr>
        <w:t xml:space="preserve">evolusi pasar yang cepat</w:t>
      </w:r>
      <w:r>
        <w:t xml:space="preserve"> </w:t>
      </w:r>
      <w:r>
        <w:t xml:space="preserve">(karena perubahan teknologi atau kebutuhan pembeli) memungkinkan pengikut cepat atau bahkan</w:t>
      </w:r>
      <w:r>
        <w:t xml:space="preserve"> </w:t>
      </w:r>
      <w:r>
        <w:rPr>
          <w:i/>
          <w:iCs/>
        </w:rPr>
        <w:t xml:space="preserve">late mover</w:t>
      </w:r>
      <w:r>
        <w:t xml:space="preserve"> </w:t>
      </w:r>
      <w:r>
        <w:t xml:space="preserve">melompati produk generasi pertama</w:t>
      </w:r>
      <w:r>
        <w:t xml:space="preserve"> </w:t>
      </w:r>
      <w:r>
        <w:rPr>
          <w:i/>
          <w:iCs/>
        </w:rPr>
        <w:t xml:space="preserve">first mover</w:t>
      </w:r>
      <w:r>
        <w:t xml:space="preserve">.</w:t>
      </w:r>
    </w:p>
    <w:p>
      <w:pPr>
        <w:pStyle w:val="BodyText"/>
      </w:pPr>
      <w:r>
        <w:t xml:space="preserve">TPGS menggunakan</w:t>
      </w:r>
      <w:r>
        <w:t xml:space="preserve"> </w:t>
      </w:r>
      <w:r>
        <w:rPr>
          <w:b/>
          <w:bCs/>
        </w:rPr>
        <w:t xml:space="preserve">analogi maraton versus sprint</w:t>
      </w:r>
      <w:r>
        <w:t xml:space="preserve"> </w:t>
      </w:r>
      <w:r>
        <w:t xml:space="preserve">yang kuat: apakah perlombaan menuju kepemimpinan pasar adalah maraton 10 tahun atau sprint 2 tahun? Dalam maraton,</w:t>
      </w:r>
      <w:r>
        <w:t xml:space="preserve"> </w:t>
      </w:r>
      <w:r>
        <w:rPr>
          <w:i/>
          <w:iCs/>
        </w:rPr>
        <w:t xml:space="preserve">first-mover advantages</w:t>
      </w:r>
      <w:r>
        <w:t xml:space="preserve"> </w:t>
      </w:r>
      <w:r>
        <w:t xml:space="preserve">bisa bersifat sementara, dan ada waktu cukup bagi</w:t>
      </w:r>
      <w:r>
        <w:t xml:space="preserve"> </w:t>
      </w:r>
      <w:r>
        <w:rPr>
          <w:i/>
          <w:iCs/>
        </w:rPr>
        <w:t xml:space="preserve">fast follower</w:t>
      </w:r>
      <w:r>
        <w:t xml:space="preserve"> </w:t>
      </w:r>
      <w:r>
        <w:t xml:space="preserve">atau bahkan</w:t>
      </w:r>
      <w:r>
        <w:t xml:space="preserve"> </w:t>
      </w:r>
      <w:r>
        <w:rPr>
          <w:i/>
          <w:iCs/>
        </w:rPr>
        <w:t xml:space="preserve">late mover</w:t>
      </w:r>
      <w:r>
        <w:t xml:space="preserve"> </w:t>
      </w:r>
      <w:r>
        <w:t xml:space="preserve">untuk menyusul. Pertanyaan kunci: apakah</w:t>
      </w:r>
      <w:r>
        <w:t xml:space="preserve"> </w:t>
      </w:r>
      <w:r>
        <w:rPr>
          <w:i/>
          <w:iCs/>
        </w:rPr>
        <w:t xml:space="preserve">take-off</w:t>
      </w:r>
      <w:r>
        <w:t xml:space="preserve"> </w:t>
      </w:r>
      <w:r>
        <w:t xml:space="preserve">pasar bergantung pada pengembangan produk pelengkap? Apakah diperlukan infrastruktur baru? Apakah pembeli perlu mempelajari keterampilan baru? Apakah ada pesaing berpengaruh yang dapat menunda upaya</w:t>
      </w:r>
      <w:r>
        <w:t xml:space="preserve"> </w:t>
      </w:r>
      <w:r>
        <w:rPr>
          <w:i/>
          <w:iCs/>
        </w:rPr>
        <w:t xml:space="preserve">first mover</w:t>
      </w:r>
      <w:r>
        <w:t xml:space="preserve">? Bila jawabannya</w:t>
      </w:r>
      <w:r>
        <w:t xml:space="preserve"> </w:t>
      </w:r>
      <w:r>
        <w:t xml:space="preserve">“ya”</w:t>
      </w:r>
      <w:r>
        <w:t xml:space="preserve">, maka perlombaan cenderung berupa maraton — dan</w:t>
      </w:r>
      <w:r>
        <w:t xml:space="preserve"> </w:t>
      </w:r>
      <w:r>
        <w:rPr>
          <w:i/>
          <w:iCs/>
        </w:rPr>
        <w:t xml:space="preserve">late mover</w:t>
      </w:r>
      <w:r>
        <w:t xml:space="preserve"> </w:t>
      </w:r>
      <w:r>
        <w:t xml:space="preserve">dengan</w:t>
      </w:r>
      <w:r>
        <w:t xml:space="preserve"> </w:t>
      </w:r>
      <w:r>
        <w:rPr>
          <w:i/>
          <w:iCs/>
        </w:rPr>
        <w:t xml:space="preserve">complementary assets</w:t>
      </w:r>
      <w:r>
        <w:t xml:space="preserve"> </w:t>
      </w:r>
      <w:r>
        <w:t xml:space="preserve">masif memiliki peluang nyata untuk menang.</w:t>
      </w:r>
    </w:p>
    <w:p>
      <w:r>
        <w:pict>
          <v:rect style="width:0;height:1.5pt" o:hralign="center" o:hrstd="t" o:hr="t"/>
        </w:pict>
      </w:r>
    </w:p>
    <w:bookmarkEnd w:id="92"/>
    <w:bookmarkEnd w:id="93"/>
    <w:bookmarkStart w:id="98" w:name="ruang-lingkup-operasi-scope-of-the-firm"/>
    <w:p>
      <w:pPr>
        <w:pStyle w:val="Heading2"/>
      </w:pPr>
      <w:r>
        <w:t xml:space="preserve">§6.5 Ruang Lingkup Operasi (Scope of the Firm)</w:t>
      </w:r>
    </w:p>
    <w:bookmarkStart w:id="94" w:name="horizontal-ma"/>
    <w:p>
      <w:pPr>
        <w:pStyle w:val="Heading3"/>
      </w:pPr>
      <w:r>
        <w:t xml:space="preserve">Horizontal M&amp;A</w:t>
      </w:r>
    </w:p>
    <w:p>
      <w:pPr>
        <w:pStyle w:val="FirstParagraph"/>
      </w:pPr>
      <w:r>
        <w:rPr>
          <w:i/>
          <w:iCs/>
        </w:rPr>
        <w:t xml:space="preserve">Horizontal scope</w:t>
      </w:r>
      <w:r>
        <w:t xml:space="preserve"> </w:t>
      </w:r>
      <w:r>
        <w:t xml:space="preserve">adalah jangkauan segmen produk dan layanan yang dilayani perusahaan dalam pasar fokusnya.</w:t>
      </w:r>
      <w:r>
        <w:t xml:space="preserve"> </w:t>
      </w:r>
      <w:r>
        <w:rPr>
          <w:b/>
          <w:bCs/>
        </w:rPr>
        <w:t xml:space="preserve">Merger</w:t>
      </w:r>
      <w:r>
        <w:t xml:space="preserve"> </w:t>
      </w:r>
      <w:r>
        <w:t xml:space="preserve">(penggabungan dua perusahaan menjadi satu entitas baru) dan</w:t>
      </w:r>
      <w:r>
        <w:t xml:space="preserve"> </w:t>
      </w:r>
      <w:r>
        <w:rPr>
          <w:b/>
          <w:bCs/>
        </w:rPr>
        <w:t xml:space="preserve">akuisisi</w:t>
      </w:r>
      <w:r>
        <w:t xml:space="preserve"> </w:t>
      </w:r>
      <w:r>
        <w:t xml:space="preserve">(satu perusahaan membeli dan menyerap operasi perusahaan lain) adalah cara cepat untuk memperluas skala horizontal.</w:t>
      </w:r>
    </w:p>
    <w:p>
      <w:pPr>
        <w:pStyle w:val="BodyText"/>
      </w:pPr>
      <w:r>
        <w:t xml:space="preserve">TPGS mengidentifikasi</w:t>
      </w:r>
      <w:r>
        <w:t xml:space="preserve"> </w:t>
      </w:r>
      <w:r>
        <w:rPr>
          <w:b/>
          <w:bCs/>
        </w:rPr>
        <w:t xml:space="preserve">lima tujuan strategis M&amp;A</w:t>
      </w:r>
      <w:r>
        <w:t xml:space="preserve">.</w:t>
      </w:r>
      <w:r>
        <w:t xml:space="preserve"> </w:t>
      </w:r>
      <w:r>
        <w:rPr>
          <w:b/>
          <w:bCs/>
        </w:rPr>
        <w:t xml:space="preserve">Pertama</w:t>
      </w:r>
      <w:r>
        <w:t xml:space="preserve">, memperluas bisnis ke</w:t>
      </w:r>
      <w:r>
        <w:t xml:space="preserve"> </w:t>
      </w:r>
      <w:r>
        <w:rPr>
          <w:b/>
          <w:bCs/>
        </w:rPr>
        <w:t xml:space="preserve">kategori produk baru</w:t>
      </w:r>
      <w:r>
        <w:t xml:space="preserve"> </w:t>
      </w:r>
      <w:r>
        <w:t xml:space="preserve">— Coca-Cola mengakuisisi produsen jus buah, minuman berbasis kedelai, dan air kemasan untuk berekspansi di luar minuman berkarbonasi. Di Indonesia, Indofood menggunakan akuisisi untuk memperluas dari mi instan ke bisnis tepung (Bogasari), minyak goreng, dan snack.</w:t>
      </w:r>
      <w:r>
        <w:t xml:space="preserve"> </w:t>
      </w:r>
      <w:r>
        <w:rPr>
          <w:b/>
          <w:bCs/>
        </w:rPr>
        <w:t xml:space="preserve">Kedua</w:t>
      </w:r>
      <w:r>
        <w:t xml:space="preserve">, menciptakan</w:t>
      </w:r>
      <w:r>
        <w:t xml:space="preserve"> </w:t>
      </w:r>
      <w:r>
        <w:rPr>
          <w:b/>
          <w:bCs/>
        </w:rPr>
        <w:t xml:space="preserve">efisiensi biaya</w:t>
      </w:r>
      <w:r>
        <w:t xml:space="preserve"> </w:t>
      </w:r>
      <w:r>
        <w:t xml:space="preserve">melalui penutupan pabrik tidak efisien, penggabungan distribusi, dan eliminasi duplikasi overhead.</w:t>
      </w:r>
      <w:r>
        <w:t xml:space="preserve"> </w:t>
      </w:r>
      <w:r>
        <w:rPr>
          <w:b/>
          <w:bCs/>
        </w:rPr>
        <w:t xml:space="preserve">Ketiga</w:t>
      </w:r>
      <w:r>
        <w:t xml:space="preserve">, memperluas</w:t>
      </w:r>
      <w:r>
        <w:t xml:space="preserve"> </w:t>
      </w:r>
      <w:r>
        <w:rPr>
          <w:b/>
          <w:bCs/>
        </w:rPr>
        <w:t xml:space="preserve">cakupan geografis</w:t>
      </w:r>
      <w:r>
        <w:t xml:space="preserve"> </w:t>
      </w:r>
      <w:r>
        <w:t xml:space="preserve">— Nestlé, Kraft, Unilever, dan P&amp;G secara konsisten menggunakan akuisisi untuk ekspansi internasional. Astra International membangun portofolio multi-sektor di Indonesia melalui serangkaian akuisisi yang memperluas jangkauan geografis dan segmen.</w:t>
      </w:r>
      <w:r>
        <w:t xml:space="preserve"> </w:t>
      </w:r>
      <w:r>
        <w:rPr>
          <w:b/>
          <w:bCs/>
        </w:rPr>
        <w:t xml:space="preserve">Keempat</w:t>
      </w:r>
      <w:r>
        <w:t xml:space="preserve">, mendapatkan akses cepat ke</w:t>
      </w:r>
      <w:r>
        <w:t xml:space="preserve"> </w:t>
      </w:r>
      <w:r>
        <w:rPr>
          <w:b/>
          <w:bCs/>
        </w:rPr>
        <w:t xml:space="preserve">teknologi baru atau kapabilitas komplementer</w:t>
      </w:r>
      <w:r>
        <w:t xml:space="preserve"> </w:t>
      </w:r>
      <w:r>
        <w:t xml:space="preserve">— Cisco mengakuisisi 152 perusahaan antara 2000–2019 untuk memperluas jangkauan teknologi jaringan dan keamanan siber.</w:t>
      </w:r>
      <w:r>
        <w:t xml:space="preserve"> </w:t>
      </w:r>
      <w:r>
        <w:rPr>
          <w:b/>
          <w:bCs/>
        </w:rPr>
        <w:t xml:space="preserve">Kelima</w:t>
      </w:r>
      <w:r>
        <w:t xml:space="preserve">, memimpin</w:t>
      </w:r>
      <w:r>
        <w:t xml:space="preserve"> </w:t>
      </w:r>
      <w:r>
        <w:rPr>
          <w:b/>
          <w:bCs/>
        </w:rPr>
        <w:t xml:space="preserve">konvergensi industri</w:t>
      </w:r>
      <w:r>
        <w:t xml:space="preserve"> </w:t>
      </w:r>
      <w:r>
        <w:t xml:space="preserve">yang batasnya kabur karena perubahan teknologi — contoh: merger Cigna dengan Express Scripts dan CVS dengan Aetna (konvergensi farmasi, asuransi kesehatan, dan manajemen manfaat).</w:t>
      </w:r>
    </w:p>
    <w:p>
      <w:pPr>
        <w:pStyle w:val="BodyText"/>
      </w:pPr>
      <w:r>
        <w:rPr>
          <w:i/>
          <w:iCs/>
        </w:rPr>
        <w:t xml:space="preserve">Concepts &amp; Connections 6.2</w:t>
      </w:r>
      <w:r>
        <w:t xml:space="preserve"> </w:t>
      </w:r>
      <w:r>
        <w:t xml:space="preserve">mengilustrasikan akuisisi Walmart terhadap Jet.com pada 2016 untuk memperluas kehadiran di</w:t>
      </w:r>
      <w:r>
        <w:t xml:space="preserve"> </w:t>
      </w:r>
      <w:r>
        <w:rPr>
          <w:i/>
          <w:iCs/>
        </w:rPr>
        <w:t xml:space="preserve">e-commerce</w:t>
      </w:r>
      <w:r>
        <w:t xml:space="preserve">, mendapatkan akses algoritma penetapan harga dinamis, segmen pelanggan milenial, dan kapabilitas inovasi digital.</w:t>
      </w:r>
    </w:p>
    <w:p>
      <w:pPr>
        <w:pStyle w:val="BodyText"/>
      </w:pPr>
      <w:r>
        <w:rPr>
          <w:b/>
          <w:bCs/>
        </w:rPr>
        <w:t xml:space="preserve">Mengapa M&amp;A sering gagal?</w:t>
      </w:r>
      <w:r>
        <w:t xml:space="preserve"> </w:t>
      </w:r>
      <w:r>
        <w:t xml:space="preserve">TPGS mencatat lima penyebab utama: melebih-estimasi sinergi (</w:t>
      </w:r>
      <w:r>
        <w:rPr>
          <w:i/>
          <w:iCs/>
        </w:rPr>
        <w:t xml:space="preserve">overestimating synergies</w:t>
      </w:r>
      <w:r>
        <w:t xml:space="preserve">) sebagai faktor paling umum; kesulitan integrasi operasional (sistem IT, proses kerja, struktur organisasi);</w:t>
      </w:r>
      <w:r>
        <w:t xml:space="preserve"> </w:t>
      </w:r>
      <w:r>
        <w:rPr>
          <w:i/>
          <w:iCs/>
        </w:rPr>
        <w:t xml:space="preserve">culture clash</w:t>
      </w:r>
      <w:r>
        <w:t xml:space="preserve"> </w:t>
      </w:r>
      <w:r>
        <w:t xml:space="preserve">antara dua perusahaan dengan nilai dan gaya manajemen berbeda; membayar premi terlalu tinggi (</w:t>
      </w:r>
      <w:r>
        <w:rPr>
          <w:i/>
          <w:iCs/>
        </w:rPr>
        <w:t xml:space="preserve">winner’s curse</w:t>
      </w:r>
      <w:r>
        <w:t xml:space="preserve">); dan gangguan fokus manajemen yang terlalu sibuk dengan integrasi sehingga mengabaikan ancaman di bisnis inti.</w:t>
      </w:r>
    </w:p>
    <w:bookmarkEnd w:id="94"/>
    <w:bookmarkStart w:id="95" w:name="vertical-integration"/>
    <w:p>
      <w:pPr>
        <w:pStyle w:val="Heading3"/>
      </w:pPr>
      <w:r>
        <w:t xml:space="preserve">Vertical Integration</w:t>
      </w:r>
    </w:p>
    <w:p>
      <w:pPr>
        <w:pStyle w:val="FirstParagraph"/>
      </w:pPr>
      <w:r>
        <w:rPr>
          <w:i/>
          <w:iCs/>
        </w:rPr>
        <w:t xml:space="preserve">Vertical integration</w:t>
      </w:r>
      <w:r>
        <w:t xml:space="preserve"> </w:t>
      </w:r>
      <w:r>
        <w:t xml:space="preserve">adalah perluasan lingkup aktivitas perusahaan ke arah hulu (</w:t>
      </w:r>
      <w:r>
        <w:rPr>
          <w:i/>
          <w:iCs/>
        </w:rPr>
        <w:t xml:space="preserve">backward</w:t>
      </w:r>
      <w:r>
        <w:t xml:space="preserve">) atau hilir (</w:t>
      </w:r>
      <w:r>
        <w:rPr>
          <w:i/>
          <w:iCs/>
        </w:rPr>
        <w:t xml:space="preserve">forward</w:t>
      </w:r>
      <w:r>
        <w:t xml:space="preserve">) dalam rantai nilai industri.</w:t>
      </w:r>
      <w:r>
        <w:t xml:space="preserve"> </w:t>
      </w:r>
      <w:r>
        <w:rPr>
          <w:b/>
          <w:bCs/>
        </w:rPr>
        <w:t xml:space="preserve">Backward integration</w:t>
      </w:r>
      <w:r>
        <w:t xml:space="preserve"> </w:t>
      </w:r>
      <w:r>
        <w:t xml:space="preserve">berarti perusahaan melakukan sendiri aktivitas yang sebelumnya dilakukan oleh pemasok — contoh: produsen cat Sherwin-Williams mengoperasikan lebih dari 4.000 toko ritelnya sendiri.</w:t>
      </w:r>
      <w:r>
        <w:t xml:space="preserve"> </w:t>
      </w:r>
      <w:r>
        <w:rPr>
          <w:b/>
          <w:bCs/>
        </w:rPr>
        <w:t xml:space="preserve">Forward integration</w:t>
      </w:r>
      <w:r>
        <w:t xml:space="preserve"> </w:t>
      </w:r>
      <w:r>
        <w:t xml:space="preserve">berarti perusahaan melakukan aktivitas yang lebih dekat ke pengguna akhir — contoh: Harley-Davidson memiliki jaringan dealer ritel sendiri. Di Indonesia, Indofood–Bogasari adalah contoh</w:t>
      </w:r>
      <w:r>
        <w:t xml:space="preserve"> </w:t>
      </w:r>
      <w:r>
        <w:rPr>
          <w:i/>
          <w:iCs/>
        </w:rPr>
        <w:t xml:space="preserve">backward integration</w:t>
      </w:r>
      <w:r>
        <w:t xml:space="preserve"> </w:t>
      </w:r>
      <w:r>
        <w:t xml:space="preserve">klasik: Indofood sebagai produsen mi instan mengintegrasikan ke hulu dengan memiliki Bogasari sebagai penggilingan tepung, mengamankan input kritis dan margin pemasok sekaligus.</w:t>
      </w:r>
    </w:p>
    <w:p>
      <w:pPr>
        <w:pStyle w:val="BodyText"/>
      </w:pPr>
      <w:r>
        <w:t xml:space="preserve">TPGS merinci</w:t>
      </w:r>
      <w:r>
        <w:t xml:space="preserve"> </w:t>
      </w:r>
      <w:r>
        <w:rPr>
          <w:b/>
          <w:bCs/>
        </w:rPr>
        <w:t xml:space="preserve">empat keunggulan integrasi vertikal</w:t>
      </w:r>
      <w:r>
        <w:t xml:space="preserve">.</w:t>
      </w:r>
      <w:r>
        <w:t xml:space="preserve"> </w:t>
      </w:r>
      <w:r>
        <w:rPr>
          <w:b/>
          <w:bCs/>
        </w:rPr>
        <w:t xml:space="preserve">(1) Mengurangi biaya</w:t>
      </w:r>
      <w:r>
        <w:t xml:space="preserve"> </w:t>
      </w:r>
      <w:r>
        <w:t xml:space="preserve">bila pemasok memiliki margin laba sangat besar dan teknologi mudah dikuasai.</w:t>
      </w:r>
      <w:r>
        <w:t xml:space="preserve"> </w:t>
      </w:r>
      <w:r>
        <w:rPr>
          <w:b/>
          <w:bCs/>
        </w:rPr>
        <w:t xml:space="preserve">(2) Menciptakan keunggulan berbasis diferensiasi</w:t>
      </w:r>
      <w:r>
        <w:t xml:space="preserve"> </w:t>
      </w:r>
      <w:r>
        <w:t xml:space="preserve">melalui kualitas produk yang lebih baik atau layanan pelanggan yang unggul karena kontrol penuh atas proses.</w:t>
      </w:r>
      <w:r>
        <w:t xml:space="preserve"> </w:t>
      </w:r>
      <w:r>
        <w:rPr>
          <w:b/>
          <w:bCs/>
        </w:rPr>
        <w:t xml:space="preserve">(3) Mengurangi ketergantungan pada pemasok dan pembeli yang kuat</w:t>
      </w:r>
      <w:r>
        <w:t xml:space="preserve"> </w:t>
      </w:r>
      <w:r>
        <w:t xml:space="preserve">— eliminasi</w:t>
      </w:r>
      <w:r>
        <w:t xml:space="preserve"> </w:t>
      </w:r>
      <w:r>
        <w:rPr>
          <w:i/>
          <w:iCs/>
        </w:rPr>
        <w:t xml:space="preserve">supplier bargaining power</w:t>
      </w:r>
      <w:r>
        <w:t xml:space="preserve"> </w:t>
      </w:r>
      <w:r>
        <w:t xml:space="preserve">dalam analisis Five Forces.</w:t>
      </w:r>
      <w:r>
        <w:t xml:space="preserve"> </w:t>
      </w:r>
      <w:r>
        <w:rPr>
          <w:b/>
          <w:bCs/>
        </w:rPr>
        <w:t xml:space="preserve">(4) Meningkatkan akses ke pengguna akhir dan visibilitas pasar</w:t>
      </w:r>
      <w:r>
        <w:t xml:space="preserve"> </w:t>
      </w:r>
      <w:r>
        <w:t xml:space="preserve">melalui kepemilikan saluran distribusi langsung.</w:t>
      </w:r>
    </w:p>
    <w:p>
      <w:pPr>
        <w:pStyle w:val="BodyText"/>
      </w:pPr>
      <w:r>
        <w:rPr>
          <w:i/>
          <w:iCs/>
        </w:rPr>
        <w:t xml:space="preserve">Concepts &amp; Connections 6.3</w:t>
      </w:r>
      <w:r>
        <w:t xml:space="preserve"> </w:t>
      </w:r>
      <w:r>
        <w:t xml:space="preserve">mengilustrasikan Tesla sebagai contoh integrasi vertikal ekstensif: dari pabrik baterai</w:t>
      </w:r>
      <w:r>
        <w:t xml:space="preserve"> </w:t>
      </w:r>
      <w:r>
        <w:rPr>
          <w:i/>
          <w:iCs/>
        </w:rPr>
        <w:t xml:space="preserve">gigafactory</w:t>
      </w:r>
      <w:r>
        <w:t xml:space="preserve"> </w:t>
      </w:r>
      <w:r>
        <w:t xml:space="preserve">(backward), hingga jaringan dealer sendiri (forward), hingga jaringan stasiun pengisian</w:t>
      </w:r>
      <w:r>
        <w:t xml:space="preserve"> </w:t>
      </w:r>
      <w:r>
        <w:rPr>
          <w:i/>
          <w:iCs/>
        </w:rPr>
        <w:t xml:space="preserve">Supercharger</w:t>
      </w:r>
      <w:r>
        <w:t xml:space="preserve"> </w:t>
      </w:r>
      <w:r>
        <w:t xml:space="preserve">(membangun ekosistem). Hal ini memungkinkan Tesla meluncurkan produk inovatif dengan cepat dan mengendalikan pengalaman pelanggan secara menyeluruh. Sido Muncul di Indonesia melakukan integrasi serupa dari perkebunan bahan baku herbal hingga distribusi produk jamu dan minuman kesehatan.</w:t>
      </w:r>
    </w:p>
    <w:p>
      <w:pPr>
        <w:pStyle w:val="BodyText"/>
      </w:pPr>
      <w:r>
        <w:t xml:space="preserve">Namun integrasi vertikal memiliki</w:t>
      </w:r>
      <w:r>
        <w:t xml:space="preserve"> </w:t>
      </w:r>
      <w:r>
        <w:rPr>
          <w:b/>
          <w:bCs/>
        </w:rPr>
        <w:t xml:space="preserve">kelemahan struktural</w:t>
      </w:r>
      <w:r>
        <w:t xml:space="preserve"> </w:t>
      </w:r>
      <w:r>
        <w:t xml:space="preserve">yang signifikan. Pertama,</w:t>
      </w:r>
      <w:r>
        <w:t xml:space="preserve"> </w:t>
      </w:r>
      <w:r>
        <w:rPr>
          <w:b/>
          <w:bCs/>
        </w:rPr>
        <w:t xml:space="preserve">meningkatkan investasi modal dan risiko bisnis</w:t>
      </w:r>
      <w:r>
        <w:t xml:space="preserve"> </w:t>
      </w:r>
      <w:r>
        <w:t xml:space="preserve">— semakin panjang rantai yang dimiliki, semakin besar eksposur terhadap siklus industri secara keseluruhan. Kedua,</w:t>
      </w:r>
      <w:r>
        <w:t xml:space="preserve"> </w:t>
      </w:r>
      <w:r>
        <w:rPr>
          <w:b/>
          <w:bCs/>
        </w:rPr>
        <w:t xml:space="preserve">perusahaan terintegrasi cenderung lambat mengadopsi teknologi baru</w:t>
      </w:r>
      <w:r>
        <w:t xml:space="preserve"> </w:t>
      </w:r>
      <w:r>
        <w:t xml:space="preserve">karena terikat dengan fasilitas lama yang sudah diinvestasikan besar. Ketiga,</w:t>
      </w:r>
      <w:r>
        <w:t xml:space="preserve"> </w:t>
      </w:r>
      <w:r>
        <w:rPr>
          <w:b/>
          <w:bCs/>
        </w:rPr>
        <w:t xml:space="preserve">kurang fleksibel</w:t>
      </w:r>
      <w:r>
        <w:t xml:space="preserve"> </w:t>
      </w:r>
      <w:r>
        <w:t xml:space="preserve">dalam mengakomodasi perubahan preferensi pembeli. Keempat,</w:t>
      </w:r>
      <w:r>
        <w:t xml:space="preserve"> </w:t>
      </w:r>
      <w:r>
        <w:rPr>
          <w:b/>
          <w:bCs/>
        </w:rPr>
        <w:t xml:space="preserve">masalah kapasitas</w:t>
      </w:r>
      <w:r>
        <w:t xml:space="preserve"> </w:t>
      </w:r>
      <w:r>
        <w:t xml:space="preserve">— skala ekonomi optimal untuk berbagai komponen sering berbeda, menyebabkan</w:t>
      </w:r>
      <w:r>
        <w:t xml:space="preserve"> </w:t>
      </w:r>
      <w:r>
        <w:rPr>
          <w:i/>
          <w:iCs/>
        </w:rPr>
        <w:t xml:space="preserve">capacity mismatch</w:t>
      </w:r>
      <w:r>
        <w:t xml:space="preserve"> </w:t>
      </w:r>
      <w:r>
        <w:t xml:space="preserve">di sepanjang rantai. Kesimpulan praktis: integrasi vertikal masuk akal hanya ketika empat keunggulan secara nyata dapat diaktifkan dan keterbatasan di atas dapat diserap.</w:t>
      </w:r>
    </w:p>
    <w:bookmarkEnd w:id="95"/>
    <w:bookmarkStart w:id="96" w:name="outsourcing"/>
    <w:p>
      <w:pPr>
        <w:pStyle w:val="Heading3"/>
      </w:pPr>
      <w:r>
        <w:t xml:space="preserve">Outsourcing</w:t>
      </w:r>
    </w:p>
    <w:p>
      <w:pPr>
        <w:pStyle w:val="FirstParagraph"/>
      </w:pPr>
      <w:r>
        <w:rPr>
          <w:i/>
          <w:iCs/>
        </w:rPr>
        <w:t xml:space="preserve">Strategic outsourcing</w:t>
      </w:r>
      <w:r>
        <w:t xml:space="preserve"> </w:t>
      </w:r>
      <w:r>
        <w:t xml:space="preserve">adalah keputusan menyerahkan aktivitas rantai nilai tertentu kepada spesialis luar dan mitra strategis, alih-alih melakukannya secara internal. Logika intinya adalah fokus pada</w:t>
      </w:r>
      <w:r>
        <w:t xml:space="preserve"> </w:t>
      </w:r>
      <w:r>
        <w:rPr>
          <w:b/>
          <w:bCs/>
        </w:rPr>
        <w:t xml:space="preserve">kompetensi inti</w:t>
      </w:r>
      <w:r>
        <w:t xml:space="preserve"> </w:t>
      </w:r>
      <w:r>
        <w:t xml:space="preserve">dan biarkan aktivitas non-inti dijalankan oleh pemain yang lebih efisien atau lebih ahli.</w:t>
      </w:r>
    </w:p>
    <w:p>
      <w:pPr>
        <w:pStyle w:val="BodyText"/>
      </w:pPr>
      <w:r>
        <w:t xml:space="preserve">TPGS mengidentifikasi kondisi yang membenarkan</w:t>
      </w:r>
      <w:r>
        <w:t xml:space="preserve"> </w:t>
      </w:r>
      <w:r>
        <w:rPr>
          <w:i/>
          <w:iCs/>
        </w:rPr>
        <w:t xml:space="preserve">outsourcing</w:t>
      </w:r>
      <w:r>
        <w:t xml:space="preserve">: aktivitas dapat dilakukan lebih baik atau lebih murah oleh spesialis luar; meningkatkan fleksibilitas organisasi dan mempercepat</w:t>
      </w:r>
      <w:r>
        <w:t xml:space="preserve"> </w:t>
      </w:r>
      <w:r>
        <w:rPr>
          <w:i/>
          <w:iCs/>
        </w:rPr>
        <w:t xml:space="preserve">time to market</w:t>
      </w:r>
      <w:r>
        <w:t xml:space="preserve">; mengurangi risiko terhadap perubahan teknologi; dan memungkinkan perusahaan berkonsentrasi pada apa yang dilakukan terbaik. Contoh paling dikenal:</w:t>
      </w:r>
      <w:r>
        <w:t xml:space="preserve"> </w:t>
      </w:r>
      <w:r>
        <w:rPr>
          <w:b/>
          <w:bCs/>
        </w:rPr>
        <w:t xml:space="preserve">Apple meng-</w:t>
      </w:r>
      <w:r>
        <w:rPr>
          <w:b/>
          <w:bCs/>
          <w:i/>
          <w:iCs/>
        </w:rPr>
        <w:t xml:space="preserve">outsource</w:t>
      </w:r>
      <w:r>
        <w:rPr>
          <w:b/>
          <w:bCs/>
        </w:rPr>
        <w:t xml:space="preserve"> </w:t>
      </w:r>
      <w:r>
        <w:rPr>
          <w:b/>
          <w:bCs/>
        </w:rPr>
        <w:t xml:space="preserve">produksi iPhone dan iPad ke Foxconn</w:t>
      </w:r>
      <w:r>
        <w:t xml:space="preserve">, memungkinkan Apple fokus pada desain, perangkat lunak, dan ekosistem layanan yang menjadi sumber nilai utamanya.</w:t>
      </w:r>
    </w:p>
    <w:p>
      <w:pPr>
        <w:pStyle w:val="BodyText"/>
      </w:pPr>
      <w:r>
        <w:rPr>
          <w:b/>
          <w:bCs/>
        </w:rPr>
        <w:t xml:space="preserve">Risiko terbesar</w:t>
      </w:r>
      <w:r>
        <w:rPr>
          <w:b/>
          <w:bCs/>
        </w:rPr>
        <w:t xml:space="preserve"> </w:t>
      </w:r>
      <w:r>
        <w:rPr>
          <w:b/>
          <w:bCs/>
          <w:i/>
          <w:iCs/>
        </w:rPr>
        <w:t xml:space="preserve">outsourcing</w:t>
      </w:r>
      <w:r>
        <w:t xml:space="preserve"> </w:t>
      </w:r>
      <w:r>
        <w:t xml:space="preserve">adalah</w:t>
      </w:r>
      <w:r>
        <w:t xml:space="preserve"> </w:t>
      </w:r>
      <w:r>
        <w:rPr>
          <w:b/>
          <w:bCs/>
          <w:i/>
          <w:iCs/>
        </w:rPr>
        <w:t xml:space="preserve">hollowing out</w:t>
      </w:r>
      <w:r>
        <w:t xml:space="preserve"> </w:t>
      </w:r>
      <w:r>
        <w:t xml:space="preserve">— perusahaan secara bertahap kehilangan kapabilitas yang seharusnya menjadi sumber keunggulan jangka panjang, karena aktivitas yang menumbuhkan kapabilitas itu sudah dialihdayakan. Kapabilitas yang hilang sangat sulit dibangun kembali. Industri elektronika konsumen Amerika pada dekade 1990–2000-an adalah pelajaran klasik: ketika manufaktur perangkat keras di-</w:t>
      </w:r>
      <w:r>
        <w:rPr>
          <w:i/>
          <w:iCs/>
        </w:rPr>
        <w:t xml:space="preserve">outsource</w:t>
      </w:r>
      <w:r>
        <w:t xml:space="preserve"> </w:t>
      </w:r>
      <w:r>
        <w:t xml:space="preserve">ke Asia, kemampuan integrasi hardware-software yang menjadi sumber inovasi ikut hilang.</w:t>
      </w:r>
      <w:r>
        <w:t xml:space="preserve"> </w:t>
      </w:r>
      <w:r>
        <w:rPr>
          <w:b/>
          <w:bCs/>
        </w:rPr>
        <w:t xml:space="preserve">Cisco</w:t>
      </w:r>
      <w:r>
        <w:t xml:space="preserve"> </w:t>
      </w:r>
      <w:r>
        <w:t xml:space="preserve">menggunakan</w:t>
      </w:r>
      <w:r>
        <w:t xml:space="preserve"> </w:t>
      </w:r>
      <w:r>
        <w:rPr>
          <w:i/>
          <w:iCs/>
        </w:rPr>
        <w:t xml:space="preserve">outsourcing</w:t>
      </w:r>
      <w:r>
        <w:t xml:space="preserve"> </w:t>
      </w:r>
      <w:r>
        <w:t xml:space="preserve">secara ekstensif tetapi dengan pengamanan ketat: merancang metode produksi yang harus digunakan kontraktor, menjaga kode sumber tetap</w:t>
      </w:r>
      <w:r>
        <w:t xml:space="preserve"> </w:t>
      </w:r>
      <w:r>
        <w:rPr>
          <w:i/>
          <w:iCs/>
        </w:rPr>
        <w:t xml:space="preserve">proprietary</w:t>
      </w:r>
      <w:r>
        <w:t xml:space="preserve">, dan memantau operasi pabrik kontraktor 24 jam. Prinsip yang sama relevan untuk perusahaan Indonesia:</w:t>
      </w:r>
      <w:r>
        <w:t xml:space="preserve"> </w:t>
      </w:r>
      <w:r>
        <w:rPr>
          <w:i/>
          <w:iCs/>
        </w:rPr>
        <w:t xml:space="preserve">outsource</w:t>
      </w:r>
      <w:r>
        <w:t xml:space="preserve"> </w:t>
      </w:r>
      <w:r>
        <w:t xml:space="preserve">aktivitas yang tidak membentuk kapabilitas inti, jangan pernah</w:t>
      </w:r>
      <w:r>
        <w:t xml:space="preserve"> </w:t>
      </w:r>
      <w:r>
        <w:rPr>
          <w:i/>
          <w:iCs/>
        </w:rPr>
        <w:t xml:space="preserve">outsource</w:t>
      </w:r>
      <w:r>
        <w:t xml:space="preserve"> </w:t>
      </w:r>
      <w:r>
        <w:t xml:space="preserve">aktivitas yang menjadi sumber keunggulan kompetitif.</w:t>
      </w:r>
    </w:p>
    <w:bookmarkEnd w:id="96"/>
    <w:bookmarkStart w:id="97" w:name="strategic-alliances-jvs"/>
    <w:p>
      <w:pPr>
        <w:pStyle w:val="Heading3"/>
      </w:pPr>
      <w:r>
        <w:t xml:space="preserve">Strategic Alliances &amp; JVs</w:t>
      </w:r>
    </w:p>
    <w:p>
      <w:pPr>
        <w:pStyle w:val="FirstParagraph"/>
      </w:pPr>
      <w:r>
        <w:rPr>
          <w:i/>
          <w:iCs/>
        </w:rPr>
        <w:t xml:space="preserve">Strategic alliance</w:t>
      </w:r>
      <w:r>
        <w:t xml:space="preserve"> </w:t>
      </w:r>
      <w:r>
        <w:t xml:space="preserve">adalah perjanjian formal antara dua atau lebih perusahaan untuk bekerja sama secara kolaboratif menuju tujuan bersama, dengan kontribusi sumber daya bersama dan risiko bersama.</w:t>
      </w:r>
      <w:r>
        <w:t xml:space="preserve"> </w:t>
      </w:r>
      <w:r>
        <w:rPr>
          <w:i/>
          <w:iCs/>
        </w:rPr>
        <w:t xml:space="preserve">Joint venture</w:t>
      </w:r>
      <w:r>
        <w:t xml:space="preserve"> </w:t>
      </w:r>
      <w:r>
        <w:t xml:space="preserve">(JV) adalah jenis aliansi yang melibatkan pendirian entitas korporat independen yang dimiliki dan dikendalikan bersama.</w:t>
      </w:r>
    </w:p>
    <w:p>
      <w:pPr>
        <w:pStyle w:val="BodyText"/>
      </w:pPr>
      <w:r>
        <w:rPr>
          <w:b/>
          <w:bCs/>
        </w:rPr>
        <w:t xml:space="preserve">Alasan membentuk aliansi</w:t>
      </w:r>
      <w:r>
        <w:t xml:space="preserve"> </w:t>
      </w:r>
      <w:r>
        <w:t xml:space="preserve">mencakup enam tujuan utama: mempercepat pengembangan teknologi atau produk baru; mengatasi kekurangan keahlian teknis dan manufaktur sendiri; menggabungkan personel dan keahlian untuk menciptakan kemampuan baru; meningkatkan efisiensi rantai pasok; meraih skala ekonomi dalam produksi dan/atau pemasaran; dan mendapatkan akses pasar melalui perjanjian pemasaran bersama. Contoh ilustratif:</w:t>
      </w:r>
      <w:r>
        <w:t xml:space="preserve"> </w:t>
      </w:r>
      <w:r>
        <w:rPr>
          <w:b/>
          <w:bCs/>
        </w:rPr>
        <w:t xml:space="preserve">Arabian Chemical Insulation Company (ACIC)</w:t>
      </w:r>
      <w:r>
        <w:t xml:space="preserve"> </w:t>
      </w:r>
      <w:r>
        <w:t xml:space="preserve">adalah JV Dow Chemical dengan E.A. Juffali &amp; Brothers (1976) yang masih beroperasi hingga 2017 untuk mengakses pasar Timur Tengah;</w:t>
      </w:r>
      <w:r>
        <w:t xml:space="preserve"> </w:t>
      </w:r>
      <w:r>
        <w:rPr>
          <w:b/>
          <w:bCs/>
        </w:rPr>
        <w:t xml:space="preserve">Volkswagen membentuk JV dengan Anhui Jianghuai Automobile Company (JAC)</w:t>
      </w:r>
      <w:r>
        <w:t xml:space="preserve"> </w:t>
      </w:r>
      <w:r>
        <w:t xml:space="preserve">pada 2017 untuk mengembangkan mobil listrik dan</w:t>
      </w:r>
      <w:r>
        <w:t xml:space="preserve"> </w:t>
      </w:r>
      <w:r>
        <w:rPr>
          <w:i/>
          <w:iCs/>
        </w:rPr>
        <w:t xml:space="preserve">plug-in hybrid</w:t>
      </w:r>
      <w:r>
        <w:t xml:space="preserve"> </w:t>
      </w:r>
      <w:r>
        <w:t xml:space="preserve">di pasar Cina. Di Indonesia, Astra International adalah arketipe jaringan aliansi ekstensif: JV dengan Honda dan Toyota di otomotif, dengan Daihatsu, dengan United Tractors di alat berat. Merger</w:t>
      </w:r>
      <w:r>
        <w:t xml:space="preserve"> </w:t>
      </w:r>
      <w:r>
        <w:rPr>
          <w:b/>
          <w:bCs/>
        </w:rPr>
        <w:t xml:space="preserve">GoTo</w:t>
      </w:r>
      <w:r>
        <w:t xml:space="preserve"> </w:t>
      </w:r>
      <w:r>
        <w:t xml:space="preserve">(Gojek dan Tokopedia) pada 2021 adalah contoh ekspansi lingkup ambisius melalui penggabungan dua ekosistem digital yang saling melengkapi.</w:t>
      </w:r>
    </w:p>
    <w:p>
      <w:pPr>
        <w:pStyle w:val="BodyText"/>
      </w:pPr>
      <w:r>
        <w:rPr>
          <w:b/>
          <w:bCs/>
        </w:rPr>
        <w:t xml:space="preserve">Mengapa aliansi sering gagal?</w:t>
      </w:r>
      <w:r>
        <w:t xml:space="preserve"> </w:t>
      </w:r>
      <w:r>
        <w:t xml:space="preserve">TPGS mencatat bahwa</w:t>
      </w:r>
      <w:r>
        <w:t xml:space="preserve"> </w:t>
      </w:r>
      <w:r>
        <w:rPr>
          <w:b/>
          <w:bCs/>
        </w:rPr>
        <w:t xml:space="preserve">60–70 persen aliansi gagal setiap tahun</w:t>
      </w:r>
      <w:r>
        <w:t xml:space="preserve">. Penyebabnya: tujuan yang berubah seiring waktu dan divergen; ketidakmampuan bekerja sama dengan baik dalam operasional; perubahan kondisi yang membuat tujuan aliansi usang; munculnya jalur teknologi yang lebih menarik; dan persaingan pasar antara satu atau lebih mitra.</w:t>
      </w:r>
    </w:p>
    <w:p>
      <w:pPr>
        <w:pStyle w:val="BodyText"/>
      </w:pPr>
      <w:r>
        <w:rPr>
          <w:b/>
          <w:bCs/>
          <w:i/>
          <w:iCs/>
        </w:rPr>
        <w:t xml:space="preserve">Achilles’ heel</w:t>
      </w:r>
      <w:r>
        <w:rPr>
          <w:b/>
          <w:bCs/>
        </w:rPr>
        <w:t xml:space="preserve"> </w:t>
      </w:r>
      <w:r>
        <w:rPr>
          <w:b/>
          <w:bCs/>
        </w:rPr>
        <w:t xml:space="preserve">dari aliansi</w:t>
      </w:r>
      <w:r>
        <w:t xml:space="preserve"> </w:t>
      </w:r>
      <w:r>
        <w:t xml:space="preserve">adalah ketergantungan pada perusahaan lain untuk keahlian dan kemampuan esensial. Untuk menjadi pemimpin pasar, perusahaan pada akhirnya harus mengembangkan sumber daya dan kemampuannya sendiri di area strategis. Aliansi jarang memberikan keunggulan kompetitif yang langgeng; lebih sering, aliansi membantu mengurangi kerugian kompetitif daripada menciptakan keunggulan. Prinsip:</w:t>
      </w:r>
      <w:r>
        <w:t xml:space="preserve"> </w:t>
      </w:r>
      <w:r>
        <w:rPr>
          <w:b/>
          <w:bCs/>
        </w:rPr>
        <w:t xml:space="preserve">aliansi boleh digunakan untuk akses kapabilitas secara cepat, tetapi tidak boleh menggantikan pembangunan kapabilitas internal jangka panjang</w:t>
      </w:r>
      <w:r>
        <w:t xml:space="preserve">.</w:t>
      </w:r>
    </w:p>
    <w:p>
      <w:r>
        <w:pict>
          <v:rect style="width:0;height:1.5pt" o:hralign="center" o:hrstd="t" o:hr="t"/>
        </w:pict>
      </w:r>
    </w:p>
    <w:bookmarkEnd w:id="97"/>
    <w:bookmarkEnd w:id="98"/>
    <w:bookmarkStart w:id="101" w:name="integrasi-dengan-artikel-pendukung-4"/>
    <w:p>
      <w:pPr>
        <w:pStyle w:val="Heading2"/>
      </w:pPr>
      <w:r>
        <w:t xml:space="preserve">§6.6 Integrasi dengan Artikel Pendukung</w:t>
      </w:r>
    </w:p>
    <w:bookmarkStart w:id="99" w:name="X137999c989e155b6bef685f9d9b3953343b31f3"/>
    <w:p>
      <w:pPr>
        <w:pStyle w:val="Heading3"/>
      </w:pPr>
      <w:r>
        <w:t xml:space="preserve">Artikel 9 (Teeratansirikool et al. 2013) — Performance Measurement sebagai Mediator</w:t>
      </w:r>
    </w:p>
    <w:p>
      <w:pPr>
        <w:pStyle w:val="FirstParagraph"/>
      </w:pPr>
      <w:r>
        <w:t xml:space="preserve">Teeratansirikool, Siengthai, Badir, dan Charoenngam (2013) melakukan studi empiris kuantitatif terhadap</w:t>
      </w:r>
      <w:r>
        <w:t xml:space="preserve"> </w:t>
      </w:r>
      <w:r>
        <w:rPr>
          <w:b/>
          <w:bCs/>
        </w:rPr>
        <w:t xml:space="preserve">101 perusahaan tercatat di Bursa Efek Thailand (SET)</w:t>
      </w:r>
      <w:r>
        <w:t xml:space="preserve"> </w:t>
      </w:r>
      <w:r>
        <w:t xml:space="preserve">— dari 561 survei yang dikirim, tingkat respons 18 persen. Responden adalah CEO, wakil presiden, atau manajer senior yang terlibat dalam perumusan strategi. Studi menggunakan</w:t>
      </w:r>
      <w:r>
        <w:t xml:space="preserve"> </w:t>
      </w:r>
      <w:r>
        <w:rPr>
          <w:b/>
          <w:bCs/>
        </w:rPr>
        <w:t xml:space="preserve">analisis jalur (</w:t>
      </w:r>
      <w:r>
        <w:rPr>
          <w:b/>
          <w:bCs/>
          <w:i/>
          <w:iCs/>
        </w:rPr>
        <w:t xml:space="preserve">path analysis</w:t>
      </w:r>
      <w:r>
        <w:rPr>
          <w:b/>
          <w:bCs/>
        </w:rPr>
        <w:t xml:space="preserve">)</w:t>
      </w:r>
      <w:r>
        <w:t xml:space="preserve"> </w:t>
      </w:r>
      <w:r>
        <w:t xml:space="preserve">berbasis</w:t>
      </w:r>
      <w:r>
        <w:t xml:space="preserve"> </w:t>
      </w:r>
      <w:r>
        <w:rPr>
          <w:i/>
          <w:iCs/>
        </w:rPr>
        <w:t xml:space="preserve">ordinary least squares</w:t>
      </w:r>
      <w:r>
        <w:t xml:space="preserve"> </w:t>
      </w:r>
      <w:r>
        <w:t xml:space="preserve">(OLS) dengan SPSS 11.5.</w:t>
      </w:r>
    </w:p>
    <w:p>
      <w:pPr>
        <w:pStyle w:val="BodyText"/>
      </w:pPr>
      <w:r>
        <w:t xml:space="preserve">Pertanyaan inti yang diuji adalah apakah</w:t>
      </w:r>
      <w:r>
        <w:t xml:space="preserve"> </w:t>
      </w:r>
      <w:r>
        <w:rPr>
          <w:b/>
          <w:bCs/>
        </w:rPr>
        <w:t xml:space="preserve">sistem pengukuran kinerja (</w:t>
      </w:r>
      <w:r>
        <w:rPr>
          <w:b/>
          <w:bCs/>
          <w:i/>
          <w:iCs/>
        </w:rPr>
        <w:t xml:space="preserve">performance measurement system</w:t>
      </w:r>
      <w:r>
        <w:rPr>
          <w:b/>
          <w:bCs/>
        </w:rPr>
        <w:t xml:space="preserve">/PMS) memediasi hubungan antara strategi kompetitif dan kinerja perusahaan</w:t>
      </w:r>
      <w:r>
        <w:t xml:space="preserve">. Dua jenis strategi (cost leadership dan diferensiasi) dikaitkan dengan dua jenis ukuran kinerja (ukuran keuangan dan non-keuangan), kemudian dihubungkan ke kinerja perusahaan melalui analisis jalur.</w:t>
      </w:r>
    </w:p>
    <w:p>
      <w:pPr>
        <w:pStyle w:val="BodyText"/>
      </w:pPr>
      <w:r>
        <w:t xml:space="preserve">Temuan utama memperlihatkan pola yang menarik.</w:t>
      </w:r>
      <w:r>
        <w:t xml:space="preserve"> </w:t>
      </w:r>
      <w:r>
        <w:rPr>
          <w:b/>
          <w:bCs/>
        </w:rPr>
        <w:t xml:space="preserve">Cost leadership tidak memiliki hubungan langsung signifikan</w:t>
      </w:r>
      <w:r>
        <w:t xml:space="preserve"> </w:t>
      </w:r>
      <w:r>
        <w:t xml:space="preserve">dengan kinerja perusahaan (β = 0,12, tidak signifikan), tetapi</w:t>
      </w:r>
      <w:r>
        <w:t xml:space="preserve"> </w:t>
      </w:r>
      <w:r>
        <w:rPr>
          <w:b/>
          <w:bCs/>
        </w:rPr>
        <w:t xml:space="preserve">secara tidak langsung mempengaruhi kinerja melalui ukuran keuangan</w:t>
      </w:r>
      <w:r>
        <w:t xml:space="preserve"> </w:t>
      </w:r>
      <w:r>
        <w:t xml:space="preserve">(cost leadership → financial measures: β = 0,20, p &lt; 0,05; financial measures → kinerja: β = 0,33, p &lt; 0,01; efek tidak langsung = 0,20 × 0,33 =</w:t>
      </w:r>
      <w:r>
        <w:t xml:space="preserve"> </w:t>
      </w:r>
      <w:r>
        <w:rPr>
          <w:b/>
          <w:bCs/>
        </w:rPr>
        <w:t xml:space="preserve">0,06</w:t>
      </w:r>
      <w:r>
        <w:t xml:space="preserve">).</w:t>
      </w:r>
      <w:r>
        <w:t xml:space="preserve"> </w:t>
      </w:r>
      <w:r>
        <w:rPr>
          <w:b/>
          <w:bCs/>
        </w:rPr>
        <w:t xml:space="preserve">Diferensiasi memiliki efek langsung yang kuat</w:t>
      </w:r>
      <w:r>
        <w:t xml:space="preserve"> </w:t>
      </w:r>
      <w:r>
        <w:t xml:space="preserve">terhadap kinerja (β = 0,48, p &lt; 0,01) sekaligus efek tidak langsung melalui ukuran keuangan (β = 0,26 × 0,23 =</w:t>
      </w:r>
      <w:r>
        <w:t xml:space="preserve"> </w:t>
      </w:r>
      <w:r>
        <w:rPr>
          <w:b/>
          <w:bCs/>
        </w:rPr>
        <w:t xml:space="preserve">0,06</w:t>
      </w:r>
      <w:r>
        <w:t xml:space="preserve">; total efek = 0,54).</w:t>
      </w:r>
    </w:p>
    <w:p>
      <w:pPr>
        <w:pStyle w:val="BodyText"/>
      </w:pPr>
      <w:r>
        <w:t xml:space="preserve">Temuan kritis yang membedakan studi ini:</w:t>
      </w:r>
      <w:r>
        <w:t xml:space="preserve"> </w:t>
      </w:r>
      <w:r>
        <w:rPr>
          <w:b/>
          <w:bCs/>
        </w:rPr>
        <w:t xml:space="preserve">ukuran non-keuangan tidak terbukti signifikan</w:t>
      </w:r>
      <w:r>
        <w:t xml:space="preserve"> </w:t>
      </w:r>
      <w:r>
        <w:t xml:space="preserve">mempengaruhi kinerja perusahaan (β = 0,19 dan β = 0,03, keduanya tidak signifikan) — bertentangan dengan asumsi umum Balanced Scorecard. Penulis menafsirkan ini sebagai cerminan konteks Thailand sebagai pasar berkembang: perusahaan lebih menekankan</w:t>
      </w:r>
      <w:r>
        <w:t xml:space="preserve"> </w:t>
      </w:r>
      <w:r>
        <w:rPr>
          <w:i/>
          <w:iCs/>
        </w:rPr>
        <w:t xml:space="preserve">financial measures</w:t>
      </w:r>
      <w:r>
        <w:t xml:space="preserve"> </w:t>
      </w:r>
      <w:r>
        <w:t xml:space="preserve">sebagai indikator</w:t>
      </w:r>
      <w:r>
        <w:t xml:space="preserve"> </w:t>
      </w:r>
      <w:r>
        <w:rPr>
          <w:i/>
          <w:iCs/>
        </w:rPr>
        <w:t xml:space="preserve">survival</w:t>
      </w:r>
      <w:r>
        <w:t xml:space="preserve"> </w:t>
      </w:r>
      <w:r>
        <w:t xml:space="preserve">yang konkret. Implikasi bagi Pertemuan 6:</w:t>
      </w:r>
      <w:r>
        <w:t xml:space="preserve"> </w:t>
      </w:r>
      <w:r>
        <w:rPr>
          <w:i/>
          <w:iCs/>
        </w:rPr>
        <w:t xml:space="preserve">strategic moves</w:t>
      </w:r>
      <w:r>
        <w:t xml:space="preserve"> </w:t>
      </w:r>
      <w:r>
        <w:t xml:space="preserve">apapun — ofensif, defensif, timing, scope — tidak akan menghasilkan kinerja yang diharapkan tanpa PMS yang diselaraskan dengan strategi; PMS adalah</w:t>
      </w:r>
      <w:r>
        <w:t xml:space="preserve"> </w:t>
      </w:r>
      <w:r>
        <w:rPr>
          <w:i/>
          <w:iCs/>
        </w:rPr>
        <w:t xml:space="preserve">feedback loop</w:t>
      </w:r>
      <w:r>
        <w:t xml:space="preserve"> </w:t>
      </w:r>
      <w:r>
        <w:t xml:space="preserve">eksekusi, bukan ornamen administratif.</w:t>
      </w:r>
    </w:p>
    <w:bookmarkEnd w:id="99"/>
    <w:bookmarkStart w:id="100" w:name="Xa521bc79791bddfa16f43a3845681b24303b0ff"/>
    <w:p>
      <w:pPr>
        <w:pStyle w:val="Heading3"/>
      </w:pPr>
      <w:r>
        <w:t xml:space="preserve">Artikel 10 (Onditi 2018) — Tinjauan Literatur Strategi Kompetitif &amp; Kinerja</w:t>
      </w:r>
    </w:p>
    <w:p>
      <w:pPr>
        <w:pStyle w:val="FirstParagraph"/>
      </w:pPr>
      <w:r>
        <w:t xml:space="preserve">Onditi (2018) menerbitkan</w:t>
      </w:r>
      <w:r>
        <w:t xml:space="preserve"> </w:t>
      </w:r>
      <w:r>
        <w:rPr>
          <w:i/>
          <w:iCs/>
        </w:rPr>
        <w:t xml:space="preserve">literature review</w:t>
      </w:r>
      <w:r>
        <w:t xml:space="preserve"> </w:t>
      </w:r>
      <w:r>
        <w:t xml:space="preserve">naratif tentang hubungan antara strategi kompetitif dan kinerja perusahaan di</w:t>
      </w:r>
      <w:r>
        <w:t xml:space="preserve"> </w:t>
      </w:r>
      <w:r>
        <w:rPr>
          <w:i/>
          <w:iCs/>
        </w:rPr>
        <w:t xml:space="preserve">Strategic Journal of Business &amp; Change Management</w:t>
      </w:r>
      <w:r>
        <w:t xml:space="preserve"> </w:t>
      </w:r>
      <w:r>
        <w:t xml:space="preserve">(Vol. 5, Issue 4, pp. 1869–1879). Artikel ini merupakan</w:t>
      </w:r>
      <w:r>
        <w:t xml:space="preserve"> </w:t>
      </w:r>
      <w:r>
        <w:rPr>
          <w:i/>
          <w:iCs/>
        </w:rPr>
        <w:t xml:space="preserve">conceptual paper</w:t>
      </w:r>
      <w:r>
        <w:t xml:space="preserve"> </w:t>
      </w:r>
      <w:r>
        <w:t xml:space="preserve">tanpa data empiris primer, memetakan studi-studi dari berbagai konteks geografis (Kenya, Spanyol, Yunani, Turki, Malaysia, Nigeria, Australia, AS) dari Porter (1980) hingga Cahit et al. (2017).</w:t>
      </w:r>
    </w:p>
    <w:p>
      <w:pPr>
        <w:pStyle w:val="BodyText"/>
      </w:pPr>
      <w:r>
        <w:t xml:space="preserve">Kontribusi utama Onditi adalah mengintegrasikan</w:t>
      </w:r>
      <w:r>
        <w:t xml:space="preserve"> </w:t>
      </w:r>
      <w:r>
        <w:rPr>
          <w:b/>
          <w:bCs/>
        </w:rPr>
        <w:t xml:space="preserve">tiga perspektif teoretis</w:t>
      </w:r>
      <w:r>
        <w:t xml:space="preserve"> </w:t>
      </w:r>
      <w:r>
        <w:t xml:space="preserve">yang selama ini berjalan paralel dalam literatur strategi.</w:t>
      </w:r>
      <w:r>
        <w:t xml:space="preserve"> </w:t>
      </w:r>
      <w:r>
        <w:rPr>
          <w:b/>
          <w:bCs/>
        </w:rPr>
        <w:t xml:space="preserve">Resource-Based View (RBV)</w:t>
      </w:r>
      <w:r>
        <w:t xml:space="preserve"> </w:t>
      </w:r>
      <w:r>
        <w:t xml:space="preserve">— dikembangkan oleh Wernerfelt (1984) dan Barney (1991) — menempatkan sumber keunggulan pada bundel sumber daya internal (fisik, manusia, organisasional) yang sulit ditiru; RBV mengabaikan sisi permintaan pasar dan fokus sepenuhnya pada sumber daya internal.</w:t>
      </w:r>
      <w:r>
        <w:t xml:space="preserve"> </w:t>
      </w:r>
      <w:r>
        <w:rPr>
          <w:b/>
          <w:bCs/>
        </w:rPr>
        <w:t xml:space="preserve">Capability-Based View (KBV)</w:t>
      </w:r>
      <w:r>
        <w:t xml:space="preserve"> </w:t>
      </w:r>
      <w:r>
        <w:t xml:space="preserve">— Grant (1991), Amit &amp; Shoemaker (1993), Teece et al. (1997) — berargumen bahwa kemampuan (</w:t>
      </w:r>
      <w:r>
        <w:rPr>
          <w:i/>
          <w:iCs/>
        </w:rPr>
        <w:t xml:space="preserve">capabilities</w:t>
      </w:r>
      <w:r>
        <w:t xml:space="preserve">), bukan sekadar sumber daya, adalah sumber keunggulan kompetitif;</w:t>
      </w:r>
      <w:r>
        <w:t xml:space="preserve"> </w:t>
      </w:r>
      <w:r>
        <w:rPr>
          <w:i/>
          <w:iCs/>
        </w:rPr>
        <w:t xml:space="preserve">dynamic capabilities</w:t>
      </w:r>
      <w:r>
        <w:t xml:space="preserve"> </w:t>
      </w:r>
      <w:r>
        <w:t xml:space="preserve">(kemampuan mengintegrasikan, membangun, dan mengkonfigurasi ulang kompetensi) sangat penting dalam lingkungan yang berubah cepat.</w:t>
      </w:r>
      <w:r>
        <w:t xml:space="preserve"> </w:t>
      </w:r>
      <w:r>
        <w:rPr>
          <w:b/>
          <w:bCs/>
        </w:rPr>
        <w:t xml:space="preserve">Market-Based View (MBV)</w:t>
      </w:r>
      <w:r>
        <w:t xml:space="preserve"> </w:t>
      </w:r>
      <w:r>
        <w:t xml:space="preserve">— Porter (1985) dengan</w:t>
      </w:r>
      <w:r>
        <w:t xml:space="preserve"> </w:t>
      </w:r>
      <w:r>
        <w:rPr>
          <w:i/>
          <w:iCs/>
        </w:rPr>
        <w:t xml:space="preserve">five forces</w:t>
      </w:r>
      <w:r>
        <w:t xml:space="preserve"> </w:t>
      </w:r>
      <w:r>
        <w:t xml:space="preserve">— menempatkan faktor industri dan orientasi pasar eksternal sebagai penentu utama kinerja; hambatan masuk yang tinggi dan</w:t>
      </w:r>
      <w:r>
        <w:t xml:space="preserve"> </w:t>
      </w:r>
      <w:r>
        <w:rPr>
          <w:i/>
          <w:iCs/>
        </w:rPr>
        <w:t xml:space="preserve">bargaining power</w:t>
      </w:r>
      <w:r>
        <w:t xml:space="preserve"> </w:t>
      </w:r>
      <w:r>
        <w:t xml:space="preserve">yang rendah dari pemasok/pembeli adalah sumber kinerja superior.</w:t>
      </w:r>
    </w:p>
    <w:p>
      <w:pPr>
        <w:pStyle w:val="BodyText"/>
      </w:pPr>
      <w:r>
        <w:t xml:space="preserve">Di samping tiga perspektif RBV/KBV/MBV, Onditi memperkenalkan</w:t>
      </w:r>
      <w:r>
        <w:t xml:space="preserve"> </w:t>
      </w:r>
      <w:r>
        <w:rPr>
          <w:b/>
          <w:bCs/>
        </w:rPr>
        <w:t xml:space="preserve">model</w:t>
      </w:r>
      <w:r>
        <w:rPr>
          <w:b/>
          <w:bCs/>
        </w:rPr>
        <w:t xml:space="preserve"> </w:t>
      </w:r>
      <w:r>
        <w:rPr>
          <w:b/>
          <w:bCs/>
          <w:i/>
          <w:iCs/>
        </w:rPr>
        <w:t xml:space="preserve">value disciplines</w:t>
      </w:r>
      <w:r>
        <w:t xml:space="preserve"> </w:t>
      </w:r>
      <w:r>
        <w:t xml:space="preserve">Treacy &amp; Wiersema (1993) sebagai alternatif terhadap tipologi Porter: (1)</w:t>
      </w:r>
      <w:r>
        <w:t xml:space="preserve"> </w:t>
      </w:r>
      <w:r>
        <w:rPr>
          <w:i/>
          <w:iCs/>
        </w:rPr>
        <w:t xml:space="preserve">Operational Excellence</w:t>
      </w:r>
      <w:r>
        <w:t xml:space="preserve"> </w:t>
      </w:r>
      <w:r>
        <w:t xml:space="preserve">— menjadi pemimpin biaya dengan kenyamanan maksimal bagi pelanggan; (2)</w:t>
      </w:r>
      <w:r>
        <w:t xml:space="preserve"> </w:t>
      </w:r>
      <w:r>
        <w:rPr>
          <w:i/>
          <w:iCs/>
        </w:rPr>
        <w:t xml:space="preserve">Product Leadership</w:t>
      </w:r>
      <w:r>
        <w:t xml:space="preserve"> </w:t>
      </w:r>
      <w:r>
        <w:t xml:space="preserve">— inovasi produk berkelanjutan yang membuat produk pesaing usang; (3)</w:t>
      </w:r>
      <w:r>
        <w:t xml:space="preserve"> </w:t>
      </w:r>
      <w:r>
        <w:rPr>
          <w:i/>
          <w:iCs/>
        </w:rPr>
        <w:t xml:space="preserve">Customer Intimacy</w:t>
      </w:r>
      <w:r>
        <w:t xml:space="preserve"> </w:t>
      </w:r>
      <w:r>
        <w:t xml:space="preserve">— pemahaman mendalam terhadap kebutuhan spesifik segmen pelanggan yang menciptakan loyalitas jangka panjang.</w:t>
      </w:r>
    </w:p>
    <w:p>
      <w:pPr>
        <w:pStyle w:val="BodyText"/>
      </w:pPr>
      <w:r>
        <w:t xml:space="preserve">Onditi mengusulkan</w:t>
      </w:r>
      <w:r>
        <w:t xml:space="preserve"> </w:t>
      </w:r>
      <w:r>
        <w:rPr>
          <w:b/>
          <w:bCs/>
        </w:rPr>
        <w:t xml:space="preserve">model konseptual</w:t>
      </w:r>
      <w:r>
        <w:t xml:space="preserve"> </w:t>
      </w:r>
      <w:r>
        <w:t xml:space="preserve">yang menempatkan</w:t>
      </w:r>
      <w:r>
        <w:t xml:space="preserve"> </w:t>
      </w:r>
      <w:r>
        <w:rPr>
          <w:b/>
          <w:bCs/>
        </w:rPr>
        <w:t xml:space="preserve">karakteristik perusahaan (</w:t>
      </w:r>
      <w:r>
        <w:rPr>
          <w:b/>
          <w:bCs/>
          <w:i/>
          <w:iCs/>
        </w:rPr>
        <w:t xml:space="preserve">firm characteristics</w:t>
      </w:r>
      <w:r>
        <w:rPr>
          <w:b/>
          <w:bCs/>
        </w:rPr>
        <w:t xml:space="preserve">)</w:t>
      </w:r>
      <w:r>
        <w:t xml:space="preserve"> </w:t>
      </w:r>
      <w:r>
        <w:t xml:space="preserve">sebagai variabel moderasi dalam hubungan strategi–kinerja — sebuah kontribusi yang penting karena mengakui bahwa tidak ada strategi yang universally superior; efektivitas setiap strategi bergantung pada konteks spesifik perusahaan. Sintesis literaturnya menunjukkan bahwa meskipun ada konsensus bahwa perusahaan dengan strategi generik yang jelas mengungguli yang ambigu (</w:t>
      </w:r>
      <w:r>
        <w:rPr>
          <w:i/>
          <w:iCs/>
        </w:rPr>
        <w:t xml:space="preserve">stuck in the middle</w:t>
      </w:r>
      <w:r>
        <w:t xml:space="preserve">), pilihan strategi spesifik mana yang lebih unggul masih kontestasi terbuka — bervariasi menurut industri, geografi, ukuran perusahaan, dan periode waktu.</w:t>
      </w:r>
    </w:p>
    <w:p>
      <w:r>
        <w:pict>
          <v:rect style="width:0;height:1.5pt" o:hralign="center" o:hrstd="t" o:hr="t"/>
        </w:pict>
      </w:r>
    </w:p>
    <w:bookmarkEnd w:id="100"/>
    <w:bookmarkEnd w:id="101"/>
    <w:bookmarkStart w:id="102" w:name="sintesis-pertemuan-6"/>
    <w:p>
      <w:pPr>
        <w:pStyle w:val="Heading2"/>
      </w:pPr>
      <w:r>
        <w:t xml:space="preserve">§6.7 Sintesis Pertemuan 6</w:t>
      </w:r>
    </w:p>
    <w:p>
      <w:pPr>
        <w:pStyle w:val="FirstParagraph"/>
      </w:pPr>
      <w:r>
        <w:t xml:space="preserve">Pertemuan 6 membangun</w:t>
      </w:r>
      <w:r>
        <w:t xml:space="preserve"> </w:t>
      </w:r>
      <w:r>
        <w:rPr>
          <w:b/>
          <w:bCs/>
        </w:rPr>
        <w:t xml:space="preserve">lapisan penguatan</w:t>
      </w:r>
      <w:r>
        <w:t xml:space="preserve"> </w:t>
      </w:r>
      <w:r>
        <w:t xml:space="preserve">di atas pilihan strategi generik yang dibahas di Pertemuan 5. Tiga keluarga keputusan — gerakan ofensif/defensif, timing, dan ruang lingkup operasi — bukan pilihan independen melainkan sistem yang saling mengunci: serangan ofensif mensyaratkan lingkup sumber daya yang memadai; pilihan timing dipengaruhi oleh apakah</w:t>
      </w:r>
      <w:r>
        <w:t xml:space="preserve"> </w:t>
      </w:r>
      <w:r>
        <w:rPr>
          <w:i/>
          <w:iCs/>
        </w:rPr>
        <w:t xml:space="preserve">first-mover advantages</w:t>
      </w:r>
      <w:r>
        <w:t xml:space="preserve"> </w:t>
      </w:r>
      <w:r>
        <w:t xml:space="preserve">dapat diaktifkan; keputusan</w:t>
      </w:r>
      <w:r>
        <w:t xml:space="preserve"> </w:t>
      </w:r>
      <w:r>
        <w:rPr>
          <w:i/>
          <w:iCs/>
        </w:rPr>
        <w:t xml:space="preserve">scope</w:t>
      </w:r>
      <w:r>
        <w:t xml:space="preserve"> </w:t>
      </w:r>
      <w:r>
        <w:t xml:space="preserve">(integrasi,</w:t>
      </w:r>
      <w:r>
        <w:t xml:space="preserve"> </w:t>
      </w:r>
      <w:r>
        <w:rPr>
          <w:i/>
          <w:iCs/>
        </w:rPr>
        <w:t xml:space="preserve">outsourcing</w:t>
      </w:r>
      <w:r>
        <w:t xml:space="preserve">, aliansi) menentukan basis kapabilitas yang tersedia untuk serangan dan pertahanan masa depan.</w:t>
      </w:r>
    </w:p>
    <w:p>
      <w:pPr>
        <w:pStyle w:val="BodyText"/>
      </w:pPr>
      <w:r>
        <w:t xml:space="preserve">Sintesis yang dapat ditarik dari keseluruhan Pertemuan 6 adalah bahwa</w:t>
      </w:r>
      <w:r>
        <w:t xml:space="preserve"> </w:t>
      </w:r>
      <w:r>
        <w:rPr>
          <w:b/>
          <w:bCs/>
        </w:rPr>
        <w:t xml:space="preserve">strategi bukan keputusan satu kali melainkan proses kalibrasi berkelanjutan</w:t>
      </w:r>
      <w:r>
        <w:t xml:space="preserve">. Prasyarat yang membenarkan serangan ofensif hari ini (superioritas sumber daya, target yang lemah) dapat berubah esok; kondisi yang mendukung</w:t>
      </w:r>
      <w:r>
        <w:t xml:space="preserve"> </w:t>
      </w:r>
      <w:r>
        <w:rPr>
          <w:i/>
          <w:iCs/>
        </w:rPr>
        <w:t xml:space="preserve">first-mover</w:t>
      </w:r>
      <w:r>
        <w:t xml:space="preserve"> </w:t>
      </w:r>
      <w:r>
        <w:t xml:space="preserve">di satu industri mungkin tidak berlaku di industri lain. Bukti empiris dari Teeratansirikool et al. (2013) menegaskan bahwa kalibasi ini hanya efektif bila ada</w:t>
      </w:r>
      <w:r>
        <w:t xml:space="preserve"> </w:t>
      </w:r>
      <w:r>
        <w:rPr>
          <w:b/>
          <w:bCs/>
        </w:rPr>
        <w:t xml:space="preserve">PMS yang diselaraskan</w:t>
      </w:r>
      <w:r>
        <w:t xml:space="preserve"> </w:t>
      </w:r>
      <w:r>
        <w:t xml:space="preserve">— tanpa</w:t>
      </w:r>
      <w:r>
        <w:t xml:space="preserve"> </w:t>
      </w:r>
      <w:r>
        <w:rPr>
          <w:i/>
          <w:iCs/>
        </w:rPr>
        <w:t xml:space="preserve">feedback loop</w:t>
      </w:r>
      <w:r>
        <w:t xml:space="preserve"> </w:t>
      </w:r>
      <w:r>
        <w:t xml:space="preserve">pengukuran, gerakan strategis kehilangan kemampuan koreksi. Onditi (2018) mengingatkan bahwa kerangka tunggal Porter tidak cukup: RBV/KBV/MBV dan</w:t>
      </w:r>
      <w:r>
        <w:t xml:space="preserve"> </w:t>
      </w:r>
      <w:r>
        <w:rPr>
          <w:i/>
          <w:iCs/>
        </w:rPr>
        <w:t xml:space="preserve">value disciplines</w:t>
      </w:r>
      <w:r>
        <w:t xml:space="preserve"> </w:t>
      </w:r>
      <w:r>
        <w:t xml:space="preserve">menyediakan lensa alternatif yang saling melengkapi.</w:t>
      </w:r>
    </w:p>
    <w:p>
      <w:pPr>
        <w:pStyle w:val="BodyText"/>
      </w:pPr>
      <w:r>
        <w:t xml:space="preserve">Kontribusi Pertemuan 6 dalam alur analitis keseluruhan mata kuliah ini dapat dirumuskan: Pertemuan 4 (RBV) memetakan sumber daya; Pertemuan 5 (Strategi Generik) menerjemahkannya menjadi posisi; Pertemuan 6 menyediakan kosakata untuk</w:t>
      </w:r>
      <w:r>
        <w:t xml:space="preserve"> </w:t>
      </w:r>
      <w:r>
        <w:rPr>
          <w:b/>
          <w:bCs/>
        </w:rPr>
        <w:t xml:space="preserve">memperdalam, mempertahankan, dan mengkalibrasi</w:t>
      </w:r>
      <w:r>
        <w:t xml:space="preserve"> </w:t>
      </w:r>
      <w:r>
        <w:t xml:space="preserve">posisi tersebut. Pertemuan 7 akan menambahkan dimensi korporat: di mana perusahaan akan bersaing (</w:t>
      </w:r>
      <w:r>
        <w:rPr>
          <w:i/>
          <w:iCs/>
        </w:rPr>
        <w:t xml:space="preserve">where to compete</w:t>
      </w:r>
      <w:r>
        <w:t xml:space="preserve">), bukan sekadar bagaimana bersaing dalam industri yang sudah dipilih — menjawab pertanyaan diversifikasi,</w:t>
      </w:r>
      <w:r>
        <w:t xml:space="preserve"> </w:t>
      </w:r>
      <w:r>
        <w:rPr>
          <w:i/>
          <w:iCs/>
        </w:rPr>
        <w:t xml:space="preserve">related vs. unrelated</w:t>
      </w:r>
      <w:r>
        <w:t xml:space="preserve">, dan</w:t>
      </w:r>
      <w:r>
        <w:t xml:space="preserve"> </w:t>
      </w:r>
      <w:r>
        <w:rPr>
          <w:i/>
          <w:iCs/>
        </w:rPr>
        <w:t xml:space="preserve">portfolio management</w:t>
      </w:r>
      <w:r>
        <w:t xml:space="preserve"> </w:t>
      </w:r>
      <w:r>
        <w:t xml:space="preserve">yang relevan untuk konglomerat Indonesia seperti Astra, Salim Group, dan GoTo.</w:t>
      </w:r>
    </w:p>
    <w:bookmarkEnd w:id="102"/>
    <w:bookmarkEnd w:id="103"/>
    <w:bookmarkStart w:id="120" w:name="Xa7bfa28c9f19004d8aa19b028a8d71dce21d5f6"/>
    <w:p>
      <w:pPr>
        <w:pStyle w:val="Heading1"/>
      </w:pPr>
      <w:r>
        <w:t xml:space="preserve">BAGIAN II — PERTEMUAN 7: STRATEGI KORPORAT — DIVERSIFIKASI DAN PERUSAHAAN MULTIBISNIS</w:t>
      </w:r>
    </w:p>
    <w:p>
      <w:pPr>
        <w:pStyle w:val="BlockText"/>
      </w:pPr>
      <w:r>
        <w:rPr>
          <w:b/>
          <w:bCs/>
        </w:rPr>
        <w:t xml:space="preserve">Catatan Editorial — Penyesuaian Edisi:</w:t>
      </w:r>
      <w:r>
        <w:t xml:space="preserve"> </w:t>
      </w:r>
      <w:r>
        <w:t xml:space="preserve">Silabus mencantumkan</w:t>
      </w:r>
      <w:r>
        <w:t xml:space="preserve"> </w:t>
      </w:r>
      <w:r>
        <w:t xml:space="preserve">“</w:t>
      </w:r>
      <w:r>
        <w:rPr>
          <w:i/>
          <w:iCs/>
        </w:rPr>
        <w:t xml:space="preserve">Tailoring Strategy to Fit Specific Industry and Company Situations</w:t>
      </w:r>
      <w:r>
        <w:t xml:space="preserve">”</w:t>
      </w:r>
      <w:r>
        <w:t xml:space="preserve"> </w:t>
      </w:r>
      <w:r>
        <w:t xml:space="preserve">untuk Pertemuan 7 yang merujuk pada TPGS 8. Judul tersebut berasal dari edisi penuh</w:t>
      </w:r>
      <w:r>
        <w:t xml:space="preserve"> </w:t>
      </w:r>
      <w:r>
        <w:rPr>
          <w:i/>
          <w:iCs/>
        </w:rPr>
        <w:t xml:space="preserve">Crafting &amp; Executing Strategy</w:t>
      </w:r>
      <w:r>
        <w:t xml:space="preserve">. Edisi aktual yang digunakan adalah</w:t>
      </w:r>
      <w:r>
        <w:t xml:space="preserve"> </w:t>
      </w:r>
      <w:r>
        <w:rPr>
          <w:i/>
          <w:iCs/>
        </w:rPr>
        <w:t xml:space="preserve">Essentials of Strategic Management</w:t>
      </w:r>
      <w:r>
        <w:t xml:space="preserve"> </w:t>
      </w:r>
      <w:r>
        <w:t xml:space="preserve">(Gamble, Peteraf &amp; Thompson 2021, edisi ke-7), di mana Ch.8 adalah</w:t>
      </w:r>
      <w:r>
        <w:t xml:space="preserve"> </w:t>
      </w:r>
      <w:r>
        <w:rPr>
          <w:i/>
          <w:iCs/>
        </w:rPr>
        <w:t xml:space="preserve">Corporate Strategy: Diversification and the Multibusiness Company</w:t>
      </w:r>
      <w:r>
        <w:t xml:space="preserve">. RMK Pertemuan 7 ini mengikuti konten edisi Essentials yang aktual digunakan mahasiswa. Tema</w:t>
      </w:r>
      <w:r>
        <w:t xml:space="preserve"> </w:t>
      </w:r>
      <w:r>
        <w:rPr>
          <w:i/>
          <w:iCs/>
        </w:rPr>
        <w:t xml:space="preserve">strategic fit</w:t>
      </w:r>
      <w:r>
        <w:t xml:space="preserve"> </w:t>
      </w:r>
      <w:r>
        <w:t xml:space="preserve">tetap menjadi benang merah karena</w:t>
      </w:r>
      <w:r>
        <w:t xml:space="preserve"> </w:t>
      </w:r>
      <w:r>
        <w:rPr>
          <w:i/>
          <w:iCs/>
        </w:rPr>
        <w:t xml:space="preserve">cross-business fit</w:t>
      </w:r>
      <w:r>
        <w:t xml:space="preserve"> </w:t>
      </w:r>
      <w:r>
        <w:t xml:space="preserve">adalah argumen utama Ch.8 Essentials — sejalan dengan tema Artikel 11 dan Artikel 12.</w:t>
      </w:r>
    </w:p>
    <w:p>
      <w:r>
        <w:pict>
          <v:rect style="width:0;height:1.5pt" o:hralign="center" o:hrstd="t" o:hr="t"/>
        </w:pict>
      </w:r>
    </w:p>
    <w:bookmarkStart w:id="104" w:name="X2e2fc8dc2dc5560d05b39db4275f7022966928c"/>
    <w:p>
      <w:pPr>
        <w:pStyle w:val="Heading2"/>
      </w:pPr>
      <w:r>
        <w:t xml:space="preserve">§7.1 Pengantar — Dari Single-Business ke Multibusiness</w:t>
      </w:r>
    </w:p>
    <w:p>
      <w:pPr>
        <w:pStyle w:val="FirstParagraph"/>
      </w:pPr>
      <w:r>
        <w:t xml:space="preserve">Tiga pertemuan sebelumnya membangun logika strategi pada level satu unit bisnis: Pertemuan 4 menetapkan</w:t>
      </w:r>
      <w:r>
        <w:t xml:space="preserve"> </w:t>
      </w:r>
      <w:r>
        <w:rPr>
          <w:i/>
          <w:iCs/>
        </w:rPr>
        <w:t xml:space="preserve">resource-based view</w:t>
      </w:r>
      <w:r>
        <w:t xml:space="preserve"> </w:t>
      </w:r>
      <w:r>
        <w:t xml:space="preserve">sebagai kerangka diagnostik sumber daya VRIO; Pertemuan 5 menerjemahkan sumber daya tersebut menjadi posisi generik Porter (1985) —</w:t>
      </w:r>
      <w:r>
        <w:t xml:space="preserve"> </w:t>
      </w:r>
      <w:r>
        <w:rPr>
          <w:i/>
          <w:iCs/>
        </w:rPr>
        <w:t xml:space="preserve">cost leadership</w:t>
      </w:r>
      <w:r>
        <w:t xml:space="preserve">,</w:t>
      </w:r>
      <w:r>
        <w:t xml:space="preserve"> </w:t>
      </w:r>
      <w:r>
        <w:rPr>
          <w:i/>
          <w:iCs/>
        </w:rPr>
        <w:t xml:space="preserve">differentiation</w:t>
      </w:r>
      <w:r>
        <w:t xml:space="preserve">, dan</w:t>
      </w:r>
      <w:r>
        <w:t xml:space="preserve"> </w:t>
      </w:r>
      <w:r>
        <w:rPr>
          <w:i/>
          <w:iCs/>
        </w:rPr>
        <w:t xml:space="preserve">focus</w:t>
      </w:r>
      <w:r>
        <w:t xml:space="preserve">; Pertemuan 6 menambahkan dimensi taktis berupa gerakan ofensif-defensif dan</w:t>
      </w:r>
      <w:r>
        <w:t xml:space="preserve"> </w:t>
      </w:r>
      <w:r>
        <w:rPr>
          <w:i/>
          <w:iCs/>
        </w:rPr>
        <w:t xml:space="preserve">scope of operations</w:t>
      </w:r>
      <w:r>
        <w:t xml:space="preserve"> </w:t>
      </w:r>
      <w:r>
        <w:t xml:space="preserve">untuk mempertahankan posisi. Ketiga pertemuan itu berputar pada satu pertanyaan inti: bagaimana memenangkan kompetisi</w:t>
      </w:r>
      <w:r>
        <w:t xml:space="preserve"> </w:t>
      </w:r>
      <w:r>
        <w:rPr>
          <w:b/>
          <w:bCs/>
        </w:rPr>
        <w:t xml:space="preserve">di dalam satu industri</w:t>
      </w:r>
      <w:r>
        <w:t xml:space="preserve">.</w:t>
      </w:r>
    </w:p>
    <w:p>
      <w:pPr>
        <w:pStyle w:val="BodyText"/>
      </w:pPr>
      <w:r>
        <w:t xml:space="preserve">Pertemuan 7 mengubah pertanyaan itu secara fundamental. Topik</w:t>
      </w:r>
      <w:r>
        <w:t xml:space="preserve"> </w:t>
      </w:r>
      <w:r>
        <w:rPr>
          <w:i/>
          <w:iCs/>
        </w:rPr>
        <w:t xml:space="preserve">Corporate Strategy: Diversification and the Multibusiness Company</w:t>
      </w:r>
      <w:r>
        <w:t xml:space="preserve"> </w:t>
      </w:r>
      <w:r>
        <w:t xml:space="preserve">(Gamble, Peteraf &amp; Thompson 2021, Ch.8) memindahkan analisis dari</w:t>
      </w:r>
      <w:r>
        <w:t xml:space="preserve"> </w:t>
      </w:r>
      <w:r>
        <w:rPr>
          <w:i/>
          <w:iCs/>
        </w:rPr>
        <w:t xml:space="preserve">business-level strategy</w:t>
      </w:r>
      <w:r>
        <w:t xml:space="preserve"> </w:t>
      </w:r>
      <w:r>
        <w:t xml:space="preserve">ke</w:t>
      </w:r>
      <w:r>
        <w:t xml:space="preserve"> </w:t>
      </w:r>
      <w:r>
        <w:rPr>
          <w:b/>
          <w:bCs/>
        </w:rPr>
        <w:t xml:space="preserve">corporate-level strategy</w:t>
      </w:r>
      <w:r>
        <w:t xml:space="preserve"> </w:t>
      </w:r>
      <w:r>
        <w:t xml:space="preserve">— keputusan tentang industri mana saja yang harus dimasuki dan bagaimana mengelola portofolio bisnis di bawah satu payung korporasi. Pertanyaannya bukan lagi</w:t>
      </w:r>
      <w:r>
        <w:t xml:space="preserve"> </w:t>
      </w:r>
      <w:r>
        <w:t xml:space="preserve">“bagaimana memenangkan pasar X”</w:t>
      </w:r>
      <w:r>
        <w:t xml:space="preserve"> </w:t>
      </w:r>
      <w:r>
        <w:t xml:space="preserve">melainkan</w:t>
      </w:r>
      <w:r>
        <w:t xml:space="preserve"> </w:t>
      </w:r>
      <w:r>
        <w:t xml:space="preserve">“apakah masuk ke pasar X menambah nilai bagi pemegang saham di atas dan melebihi nilai bisnis yang berdiri sendiri.”</w:t>
      </w:r>
    </w:p>
    <w:p>
      <w:pPr>
        <w:pStyle w:val="BodyText"/>
      </w:pPr>
      <w:r>
        <w:t xml:space="preserve">Kompleksitas strategik berubah secara</w:t>
      </w:r>
      <w:r>
        <w:t xml:space="preserve"> </w:t>
      </w:r>
      <w:r>
        <w:rPr>
          <w:b/>
          <w:bCs/>
        </w:rPr>
        <w:t xml:space="preserve">kualitatif</w:t>
      </w:r>
      <w:r>
        <w:t xml:space="preserve">, bukan sekadar kuantitatif. Pada level satu unit bisnis, manajemen menghadapi satu set</w:t>
      </w:r>
      <w:r>
        <w:t xml:space="preserve"> </w:t>
      </w:r>
      <w:r>
        <w:rPr>
          <w:i/>
          <w:iCs/>
        </w:rPr>
        <w:t xml:space="preserve">Five Forces</w:t>
      </w:r>
      <w:r>
        <w:t xml:space="preserve">, satu kelompok pelanggan inti, dan satu kurva pengalaman. Pada level korporat terdiversifikasi, manajemen menghadapi portofolio lingkungan kompetitif yang masing-masing memiliki dinamika berbeda: alokasi modal antar-unit, koordinasi lintas-divisi untuk mengaktualisasi sinergi, dan arsitektur tata kelola yang menjaga unit-unit bisnis efektif tanpa dibebani biaya</w:t>
      </w:r>
      <w:r>
        <w:t xml:space="preserve"> </w:t>
      </w:r>
      <w:r>
        <w:rPr>
          <w:i/>
          <w:iCs/>
        </w:rPr>
        <w:t xml:space="preserve">headquarter</w:t>
      </w:r>
      <w:r>
        <w:t xml:space="preserve"> </w:t>
      </w:r>
      <w:r>
        <w:t xml:space="preserve">yang berlebihan. Sumber keunggulan pun bergeser: pada level korporat, keunggulan harus berasal dari</w:t>
      </w:r>
      <w:r>
        <w:t xml:space="preserve"> </w:t>
      </w:r>
      <w:r>
        <w:rPr>
          <w:b/>
          <w:bCs/>
        </w:rPr>
        <w:t xml:space="preserve">parenting advantage</w:t>
      </w:r>
      <w:r>
        <w:t xml:space="preserve"> </w:t>
      </w:r>
      <w:r>
        <w:t xml:space="preserve">— kemampuan korporasi induk menambah nilai pada unit bisnis melebihi nilai yang dapat dicapai bila unit tersebut berdiri sendiri.</w:t>
      </w:r>
    </w:p>
    <w:p>
      <w:r>
        <w:pict>
          <v:rect style="width:0;height:1.5pt" o:hralign="center" o:hrstd="t" o:hr="t"/>
        </w:pict>
      </w:r>
    </w:p>
    <w:bookmarkEnd w:id="104"/>
    <w:bookmarkStart w:id="105" w:name="X41b7675c346cae50ae585d274f72c10e4e14dd1"/>
    <w:p>
      <w:pPr>
        <w:pStyle w:val="Heading2"/>
      </w:pPr>
      <w:r>
        <w:t xml:space="preserve">§7.2 Kapan Diversifikasi Menjadi Pertimbangan Strategik</w:t>
      </w:r>
    </w:p>
    <w:p>
      <w:pPr>
        <w:pStyle w:val="FirstParagraph"/>
      </w:pPr>
      <w:r>
        <w:t xml:space="preserve">Diversifikasi jarang dipertimbangkan ketika bisnis inti masih tumbuh dengan margin yang sehat. Pertimbangan ini muncul ketika</w:t>
      </w:r>
      <w:r>
        <w:t xml:space="preserve"> </w:t>
      </w:r>
      <w:r>
        <w:rPr>
          <w:b/>
          <w:bCs/>
        </w:rPr>
        <w:t xml:space="preserve">sinyal saturasi</w:t>
      </w:r>
      <w:r>
        <w:t xml:space="preserve"> </w:t>
      </w:r>
      <w:r>
        <w:t xml:space="preserve">mulai tampak: pertumbuhan permintaan industri melambat di bawah pertumbuhan ekonomi makro, intensitas rivalitas meningkat sehingga harga turun lebih cepat dari biaya, dan dominasi pemimpin pasar sudah cukup kokoh sehingga peluang merebut pangsa dengan biaya yang masuk akal menjadi sempit. Pada kondisi ini,</w:t>
      </w:r>
      <w:r>
        <w:t xml:space="preserve"> </w:t>
      </w:r>
      <w:r>
        <w:rPr>
          <w:i/>
          <w:iCs/>
        </w:rPr>
        <w:t xml:space="preserve">reinvesting</w:t>
      </w:r>
      <w:r>
        <w:t xml:space="preserve"> </w:t>
      </w:r>
      <w:r>
        <w:t xml:space="preserve">seluruh kas kembali ke bisnis inti menghasilkan</w:t>
      </w:r>
      <w:r>
        <w:t xml:space="preserve"> </w:t>
      </w:r>
      <w:r>
        <w:rPr>
          <w:i/>
          <w:iCs/>
        </w:rPr>
        <w:t xml:space="preserve">diminishing returns</w:t>
      </w:r>
      <w:r>
        <w:t xml:space="preserve">; manajemen menghadapi pilihan antara mengembalikan kas kepada pemegang saham atau mencari arena baru.</w:t>
      </w:r>
    </w:p>
    <w:p>
      <w:pPr>
        <w:pStyle w:val="BodyText"/>
      </w:pPr>
      <w:r>
        <w:t xml:space="preserve">Pemicu kedua adalah keberadaan</w:t>
      </w:r>
      <w:r>
        <w:t xml:space="preserve"> </w:t>
      </w:r>
      <w:r>
        <w:rPr>
          <w:b/>
          <w:bCs/>
        </w:rPr>
        <w:t xml:space="preserve">surplus sumber daya dan kapabilitas</w:t>
      </w:r>
      <w:r>
        <w:t xml:space="preserve"> </w:t>
      </w:r>
      <w:r>
        <w:t xml:space="preserve">yang dapat dipindahkan ke arena baru tanpa biaya marginal berlebihan. Kapabilitas distribusi yang dibangun untuk satu lini produk dapat di-</w:t>
      </w:r>
      <w:r>
        <w:rPr>
          <w:i/>
          <w:iCs/>
        </w:rPr>
        <w:t xml:space="preserve">leverage</w:t>
      </w:r>
      <w:r>
        <w:t xml:space="preserve"> </w:t>
      </w:r>
      <w:r>
        <w:t xml:space="preserve">untuk lini lain yang menggunakan saluran yang sama. Astra International memberikan ilustrasi klasik: jaringan distribusi yang dibangun untuk otomotif Toyota dan motor Honda di-</w:t>
      </w:r>
      <w:r>
        <w:rPr>
          <w:i/>
          <w:iCs/>
        </w:rPr>
        <w:t xml:space="preserve">leverage</w:t>
      </w:r>
      <w:r>
        <w:t xml:space="preserve"> </w:t>
      </w:r>
      <w:r>
        <w:t xml:space="preserve">untuk masuk ke pasar alat berat (Komatsu) dan pertanian (kelapa sawit melalui Astra Agro Lestari), sementara kapabilitas finansial</w:t>
      </w:r>
      <w:r>
        <w:t xml:space="preserve"> </w:t>
      </w:r>
      <w:r>
        <w:rPr>
          <w:i/>
          <w:iCs/>
        </w:rPr>
        <w:t xml:space="preserve">captive</w:t>
      </w:r>
      <w:r>
        <w:t xml:space="preserve"> </w:t>
      </w:r>
      <w:r>
        <w:t xml:space="preserve">untuk pembiayaan otomotif diperluas ke perbankan dan asuransi melalui Astra Credit Companies dan Asuransi Astra Buana.</w:t>
      </w:r>
    </w:p>
    <w:p>
      <w:pPr>
        <w:pStyle w:val="BodyText"/>
      </w:pPr>
      <w:r>
        <w:t xml:space="preserve">Pemicu ketiga adalah</w:t>
      </w:r>
      <w:r>
        <w:t xml:space="preserve"> </w:t>
      </w:r>
      <w:r>
        <w:rPr>
          <w:b/>
          <w:bCs/>
        </w:rPr>
        <w:t xml:space="preserve">tekanan pasar modal</w:t>
      </w:r>
      <w:r>
        <w:t xml:space="preserve">. Perusahaan yang sudah mencapai</w:t>
      </w:r>
      <w:r>
        <w:t xml:space="preserve"> </w:t>
      </w:r>
      <w:r>
        <w:rPr>
          <w:i/>
          <w:iCs/>
        </w:rPr>
        <w:t xml:space="preserve">market capitalization</w:t>
      </w:r>
      <w:r>
        <w:t xml:space="preserve"> </w:t>
      </w:r>
      <w:r>
        <w:t xml:space="preserve">substansial menghadapi ekspektasi pertumbuhan absolut yang tidak dapat dicapai oleh bisnis inti yang sudah dewasa. Sinar Mas Group memberi ilustrasi: dari basis</w:t>
      </w:r>
      <w:r>
        <w:t xml:space="preserve"> </w:t>
      </w:r>
      <w:r>
        <w:rPr>
          <w:i/>
          <w:iCs/>
        </w:rPr>
        <w:t xml:space="preserve">pulp</w:t>
      </w:r>
      <w:r>
        <w:t xml:space="preserve"> </w:t>
      </w:r>
      <w:r>
        <w:t xml:space="preserve">dan kertas APP, grup ini berekspansi ke properti (Sinar Mas Land), finansial (Bank Sinarmas), dan agribisnis (Sinar Mas Agro Resources and Technology) — setiap arena baru memberi ruang pertumbuhan yang tidak mungkin dicapai bila grup tetap berpegang pada satu sektor.</w:t>
      </w:r>
    </w:p>
    <w:p>
      <w:pPr>
        <w:pStyle w:val="BodyText"/>
      </w:pPr>
      <w:r>
        <w:t xml:space="preserve">Empat pemicu di atas membuat diversifikasi</w:t>
      </w:r>
      <w:r>
        <w:t xml:space="preserve"> </w:t>
      </w:r>
      <w:r>
        <w:rPr>
          <w:b/>
          <w:bCs/>
        </w:rPr>
        <w:t xml:space="preserve">layak dipertimbangkan</w:t>
      </w:r>
      <w:r>
        <w:t xml:space="preserve">, bukan justifikasi otomatis untuk melaksanakannya.</w:t>
      </w:r>
      <w:r>
        <w:t xml:space="preserve"> </w:t>
      </w:r>
      <w:r>
        <w:rPr>
          <w:b/>
          <w:bCs/>
        </w:rPr>
        <w:t xml:space="preserve">Diversifikasi prematur</w:t>
      </w:r>
      <w:r>
        <w:t xml:space="preserve"> </w:t>
      </w:r>
      <w:r>
        <w:t xml:space="preserve">— yang dilakukan sebelum bisnis inti benar-benar matang atau sebelum kapabilitas yang ditransfer relevan untuk arena baru — adalah sumber kegagalan yang konsisten. Konsekuensinya tidak hanya kerugian finansial; lebih halus dan lebih merusak adalah teralihkannya perhatian manajemen senior dari bisnis inti yang masih memerlukan pendalaman. Diversifikasi bukan pertumbuhan dengan biaya berapa pun; ia harus dijustifikasi oleh tes-tes konkret yang dibahas pada §7.3.</w:t>
      </w:r>
    </w:p>
    <w:p>
      <w:r>
        <w:pict>
          <v:rect style="width:0;height:1.5pt" o:hralign="center" o:hrstd="t" o:hr="t"/>
        </w:pict>
      </w:r>
    </w:p>
    <w:bookmarkEnd w:id="105"/>
    <w:bookmarkStart w:id="106" w:name="X4c2ecfd14e7ba2999a513ea387504b15a5b59f3"/>
    <w:p>
      <w:pPr>
        <w:pStyle w:val="Heading2"/>
      </w:pPr>
      <w:r>
        <w:t xml:space="preserve">§7.3 Tiga Tes untuk Mengevaluasi Langkah Diversifikasi</w:t>
      </w:r>
    </w:p>
    <w:p>
      <w:pPr>
        <w:pStyle w:val="FirstParagraph"/>
      </w:pPr>
      <w:r>
        <w:t xml:space="preserve">Porter (1987) merumuskan tiga tes yang harus dilalui setiap kandidat diversifikasi untuk memastikan bahwa langkah tersebut benar-benar menciptakan nilai pemegang saham — bukan sekadar memperbesar aset perusahaan.</w:t>
      </w:r>
    </w:p>
    <w:p>
      <w:pPr>
        <w:pStyle w:val="BodyText"/>
      </w:pPr>
      <w:r>
        <w:rPr>
          <w:b/>
          <w:bCs/>
        </w:rPr>
        <w:t xml:space="preserve">Tes 1 —</w:t>
      </w:r>
      <w:r>
        <w:rPr>
          <w:b/>
          <w:bCs/>
        </w:rPr>
        <w:t xml:space="preserve"> </w:t>
      </w:r>
      <w:r>
        <w:rPr>
          <w:b/>
          <w:bCs/>
          <w:i/>
          <w:iCs/>
        </w:rPr>
        <w:t xml:space="preserve">Industry Attractiveness Test</w:t>
      </w:r>
      <w:r>
        <w:t xml:space="preserve"> </w:t>
      </w:r>
      <w:r>
        <w:t xml:space="preserve">menanyakan apakah industri target secara struktural menyediakan</w:t>
      </w:r>
      <w:r>
        <w:t xml:space="preserve"> </w:t>
      </w:r>
      <w:r>
        <w:rPr>
          <w:i/>
          <w:iCs/>
        </w:rPr>
        <w:t xml:space="preserve">return on investment</w:t>
      </w:r>
      <w:r>
        <w:t xml:space="preserve"> </w:t>
      </w:r>
      <w:r>
        <w:t xml:space="preserve">di atas</w:t>
      </w:r>
      <w:r>
        <w:t xml:space="preserve"> </w:t>
      </w:r>
      <w:r>
        <w:rPr>
          <w:i/>
          <w:iCs/>
        </w:rPr>
        <w:t xml:space="preserve">cost of capital</w:t>
      </w:r>
      <w:r>
        <w:t xml:space="preserve"> </w:t>
      </w:r>
      <w:r>
        <w:t xml:space="preserve">secara berkelanjutan. Analisis yang kuat menerapkan</w:t>
      </w:r>
      <w:r>
        <w:t xml:space="preserve"> </w:t>
      </w:r>
      <w:r>
        <w:rPr>
          <w:i/>
          <w:iCs/>
        </w:rPr>
        <w:t xml:space="preserve">Five Forces</w:t>
      </w:r>
      <w:r>
        <w:t xml:space="preserve"> </w:t>
      </w:r>
      <w:r>
        <w:t xml:space="preserve">Porter (1980) pada industri target: kekuatan tawar pembeli dan pemasok, ancaman masuk dan substitusi, serta intensitas rivalitas. Industri yang lulus tes ini menunjukkan struktur kompetitif yang menahan margin pada level di atas</w:t>
      </w:r>
      <w:r>
        <w:t xml:space="preserve"> </w:t>
      </w:r>
      <w:r>
        <w:rPr>
          <w:i/>
          <w:iCs/>
        </w:rPr>
        <w:t xml:space="preserve">cost of capital</w:t>
      </w:r>
      <w:r>
        <w:t xml:space="preserve"> </w:t>
      </w:r>
      <w:r>
        <w:t xml:space="preserve">bagi pemain rata-rata — bukan hanya bagi pemimpin pasar yang mungkin terisolasi oleh</w:t>
      </w:r>
      <w:r>
        <w:t xml:space="preserve"> </w:t>
      </w:r>
      <w:r>
        <w:rPr>
          <w:i/>
          <w:iCs/>
        </w:rPr>
        <w:t xml:space="preserve">barriers to entry</w:t>
      </w:r>
      <w:r>
        <w:t xml:space="preserve"> </w:t>
      </w:r>
      <w:r>
        <w:t xml:space="preserve">yang tidak dapat diakses pendatang baru.</w:t>
      </w:r>
    </w:p>
    <w:p>
      <w:pPr>
        <w:pStyle w:val="BodyText"/>
      </w:pPr>
      <w:r>
        <w:rPr>
          <w:b/>
          <w:bCs/>
        </w:rPr>
        <w:t xml:space="preserve">Tes 2 —</w:t>
      </w:r>
      <w:r>
        <w:rPr>
          <w:b/>
          <w:bCs/>
        </w:rPr>
        <w:t xml:space="preserve"> </w:t>
      </w:r>
      <w:r>
        <w:rPr>
          <w:b/>
          <w:bCs/>
          <w:i/>
          <w:iCs/>
        </w:rPr>
        <w:t xml:space="preserve">Cost of Entry Test</w:t>
      </w:r>
      <w:r>
        <w:t xml:space="preserve"> </w:t>
      </w:r>
      <w:r>
        <w:t xml:space="preserve">mengukur apakah biaya masuk ke industri target akan menggerogoti seluruh potensi profit masa depan. Bila seluruh ekspektasi profit sudah</w:t>
      </w:r>
      <w:r>
        <w:t xml:space="preserve"> </w:t>
      </w:r>
      <w:r>
        <w:rPr>
          <w:i/>
          <w:iCs/>
        </w:rPr>
        <w:t xml:space="preserve">ter-price-in</w:t>
      </w:r>
      <w:r>
        <w:t xml:space="preserve"> </w:t>
      </w:r>
      <w:r>
        <w:t xml:space="preserve">dalam harga akuisisi atau biaya pembangunan kapasitas, diversifikasi tidak menciptakan nilai — ia hanya memindahkan nilai dari pemegang saham pengakuisisi ke pemegang saham target. Premi kontrol yang umum berkisar 20–40% di atas harga pasar dalam akuisisi</w:t>
      </w:r>
      <w:r>
        <w:t xml:space="preserve"> </w:t>
      </w:r>
      <w:r>
        <w:rPr>
          <w:i/>
          <w:iCs/>
        </w:rPr>
        <w:t xml:space="preserve">publicly listed</w:t>
      </w:r>
      <w:r>
        <w:t xml:space="preserve"> </w:t>
      </w:r>
      <w:r>
        <w:t xml:space="preserve">menjadi penghalang kasar yang sering tidak disadari manajemen yang terburu-buru.</w:t>
      </w:r>
    </w:p>
    <w:p>
      <w:pPr>
        <w:pStyle w:val="BodyText"/>
      </w:pPr>
      <w:r>
        <w:rPr>
          <w:b/>
          <w:bCs/>
        </w:rPr>
        <w:t xml:space="preserve">Tes 3 —</w:t>
      </w:r>
      <w:r>
        <w:rPr>
          <w:b/>
          <w:bCs/>
        </w:rPr>
        <w:t xml:space="preserve"> </w:t>
      </w:r>
      <w:r>
        <w:rPr>
          <w:b/>
          <w:bCs/>
          <w:i/>
          <w:iCs/>
        </w:rPr>
        <w:t xml:space="preserve">Better-Off Test</w:t>
      </w:r>
      <w:r>
        <w:t xml:space="preserve"> </w:t>
      </w:r>
      <w:r>
        <w:t xml:space="preserve">adalah yang paling dalam secara konseptual. Pertanyaannya: apakah kombinasi bisnis-bisnis di bawah satu korporasi menghasilkan kinerja gabungan yang lebih besar dibandingkan penjumlahan kinerja bila bisnis-bisnis itu berdiri sendiri? Inilah ekonomi</w:t>
      </w:r>
      <w:r>
        <w:t xml:space="preserve"> </w:t>
      </w:r>
      <w:r>
        <w:rPr>
          <w:i/>
          <w:iCs/>
        </w:rPr>
        <w:t xml:space="preserve">1 + 1 = 3</w:t>
      </w:r>
      <w:r>
        <w:t xml:space="preserve"> </w:t>
      </w:r>
      <w:r>
        <w:t xml:space="preserve">— sinergi yang harus konkret, bukan retoris. Sinergi dapat berasal dari</w:t>
      </w:r>
      <w:r>
        <w:t xml:space="preserve"> </w:t>
      </w:r>
      <w:r>
        <w:rPr>
          <w:i/>
          <w:iCs/>
        </w:rPr>
        <w:t xml:space="preserve">cross-business strategic fit</w:t>
      </w:r>
      <w:r>
        <w:t xml:space="preserve">, transfer disiplin operasional, superioritas alokasi modal, atau</w:t>
      </w:r>
      <w:r>
        <w:t xml:space="preserve"> </w:t>
      </w:r>
      <w:r>
        <w:rPr>
          <w:i/>
          <w:iCs/>
        </w:rPr>
        <w:t xml:space="preserve">parenting advantage</w:t>
      </w:r>
      <w:r>
        <w:t xml:space="preserve"> </w:t>
      </w:r>
      <w:r>
        <w:t xml:space="preserve">yang berasal dari kapabilitas manajerial korporat induk. Bank Mandiri pasca-konsolidasi 1999–2005 menjadi contoh tes ketiga yang dilalui: penggabungan empat bank legacy menghasilkan efisiensi cabang, standardisasi sistem informasi, dan skala</w:t>
      </w:r>
      <w:r>
        <w:t xml:space="preserve"> </w:t>
      </w:r>
      <w:r>
        <w:rPr>
          <w:i/>
          <w:iCs/>
        </w:rPr>
        <w:t xml:space="preserve">balance sheet</w:t>
      </w:r>
      <w:r>
        <w:t xml:space="preserve"> </w:t>
      </w:r>
      <w:r>
        <w:t xml:space="preserve">yang memungkinkan akses pasar modal internasional pada</w:t>
      </w:r>
      <w:r>
        <w:t xml:space="preserve"> </w:t>
      </w:r>
      <w:r>
        <w:rPr>
          <w:i/>
          <w:iCs/>
        </w:rPr>
        <w:t xml:space="preserve">cost of funds</w:t>
      </w:r>
      <w:r>
        <w:t xml:space="preserve"> </w:t>
      </w:r>
      <w:r>
        <w:t xml:space="preserve">yang lebih rendah.</w:t>
      </w:r>
    </w:p>
    <w:p>
      <w:pPr>
        <w:pStyle w:val="BodyText"/>
      </w:pPr>
      <w:r>
        <w:t xml:space="preserve">Porter (1987) dalam studi terhadap 33 perusahaan besar AS antara 1950 dan 1986 menemukan bahwa lebih dari setengah akuisisi besar didivestasi dalam beberapa tahun setelah akuisisi — pola sistematik yang menunjukkan bahwa sinergi yang dijanjikan dalam</w:t>
      </w:r>
      <w:r>
        <w:t xml:space="preserve"> </w:t>
      </w:r>
      <w:r>
        <w:rPr>
          <w:i/>
          <w:iCs/>
        </w:rPr>
        <w:t xml:space="preserve">acquisition prospectus</w:t>
      </w:r>
      <w:r>
        <w:t xml:space="preserve"> </w:t>
      </w:r>
      <w:r>
        <w:t xml:space="preserve">jarang terealisasi dalam praktik. Implikasinya: setiap proposal diversifikasi yang serius harus diuji oleh ketiga tes ini secara eksplisit dan skeptik terhadap angka sinergi yang diajukan proponennya.</w:t>
      </w:r>
    </w:p>
    <w:p>
      <w:r>
        <w:pict>
          <v:rect style="width:0;height:1.5pt" o:hralign="center" o:hrstd="t" o:hr="t"/>
        </w:pict>
      </w:r>
    </w:p>
    <w:bookmarkEnd w:id="106"/>
    <w:bookmarkStart w:id="110" w:name="mode-masuk-diversifikasi"/>
    <w:p>
      <w:pPr>
        <w:pStyle w:val="Heading2"/>
      </w:pPr>
      <w:r>
        <w:t xml:space="preserve">§7.4 Mode Masuk Diversifikasi</w:t>
      </w:r>
    </w:p>
    <w:bookmarkStart w:id="107" w:name="akuisisi"/>
    <w:p>
      <w:pPr>
        <w:pStyle w:val="Heading3"/>
      </w:pPr>
      <w:r>
        <w:t xml:space="preserve">Akuisisi</w:t>
      </w:r>
    </w:p>
    <w:p>
      <w:pPr>
        <w:pStyle w:val="FirstParagraph"/>
      </w:pPr>
      <w:r>
        <w:rPr>
          <w:b/>
          <w:bCs/>
        </w:rPr>
        <w:t xml:space="preserve">Akuisisi</w:t>
      </w:r>
      <w:r>
        <w:t xml:space="preserve"> </w:t>
      </w:r>
      <w:r>
        <w:t xml:space="preserve">adalah pendekatan tercepat untuk memasuki industri baru. Perusahaan target sudah memiliki posisi pasar, kapabilitas operasional, jaringan distribusi, dan basis pelanggan yang dapat diintegrasikan tanpa harus dibangun dari nol. Kecepatan ini berharga ketika industri target memiliki</w:t>
      </w:r>
      <w:r>
        <w:t xml:space="preserve"> </w:t>
      </w:r>
      <w:r>
        <w:rPr>
          <w:i/>
          <w:iCs/>
        </w:rPr>
        <w:t xml:space="preserve">window of opportunity</w:t>
      </w:r>
      <w:r>
        <w:t xml:space="preserve"> </w:t>
      </w:r>
      <w:r>
        <w:t xml:space="preserve">yang sempit — pertumbuhan tinggi yang akan menarik banyak pendatang baru, atau</w:t>
      </w:r>
      <w:r>
        <w:t xml:space="preserve"> </w:t>
      </w:r>
      <w:r>
        <w:rPr>
          <w:i/>
          <w:iCs/>
        </w:rPr>
        <w:t xml:space="preserve">first-mover advantage</w:t>
      </w:r>
      <w:r>
        <w:t xml:space="preserve"> </w:t>
      </w:r>
      <w:r>
        <w:t xml:space="preserve">yang dapat hilang. Namun</w:t>
      </w:r>
      <w:r>
        <w:t xml:space="preserve"> </w:t>
      </w:r>
      <w:r>
        <w:rPr>
          <w:i/>
          <w:iCs/>
        </w:rPr>
        <w:t xml:space="preserve">trade-off</w:t>
      </w:r>
      <w:r>
        <w:t xml:space="preserve">-nya adalah harga: premi kontrol 20–40% di atas harga pasar publik, biaya integrasi yang sering melebihi proyeksi awal, dan risiko</w:t>
      </w:r>
      <w:r>
        <w:t xml:space="preserve"> </w:t>
      </w:r>
      <w:r>
        <w:rPr>
          <w:i/>
          <w:iCs/>
        </w:rPr>
        <w:t xml:space="preserve">cultural mismatch</w:t>
      </w:r>
      <w:r>
        <w:t xml:space="preserve"> </w:t>
      </w:r>
      <w:r>
        <w:t xml:space="preserve">yang dapat merusak nilai kapabilitas yang diakuisisi.</w:t>
      </w:r>
    </w:p>
    <w:p>
      <w:pPr>
        <w:pStyle w:val="BodyText"/>
      </w:pPr>
      <w:r>
        <w:t xml:space="preserve">Jembatan ke §6.4 (Pertemuan 6): akuisisi adalah bagian dari strategi</w:t>
      </w:r>
      <w:r>
        <w:t xml:space="preserve"> </w:t>
      </w:r>
      <w:r>
        <w:rPr>
          <w:i/>
          <w:iCs/>
        </w:rPr>
        <w:t xml:space="preserve">offensive moves</w:t>
      </w:r>
      <w:r>
        <w:t xml:space="preserve"> </w:t>
      </w:r>
      <w:r>
        <w:t xml:space="preserve">untuk memperluas</w:t>
      </w:r>
      <w:r>
        <w:t xml:space="preserve"> </w:t>
      </w:r>
      <w:r>
        <w:rPr>
          <w:i/>
          <w:iCs/>
        </w:rPr>
        <w:t xml:space="preserve">scope of operations</w:t>
      </w:r>
      <w:r>
        <w:t xml:space="preserve"> </w:t>
      </w:r>
      <w:r>
        <w:t xml:space="preserve">— dan prinsip evaluasi yang sama berlaku: akuisisi harus lulus tes nilai pemegang saham sebelum dieksekusi. Indofood mengakuisisi Bogasari untuk mengintegrasikan rantai pasok tepung terigu dan kemudian Indolakto untuk masuk ke segmen susu cair — keduanya lulus</w:t>
      </w:r>
      <w:r>
        <w:t xml:space="preserve"> </w:t>
      </w:r>
      <w:r>
        <w:rPr>
          <w:i/>
          <w:iCs/>
        </w:rPr>
        <w:t xml:space="preserve">better-off test</w:t>
      </w:r>
      <w:r>
        <w:t xml:space="preserve"> </w:t>
      </w:r>
      <w:r>
        <w:t xml:space="preserve">karena sinergi</w:t>
      </w:r>
      <w:r>
        <w:t xml:space="preserve"> </w:t>
      </w:r>
      <w:r>
        <w:rPr>
          <w:i/>
          <w:iCs/>
        </w:rPr>
        <w:t xml:space="preserve">value chain</w:t>
      </w:r>
      <w:r>
        <w:t xml:space="preserve"> </w:t>
      </w:r>
      <w:r>
        <w:t xml:space="preserve">yang konkret dan terukur.</w:t>
      </w:r>
    </w:p>
    <w:bookmarkEnd w:id="107"/>
    <w:bookmarkStart w:id="108" w:name="internal-start-up"/>
    <w:p>
      <w:pPr>
        <w:pStyle w:val="Heading3"/>
      </w:pPr>
      <w:r>
        <w:t xml:space="preserve">Internal Start-Up</w:t>
      </w:r>
    </w:p>
    <w:p>
      <w:pPr>
        <w:pStyle w:val="FirstParagraph"/>
      </w:pPr>
      <w:r>
        <w:rPr>
          <w:b/>
          <w:bCs/>
          <w:i/>
          <w:iCs/>
        </w:rPr>
        <w:t xml:space="preserve">Internal development</w:t>
      </w:r>
      <w:r>
        <w:t xml:space="preserve"> </w:t>
      </w:r>
      <w:r>
        <w:t xml:space="preserve">membangun bisnis baru dari nol menggunakan sumber daya internal perusahaan. Pendekatan ini secara nominal lebih murah karena tidak ada premi kontrol yang dibayar; perusahaan hanya mengeluarkan biaya pembangunan kapasitas, pengembangan produk, dan akuisisi pelanggan. Namun biaya tersembunyi sering substansial: waktu yang dibutuhkan untuk membangun</w:t>
      </w:r>
      <w:r>
        <w:t xml:space="preserve"> </w:t>
      </w:r>
      <w:r>
        <w:rPr>
          <w:i/>
          <w:iCs/>
        </w:rPr>
        <w:t xml:space="preserve">brand recognition</w:t>
      </w:r>
      <w:r>
        <w:t xml:space="preserve">, kurva belajar yang harus dilalui sebelum operasi mencapai efisiensi</w:t>
      </w:r>
      <w:r>
        <w:t xml:space="preserve"> </w:t>
      </w:r>
      <w:r>
        <w:rPr>
          <w:i/>
          <w:iCs/>
        </w:rPr>
        <w:t xml:space="preserve">incumbent</w:t>
      </w:r>
      <w:r>
        <w:t xml:space="preserve">, dan risiko kegagalan eksekusi yang tinggi pada industri yang manajemen senior belum memiliki pengalaman mendalam.</w:t>
      </w:r>
    </w:p>
    <w:p>
      <w:pPr>
        <w:pStyle w:val="BodyText"/>
      </w:pPr>
      <w:r>
        <w:rPr>
          <w:i/>
          <w:iCs/>
        </w:rPr>
        <w:t xml:space="preserve">Internal development</w:t>
      </w:r>
      <w:r>
        <w:t xml:space="preserve"> </w:t>
      </w:r>
      <w:r>
        <w:t xml:space="preserve">paling masuk akal ketika industri target masih dalam tahap pertumbuhan awal sehingga</w:t>
      </w:r>
      <w:r>
        <w:t xml:space="preserve"> </w:t>
      </w:r>
      <w:r>
        <w:rPr>
          <w:i/>
          <w:iCs/>
        </w:rPr>
        <w:t xml:space="preserve">first-mover advantage</w:t>
      </w:r>
      <w:r>
        <w:t xml:space="preserve"> </w:t>
      </w:r>
      <w:r>
        <w:t xml:space="preserve">tidak terlalu menentukan, ketika perusahaan memiliki kapabilitas yang sangat</w:t>
      </w:r>
      <w:r>
        <w:t xml:space="preserve"> </w:t>
      </w:r>
      <w:r>
        <w:rPr>
          <w:i/>
          <w:iCs/>
        </w:rPr>
        <w:t xml:space="preserve">transferable</w:t>
      </w:r>
      <w:r>
        <w:t xml:space="preserve"> </w:t>
      </w:r>
      <w:r>
        <w:t xml:space="preserve">dari bisnis inti, atau ketika tidak ada target akuisisi yang menarik pada harga yang wajar. Gojek membangun layanan GoPay sebagai</w:t>
      </w:r>
      <w:r>
        <w:t xml:space="preserve"> </w:t>
      </w:r>
      <w:r>
        <w:rPr>
          <w:i/>
          <w:iCs/>
        </w:rPr>
        <w:t xml:space="preserve">internal start-up</w:t>
      </w:r>
      <w:r>
        <w:t xml:space="preserve"> </w:t>
      </w:r>
      <w:r>
        <w:t xml:space="preserve">di dalam ekosistem yang sudah ada — memanfaatkan basis pengguna dan merchant yang telah terbangun untuk meluncurkan layanan fintech tanpa perlu mengakuisisi bank atau dompet digital yang sudah berdiri.</w:t>
      </w:r>
    </w:p>
    <w:bookmarkEnd w:id="108"/>
    <w:bookmarkStart w:id="109" w:name="joint-ventures-strategic-partnerships"/>
    <w:p>
      <w:pPr>
        <w:pStyle w:val="Heading3"/>
      </w:pPr>
      <w:r>
        <w:t xml:space="preserve">Joint Ventures / Strategic Partnerships</w:t>
      </w:r>
    </w:p>
    <w:p>
      <w:pPr>
        <w:pStyle w:val="FirstParagraph"/>
      </w:pPr>
      <w:r>
        <w:rPr>
          <w:b/>
          <w:bCs/>
          <w:i/>
          <w:iCs/>
        </w:rPr>
        <w:t xml:space="preserve">Joint venture</w:t>
      </w:r>
      <w:r>
        <w:t xml:space="preserve"> </w:t>
      </w:r>
      <w:r>
        <w:t xml:space="preserve">berbagi risiko investasi dan akses kapabilitas mitra. Pendekatan ini paling cocok ketika industri target memerlukan kombinasi kapabilitas yang tidak dimiliki sepenuhnya oleh satu pihak, atau ketika risiko proyek terlalu besar untuk ditanggung sendiri. JV juga menjadi pendekatan</w:t>
      </w:r>
      <w:r>
        <w:t xml:space="preserve"> </w:t>
      </w:r>
      <w:r>
        <w:rPr>
          <w:i/>
          <w:iCs/>
        </w:rPr>
        <w:t xml:space="preserve">default</w:t>
      </w:r>
      <w:r>
        <w:t xml:space="preserve"> </w:t>
      </w:r>
      <w:r>
        <w:t xml:space="preserve">ketika regulasi mengharuskan partisipasi mitra lokal — sebagaimana berlaku pada banyak sektor hulu di Indonesia. Pertamina dan ENI bekerja sama pada blok-blok migas tertentu untuk berbagi modal eksplorasi yang besar dan risiko geologis yang signifikan, sementara masing-masing pihak menyumbangkan kapabilitas yang berbeda: akses regulasi domestik dari Pertamina, kapabilitas teknis eksplorasi dari ENI.</w:t>
      </w:r>
    </w:p>
    <w:p>
      <w:pPr>
        <w:pStyle w:val="BodyText"/>
      </w:pPr>
      <w:r>
        <w:t xml:space="preserve">Kelemahan JV adalah kompleksitas tata kelola dan potensi konflik kepentingan ketika strategi jangka panjang masing-masing pihak mulai berbeda. GoTo (Gojek + Tokopedia 2021) adalah ilustrasi modern pendekatan</w:t>
      </w:r>
      <w:r>
        <w:t xml:space="preserve"> </w:t>
      </w:r>
      <w:r>
        <w:rPr>
          <w:i/>
          <w:iCs/>
        </w:rPr>
        <w:t xml:space="preserve">merger-of-equals</w:t>
      </w:r>
      <w:r>
        <w:t xml:space="preserve"> </w:t>
      </w:r>
      <w:r>
        <w:t xml:space="preserve">yang menggabungkan kapabilitas</w:t>
      </w:r>
      <w:r>
        <w:t xml:space="preserve"> </w:t>
      </w:r>
      <w:r>
        <w:rPr>
          <w:i/>
          <w:iCs/>
        </w:rPr>
        <w:t xml:space="preserve">transport</w:t>
      </w:r>
      <w:r>
        <w:t xml:space="preserve">,</w:t>
      </w:r>
      <w:r>
        <w:t xml:space="preserve"> </w:t>
      </w:r>
      <w:r>
        <w:rPr>
          <w:i/>
          <w:iCs/>
        </w:rPr>
        <w:t xml:space="preserve">commerce</w:t>
      </w:r>
      <w:r>
        <w:t xml:space="preserve">, dan</w:t>
      </w:r>
      <w:r>
        <w:t xml:space="preserve"> </w:t>
      </w:r>
      <w:r>
        <w:rPr>
          <w:i/>
          <w:iCs/>
        </w:rPr>
        <w:t xml:space="preserve">payment</w:t>
      </w:r>
      <w:r>
        <w:t xml:space="preserve"> </w:t>
      </w:r>
      <w:r>
        <w:t xml:space="preserve">dalam satu platform — bukan akuisisi murni dan bukan JV murni, melainkan konsolidasi setara yang mencerminkan urgensi konsolidasi</w:t>
      </w:r>
      <w:r>
        <w:t xml:space="preserve"> </w:t>
      </w:r>
      <w:r>
        <w:rPr>
          <w:i/>
          <w:iCs/>
        </w:rPr>
        <w:t xml:space="preserve">platform-business model</w:t>
      </w:r>
      <w:r>
        <w:t xml:space="preserve"> </w:t>
      </w:r>
      <w:r>
        <w:t xml:space="preserve">Indonesia. Pilihan antara akuisisi,</w:t>
      </w:r>
      <w:r>
        <w:t xml:space="preserve"> </w:t>
      </w:r>
      <w:r>
        <w:rPr>
          <w:i/>
          <w:iCs/>
        </w:rPr>
        <w:t xml:space="preserve">internal development</w:t>
      </w:r>
      <w:r>
        <w:t xml:space="preserve">, dan JV pada akhirnya ditentukan oleh empat dimensi konkret: urgensi waktu, ketersediaan target akuisisi pada harga yang masuk akal,</w:t>
      </w:r>
      <w:r>
        <w:t xml:space="preserve"> </w:t>
      </w:r>
      <w:r>
        <w:rPr>
          <w:i/>
          <w:iCs/>
        </w:rPr>
        <w:t xml:space="preserve">gap</w:t>
      </w:r>
      <w:r>
        <w:t xml:space="preserve"> </w:t>
      </w:r>
      <w:r>
        <w:t xml:space="preserve">kapabilitas, dan profil risiko yang dapat ditoleransi.</w:t>
      </w:r>
    </w:p>
    <w:p>
      <w:r>
        <w:pict>
          <v:rect style="width:0;height:1.5pt" o:hralign="center" o:hrstd="t" o:hr="t"/>
        </w:pict>
      </w:r>
    </w:p>
    <w:bookmarkEnd w:id="109"/>
    <w:bookmarkEnd w:id="110"/>
    <w:bookmarkStart w:id="113" w:name="related-vs-unrelated-diversification"/>
    <w:p>
      <w:pPr>
        <w:pStyle w:val="Heading2"/>
      </w:pPr>
      <w:r>
        <w:t xml:space="preserve">§7.5 Related vs Unrelated Diversification</w:t>
      </w:r>
    </w:p>
    <w:bookmarkStart w:id="111" w:name="Xbe4af013ad83a39ea665c331a945501e143f10b"/>
    <w:p>
      <w:pPr>
        <w:pStyle w:val="Heading3"/>
      </w:pPr>
      <w:r>
        <w:t xml:space="preserve">Related Diversification — Strategic Fit Across Businesses</w:t>
      </w:r>
    </w:p>
    <w:p>
      <w:pPr>
        <w:pStyle w:val="FirstParagraph"/>
      </w:pPr>
      <w:r>
        <w:rPr>
          <w:b/>
          <w:bCs/>
          <w:i/>
          <w:iCs/>
        </w:rPr>
        <w:t xml:space="preserve">Related diversification</w:t>
      </w:r>
      <w:r>
        <w:t xml:space="preserve"> </w:t>
      </w:r>
      <w:r>
        <w:t xml:space="preserve">didefinisikan oleh keberadaan kesamaan substantif di antara aktivitas-rantai-nilai bisnis-bisnis dalam portofolio. Kesamaan tersebut dapat berasal dari teknologi yang berbagi</w:t>
      </w:r>
      <w:r>
        <w:t xml:space="preserve"> </w:t>
      </w:r>
      <w:r>
        <w:rPr>
          <w:i/>
          <w:iCs/>
        </w:rPr>
        <w:t xml:space="preserve">core know-how</w:t>
      </w:r>
      <w:r>
        <w:t xml:space="preserve">, rantai pasok yang berbagi pemasok atau infrastruktur logistik, kapabilitas pemasaran dan distribusi yang melayani basis pelanggan yang sama, atau</w:t>
      </w:r>
      <w:r>
        <w:t xml:space="preserve"> </w:t>
      </w:r>
      <w:r>
        <w:rPr>
          <w:i/>
          <w:iCs/>
        </w:rPr>
        <w:t xml:space="preserve">brand</w:t>
      </w:r>
      <w:r>
        <w:t xml:space="preserve"> </w:t>
      </w:r>
      <w:r>
        <w:t xml:space="preserve">yang dapat di-</w:t>
      </w:r>
      <w:r>
        <w:rPr>
          <w:i/>
          <w:iCs/>
        </w:rPr>
        <w:t xml:space="preserve">leverage</w:t>
      </w:r>
      <w:r>
        <w:t xml:space="preserve"> </w:t>
      </w:r>
      <w:r>
        <w:t xml:space="preserve">lintas kategori produk. Klaim ekonomik dari</w:t>
      </w:r>
      <w:r>
        <w:t xml:space="preserve"> </w:t>
      </w:r>
      <w:r>
        <w:rPr>
          <w:i/>
          <w:iCs/>
        </w:rPr>
        <w:t xml:space="preserve">related diversification</w:t>
      </w:r>
      <w:r>
        <w:t xml:space="preserve"> </w:t>
      </w:r>
      <w:r>
        <w:t xml:space="preserve">adalah bahwa kesamaan ini menciptakan</w:t>
      </w:r>
      <w:r>
        <w:t xml:space="preserve"> </w:t>
      </w:r>
      <w:r>
        <w:rPr>
          <w:b/>
          <w:bCs/>
          <w:i/>
          <w:iCs/>
        </w:rPr>
        <w:t xml:space="preserve">economies of scope</w:t>
      </w:r>
      <w:r>
        <w:t xml:space="preserve"> </w:t>
      </w:r>
      <w:r>
        <w:t xml:space="preserve">— penurunan biaya per unit atau peningkatan diferensiasi yang berasal dari</w:t>
      </w:r>
      <w:r>
        <w:t xml:space="preserve"> </w:t>
      </w:r>
      <w:r>
        <w:rPr>
          <w:i/>
          <w:iCs/>
        </w:rPr>
        <w:t xml:space="preserve">sharing</w:t>
      </w:r>
      <w:r>
        <w:t xml:space="preserve"> </w:t>
      </w:r>
      <w:r>
        <w:t xml:space="preserve">aktivitas atau sumber daya lintas bisnis (Panzar &amp; Willig 1981; Teece 1980). Mekanisme ini berbeda dari</w:t>
      </w:r>
      <w:r>
        <w:t xml:space="preserve"> </w:t>
      </w:r>
      <w:r>
        <w:rPr>
          <w:i/>
          <w:iCs/>
        </w:rPr>
        <w:t xml:space="preserve">economies of scale</w:t>
      </w:r>
      <w:r>
        <w:t xml:space="preserve"> </w:t>
      </w:r>
      <w:r>
        <w:t xml:space="preserve">yang berasal dari volume dalam satu lini produk;</w:t>
      </w:r>
      <w:r>
        <w:t xml:space="preserve"> </w:t>
      </w:r>
      <w:r>
        <w:rPr>
          <w:i/>
          <w:iCs/>
        </w:rPr>
        <w:t xml:space="preserve">economies of scope</w:t>
      </w:r>
      <w:r>
        <w:t xml:space="preserve"> </w:t>
      </w:r>
      <w:r>
        <w:t xml:space="preserve">berasal dari pemanfaatan satu sumber daya untuk beberapa lini produk yang berbeda.</w:t>
      </w:r>
    </w:p>
    <w:p>
      <w:pPr>
        <w:pStyle w:val="BodyText"/>
      </w:pPr>
      <w:r>
        <w:rPr>
          <w:i/>
          <w:iCs/>
        </w:rPr>
        <w:t xml:space="preserve">Strategic fit</w:t>
      </w:r>
      <w:r>
        <w:t xml:space="preserve"> </w:t>
      </w:r>
      <w:r>
        <w:t xml:space="preserve">di level korporat didefinisikan sebagai kondisi di mana aktivitas-rantai-nilai dari bisnis-bisnis yang berbeda memiliki cukup kesamaan untuk memungkinkan transfer sumber daya,</w:t>
      </w:r>
      <w:r>
        <w:t xml:space="preserve"> </w:t>
      </w:r>
      <w:r>
        <w:rPr>
          <w:i/>
          <w:iCs/>
        </w:rPr>
        <w:t xml:space="preserve">sharing</w:t>
      </w:r>
      <w:r>
        <w:t xml:space="preserve"> </w:t>
      </w:r>
      <w:r>
        <w:t xml:space="preserve">aktivitas, atau</w:t>
      </w:r>
      <w:r>
        <w:t xml:space="preserve"> </w:t>
      </w:r>
      <w:r>
        <w:rPr>
          <w:i/>
          <w:iCs/>
        </w:rPr>
        <w:t xml:space="preserve">cross-leverage</w:t>
      </w:r>
      <w:r>
        <w:t xml:space="preserve"> </w:t>
      </w:r>
      <w:r>
        <w:t xml:space="preserve">kapabilitas dengan biaya marginal yang rendah. Gamble, Peteraf &amp; Thompson (2021, Ch.8) mengidentifikasi empat tipe</w:t>
      </w:r>
      <w:r>
        <w:t xml:space="preserve"> </w:t>
      </w:r>
      <w:r>
        <w:rPr>
          <w:i/>
          <w:iCs/>
        </w:rPr>
        <w:t xml:space="preserve">value-chain fit</w:t>
      </w:r>
      <w:r>
        <w:t xml:space="preserve"> </w:t>
      </w:r>
      <w:r>
        <w:t xml:space="preserve">sebagai sumber</w:t>
      </w:r>
      <w:r>
        <w:t xml:space="preserve"> </w:t>
      </w:r>
      <w:r>
        <w:rPr>
          <w:i/>
          <w:iCs/>
        </w:rPr>
        <w:t xml:space="preserve">economies of scope</w:t>
      </w:r>
      <w:r>
        <w:t xml:space="preserve">. Pertama,</w:t>
      </w:r>
      <w:r>
        <w:t xml:space="preserve"> </w:t>
      </w:r>
      <w:r>
        <w:rPr>
          <w:b/>
          <w:bCs/>
        </w:rPr>
        <w:t xml:space="preserve">supply chain fit</w:t>
      </w:r>
      <w:r>
        <w:t xml:space="preserve"> </w:t>
      </w:r>
      <w:r>
        <w:t xml:space="preserve">— bisnis-bisnis berbagi pemasok yang sama atau infrastruktur logistik yang sama sehingga dapat mengkonsolidasi pembelian dan menurunkan biaya per unit melalui skala agregat. Kedua,</w:t>
      </w:r>
      <w:r>
        <w:t xml:space="preserve"> </w:t>
      </w:r>
      <w:r>
        <w:rPr>
          <w:b/>
          <w:bCs/>
        </w:rPr>
        <w:t xml:space="preserve">R&amp;D dan teknologi fit</w:t>
      </w:r>
      <w:r>
        <w:t xml:space="preserve"> </w:t>
      </w:r>
      <w:r>
        <w:t xml:space="preserve">— bisnis-bisnis berbagi platform teknologi inti sehingga investasi R&amp;D dapat di-amortisasi pada beberapa lini produk. Ketiga,</w:t>
      </w:r>
      <w:r>
        <w:t xml:space="preserve"> </w:t>
      </w:r>
      <w:r>
        <w:rPr>
          <w:b/>
          <w:bCs/>
        </w:rPr>
        <w:t xml:space="preserve">manufacturing fit</w:t>
      </w:r>
      <w:r>
        <w:t xml:space="preserve"> </w:t>
      </w:r>
      <w:r>
        <w:t xml:space="preserve">— bisnis-bisnis berbagi proses produksi atau kapabilitas kualitas sehingga</w:t>
      </w:r>
      <w:r>
        <w:t xml:space="preserve"> </w:t>
      </w:r>
      <w:r>
        <w:rPr>
          <w:i/>
          <w:iCs/>
        </w:rPr>
        <w:t xml:space="preserve">learning curve</w:t>
      </w:r>
      <w:r>
        <w:t xml:space="preserve"> </w:t>
      </w:r>
      <w:r>
        <w:t xml:space="preserve">dan utilisasi kapasitas dapat dimaksimalkan. Keempat,</w:t>
      </w:r>
      <w:r>
        <w:t xml:space="preserve"> </w:t>
      </w:r>
      <w:r>
        <w:rPr>
          <w:b/>
          <w:bCs/>
        </w:rPr>
        <w:t xml:space="preserve">sales/marketing/distribusi/brand fit</w:t>
      </w:r>
      <w:r>
        <w:t xml:space="preserve"> </w:t>
      </w:r>
      <w:r>
        <w:t xml:space="preserve">— bisnis-bisnis berbagi saluran distribusi,</w:t>
      </w:r>
      <w:r>
        <w:t xml:space="preserve"> </w:t>
      </w:r>
      <w:r>
        <w:rPr>
          <w:i/>
          <w:iCs/>
        </w:rPr>
        <w:t xml:space="preserve">brand equity</w:t>
      </w:r>
      <w:r>
        <w:t xml:space="preserve">, atau basis pelanggan sehingga biaya akuisisi pelanggan dapat di-</w:t>
      </w:r>
      <w:r>
        <w:rPr>
          <w:i/>
          <w:iCs/>
        </w:rPr>
        <w:t xml:space="preserve">spread</w:t>
      </w:r>
      <w:r>
        <w:t xml:space="preserve"> </w:t>
      </w:r>
      <w:r>
        <w:t xml:space="preserve">lintas beberapa lini produk.</w:t>
      </w:r>
    </w:p>
    <w:p>
      <w:pPr>
        <w:pStyle w:val="BodyText"/>
      </w:pPr>
      <w:r>
        <w:t xml:space="preserve">Bukti empiris dari literatur strategi condong ke arah superioritas</w:t>
      </w:r>
      <w:r>
        <w:t xml:space="preserve"> </w:t>
      </w:r>
      <w:r>
        <w:rPr>
          <w:i/>
          <w:iCs/>
        </w:rPr>
        <w:t xml:space="preserve">related</w:t>
      </w:r>
      <w:r>
        <w:t xml:space="preserve">. Rumelt (1974, 1982) dalam studi terhadap Fortune 500 menunjukkan bahwa perusahaan dengan strategi</w:t>
      </w:r>
      <w:r>
        <w:t xml:space="preserve"> </w:t>
      </w:r>
      <w:r>
        <w:rPr>
          <w:i/>
          <w:iCs/>
        </w:rPr>
        <w:t xml:space="preserve">related-constrained diversification</w:t>
      </w:r>
      <w:r>
        <w:t xml:space="preserve"> </w:t>
      </w:r>
      <w:r>
        <w:t xml:space="preserve">secara rata-rata memiliki ROA dan</w:t>
      </w:r>
      <w:r>
        <w:t xml:space="preserve"> </w:t>
      </w:r>
      <w:r>
        <w:rPr>
          <w:i/>
          <w:iCs/>
        </w:rPr>
        <w:t xml:space="preserve">shareholder return</w:t>
      </w:r>
      <w:r>
        <w:t xml:space="preserve"> </w:t>
      </w:r>
      <w:r>
        <w:t xml:space="preserve">yang superior dibandingkan perusahaan</w:t>
      </w:r>
      <w:r>
        <w:t xml:space="preserve"> </w:t>
      </w:r>
      <w:r>
        <w:rPr>
          <w:i/>
          <w:iCs/>
        </w:rPr>
        <w:t xml:space="preserve">unrelated</w:t>
      </w:r>
      <w:r>
        <w:t xml:space="preserve">. Markides &amp; Williamson (1994) memperkuat temuan ini: keunggulan</w:t>
      </w:r>
      <w:r>
        <w:t xml:space="preserve"> </w:t>
      </w:r>
      <w:r>
        <w:rPr>
          <w:i/>
          <w:iCs/>
        </w:rPr>
        <w:t xml:space="preserve">related</w:t>
      </w:r>
      <w:r>
        <w:t xml:space="preserve"> </w:t>
      </w:r>
      <w:r>
        <w:t xml:space="preserve">berasal terutama dari</w:t>
      </w:r>
      <w:r>
        <w:t xml:space="preserve"> </w:t>
      </w:r>
      <w:r>
        <w:rPr>
          <w:b/>
          <w:bCs/>
        </w:rPr>
        <w:t xml:space="preserve">transfer kapabilitas</w:t>
      </w:r>
      <w:r>
        <w:t xml:space="preserve"> </w:t>
      </w:r>
      <w:r>
        <w:t xml:space="preserve">— bukan sekadar berbagi aktivitas fisik — dan paling signifikan pada perusahaan yang aktif mengeksploitasi</w:t>
      </w:r>
      <w:r>
        <w:t xml:space="preserve"> </w:t>
      </w:r>
      <w:r>
        <w:rPr>
          <w:i/>
          <w:iCs/>
        </w:rPr>
        <w:t xml:space="preserve">strategic asset</w:t>
      </w:r>
      <w:r>
        <w:t xml:space="preserve"> </w:t>
      </w:r>
      <w:r>
        <w:t xml:space="preserve">yang dapat ditransfer. Namun kondisionalnya penting: keunggulan</w:t>
      </w:r>
      <w:r>
        <w:t xml:space="preserve"> </w:t>
      </w:r>
      <w:r>
        <w:rPr>
          <w:i/>
          <w:iCs/>
        </w:rPr>
        <w:t xml:space="preserve">related</w:t>
      </w:r>
      <w:r>
        <w:t xml:space="preserve"> </w:t>
      </w:r>
      <w:r>
        <w:t xml:space="preserve">terealisasi hanya ketika manajemen secara aktif mengeksploitasi</w:t>
      </w:r>
      <w:r>
        <w:t xml:space="preserve"> </w:t>
      </w:r>
      <w:r>
        <w:rPr>
          <w:i/>
          <w:iCs/>
        </w:rPr>
        <w:t xml:space="preserve">fit</w:t>
      </w:r>
      <w:r>
        <w:t xml:space="preserve"> </w:t>
      </w:r>
      <w:r>
        <w:t xml:space="preserve">melalui koordinasi lintas-divisi yang efektif. Bila koordinasi tidak terjadi,</w:t>
      </w:r>
      <w:r>
        <w:t xml:space="preserve"> </w:t>
      </w:r>
      <w:r>
        <w:rPr>
          <w:i/>
          <w:iCs/>
        </w:rPr>
        <w:t xml:space="preserve">related diversification</w:t>
      </w:r>
      <w:r>
        <w:t xml:space="preserve"> </w:t>
      </w:r>
      <w:r>
        <w:t xml:space="preserve">hanya mewarisi biaya kompleksitas tanpa manfaat sinergi.</w:t>
      </w:r>
    </w:p>
    <w:p>
      <w:pPr>
        <w:pStyle w:val="BodyText"/>
      </w:pPr>
      <w:r>
        <w:rPr>
          <w:b/>
          <w:bCs/>
        </w:rPr>
        <w:t xml:space="preserve">Astra International</w:t>
      </w:r>
      <w:r>
        <w:t xml:space="preserve"> </w:t>
      </w:r>
      <w:r>
        <w:t xml:space="preserve">adalah contoh</w:t>
      </w:r>
      <w:r>
        <w:t xml:space="preserve"> </w:t>
      </w:r>
      <w:r>
        <w:rPr>
          <w:i/>
          <w:iCs/>
        </w:rPr>
        <w:t xml:space="preserve">related diversification</w:t>
      </w:r>
      <w:r>
        <w:t xml:space="preserve"> </w:t>
      </w:r>
      <w:r>
        <w:t xml:space="preserve">yang sukses di Indonesia. Bisnis-bisnisnya — otomotif (Toyota Astra Motor, Astra Honda Motor), alat berat (United Tractors), agribisnis (Astra Agro Lestari), dan finansial (Astra Credit Companies, Asuransi Astra Buana) — terhubung melalui</w:t>
      </w:r>
      <w:r>
        <w:t xml:space="preserve"> </w:t>
      </w:r>
      <w:r>
        <w:rPr>
          <w:i/>
          <w:iCs/>
        </w:rPr>
        <w:t xml:space="preserve">value-chain matchups</w:t>
      </w:r>
      <w:r>
        <w:t xml:space="preserve"> </w:t>
      </w:r>
      <w:r>
        <w:t xml:space="preserve">di distribusi,</w:t>
      </w:r>
      <w:r>
        <w:t xml:space="preserve"> </w:t>
      </w:r>
      <w:r>
        <w:rPr>
          <w:i/>
          <w:iCs/>
        </w:rPr>
        <w:t xml:space="preserve">captive financing</w:t>
      </w:r>
      <w:r>
        <w:t xml:space="preserve">, dan</w:t>
      </w:r>
      <w:r>
        <w:t xml:space="preserve"> </w:t>
      </w:r>
      <w:r>
        <w:rPr>
          <w:i/>
          <w:iCs/>
        </w:rPr>
        <w:t xml:space="preserve">brand</w:t>
      </w:r>
      <w:r>
        <w:t xml:space="preserve"> </w:t>
      </w:r>
      <w:r>
        <w:t xml:space="preserve">Astra yang menjadi</w:t>
      </w:r>
      <w:r>
        <w:t xml:space="preserve"> </w:t>
      </w:r>
      <w:r>
        <w:rPr>
          <w:i/>
          <w:iCs/>
        </w:rPr>
        <w:t xml:space="preserve">trust anchor</w:t>
      </w:r>
      <w:r>
        <w:t xml:space="preserve"> </w:t>
      </w:r>
      <w:r>
        <w:t xml:space="preserve">lintas kategori. Toyota Astra Motor dan Astra Honda Motor memproduksi produk akhir yang berbeda (mobil vs. sepeda motor), namun keduanya berbagi</w:t>
      </w:r>
      <w:r>
        <w:t xml:space="preserve"> </w:t>
      </w:r>
      <w:r>
        <w:rPr>
          <w:i/>
          <w:iCs/>
        </w:rPr>
        <w:t xml:space="preserve">distribution backbone</w:t>
      </w:r>
      <w:r>
        <w:t xml:space="preserve"> </w:t>
      </w:r>
      <w:r>
        <w:t xml:space="preserve">Astra,</w:t>
      </w:r>
      <w:r>
        <w:t xml:space="preserve"> </w:t>
      </w:r>
      <w:r>
        <w:rPr>
          <w:i/>
          <w:iCs/>
        </w:rPr>
        <w:t xml:space="preserve">captive financing</w:t>
      </w:r>
      <w:r>
        <w:t xml:space="preserve"> </w:t>
      </w:r>
      <w:r>
        <w:t xml:space="preserve">dari Astra Credit Companies, dan</w:t>
      </w:r>
      <w:r>
        <w:t xml:space="preserve"> </w:t>
      </w:r>
      <w:r>
        <w:rPr>
          <w:i/>
          <w:iCs/>
        </w:rPr>
        <w:t xml:space="preserve">brand trust</w:t>
      </w:r>
      <w:r>
        <w:t xml:space="preserve"> </w:t>
      </w:r>
      <w:r>
        <w:t xml:space="preserve">Astra di mata konsumen Indonesia — itulah</w:t>
      </w:r>
      <w:r>
        <w:t xml:space="preserve"> </w:t>
      </w:r>
      <w:r>
        <w:rPr>
          <w:i/>
          <w:iCs/>
        </w:rPr>
        <w:t xml:space="preserve">fit</w:t>
      </w:r>
      <w:r>
        <w:t xml:space="preserve"> </w:t>
      </w:r>
      <w:r>
        <w:t xml:space="preserve">yang substantif. Unilever Indonesia menggunakan jaringan distribusi tunggal yang menjangkau 800 ribu</w:t>
      </w:r>
      <w:r>
        <w:t xml:space="preserve"> </w:t>
      </w:r>
      <w:r>
        <w:rPr>
          <w:i/>
          <w:iCs/>
        </w:rPr>
        <w:t xml:space="preserve">outlet</w:t>
      </w:r>
      <w:r>
        <w:t xml:space="preserve"> </w:t>
      </w:r>
      <w:r>
        <w:t xml:space="preserve">untuk membawa produk</w:t>
      </w:r>
      <w:r>
        <w:t xml:space="preserve"> </w:t>
      </w:r>
      <w:r>
        <w:rPr>
          <w:i/>
          <w:iCs/>
        </w:rPr>
        <w:t xml:space="preserve">personal care</w:t>
      </w:r>
      <w:r>
        <w:t xml:space="preserve">,</w:t>
      </w:r>
      <w:r>
        <w:t xml:space="preserve"> </w:t>
      </w:r>
      <w:r>
        <w:rPr>
          <w:i/>
          <w:iCs/>
        </w:rPr>
        <w:t xml:space="preserve">home care</w:t>
      </w:r>
      <w:r>
        <w:t xml:space="preserve">, dan</w:t>
      </w:r>
      <w:r>
        <w:t xml:space="preserve"> </w:t>
      </w:r>
      <w:r>
        <w:rPr>
          <w:i/>
          <w:iCs/>
        </w:rPr>
        <w:t xml:space="preserve">food &amp; beverage</w:t>
      </w:r>
      <w:r>
        <w:t xml:space="preserve"> </w:t>
      </w:r>
      <w:r>
        <w:t xml:space="preserve">secara bersama, sehingga biaya logistik per SKU lebih rendah daripada bila masing-masing kategori membangun jaringan terpisah.</w:t>
      </w:r>
    </w:p>
    <w:bookmarkEnd w:id="111"/>
    <w:bookmarkStart w:id="112" w:name="unrelated-diversification-konglomerasi"/>
    <w:p>
      <w:pPr>
        <w:pStyle w:val="Heading3"/>
      </w:pPr>
      <w:r>
        <w:t xml:space="preserve">Unrelated Diversification (Konglomerasi)</w:t>
      </w:r>
    </w:p>
    <w:p>
      <w:pPr>
        <w:pStyle w:val="FirstParagraph"/>
      </w:pPr>
      <w:r>
        <w:rPr>
          <w:b/>
          <w:bCs/>
          <w:i/>
          <w:iCs/>
        </w:rPr>
        <w:t xml:space="preserve">Unrelated diversification</w:t>
      </w:r>
      <w:r>
        <w:t xml:space="preserve"> </w:t>
      </w:r>
      <w:r>
        <w:t xml:space="preserve">memilih jalur yang sebaliknya: bisnis-bisnis dalam portofolio tidak memiliki kesamaan</w:t>
      </w:r>
      <w:r>
        <w:t xml:space="preserve"> </w:t>
      </w:r>
      <w:r>
        <w:rPr>
          <w:i/>
          <w:iCs/>
        </w:rPr>
        <w:t xml:space="preserve">value-chain</w:t>
      </w:r>
      <w:r>
        <w:t xml:space="preserve"> </w:t>
      </w:r>
      <w:r>
        <w:t xml:space="preserve">yang substansial. Nilai yang diciptakan tidak berasal dari</w:t>
      </w:r>
      <w:r>
        <w:t xml:space="preserve"> </w:t>
      </w:r>
      <w:r>
        <w:rPr>
          <w:i/>
          <w:iCs/>
        </w:rPr>
        <w:t xml:space="preserve">economies of scope</w:t>
      </w:r>
      <w:r>
        <w:t xml:space="preserve">, melainkan dari</w:t>
      </w:r>
      <w:r>
        <w:t xml:space="preserve"> </w:t>
      </w:r>
      <w:r>
        <w:rPr>
          <w:b/>
          <w:bCs/>
        </w:rPr>
        <w:t xml:space="preserve">alokasi modal yang superior</w:t>
      </w:r>
      <w:r>
        <w:t xml:space="preserve">, disiplin operasional yang dapat ditransfer secara generik, dan</w:t>
      </w:r>
      <w:r>
        <w:t xml:space="preserve"> </w:t>
      </w:r>
      <w:r>
        <w:rPr>
          <w:i/>
          <w:iCs/>
        </w:rPr>
        <w:t xml:space="preserve">financial engineering</w:t>
      </w:r>
      <w:r>
        <w:t xml:space="preserve"> </w:t>
      </w:r>
      <w:r>
        <w:t xml:space="preserve">yang memanfaatkan akses pasar modal yang lebih murah pada level korporat dibandingkan pada level bisnis terpisah. Berkshire Hathaway menjadi arketipe model ini: portofolionya mencakup asuransi, kereta api, energi, makanan, ritel — tidak ada</w:t>
      </w:r>
      <w:r>
        <w:t xml:space="preserve"> </w:t>
      </w:r>
      <w:r>
        <w:rPr>
          <w:i/>
          <w:iCs/>
        </w:rPr>
        <w:t xml:space="preserve">value-chain</w:t>
      </w:r>
      <w:r>
        <w:t xml:space="preserve"> </w:t>
      </w:r>
      <w:r>
        <w:t xml:space="preserve">yang dapat di-</w:t>
      </w:r>
      <w:r>
        <w:rPr>
          <w:i/>
          <w:iCs/>
        </w:rPr>
        <w:t xml:space="preserve">leverage</w:t>
      </w:r>
      <w:r>
        <w:t xml:space="preserve"> </w:t>
      </w:r>
      <w:r>
        <w:t xml:space="preserve">lintas bisnis, namun nilai yang konsisten diciptakan oleh disiplin alokasi modal Warren Buffett selama beberapa dekade.</w:t>
      </w:r>
    </w:p>
    <w:p>
      <w:pPr>
        <w:pStyle w:val="BodyText"/>
      </w:pPr>
      <w:r>
        <w:rPr>
          <w:i/>
          <w:iCs/>
        </w:rPr>
        <w:t xml:space="preserve">Unrelated diversification</w:t>
      </w:r>
      <w:r>
        <w:t xml:space="preserve"> </w:t>
      </w:r>
      <w:r>
        <w:t xml:space="preserve">juga sering dijustifikasi oleh argumen</w:t>
      </w:r>
      <w:r>
        <w:t xml:space="preserve"> </w:t>
      </w:r>
      <w:r>
        <w:rPr>
          <w:b/>
          <w:bCs/>
        </w:rPr>
        <w:t xml:space="preserve">risk diversification</w:t>
      </w:r>
      <w:r>
        <w:t xml:space="preserve"> </w:t>
      </w:r>
      <w:r>
        <w:t xml:space="preserve">— kepemilikan bisnis di industri yang siklusnya tidak sinkron menurunkan volatilitas</w:t>
      </w:r>
      <w:r>
        <w:t xml:space="preserve"> </w:t>
      </w:r>
      <w:r>
        <w:rPr>
          <w:i/>
          <w:iCs/>
        </w:rPr>
        <w:t xml:space="preserve">earnings</w:t>
      </w:r>
      <w:r>
        <w:t xml:space="preserve"> </w:t>
      </w:r>
      <w:r>
        <w:t xml:space="preserve">korporat secara agregat. Motivasi lain adalah</w:t>
      </w:r>
      <w:r>
        <w:t xml:space="preserve"> </w:t>
      </w:r>
      <w:r>
        <w:rPr>
          <w:i/>
          <w:iCs/>
        </w:rPr>
        <w:t xml:space="preserve">opportunistic acquisition</w:t>
      </w:r>
      <w:r>
        <w:t xml:space="preserve"> </w:t>
      </w:r>
      <w:r>
        <w:t xml:space="preserve">— kesempatan membeli aset berkualitas pada harga</w:t>
      </w:r>
      <w:r>
        <w:t xml:space="preserve"> </w:t>
      </w:r>
      <w:r>
        <w:rPr>
          <w:i/>
          <w:iCs/>
        </w:rPr>
        <w:t xml:space="preserve">distressed</w:t>
      </w:r>
      <w:r>
        <w:t xml:space="preserve"> </w:t>
      </w:r>
      <w:r>
        <w:t xml:space="preserve">yang muncul di industri yang sama sekali berbeda dari bisnis inti.</w:t>
      </w:r>
    </w:p>
    <w:p>
      <w:pPr>
        <w:pStyle w:val="BodyText"/>
      </w:pPr>
      <w:r>
        <w:t xml:space="preserve">Namun tiga jebakan secara konsisten menjerat konglomerat yang tidak hati-hati. Pertama,</w:t>
      </w:r>
      <w:r>
        <w:t xml:space="preserve"> </w:t>
      </w:r>
      <w:r>
        <w:rPr>
          <w:b/>
          <w:bCs/>
        </w:rPr>
        <w:t xml:space="preserve">demanding managerial requirements</w:t>
      </w:r>
      <w:r>
        <w:t xml:space="preserve"> </w:t>
      </w:r>
      <w:r>
        <w:t xml:space="preserve">—</w:t>
      </w:r>
      <w:r>
        <w:t xml:space="preserve"> </w:t>
      </w:r>
      <w:r>
        <w:rPr>
          <w:i/>
          <w:iCs/>
        </w:rPr>
        <w:t xml:space="preserve">top management</w:t>
      </w:r>
      <w:r>
        <w:t xml:space="preserve"> </w:t>
      </w:r>
      <w:r>
        <w:t xml:space="preserve">harus menguasai dinamika banyak industri yang sangat berbeda, dan kapabilitas tersebut sangat langka. Kedua,</w:t>
      </w:r>
      <w:r>
        <w:t xml:space="preserve"> </w:t>
      </w:r>
      <w:r>
        <w:rPr>
          <w:b/>
          <w:bCs/>
        </w:rPr>
        <w:t xml:space="preserve">limited competitive advantage potential</w:t>
      </w:r>
      <w:r>
        <w:t xml:space="preserve"> </w:t>
      </w:r>
      <w:r>
        <w:t xml:space="preserve">— tanpa</w:t>
      </w:r>
      <w:r>
        <w:t xml:space="preserve"> </w:t>
      </w:r>
      <w:r>
        <w:rPr>
          <w:i/>
          <w:iCs/>
        </w:rPr>
        <w:t xml:space="preserve">value-chain fit</w:t>
      </w:r>
      <w:r>
        <w:t xml:space="preserve">, satu-satunya sumber keunggulan adalah</w:t>
      </w:r>
      <w:r>
        <w:t xml:space="preserve"> </w:t>
      </w:r>
      <w:r>
        <w:rPr>
          <w:i/>
          <w:iCs/>
        </w:rPr>
        <w:t xml:space="preserve">parenting advantage</w:t>
      </w:r>
      <w:r>
        <w:t xml:space="preserve"> </w:t>
      </w:r>
      <w:r>
        <w:t xml:space="preserve">yang murni manajerial, yang sulit dipertahankan dalam jangka panjang. Ketiga,</w:t>
      </w:r>
      <w:r>
        <w:t xml:space="preserve"> </w:t>
      </w:r>
      <w:r>
        <w:rPr>
          <w:b/>
          <w:bCs/>
        </w:rPr>
        <w:t xml:space="preserve">risk reduction yang sering ilusi</w:t>
      </w:r>
      <w:r>
        <w:t xml:space="preserve"> </w:t>
      </w:r>
      <w:r>
        <w:t xml:space="preserve">— pemegang saham dapat melakukan diversifikasi sendiri lebih efisien melalui pasar modal dengan membeli saham beberapa perusahaan terpisah.</w:t>
      </w:r>
    </w:p>
    <w:p>
      <w:pPr>
        <w:pStyle w:val="BodyText"/>
      </w:pPr>
      <w:r>
        <w:rPr>
          <w:b/>
          <w:bCs/>
        </w:rPr>
        <w:t xml:space="preserve">Salim Group</w:t>
      </w:r>
      <w:r>
        <w:t xml:space="preserve"> </w:t>
      </w:r>
      <w:r>
        <w:t xml:space="preserve">dan</w:t>
      </w:r>
      <w:r>
        <w:t xml:space="preserve"> </w:t>
      </w:r>
      <w:r>
        <w:rPr>
          <w:b/>
          <w:bCs/>
        </w:rPr>
        <w:t xml:space="preserve">Lippo Group</w:t>
      </w:r>
      <w:r>
        <w:t xml:space="preserve"> </w:t>
      </w:r>
      <w:r>
        <w:t xml:space="preserve">lebih dekat ke</w:t>
      </w:r>
      <w:r>
        <w:t xml:space="preserve"> </w:t>
      </w:r>
      <w:r>
        <w:rPr>
          <w:i/>
          <w:iCs/>
        </w:rPr>
        <w:t xml:space="preserve">unrelated diversification</w:t>
      </w:r>
      <w:r>
        <w:t xml:space="preserve">: portofolio bisnis melintasi makanan, properti, finansial, ritel, dan media — tanpa</w:t>
      </w:r>
      <w:r>
        <w:t xml:space="preserve"> </w:t>
      </w:r>
      <w:r>
        <w:rPr>
          <w:i/>
          <w:iCs/>
        </w:rPr>
        <w:t xml:space="preserve">value-chain</w:t>
      </w:r>
      <w:r>
        <w:t xml:space="preserve"> </w:t>
      </w:r>
      <w:r>
        <w:t xml:space="preserve">yang konsisten dapat di-</w:t>
      </w:r>
      <w:r>
        <w:rPr>
          <w:i/>
          <w:iCs/>
        </w:rPr>
        <w:t xml:space="preserve">leverage</w:t>
      </w:r>
      <w:r>
        <w:t xml:space="preserve"> </w:t>
      </w:r>
      <w:r>
        <w:t xml:space="preserve">— nilai yang diciptakan lebih banyak berasal dari alokasi modal dan akses pasar modal yang dimiliki induk. Sinar Mas Group mengambil jalur serupa: dari basis</w:t>
      </w:r>
      <w:r>
        <w:t xml:space="preserve"> </w:t>
      </w:r>
      <w:r>
        <w:rPr>
          <w:i/>
          <w:iCs/>
        </w:rPr>
        <w:t xml:space="preserve">pulp</w:t>
      </w:r>
      <w:r>
        <w:t xml:space="preserve"> </w:t>
      </w:r>
      <w:r>
        <w:t xml:space="preserve">dan kertas, ekspansi ke properti, finansial, dan agribisnis tanpa</w:t>
      </w:r>
      <w:r>
        <w:t xml:space="preserve"> </w:t>
      </w:r>
      <w:r>
        <w:rPr>
          <w:i/>
          <w:iCs/>
        </w:rPr>
        <w:t xml:space="preserve">value-chain</w:t>
      </w:r>
      <w:r>
        <w:t xml:space="preserve"> </w:t>
      </w:r>
      <w:r>
        <w:t xml:space="preserve">yang eksplisit menghubungkan bisnis-bisnis tersebut. Pasca-krisis 1998, Salim Group dipaksa melakukan</w:t>
      </w:r>
      <w:r>
        <w:t xml:space="preserve"> </w:t>
      </w:r>
      <w:r>
        <w:rPr>
          <w:i/>
          <w:iCs/>
        </w:rPr>
        <w:t xml:space="preserve">deleveraging</w:t>
      </w:r>
      <w:r>
        <w:t xml:space="preserve"> </w:t>
      </w:r>
      <w:r>
        <w:t xml:space="preserve">substansial setelah ekspansi</w:t>
      </w:r>
      <w:r>
        <w:t xml:space="preserve"> </w:t>
      </w:r>
      <w:r>
        <w:rPr>
          <w:i/>
          <w:iCs/>
        </w:rPr>
        <w:t xml:space="preserve">unrelated</w:t>
      </w:r>
      <w:r>
        <w:t xml:space="preserve"> </w:t>
      </w:r>
      <w:r>
        <w:t xml:space="preserve">yang agresif menghasilkan struktur utang yang tidak dapat dipertahankan — kasus yang konsisten dengan jebakan</w:t>
      </w:r>
      <w:r>
        <w:t xml:space="preserve"> </w:t>
      </w:r>
      <w:r>
        <w:rPr>
          <w:i/>
          <w:iCs/>
        </w:rPr>
        <w:t xml:space="preserve">over-diversification</w:t>
      </w:r>
      <w:r>
        <w:t xml:space="preserve"> </w:t>
      </w:r>
      <w:r>
        <w:t xml:space="preserve">yang dibahas Gamble et al. (2021).</w:t>
      </w:r>
    </w:p>
    <w:p>
      <w:r>
        <w:pict>
          <v:rect style="width:0;height:1.5pt" o:hralign="center" o:hrstd="t" o:hr="t"/>
        </w:pict>
      </w:r>
    </w:p>
    <w:bookmarkEnd w:id="112"/>
    <w:bookmarkEnd w:id="113"/>
    <w:bookmarkStart w:id="114" w:name="X050a6eab69eef01819d95924994641a68bac7ab"/>
    <w:p>
      <w:pPr>
        <w:pStyle w:val="Heading2"/>
      </w:pPr>
      <w:r>
        <w:t xml:space="preserve">§7.6 Mengevaluasi Strategi Perusahaan Terdiversifikasi (Six-Step Procedure)</w:t>
      </w:r>
    </w:p>
    <w:p>
      <w:pPr>
        <w:pStyle w:val="FirstParagraph"/>
      </w:pPr>
      <w:r>
        <w:t xml:space="preserve">Gamble, Peteraf &amp; Thompson (2021, Ch.8) menawarkan prosedur</w:t>
      </w:r>
      <w:r>
        <w:t xml:space="preserve"> </w:t>
      </w:r>
      <w:r>
        <w:rPr>
          <w:b/>
          <w:bCs/>
        </w:rPr>
        <w:t xml:space="preserve">enam langkah</w:t>
      </w:r>
      <w:r>
        <w:t xml:space="preserve"> </w:t>
      </w:r>
      <w:r>
        <w:t xml:space="preserve">untuk mengevaluasi strategi perusahaan terdiversifikasi secara sistematis.</w:t>
      </w:r>
    </w:p>
    <w:p>
      <w:pPr>
        <w:pStyle w:val="BodyText"/>
      </w:pPr>
      <w:r>
        <w:rPr>
          <w:b/>
          <w:bCs/>
        </w:rPr>
        <w:t xml:space="preserve">Langkah 1 —</w:t>
      </w:r>
      <w:r>
        <w:rPr>
          <w:b/>
          <w:bCs/>
        </w:rPr>
        <w:t xml:space="preserve"> </w:t>
      </w:r>
      <w:r>
        <w:rPr>
          <w:b/>
          <w:bCs/>
          <w:i/>
          <w:iCs/>
        </w:rPr>
        <w:t xml:space="preserve">Industry Attractiveness Assessment</w:t>
      </w:r>
      <w:r>
        <w:t xml:space="preserve"> </w:t>
      </w:r>
      <w:r>
        <w:t xml:space="preserve">menilai daya tarik struktural setiap industri dalam portofolio menggunakan pembobotan beberapa dimensi: kekuatan kompetitif</w:t>
      </w:r>
      <w:r>
        <w:t xml:space="preserve"> </w:t>
      </w:r>
      <w:r>
        <w:rPr>
          <w:i/>
          <w:iCs/>
        </w:rPr>
        <w:t xml:space="preserve">Porter Five Forces</w:t>
      </w:r>
      <w:r>
        <w:t xml:space="preserve">, pertumbuhan pasar yang diharapkan, volatilitas profitabilitas historis, dan kemampuan industri menyediakan</w:t>
      </w:r>
      <w:r>
        <w:t xml:space="preserve"> </w:t>
      </w:r>
      <w:r>
        <w:rPr>
          <w:i/>
          <w:iCs/>
        </w:rPr>
        <w:t xml:space="preserve">return</w:t>
      </w:r>
      <w:r>
        <w:t xml:space="preserve"> </w:t>
      </w:r>
      <w:r>
        <w:t xml:space="preserve">di atas</w:t>
      </w:r>
      <w:r>
        <w:t xml:space="preserve"> </w:t>
      </w:r>
      <w:r>
        <w:rPr>
          <w:i/>
          <w:iCs/>
        </w:rPr>
        <w:t xml:space="preserve">cost of capital</w:t>
      </w:r>
      <w:r>
        <w:t xml:space="preserve"> </w:t>
      </w:r>
      <w:r>
        <w:t xml:space="preserve">secara berkelanjutan. Tabel 8.1 dalam TPGS Ch.8 menunjukkan operasionalisasi langkah ini — pembobotan sembilan dimensi daya tarik menghasilkan skor agregat per industri yang akan menjadi koordinat sumbu vertikal pada matriks sembilan-sel.</w:t>
      </w:r>
    </w:p>
    <w:p>
      <w:pPr>
        <w:pStyle w:val="BodyText"/>
      </w:pPr>
      <w:r>
        <w:rPr>
          <w:b/>
          <w:bCs/>
        </w:rPr>
        <w:t xml:space="preserve">Langkah 2 —</w:t>
      </w:r>
      <w:r>
        <w:rPr>
          <w:b/>
          <w:bCs/>
        </w:rPr>
        <w:t xml:space="preserve"> </w:t>
      </w:r>
      <w:r>
        <w:rPr>
          <w:b/>
          <w:bCs/>
          <w:i/>
          <w:iCs/>
        </w:rPr>
        <w:t xml:space="preserve">Business-Unit Competitive Strength</w:t>
      </w:r>
      <w:r>
        <w:t xml:space="preserve"> </w:t>
      </w:r>
      <w:r>
        <w:t xml:space="preserve">menilai posisi kompetitif setiap unit bisnis di dalam industrinya. Dimensi penilaian mencakup pangsa pasar relatif, posisi biaya relatif terhadap pesaing, kekuatan</w:t>
      </w:r>
      <w:r>
        <w:t xml:space="preserve"> </w:t>
      </w:r>
      <w:r>
        <w:rPr>
          <w:i/>
          <w:iCs/>
        </w:rPr>
        <w:t xml:space="preserve">brand</w:t>
      </w:r>
      <w:r>
        <w:t xml:space="preserve"> </w:t>
      </w:r>
      <w:r>
        <w:t xml:space="preserve">dan basis pelanggan, serta</w:t>
      </w:r>
      <w:r>
        <w:t xml:space="preserve"> </w:t>
      </w:r>
      <w:r>
        <w:rPr>
          <w:i/>
          <w:iCs/>
        </w:rPr>
        <w:t xml:space="preserve">capability fit</w:t>
      </w:r>
      <w:r>
        <w:t xml:space="preserve"> </w:t>
      </w:r>
      <w:r>
        <w:t xml:space="preserve">terhadap</w:t>
      </w:r>
      <w:r>
        <w:t xml:space="preserve"> </w:t>
      </w:r>
      <w:r>
        <w:rPr>
          <w:i/>
          <w:iCs/>
        </w:rPr>
        <w:t xml:space="preserve">key success factors</w:t>
      </w:r>
      <w:r>
        <w:t xml:space="preserve"> </w:t>
      </w:r>
      <w:r>
        <w:t xml:space="preserve">industri. Tabel 8.2 menunjukkan pembobotan delapan dimensi kekuatan kompetitif yang menghasilkan skor agregat per unit bisnis — menjadi koordinat sumbu horizontal pada</w:t>
      </w:r>
      <w:r>
        <w:t xml:space="preserve"> </w:t>
      </w:r>
      <w:r>
        <w:rPr>
          <w:b/>
          <w:bCs/>
        </w:rPr>
        <w:t xml:space="preserve">matriks sembilan-sel</w:t>
      </w:r>
      <w:r>
        <w:t xml:space="preserve"> </w:t>
      </w:r>
      <w:r>
        <w:t xml:space="preserve">(</w:t>
      </w:r>
      <w:r>
        <w:rPr>
          <w:i/>
          <w:iCs/>
        </w:rPr>
        <w:t xml:space="preserve">nine-cell matrix</w:t>
      </w:r>
      <w:r>
        <w:t xml:space="preserve">). Setiap unit bisnis ditempatkan sebagai</w:t>
      </w:r>
      <w:r>
        <w:t xml:space="preserve"> </w:t>
      </w:r>
      <w:r>
        <w:rPr>
          <w:i/>
          <w:iCs/>
        </w:rPr>
        <w:t xml:space="preserve">bubble</w:t>
      </w:r>
      <w:r>
        <w:t xml:space="preserve"> </w:t>
      </w:r>
      <w:r>
        <w:t xml:space="preserve">berdasarkan kedua koordinat tersebut, dengan ukuran</w:t>
      </w:r>
      <w:r>
        <w:t xml:space="preserve"> </w:t>
      </w:r>
      <w:r>
        <w:rPr>
          <w:i/>
          <w:iCs/>
        </w:rPr>
        <w:t xml:space="preserve">bubble</w:t>
      </w:r>
      <w:r>
        <w:t xml:space="preserve"> </w:t>
      </w:r>
      <w:r>
        <w:t xml:space="preserve">merepresentasikan revenue. Posisi diagonal menentukan rekomendasi:</w:t>
      </w:r>
      <w:r>
        <w:t xml:space="preserve"> </w:t>
      </w:r>
      <w:r>
        <w:rPr>
          <w:i/>
          <w:iCs/>
        </w:rPr>
        <w:t xml:space="preserve">grow and build</w:t>
      </w:r>
      <w:r>
        <w:t xml:space="preserve"> </w:t>
      </w:r>
      <w:r>
        <w:t xml:space="preserve">pada diagonal kanan-atas (industri menarik + posisi kuat),</w:t>
      </w:r>
      <w:r>
        <w:t xml:space="preserve"> </w:t>
      </w:r>
      <w:r>
        <w:rPr>
          <w:i/>
          <w:iCs/>
        </w:rPr>
        <w:t xml:space="preserve">defend and maintain</w:t>
      </w:r>
      <w:r>
        <w:t xml:space="preserve"> </w:t>
      </w:r>
      <w:r>
        <w:t xml:space="preserve">di tengah, kandidat divestasi di kiri-bawah (industri tidak menarik + posisi lemah).</w:t>
      </w:r>
    </w:p>
    <w:p>
      <w:pPr>
        <w:pStyle w:val="BodyText"/>
      </w:pPr>
      <w:r>
        <w:rPr>
          <w:b/>
          <w:bCs/>
        </w:rPr>
        <w:t xml:space="preserve">Langkah 3 —</w:t>
      </w:r>
      <w:r>
        <w:rPr>
          <w:b/>
          <w:bCs/>
        </w:rPr>
        <w:t xml:space="preserve"> </w:t>
      </w:r>
      <w:r>
        <w:rPr>
          <w:b/>
          <w:bCs/>
          <w:i/>
          <w:iCs/>
        </w:rPr>
        <w:t xml:space="preserve">Strategic Fit Across Businesses</w:t>
      </w:r>
      <w:r>
        <w:t xml:space="preserve"> </w:t>
      </w:r>
      <w:r>
        <w:t xml:space="preserve">mengidentifikasi</w:t>
      </w:r>
      <w:r>
        <w:t xml:space="preserve"> </w:t>
      </w:r>
      <w:r>
        <w:rPr>
          <w:i/>
          <w:iCs/>
        </w:rPr>
        <w:t xml:space="preserve">value-chain matchups</w:t>
      </w:r>
      <w:r>
        <w:t xml:space="preserve"> </w:t>
      </w:r>
      <w:r>
        <w:t xml:space="preserve">antar-unit-bisnis yang dapat menjadi sumber sinergi konkret. Setiap klaim sinergi harus didukung oleh mekanisme spesifik dan estimasi penghematan biaya atau peningkatan</w:t>
      </w:r>
      <w:r>
        <w:t xml:space="preserve"> </w:t>
      </w:r>
      <w:r>
        <w:rPr>
          <w:i/>
          <w:iCs/>
        </w:rPr>
        <w:t xml:space="preserve">revenue</w:t>
      </w:r>
      <w:r>
        <w:t xml:space="preserve"> </w:t>
      </w:r>
      <w:r>
        <w:t xml:space="preserve">yang dapat diukur. Tanpa</w:t>
      </w:r>
      <w:r>
        <w:t xml:space="preserve"> </w:t>
      </w:r>
      <w:r>
        <w:rPr>
          <w:i/>
          <w:iCs/>
        </w:rPr>
        <w:t xml:space="preserve">fit</w:t>
      </w:r>
      <w:r>
        <w:t xml:space="preserve"> </w:t>
      </w:r>
      <w:r>
        <w:t xml:space="preserve">yang konkret pada langkah ini,</w:t>
      </w:r>
      <w:r>
        <w:t xml:space="preserve"> </w:t>
      </w:r>
      <w:r>
        <w:rPr>
          <w:i/>
          <w:iCs/>
        </w:rPr>
        <w:t xml:space="preserve">related diversification strategy</w:t>
      </w:r>
      <w:r>
        <w:t xml:space="preserve"> </w:t>
      </w:r>
      <w:r>
        <w:t xml:space="preserve">tidak terjustifikasi.</w:t>
      </w:r>
    </w:p>
    <w:p>
      <w:pPr>
        <w:pStyle w:val="BodyText"/>
      </w:pPr>
      <w:r>
        <w:rPr>
          <w:b/>
          <w:bCs/>
        </w:rPr>
        <w:t xml:space="preserve">Langkah 4 —</w:t>
      </w:r>
      <w:r>
        <w:rPr>
          <w:b/>
          <w:bCs/>
        </w:rPr>
        <w:t xml:space="preserve"> </w:t>
      </w:r>
      <w:r>
        <w:rPr>
          <w:b/>
          <w:bCs/>
          <w:i/>
          <w:iCs/>
        </w:rPr>
        <w:t xml:space="preserve">Resource Fit</w:t>
      </w:r>
      <w:r>
        <w:t xml:space="preserve"> </w:t>
      </w:r>
      <w:r>
        <w:t xml:space="preserve">menanyakan apakah portofolio yang ada menuntut sumber daya — finansial dan manajerial — lebih besar dari yang dapat disediakan oleh perusahaan induk.</w:t>
      </w:r>
      <w:r>
        <w:t xml:space="preserve"> </w:t>
      </w:r>
      <w:r>
        <w:rPr>
          <w:i/>
          <w:iCs/>
        </w:rPr>
        <w:t xml:space="preserve">Financial resource fit</w:t>
      </w:r>
      <w:r>
        <w:t xml:space="preserve"> </w:t>
      </w:r>
      <w:r>
        <w:t xml:space="preserve">memeriksa apakah</w:t>
      </w:r>
      <w:r>
        <w:t xml:space="preserve"> </w:t>
      </w:r>
      <w:r>
        <w:rPr>
          <w:i/>
          <w:iCs/>
        </w:rPr>
        <w:t xml:space="preserve">cash flow</w:t>
      </w:r>
      <w:r>
        <w:t xml:space="preserve"> </w:t>
      </w:r>
      <w:r>
        <w:t xml:space="preserve">dari unit-unit yang sudah matang cukup untuk mendanai kebutuhan investasi unit-unit yang sedang tumbuh.</w:t>
      </w:r>
      <w:r>
        <w:t xml:space="preserve"> </w:t>
      </w:r>
      <w:r>
        <w:rPr>
          <w:i/>
          <w:iCs/>
        </w:rPr>
        <w:t xml:space="preserve">Managerial resource fit</w:t>
      </w:r>
      <w:r>
        <w:t xml:space="preserve"> </w:t>
      </w:r>
      <w:r>
        <w:t xml:space="preserve">memeriksa apakah</w:t>
      </w:r>
      <w:r>
        <w:t xml:space="preserve"> </w:t>
      </w:r>
      <w:r>
        <w:rPr>
          <w:i/>
          <w:iCs/>
        </w:rPr>
        <w:t xml:space="preserve">top management team</w:t>
      </w:r>
      <w:r>
        <w:t xml:space="preserve"> </w:t>
      </w:r>
      <w:r>
        <w:t xml:space="preserve">memiliki bandwidth dan kapabilitas untuk mengelola seluruh portofolio dengan kualitas yang konsisten.</w:t>
      </w:r>
    </w:p>
    <w:p>
      <w:pPr>
        <w:pStyle w:val="BodyText"/>
      </w:pPr>
      <w:r>
        <w:rPr>
          <w:b/>
          <w:bCs/>
        </w:rPr>
        <w:t xml:space="preserve">Langkah 5 —</w:t>
      </w:r>
      <w:r>
        <w:rPr>
          <w:b/>
          <w:bCs/>
        </w:rPr>
        <w:t xml:space="preserve"> </w:t>
      </w:r>
      <w:r>
        <w:rPr>
          <w:b/>
          <w:bCs/>
          <w:i/>
          <w:iCs/>
        </w:rPr>
        <w:t xml:space="preserve">Ranking dan Resource Allocation</w:t>
      </w:r>
      <w:r>
        <w:t xml:space="preserve"> </w:t>
      </w:r>
      <w:r>
        <w:t xml:space="preserve">menggabungkan output Langkah 1–4 menjadi</w:t>
      </w:r>
      <w:r>
        <w:t xml:space="preserve"> </w:t>
      </w:r>
      <w:r>
        <w:rPr>
          <w:i/>
          <w:iCs/>
        </w:rPr>
        <w:t xml:space="preserve">ranking</w:t>
      </w:r>
      <w:r>
        <w:t xml:space="preserve"> </w:t>
      </w:r>
      <w:r>
        <w:t xml:space="preserve">unit-unit bisnis berdasarkan kelayakan investasi dan prioritas strategik. Disiplin</w:t>
      </w:r>
      <w:r>
        <w:t xml:space="preserve"> </w:t>
      </w:r>
      <w:r>
        <w:rPr>
          <w:i/>
          <w:iCs/>
        </w:rPr>
        <w:t xml:space="preserve">ranking</w:t>
      </w:r>
      <w:r>
        <w:t xml:space="preserve"> </w:t>
      </w:r>
      <w:r>
        <w:t xml:space="preserve">ini adalah inti</w:t>
      </w:r>
      <w:r>
        <w:t xml:space="preserve"> </w:t>
      </w:r>
      <w:r>
        <w:rPr>
          <w:i/>
          <w:iCs/>
        </w:rPr>
        <w:t xml:space="preserve">parenting advantage</w:t>
      </w:r>
      <w:r>
        <w:t xml:space="preserve">: korporasi induk menciptakan nilai dengan mengalokasikan sumber daya lebih disiplin daripada yang dapat dilakukan pasar modal eksternal.</w:t>
      </w:r>
    </w:p>
    <w:p>
      <w:pPr>
        <w:pStyle w:val="BodyText"/>
      </w:pPr>
      <w:r>
        <w:rPr>
          <w:b/>
          <w:bCs/>
        </w:rPr>
        <w:t xml:space="preserve">Langkah 6 —</w:t>
      </w:r>
      <w:r>
        <w:rPr>
          <w:b/>
          <w:bCs/>
        </w:rPr>
        <w:t xml:space="preserve"> </w:t>
      </w:r>
      <w:r>
        <w:rPr>
          <w:b/>
          <w:bCs/>
          <w:i/>
          <w:iCs/>
        </w:rPr>
        <w:t xml:space="preserve">Crafting New Strategic Moves</w:t>
      </w:r>
      <w:r>
        <w:t xml:space="preserve"> </w:t>
      </w:r>
      <w:r>
        <w:t xml:space="preserve">menerjemahkan analisis ke dalam keputusan-keputusan strategik konkret: investasi tambahan untuk memperkuat unit yang ada, akuisisi baru,</w:t>
      </w:r>
      <w:r>
        <w:t xml:space="preserve"> </w:t>
      </w:r>
      <w:r>
        <w:rPr>
          <w:i/>
          <w:iCs/>
        </w:rPr>
        <w:t xml:space="preserve">internal start-up</w:t>
      </w:r>
      <w:r>
        <w:t xml:space="preserve">, atau divestasi unit-unit yang tidak lulus</w:t>
      </w:r>
      <w:r>
        <w:t xml:space="preserve"> </w:t>
      </w:r>
      <w:r>
        <w:rPr>
          <w:i/>
          <w:iCs/>
        </w:rPr>
        <w:t xml:space="preserve">resource fit</w:t>
      </w:r>
      <w:r>
        <w:t xml:space="preserve"> </w:t>
      </w:r>
      <w:r>
        <w:t xml:space="preserve">atau</w:t>
      </w:r>
      <w:r>
        <w:t xml:space="preserve"> </w:t>
      </w:r>
      <w:r>
        <w:rPr>
          <w:i/>
          <w:iCs/>
        </w:rPr>
        <w:t xml:space="preserve">strategic fit</w:t>
      </w:r>
      <w:r>
        <w:t xml:space="preserve">. Pilihan finansial pada level korporat juga harus dievaluasi: apakah kelebihan kas dialokasikan ke dividen,</w:t>
      </w:r>
      <w:r>
        <w:t xml:space="preserve"> </w:t>
      </w:r>
      <w:r>
        <w:rPr>
          <w:i/>
          <w:iCs/>
        </w:rPr>
        <w:t xml:space="preserve">buyback</w:t>
      </w:r>
      <w:r>
        <w:t xml:space="preserve">, atau</w:t>
      </w:r>
      <w:r>
        <w:t xml:space="preserve"> </w:t>
      </w:r>
      <w:r>
        <w:rPr>
          <w:i/>
          <w:iCs/>
        </w:rPr>
        <w:t xml:space="preserve">paydown</w:t>
      </w:r>
      <w:r>
        <w:t xml:space="preserve"> </w:t>
      </w:r>
      <w:r>
        <w:t xml:space="preserve">utang. Keputusan ini adalah</w:t>
      </w:r>
      <w:r>
        <w:t xml:space="preserve"> </w:t>
      </w:r>
      <w:r>
        <w:rPr>
          <w:i/>
          <w:iCs/>
        </w:rPr>
        <w:t xml:space="preserve">trade-off</w:t>
      </w:r>
      <w:r>
        <w:t xml:space="preserve"> </w:t>
      </w:r>
      <w:r>
        <w:t xml:space="preserve">eksplisit antara</w:t>
      </w:r>
      <w:r>
        <w:t xml:space="preserve"> </w:t>
      </w:r>
      <w:r>
        <w:rPr>
          <w:i/>
          <w:iCs/>
        </w:rPr>
        <w:t xml:space="preserve">re-investing in businesses</w:t>
      </w:r>
      <w:r>
        <w:t xml:space="preserve"> </w:t>
      </w:r>
      <w:r>
        <w:t xml:space="preserve">dan</w:t>
      </w:r>
      <w:r>
        <w:t xml:space="preserve"> </w:t>
      </w:r>
      <w:r>
        <w:rPr>
          <w:i/>
          <w:iCs/>
        </w:rPr>
        <w:t xml:space="preserve">returning cash to shareholders</w:t>
      </w:r>
      <w:r>
        <w:t xml:space="preserve"> </w:t>
      </w:r>
      <w:r>
        <w:t xml:space="preserve">— pertanyaan klasik</w:t>
      </w:r>
      <w:r>
        <w:t xml:space="preserve"> </w:t>
      </w:r>
      <w:r>
        <w:rPr>
          <w:i/>
          <w:iCs/>
        </w:rPr>
        <w:t xml:space="preserve">corporate finance</w:t>
      </w:r>
      <w:r>
        <w:t xml:space="preserve"> </w:t>
      </w:r>
      <w:r>
        <w:t xml:space="preserve">yang pada perusahaan terdiversifikasi menjadi keputusan strategik di level</w:t>
      </w:r>
      <w:r>
        <w:t xml:space="preserve"> </w:t>
      </w:r>
      <w:r>
        <w:rPr>
          <w:i/>
          <w:iCs/>
        </w:rPr>
        <w:t xml:space="preserve">board</w:t>
      </w:r>
      <w:r>
        <w:t xml:space="preserve">.</w:t>
      </w:r>
    </w:p>
    <w:p>
      <w:r>
        <w:pict>
          <v:rect style="width:0;height:1.5pt" o:hralign="center" o:hrstd="t" o:hr="t"/>
        </w:pict>
      </w:r>
    </w:p>
    <w:bookmarkEnd w:id="114"/>
    <w:bookmarkStart w:id="115" w:name="empat-pilihan-strategis-pasca-evaluasi"/>
    <w:p>
      <w:pPr>
        <w:pStyle w:val="Heading2"/>
      </w:pPr>
      <w:r>
        <w:t xml:space="preserve">§7.7 Empat Pilihan Strategis Pasca-Evaluasi</w:t>
      </w:r>
    </w:p>
    <w:p>
      <w:pPr>
        <w:pStyle w:val="FirstParagraph"/>
      </w:pPr>
      <w:r>
        <w:t xml:space="preserve">Setelah prosedur enam langkah diselesaikan, manajemen korporat menghadapi empat pilihan strategis besar yang menentukan arah portofolio.</w:t>
      </w:r>
    </w:p>
    <w:p>
      <w:pPr>
        <w:pStyle w:val="BodyText"/>
      </w:pPr>
      <w:r>
        <w:rPr>
          <w:b/>
          <w:bCs/>
        </w:rPr>
        <w:t xml:space="preserve">Pilihan 1 — Stick with the current business lineup</w:t>
      </w:r>
      <w:r>
        <w:t xml:space="preserve"> </w:t>
      </w:r>
      <w:r>
        <w:t xml:space="preserve">relevan ketika evaluasi menunjukkan bahwa portofolio yang ada sudah baik: unit-unit bisnis berada di industri yang menarik, memiliki posisi kompetitif yang kuat, dan menunjukkan</w:t>
      </w:r>
      <w:r>
        <w:t xml:space="preserve"> </w:t>
      </w:r>
      <w:r>
        <w:rPr>
          <w:i/>
          <w:iCs/>
        </w:rPr>
        <w:t xml:space="preserve">strategic fit</w:t>
      </w:r>
      <w:r>
        <w:t xml:space="preserve"> </w:t>
      </w:r>
      <w:r>
        <w:t xml:space="preserve">serta</w:t>
      </w:r>
      <w:r>
        <w:t xml:space="preserve"> </w:t>
      </w:r>
      <w:r>
        <w:rPr>
          <w:i/>
          <w:iCs/>
        </w:rPr>
        <w:t xml:space="preserve">resource fit</w:t>
      </w:r>
      <w:r>
        <w:t xml:space="preserve"> </w:t>
      </w:r>
      <w:r>
        <w:t xml:space="preserve">yang memadai. Tidak ada tekanan untuk berubah; fokus manajemen adalah mengeksekusi strategi masing-masing unit dengan optimal.</w:t>
      </w:r>
    </w:p>
    <w:p>
      <w:pPr>
        <w:pStyle w:val="BodyText"/>
      </w:pPr>
      <w:r>
        <w:rPr>
          <w:b/>
          <w:bCs/>
        </w:rPr>
        <w:t xml:space="preserve">Pilihan 2 — Broaden the diversification base</w:t>
      </w:r>
      <w:r>
        <w:t xml:space="preserve"> </w:t>
      </w:r>
      <w:r>
        <w:t xml:space="preserve">relevan ketika evaluasi mengidentifikasi ruang untuk menambah unit bisnis baru yang akan memperkuat</w:t>
      </w:r>
      <w:r>
        <w:t xml:space="preserve"> </w:t>
      </w:r>
      <w:r>
        <w:rPr>
          <w:i/>
          <w:iCs/>
        </w:rPr>
        <w:t xml:space="preserve">strategic fit</w:t>
      </w:r>
      <w:r>
        <w:t xml:space="preserve"> </w:t>
      </w:r>
      <w:r>
        <w:t xml:space="preserve">portofolio, mengisi celah kapabilitas, atau menyediakan platform pertumbuhan baru. Ekspansi ini dapat dilakukan melalui akuisisi,</w:t>
      </w:r>
      <w:r>
        <w:t xml:space="preserve"> </w:t>
      </w:r>
      <w:r>
        <w:rPr>
          <w:i/>
          <w:iCs/>
        </w:rPr>
        <w:t xml:space="preserve">internal development</w:t>
      </w:r>
      <w:r>
        <w:t xml:space="preserve">, atau JV. Astra International yang menambahkan Astra Infra (infrastruktur jalan tol) ke dalam portofolionya adalah ilustrasi</w:t>
      </w:r>
      <w:r>
        <w:t xml:space="preserve"> </w:t>
      </w:r>
      <w:r>
        <w:rPr>
          <w:i/>
          <w:iCs/>
        </w:rPr>
        <w:t xml:space="preserve">broadening</w:t>
      </w:r>
      <w:r>
        <w:t xml:space="preserve"> </w:t>
      </w:r>
      <w:r>
        <w:t xml:space="preserve">yang memperluas</w:t>
      </w:r>
      <w:r>
        <w:t xml:space="preserve"> </w:t>
      </w:r>
      <w:r>
        <w:rPr>
          <w:i/>
          <w:iCs/>
        </w:rPr>
        <w:t xml:space="preserve">value-chain fit</w:t>
      </w:r>
      <w:r>
        <w:t xml:space="preserve"> </w:t>
      </w:r>
      <w:r>
        <w:t xml:space="preserve">ke arena baru yang terhubung dengan bisnis distribusi yang sudah ada.</w:t>
      </w:r>
    </w:p>
    <w:p>
      <w:pPr>
        <w:pStyle w:val="BodyText"/>
      </w:pPr>
      <w:r>
        <w:rPr>
          <w:b/>
          <w:bCs/>
        </w:rPr>
        <w:t xml:space="preserve">Pilihan 3 — Divest and retrench</w:t>
      </w:r>
      <w:r>
        <w:t xml:space="preserve"> </w:t>
      </w:r>
      <w:r>
        <w:t xml:space="preserve">relevan ketika evaluasi mengidentifikasi unit-unit bisnis yang berada di industri yang tidak menarik, memiliki posisi kompetitif yang lemah, atau tidak menunjukkan</w:t>
      </w:r>
      <w:r>
        <w:t xml:space="preserve"> </w:t>
      </w:r>
      <w:r>
        <w:rPr>
          <w:i/>
          <w:iCs/>
        </w:rPr>
        <w:t xml:space="preserve">strategic fit</w:t>
      </w:r>
      <w:r>
        <w:t xml:space="preserve"> </w:t>
      </w:r>
      <w:r>
        <w:t xml:space="preserve">maupun</w:t>
      </w:r>
      <w:r>
        <w:t xml:space="preserve"> </w:t>
      </w:r>
      <w:r>
        <w:rPr>
          <w:i/>
          <w:iCs/>
        </w:rPr>
        <w:t xml:space="preserve">resource fit</w:t>
      </w:r>
      <w:r>
        <w:t xml:space="preserve"> </w:t>
      </w:r>
      <w:r>
        <w:t xml:space="preserve">yang memadai. Divestasi yang disiplin memungkinkan manajemen melepaskan unit-unit yang menguras perhatian dan modal, dan mengalihkan sumber daya tersebut ke unit-unit dengan prospek lebih baik. Salim Group yang dipaksa melepaskan sejumlah aset pasca-krisis 1998 adalah contoh divestasi terpaksa yang pada akhirnya memfokuskan kembali portofolio ke bisnis inti.</w:t>
      </w:r>
    </w:p>
    <w:p>
      <w:pPr>
        <w:pStyle w:val="BodyText"/>
      </w:pPr>
      <w:r>
        <w:rPr>
          <w:b/>
          <w:bCs/>
        </w:rPr>
        <w:t xml:space="preserve">Pilihan 4 — Restructure the portfolio</w:t>
      </w:r>
      <w:r>
        <w:t xml:space="preserve"> </w:t>
      </w:r>
      <w:r>
        <w:t xml:space="preserve">adalah pilihan yang paling transformatif: mengubah komposisi portofolio secara menyeluruh melalui kombinasi divestasi unit-unit yang tidak</w:t>
      </w:r>
      <w:r>
        <w:t xml:space="preserve"> </w:t>
      </w:r>
      <w:r>
        <w:rPr>
          <w:i/>
          <w:iCs/>
        </w:rPr>
        <w:t xml:space="preserve">fit</w:t>
      </w:r>
      <w:r>
        <w:t xml:space="preserve"> </w:t>
      </w:r>
      <w:r>
        <w:t xml:space="preserve">dan akuisisi unit-unit baru yang memperkuat arah strategik yang diinginkan. Restrukturisasi dilakukan ketika evaluasi menunjukkan bahwa portofolio yang ada secara fundamental tidak selaras dengan kapabilitas korporat induk atau dengan peluang yang tersedia. Contoh Indonesia: restrukturisasi holding BUMN yang sedang berjalan di bawah Kementerian BUMN, yang menggabungkan, memisahkan, dan melepaskan unit-unit bisnis untuk membentuk portofolio yang lebih fokus dan lebih mampu bersaing secara global.</w:t>
      </w:r>
    </w:p>
    <w:p>
      <w:r>
        <w:pict>
          <v:rect style="width:0;height:1.5pt" o:hralign="center" o:hrstd="t" o:hr="t"/>
        </w:pict>
      </w:r>
    </w:p>
    <w:bookmarkEnd w:id="115"/>
    <w:bookmarkStart w:id="118" w:name="integrasi-dengan-artikel-pendukung-5"/>
    <w:p>
      <w:pPr>
        <w:pStyle w:val="Heading2"/>
      </w:pPr>
      <w:r>
        <w:t xml:space="preserve">§7.8 Integrasi dengan Artikel Pendukung</w:t>
      </w:r>
    </w:p>
    <w:bookmarkStart w:id="116" w:name="X0e3af80f7f9800144b5dccb5c687cd1fd838a76"/>
    <w:p>
      <w:pPr>
        <w:pStyle w:val="Heading3"/>
      </w:pPr>
      <w:r>
        <w:t xml:space="preserve">Artikel 11 (Hsieh &amp; Chen 2011) — Strategic Fit antara Strategi Bisnis, SDM, dan Sistem Penghargaan</w:t>
      </w:r>
    </w:p>
    <w:p>
      <w:pPr>
        <w:pStyle w:val="FirstParagraph"/>
      </w:pPr>
      <w:r>
        <w:t xml:space="preserve">Hsieh dan Chen (2011) mengkonkretisasi konsep</w:t>
      </w:r>
      <w:r>
        <w:t xml:space="preserve"> </w:t>
      </w:r>
      <w:r>
        <w:rPr>
          <w:i/>
          <w:iCs/>
        </w:rPr>
        <w:t xml:space="preserve">fit</w:t>
      </w:r>
      <w:r>
        <w:t xml:space="preserve"> </w:t>
      </w:r>
      <w:r>
        <w:t xml:space="preserve">pada level</w:t>
      </w:r>
      <w:r>
        <w:t xml:space="preserve"> </w:t>
      </w:r>
      <w:r>
        <w:rPr>
          <w:b/>
          <w:bCs/>
          <w:i/>
          <w:iCs/>
        </w:rPr>
        <w:t xml:space="preserve">intra-business</w:t>
      </w:r>
      <w:r>
        <w:t xml:space="preserve"> </w:t>
      </w:r>
      <w:r>
        <w:t xml:space="preserve">— di dalam satu unit bisnis — sebagai komplemen terhadap</w:t>
      </w:r>
      <w:r>
        <w:t xml:space="preserve"> </w:t>
      </w:r>
      <w:r>
        <w:rPr>
          <w:i/>
          <w:iCs/>
        </w:rPr>
        <w:t xml:space="preserve">cross-business fit</w:t>
      </w:r>
      <w:r>
        <w:t xml:space="preserve"> </w:t>
      </w:r>
      <w:r>
        <w:t xml:space="preserve">yang dibahas TPGS Ch.8. Argumen sentral artikel disampaikan melalui Tabel 1 (hlm. 26) yang memetakan tiga komponen ke dalam tiga konfigurasi yang konsisten secara internal. Komponen pertama adalah</w:t>
      </w:r>
      <w:r>
        <w:t xml:space="preserve"> </w:t>
      </w:r>
      <w:r>
        <w:rPr>
          <w:b/>
          <w:bCs/>
        </w:rPr>
        <w:t xml:space="preserve">strategi kompetitif bisnis</w:t>
      </w:r>
      <w:r>
        <w:t xml:space="preserve"> </w:t>
      </w:r>
      <w:r>
        <w:t xml:space="preserve">mengikuti tipologi Porter (1980, 1985):</w:t>
      </w:r>
      <w:r>
        <w:t xml:space="preserve"> </w:t>
      </w:r>
      <w:r>
        <w:rPr>
          <w:i/>
          <w:iCs/>
        </w:rPr>
        <w:t xml:space="preserve">differentiation</w:t>
      </w:r>
      <w:r>
        <w:t xml:space="preserve">,</w:t>
      </w:r>
      <w:r>
        <w:t xml:space="preserve"> </w:t>
      </w:r>
      <w:r>
        <w:rPr>
          <w:i/>
          <w:iCs/>
        </w:rPr>
        <w:t xml:space="preserve">overall cost leadership</w:t>
      </w:r>
      <w:r>
        <w:t xml:space="preserve">, dan</w:t>
      </w:r>
      <w:r>
        <w:t xml:space="preserve"> </w:t>
      </w:r>
      <w:r>
        <w:rPr>
          <w:i/>
          <w:iCs/>
        </w:rPr>
        <w:t xml:space="preserve">focus</w:t>
      </w:r>
      <w:r>
        <w:t xml:space="preserve">. Komponen kedua adalah</w:t>
      </w:r>
      <w:r>
        <w:t xml:space="preserve"> </w:t>
      </w:r>
      <w:r>
        <w:rPr>
          <w:b/>
          <w:bCs/>
        </w:rPr>
        <w:t xml:space="preserve">tipe strategi HR</w:t>
      </w:r>
      <w:r>
        <w:t xml:space="preserve"> </w:t>
      </w:r>
      <w:r>
        <w:t xml:space="preserve">yang disintesiskan dari Schuler &amp; Jackson (1987), Miles &amp; Snow (1978), dan Dyer &amp; Holder (1988):</w:t>
      </w:r>
      <w:r>
        <w:t xml:space="preserve"> </w:t>
      </w:r>
      <w:r>
        <w:rPr>
          <w:i/>
          <w:iCs/>
        </w:rPr>
        <w:t xml:space="preserve">innovation-oriented</w:t>
      </w:r>
      <w:r>
        <w:t xml:space="preserve">,</w:t>
      </w:r>
      <w:r>
        <w:t xml:space="preserve"> </w:t>
      </w:r>
      <w:r>
        <w:rPr>
          <w:i/>
          <w:iCs/>
        </w:rPr>
        <w:t xml:space="preserve">contribution-oriented</w:t>
      </w:r>
      <w:r>
        <w:t xml:space="preserve">, dan</w:t>
      </w:r>
      <w:r>
        <w:t xml:space="preserve"> </w:t>
      </w:r>
      <w:r>
        <w:rPr>
          <w:i/>
          <w:iCs/>
        </w:rPr>
        <w:t xml:space="preserve">commitment-oriented</w:t>
      </w:r>
      <w:r>
        <w:t xml:space="preserve">. Komponen ketiga adalah</w:t>
      </w:r>
      <w:r>
        <w:t xml:space="preserve"> </w:t>
      </w:r>
      <w:r>
        <w:rPr>
          <w:b/>
          <w:bCs/>
        </w:rPr>
        <w:t xml:space="preserve">tipe sistem reward</w:t>
      </w:r>
      <w:r>
        <w:t xml:space="preserve"> </w:t>
      </w:r>
      <w:r>
        <w:t xml:space="preserve">dari taksonomi Howard &amp; Dougherty (2004):</w:t>
      </w:r>
      <w:r>
        <w:t xml:space="preserve"> </w:t>
      </w:r>
      <w:r>
        <w:rPr>
          <w:i/>
          <w:iCs/>
        </w:rPr>
        <w:t xml:space="preserve">human capital reward</w:t>
      </w:r>
      <w:r>
        <w:t xml:space="preserve">,</w:t>
      </w:r>
      <w:r>
        <w:t xml:space="preserve"> </w:t>
      </w:r>
      <w:r>
        <w:rPr>
          <w:i/>
          <w:iCs/>
        </w:rPr>
        <w:t xml:space="preserve">output reward</w:t>
      </w:r>
      <w:r>
        <w:t xml:space="preserve">, dan</w:t>
      </w:r>
      <w:r>
        <w:t xml:space="preserve"> </w:t>
      </w:r>
      <w:r>
        <w:rPr>
          <w:i/>
          <w:iCs/>
        </w:rPr>
        <w:t xml:space="preserve">position reward</w:t>
      </w:r>
      <w:r>
        <w:t xml:space="preserve">.</w:t>
      </w:r>
    </w:p>
    <w:p>
      <w:pPr>
        <w:pStyle w:val="BodyText"/>
      </w:pPr>
      <w:r>
        <w:t xml:space="preserve">Tiga konfigurasi internal yang dihipotesiskan Hsieh &amp; Chen adalah sebagai berikut. Pertama,</w:t>
      </w:r>
      <w:r>
        <w:t xml:space="preserve"> </w:t>
      </w:r>
      <w:r>
        <w:rPr>
          <w:b/>
          <w:bCs/>
        </w:rPr>
        <w:t xml:space="preserve">strategi diferensiasi</w:t>
      </w:r>
      <w:r>
        <w:t xml:space="preserve"> </w:t>
      </w:r>
      <w:r>
        <w:t xml:space="preserve">mensyaratkan</w:t>
      </w:r>
      <w:r>
        <w:t xml:space="preserve"> </w:t>
      </w:r>
      <w:r>
        <w:rPr>
          <w:i/>
          <w:iCs/>
        </w:rPr>
        <w:t xml:space="preserve">innovation-oriented HR</w:t>
      </w:r>
      <w:r>
        <w:t xml:space="preserve"> </w:t>
      </w:r>
      <w:r>
        <w:t xml:space="preserve">yang merekrut dan mengembangkan staf R&amp;D,</w:t>
      </w:r>
      <w:r>
        <w:t xml:space="preserve"> </w:t>
      </w:r>
      <w:r>
        <w:rPr>
          <w:i/>
          <w:iCs/>
        </w:rPr>
        <w:t xml:space="preserve">engineer</w:t>
      </w:r>
      <w:r>
        <w:t xml:space="preserve">, dan profesional berdasarkan kriteria keterampilan, pengetahuan, inovasi, dan adaptabilitas — dipasangkan dengan</w:t>
      </w:r>
      <w:r>
        <w:t xml:space="preserve"> </w:t>
      </w:r>
      <w:r>
        <w:rPr>
          <w:b/>
          <w:bCs/>
          <w:i/>
          <w:iCs/>
        </w:rPr>
        <w:t xml:space="preserve">human capital reward</w:t>
      </w:r>
      <w:r>
        <w:t xml:space="preserve"> </w:t>
      </w:r>
      <w:r>
        <w:t xml:space="preserve">yang bersifat intrinsik (otonomi, pertumbuhan karier, pengakuan keahlian). Reward berbasis</w:t>
      </w:r>
      <w:r>
        <w:t xml:space="preserve"> </w:t>
      </w:r>
      <w:r>
        <w:rPr>
          <w:i/>
          <w:iCs/>
        </w:rPr>
        <w:t xml:space="preserve">output</w:t>
      </w:r>
      <w:r>
        <w:t xml:space="preserve"> </w:t>
      </w:r>
      <w:r>
        <w:t xml:space="preserve">jangka pendek justru akan menekan perilaku inovatif karena inovasi membutuhkan toleransi kegagalan dan horizon waktu panjang — itulah</w:t>
      </w:r>
      <w:r>
        <w:t xml:space="preserve"> </w:t>
      </w:r>
      <w:r>
        <w:rPr>
          <w:i/>
          <w:iCs/>
        </w:rPr>
        <w:t xml:space="preserve">innovation paralysis</w:t>
      </w:r>
      <w:r>
        <w:t xml:space="preserve"> </w:t>
      </w:r>
      <w:r>
        <w:t xml:space="preserve">yang diprediksi artikel bila terjadi</w:t>
      </w:r>
      <w:r>
        <w:t xml:space="preserve"> </w:t>
      </w:r>
      <w:r>
        <w:rPr>
          <w:i/>
          <w:iCs/>
        </w:rPr>
        <w:t xml:space="preserve">misalignment</w:t>
      </w:r>
      <w:r>
        <w:t xml:space="preserve">.</w:t>
      </w:r>
    </w:p>
    <w:p>
      <w:pPr>
        <w:pStyle w:val="BodyText"/>
      </w:pPr>
      <w:r>
        <w:t xml:space="preserve">Kedua,</w:t>
      </w:r>
      <w:r>
        <w:t xml:space="preserve"> </w:t>
      </w:r>
      <w:r>
        <w:rPr>
          <w:b/>
          <w:bCs/>
        </w:rPr>
        <w:t xml:space="preserve">strategi</w:t>
      </w:r>
      <w:r>
        <w:rPr>
          <w:b/>
          <w:bCs/>
        </w:rPr>
        <w:t xml:space="preserve"> </w:t>
      </w:r>
      <w:r>
        <w:rPr>
          <w:b/>
          <w:bCs/>
          <w:i/>
          <w:iCs/>
        </w:rPr>
        <w:t xml:space="preserve">cost leadership</w:t>
      </w:r>
      <w:r>
        <w:t xml:space="preserve"> </w:t>
      </w:r>
      <w:r>
        <w:t xml:space="preserve">mensyaratkan</w:t>
      </w:r>
      <w:r>
        <w:t xml:space="preserve"> </w:t>
      </w:r>
      <w:r>
        <w:rPr>
          <w:i/>
          <w:iCs/>
        </w:rPr>
        <w:t xml:space="preserve">contribution-oriented HR</w:t>
      </w:r>
      <w:r>
        <w:t xml:space="preserve"> </w:t>
      </w:r>
      <w:r>
        <w:t xml:space="preserve">yang menargetkan</w:t>
      </w:r>
      <w:r>
        <w:t xml:space="preserve"> </w:t>
      </w:r>
      <w:r>
        <w:rPr>
          <w:i/>
          <w:iCs/>
        </w:rPr>
        <w:t xml:space="preserve">on-line producer</w:t>
      </w:r>
      <w:r>
        <w:t xml:space="preserve"> </w:t>
      </w:r>
      <w:r>
        <w:t xml:space="preserve">dan tenaga penjualan berdasarkan kriteria kinerja, produktivitas, pertumbuhan, dan profit — dipasangkan dengan</w:t>
      </w:r>
      <w:r>
        <w:t xml:space="preserve"> </w:t>
      </w:r>
      <w:r>
        <w:rPr>
          <w:b/>
          <w:bCs/>
          <w:i/>
          <w:iCs/>
        </w:rPr>
        <w:t xml:space="preserve">output reward</w:t>
      </w:r>
      <w:r>
        <w:t xml:space="preserve"> </w:t>
      </w:r>
      <w:r>
        <w:t xml:space="preserve">yang bersifat ekstrinsik (</w:t>
      </w:r>
      <w:r>
        <w:rPr>
          <w:i/>
          <w:iCs/>
        </w:rPr>
        <w:t xml:space="preserve">piece-rate</w:t>
      </w:r>
      <w:r>
        <w:t xml:space="preserve">,</w:t>
      </w:r>
      <w:r>
        <w:t xml:space="preserve"> </w:t>
      </w:r>
      <w:r>
        <w:rPr>
          <w:i/>
          <w:iCs/>
        </w:rPr>
        <w:t xml:space="preserve">commission-based</w:t>
      </w:r>
      <w:r>
        <w:t xml:space="preserve">,</w:t>
      </w:r>
      <w:r>
        <w:t xml:space="preserve"> </w:t>
      </w:r>
      <w:r>
        <w:rPr>
          <w:i/>
          <w:iCs/>
        </w:rPr>
        <w:t xml:space="preserve">gain-sharing</w:t>
      </w:r>
      <w:r>
        <w:t xml:space="preserve">). Konfigurasi ini konsisten dengan disiplin efisiensi yang dituntut strategi biaya rendah: kontribusi yang dapat diukur langsung dari capaian numerik.</w:t>
      </w:r>
    </w:p>
    <w:p>
      <w:pPr>
        <w:pStyle w:val="BodyText"/>
      </w:pPr>
      <w:r>
        <w:t xml:space="preserve">Ketiga,</w:t>
      </w:r>
      <w:r>
        <w:t xml:space="preserve"> </w:t>
      </w:r>
      <w:r>
        <w:rPr>
          <w:b/>
          <w:bCs/>
        </w:rPr>
        <w:t xml:space="preserve">strategi</w:t>
      </w:r>
      <w:r>
        <w:rPr>
          <w:b/>
          <w:bCs/>
        </w:rPr>
        <w:t xml:space="preserve"> </w:t>
      </w:r>
      <w:r>
        <w:rPr>
          <w:b/>
          <w:bCs/>
          <w:i/>
          <w:iCs/>
        </w:rPr>
        <w:t xml:space="preserve">focus</w:t>
      </w:r>
      <w:r>
        <w:t xml:space="preserve"> </w:t>
      </w:r>
      <w:r>
        <w:t xml:space="preserve">mensyaratkan</w:t>
      </w:r>
      <w:r>
        <w:t xml:space="preserve"> </w:t>
      </w:r>
      <w:r>
        <w:rPr>
          <w:i/>
          <w:iCs/>
        </w:rPr>
        <w:t xml:space="preserve">commitment-oriented HR</w:t>
      </w:r>
      <w:r>
        <w:t xml:space="preserve"> </w:t>
      </w:r>
      <w:r>
        <w:t xml:space="preserve">yang menargetkan manajer, direktur, dan staf senior berdasarkan kriteria jabatan, masa kerja, tanggung jawab, dan status — dipasangkan dengan</w:t>
      </w:r>
      <w:r>
        <w:t xml:space="preserve"> </w:t>
      </w:r>
      <w:r>
        <w:rPr>
          <w:b/>
          <w:bCs/>
          <w:i/>
          <w:iCs/>
        </w:rPr>
        <w:t xml:space="preserve">position reward</w:t>
      </w:r>
      <w:r>
        <w:t xml:space="preserve"> </w:t>
      </w:r>
      <w:r>
        <w:t xml:space="preserve">yang memadukan komponen intrinsik dan ekstrinsik (</w:t>
      </w:r>
      <w:r>
        <w:rPr>
          <w:i/>
          <w:iCs/>
        </w:rPr>
        <w:t xml:space="preserve">stock plans</w:t>
      </w:r>
      <w:r>
        <w:t xml:space="preserve">, keamanan kerja,</w:t>
      </w:r>
      <w:r>
        <w:t xml:space="preserve"> </w:t>
      </w:r>
      <w:r>
        <w:rPr>
          <w:i/>
          <w:iCs/>
        </w:rPr>
        <w:t xml:space="preserve">extra vacation</w:t>
      </w:r>
      <w:r>
        <w:t xml:space="preserve">, penghargaan berbasis jabatan). Strategi</w:t>
      </w:r>
      <w:r>
        <w:t xml:space="preserve"> </w:t>
      </w:r>
      <w:r>
        <w:rPr>
          <w:i/>
          <w:iCs/>
        </w:rPr>
        <w:t xml:space="preserve">focus</w:t>
      </w:r>
      <w:r>
        <w:t xml:space="preserve"> </w:t>
      </w:r>
      <w:r>
        <w:t xml:space="preserve">menuntut pemahaman mendalam tentang segmen pasar yang sempit, yang hanya terbangun melalui karyawan yang berkomitmen jangka panjang.</w:t>
      </w:r>
    </w:p>
    <w:p>
      <w:pPr>
        <w:pStyle w:val="BodyText"/>
      </w:pPr>
      <w:r>
        <w:t xml:space="preserve">Tiga implikasi penting untuk analisis di level korporat. Pertama, bahkan setelah</w:t>
      </w:r>
      <w:r>
        <w:t xml:space="preserve"> </w:t>
      </w:r>
      <w:r>
        <w:rPr>
          <w:i/>
          <w:iCs/>
        </w:rPr>
        <w:t xml:space="preserve">corporate-level</w:t>
      </w:r>
      <w:r>
        <w:t xml:space="preserve"> </w:t>
      </w:r>
      <w:r>
        <w:t xml:space="preserve">menentukan portofolio diversifikasi yang lulus tiga tes Porter, setiap unit bisnis tetap memerlukan</w:t>
      </w:r>
      <w:r>
        <w:t xml:space="preserve"> </w:t>
      </w:r>
      <w:r>
        <w:rPr>
          <w:b/>
          <w:bCs/>
        </w:rPr>
        <w:t xml:space="preserve">triad fit internal</w:t>
      </w:r>
      <w:r>
        <w:t xml:space="preserve"> </w:t>
      </w:r>
      <w:r>
        <w:t xml:space="preserve">agar strategi</w:t>
      </w:r>
      <w:r>
        <w:t xml:space="preserve"> </w:t>
      </w:r>
      <w:r>
        <w:rPr>
          <w:i/>
          <w:iCs/>
        </w:rPr>
        <w:t xml:space="preserve">business-level</w:t>
      </w:r>
      <w:r>
        <w:t xml:space="preserve"> </w:t>
      </w:r>
      <w:r>
        <w:t xml:space="preserve">berjalan — sinergi</w:t>
      </w:r>
      <w:r>
        <w:t xml:space="preserve"> </w:t>
      </w:r>
      <w:r>
        <w:rPr>
          <w:i/>
          <w:iCs/>
        </w:rPr>
        <w:t xml:space="preserve">cross-business</w:t>
      </w:r>
      <w:r>
        <w:t xml:space="preserve"> </w:t>
      </w:r>
      <w:r>
        <w:t xml:space="preserve">yang dijanjikan oleh</w:t>
      </w:r>
      <w:r>
        <w:t xml:space="preserve"> </w:t>
      </w:r>
      <w:r>
        <w:rPr>
          <w:i/>
          <w:iCs/>
        </w:rPr>
        <w:t xml:space="preserve">better-off test</w:t>
      </w:r>
      <w:r>
        <w:t xml:space="preserve"> </w:t>
      </w:r>
      <w:r>
        <w:t xml:space="preserve">mensyaratkan konfigurasi internal yang sehat di setiap unit. Kedua, ketika Astra International menjalankan</w:t>
      </w:r>
      <w:r>
        <w:t xml:space="preserve"> </w:t>
      </w:r>
      <w:r>
        <w:rPr>
          <w:i/>
          <w:iCs/>
        </w:rPr>
        <w:t xml:space="preserve">related diversification</w:t>
      </w:r>
      <w:r>
        <w:t xml:space="preserve"> </w:t>
      </w:r>
      <w:r>
        <w:t xml:space="preserve">dengan masing-masing unit memiliki strategi generik yang berbeda, implikasinya adalah bahwa konfigurasi HR dan</w:t>
      </w:r>
      <w:r>
        <w:t xml:space="preserve"> </w:t>
      </w:r>
      <w:r>
        <w:rPr>
          <w:i/>
          <w:iCs/>
        </w:rPr>
        <w:t xml:space="preserve">reward</w:t>
      </w:r>
      <w:r>
        <w:t xml:space="preserve"> </w:t>
      </w:r>
      <w:r>
        <w:t xml:space="preserve">di setiap unit harus berbeda sesuai konfigurasi triadnya — bukan seragam di seluruh korporasi. Ketiga, artikel ini sepenuhnya konseptual — penulis sendiri mengakui pada Kesimpulan (hlm. 27):</w:t>
      </w:r>
      <w:r>
        <w:t xml:space="preserve"> </w:t>
      </w:r>
      <w:r>
        <w:rPr>
          <w:i/>
          <w:iCs/>
        </w:rPr>
        <w:t xml:space="preserve">“Future research should make greater effort to integrate theoretical and empirical data to verify the practicability of this framework”</w:t>
      </w:r>
      <w:r>
        <w:t xml:space="preserve"> </w:t>
      </w:r>
      <w:r>
        <w:t xml:space="preserve">— sehingga proposisinya berstatus hipotesis yang menunggu pengujian, dan aplikasi langsung ke keputusan HR berskala besar memerlukan verifikasi kontekstual terlebih dahulu.</w:t>
      </w:r>
    </w:p>
    <w:bookmarkEnd w:id="116"/>
    <w:bookmarkStart w:id="117" w:name="Xedc02787f853b97ba7bb720d0275c291449daa8"/>
    <w:p>
      <w:pPr>
        <w:pStyle w:val="Heading3"/>
      </w:pPr>
      <w:r>
        <w:t xml:space="preserve">Artikel 12 (Okebaram &amp; Onuoha 2018) — Strategic Fit Multi-Elemen via 4Cs</w:t>
      </w:r>
    </w:p>
    <w:p>
      <w:pPr>
        <w:pStyle w:val="FirstParagraph"/>
      </w:pPr>
      <w:r>
        <w:t xml:space="preserve">Okebaram dan Onuoha (2018) beroperasi pada level</w:t>
      </w:r>
      <w:r>
        <w:t xml:space="preserve"> </w:t>
      </w:r>
      <w:r>
        <w:rPr>
          <w:b/>
          <w:bCs/>
        </w:rPr>
        <w:t xml:space="preserve">organizational alignment fit</w:t>
      </w:r>
      <w:r>
        <w:t xml:space="preserve"> </w:t>
      </w:r>
      <w:r>
        <w:t xml:space="preserve">— level yang lebih luas dari level intra-bisnis Artikel 11 — dengan mengoperasionalisasi</w:t>
      </w:r>
      <w:r>
        <w:t xml:space="preserve"> </w:t>
      </w:r>
      <w:r>
        <w:rPr>
          <w:i/>
          <w:iCs/>
        </w:rPr>
        <w:t xml:space="preserve">strategic fit</w:t>
      </w:r>
      <w:r>
        <w:t xml:space="preserve"> </w:t>
      </w:r>
      <w:r>
        <w:t xml:space="preserve">melalui</w:t>
      </w:r>
      <w:r>
        <w:t xml:space="preserve"> </w:t>
      </w:r>
      <w:r>
        <w:rPr>
          <w:b/>
          <w:bCs/>
        </w:rPr>
        <w:t xml:space="preserve">kerangka 4Cs Medcof (1997)</w:t>
      </w:r>
      <w:r>
        <w:t xml:space="preserve">:</w:t>
      </w:r>
      <w:r>
        <w:t xml:space="preserve"> </w:t>
      </w:r>
      <w:r>
        <w:rPr>
          <w:i/>
          <w:iCs/>
        </w:rPr>
        <w:t xml:space="preserve">Capability</w:t>
      </w:r>
      <w:r>
        <w:t xml:space="preserve"> </w:t>
      </w:r>
      <w:r>
        <w:t xml:space="preserve">(apa yang dibawa setiap pihak ke meja kerja sama),</w:t>
      </w:r>
      <w:r>
        <w:t xml:space="preserve"> </w:t>
      </w:r>
      <w:r>
        <w:rPr>
          <w:i/>
          <w:iCs/>
        </w:rPr>
        <w:t xml:space="preserve">Compatibility</w:t>
      </w:r>
      <w:r>
        <w:t xml:space="preserve"> </w:t>
      </w:r>
      <w:r>
        <w:t xml:space="preserve">(kesesuaian kultural dan</w:t>
      </w:r>
      <w:r>
        <w:t xml:space="preserve"> </w:t>
      </w:r>
      <w:r>
        <w:rPr>
          <w:i/>
          <w:iCs/>
        </w:rPr>
        <w:t xml:space="preserve">managerial style</w:t>
      </w:r>
      <w:r>
        <w:t xml:space="preserve">),</w:t>
      </w:r>
      <w:r>
        <w:t xml:space="preserve"> </w:t>
      </w:r>
      <w:r>
        <w:rPr>
          <w:i/>
          <w:iCs/>
        </w:rPr>
        <w:t xml:space="preserve">Commitment</w:t>
      </w:r>
      <w:r>
        <w:t xml:space="preserve"> </w:t>
      </w:r>
      <w:r>
        <w:t xml:space="preserve">(kesediaan berinvestasi sumber daya pada hubungan strategis), dan</w:t>
      </w:r>
      <w:r>
        <w:t xml:space="preserve"> </w:t>
      </w:r>
      <w:r>
        <w:rPr>
          <w:i/>
          <w:iCs/>
        </w:rPr>
        <w:t xml:space="preserve">Control</w:t>
      </w:r>
      <w:r>
        <w:t xml:space="preserve"> </w:t>
      </w:r>
      <w:r>
        <w:t xml:space="preserve">(pengaturan hak keputusan dan struktur tata kelola).</w:t>
      </w:r>
    </w:p>
    <w:p>
      <w:pPr>
        <w:pStyle w:val="BodyText"/>
      </w:pPr>
      <w:r>
        <w:t xml:space="preserve">Mekanisme kausal yang diuji adalah:</w:t>
      </w:r>
      <w:r>
        <w:t xml:space="preserve"> </w:t>
      </w:r>
      <w:r>
        <w:rPr>
          <w:i/>
          <w:iCs/>
        </w:rPr>
        <w:t xml:space="preserve">Strategic fit</w:t>
      </w:r>
      <w:r>
        <w:t xml:space="preserve"> </w:t>
      </w:r>
      <w:r>
        <w:t xml:space="preserve">(4Cs) → tiga jalur organisasional (</w:t>
      </w:r>
      <w:r>
        <w:rPr>
          <w:i/>
          <w:iCs/>
        </w:rPr>
        <w:t xml:space="preserve">organization design</w:t>
      </w:r>
      <w:r>
        <w:t xml:space="preserve">,</w:t>
      </w:r>
      <w:r>
        <w:t xml:space="preserve"> </w:t>
      </w:r>
      <w:r>
        <w:rPr>
          <w:i/>
          <w:iCs/>
        </w:rPr>
        <w:t xml:space="preserve">employee relations</w:t>
      </w:r>
      <w:r>
        <w:t xml:space="preserve">,</w:t>
      </w:r>
      <w:r>
        <w:t xml:space="preserve"> </w:t>
      </w:r>
      <w:r>
        <w:rPr>
          <w:i/>
          <w:iCs/>
        </w:rPr>
        <w:t xml:space="preserve">information exchange</w:t>
      </w:r>
      <w:r>
        <w:t xml:space="preserve">) →</w:t>
      </w:r>
      <w:r>
        <w:t xml:space="preserve"> </w:t>
      </w:r>
      <w:r>
        <w:rPr>
          <w:i/>
          <w:iCs/>
        </w:rPr>
        <w:t xml:space="preserve">organizational effectiveness</w:t>
      </w:r>
      <w:r>
        <w:t xml:space="preserve"> </w:t>
      </w:r>
      <w:r>
        <w:t xml:space="preserve">/</w:t>
      </w:r>
      <w:r>
        <w:t xml:space="preserve"> </w:t>
      </w:r>
      <w:r>
        <w:rPr>
          <w:i/>
          <w:iCs/>
        </w:rPr>
        <w:t xml:space="preserve">sustained competitive advantage</w:t>
      </w:r>
      <w:r>
        <w:t xml:space="preserve">. Studi empiris dilakukan dengan survei terhadap 212 responden dari tiga operator telekomunikasi Nigeria (MTN, Airtel, Etisalat) dan satu bank (Ecobank). Ketiga hipotesis null ditolak dengan Z = 5,342, 5,677, dan 5,745 masing-masing (p &lt; 0,001), sehingga penulis menyimpulkan bahwa</w:t>
      </w:r>
      <w:r>
        <w:t xml:space="preserve"> </w:t>
      </w:r>
      <w:r>
        <w:rPr>
          <w:i/>
          <w:iCs/>
        </w:rPr>
        <w:t xml:space="preserve">“organizations can achieve synergy and sustain their organizational effectiveness by integrating the element of 4Cs capability, compatibility, commitment and control with the appropriate organization design, good employee relations and effective information exchange”</w:t>
      </w:r>
      <w:r>
        <w:t xml:space="preserve"> </w:t>
      </w:r>
      <w:r>
        <w:t xml:space="preserve">(hlm. 210).</w:t>
      </w:r>
    </w:p>
    <w:p>
      <w:pPr>
        <w:pStyle w:val="BodyText"/>
      </w:pPr>
      <w:r>
        <w:t xml:space="preserve">Kerangka 4Cs ini relevan secara langsung dengan agenda TPGS Ch.8: ketika</w:t>
      </w:r>
      <w:r>
        <w:t xml:space="preserve"> </w:t>
      </w:r>
      <w:r>
        <w:rPr>
          <w:i/>
          <w:iCs/>
        </w:rPr>
        <w:t xml:space="preserve">better-off test</w:t>
      </w:r>
      <w:r>
        <w:t xml:space="preserve"> </w:t>
      </w:r>
      <w:r>
        <w:t xml:space="preserve">menyatakan bahwa unit bisnis baru harus menambah nilai melalui</w:t>
      </w:r>
      <w:r>
        <w:t xml:space="preserve"> </w:t>
      </w:r>
      <w:r>
        <w:rPr>
          <w:i/>
          <w:iCs/>
        </w:rPr>
        <w:t xml:space="preserve">strategic fit</w:t>
      </w:r>
      <w:r>
        <w:t xml:space="preserve"> </w:t>
      </w:r>
      <w:r>
        <w:t xml:space="preserve">dengan portofolio yang ada, 4Cs menyediakan</w:t>
      </w:r>
      <w:r>
        <w:t xml:space="preserve"> </w:t>
      </w:r>
      <w:r>
        <w:rPr>
          <w:i/>
          <w:iCs/>
        </w:rPr>
        <w:t xml:space="preserve">vocabulary</w:t>
      </w:r>
      <w:r>
        <w:t xml:space="preserve"> </w:t>
      </w:r>
      <w:r>
        <w:t xml:space="preserve">diagnostik untuk menilai</w:t>
      </w:r>
      <w:r>
        <w:t xml:space="preserve"> </w:t>
      </w:r>
      <w:r>
        <w:rPr>
          <w:i/>
          <w:iCs/>
        </w:rPr>
        <w:t xml:space="preserve">fit</w:t>
      </w:r>
      <w:r>
        <w:t xml:space="preserve"> </w:t>
      </w:r>
      <w:r>
        <w:t xml:space="preserve">tersebut pada level pre-</w:t>
      </w:r>
      <w:r>
        <w:rPr>
          <w:i/>
          <w:iCs/>
        </w:rPr>
        <w:t xml:space="preserve">deal due diligence</w:t>
      </w:r>
      <w:r>
        <w:t xml:space="preserve"> </w:t>
      </w:r>
      <w:r>
        <w:t xml:space="preserve">dan</w:t>
      </w:r>
      <w:r>
        <w:t xml:space="preserve"> </w:t>
      </w:r>
      <w:r>
        <w:rPr>
          <w:i/>
          <w:iCs/>
        </w:rPr>
        <w:t xml:space="preserve">post-merger integration</w:t>
      </w:r>
      <w:r>
        <w:t xml:space="preserve">. Pada konteks M&amp;A dan</w:t>
      </w:r>
      <w:r>
        <w:t xml:space="preserve"> </w:t>
      </w:r>
      <w:r>
        <w:rPr>
          <w:i/>
          <w:iCs/>
        </w:rPr>
        <w:t xml:space="preserve">strategic alliance</w:t>
      </w:r>
      <w:r>
        <w:t xml:space="preserve"> </w:t>
      </w:r>
      <w:r>
        <w:t xml:space="preserve">di mana empat dimensi 4Cs paling kritis menentukan keberhasilan pasca-integrasi, kerangka ini dapat dilihat sebagai</w:t>
      </w:r>
      <w:r>
        <w:t xml:space="preserve"> </w:t>
      </w:r>
      <w:r>
        <w:rPr>
          <w:i/>
          <w:iCs/>
        </w:rPr>
        <w:t xml:space="preserve">micro-foundation</w:t>
      </w:r>
      <w:r>
        <w:t xml:space="preserve"> </w:t>
      </w:r>
      <w:r>
        <w:t xml:space="preserve">dari</w:t>
      </w:r>
      <w:r>
        <w:t xml:space="preserve"> </w:t>
      </w:r>
      <w:r>
        <w:rPr>
          <w:i/>
          <w:iCs/>
        </w:rPr>
        <w:t xml:space="preserve">better-off test</w:t>
      </w:r>
      <w:r>
        <w:t xml:space="preserve"> </w:t>
      </w:r>
      <w:r>
        <w:t xml:space="preserve">makro yang dibahas TPGS.</w:t>
      </w:r>
    </w:p>
    <w:p>
      <w:pPr>
        <w:pStyle w:val="BodyText"/>
      </w:pPr>
      <w:r>
        <w:t xml:space="preserve">Namun mahasiswa harus memperlakukan temuan artikel ini sebagai</w:t>
      </w:r>
      <w:r>
        <w:t xml:space="preserve"> </w:t>
      </w:r>
      <w:r>
        <w:rPr>
          <w:b/>
          <w:bCs/>
        </w:rPr>
        <w:t xml:space="preserve">direktif, bukan konklusif</w:t>
      </w:r>
      <w:r>
        <w:t xml:space="preserve">. Terdapat beberapa keterbatasan metodologis yang signifikan. Pertama,</w:t>
      </w:r>
      <w:r>
        <w:t xml:space="preserve"> </w:t>
      </w:r>
      <w:r>
        <w:rPr>
          <w:i/>
          <w:iCs/>
        </w:rPr>
        <w:t xml:space="preserve">Kolmogorov-Smirnov test</w:t>
      </w:r>
      <w:r>
        <w:t xml:space="preserve"> </w:t>
      </w:r>
      <w:r>
        <w:t xml:space="preserve">yang digunakan sebenarnya menguji normalitas distribusi — bukan hipotesis tentang</w:t>
      </w:r>
      <w:r>
        <w:t xml:space="preserve"> </w:t>
      </w:r>
      <w:r>
        <w:rPr>
          <w:i/>
          <w:iCs/>
        </w:rPr>
        <w:t xml:space="preserve">means</w:t>
      </w:r>
      <w:r>
        <w:t xml:space="preserve"> </w:t>
      </w:r>
      <w:r>
        <w:t xml:space="preserve">— sehingga interpretasi</w:t>
      </w:r>
      <w:r>
        <w:t xml:space="preserve"> </w:t>
      </w:r>
      <w:r>
        <w:t xml:space="preserve">“penolakan H₀”</w:t>
      </w:r>
      <w:r>
        <w:t xml:space="preserve"> </w:t>
      </w:r>
      <w:r>
        <w:t xml:space="preserve">secara metodologis dipertanyakan. Kedua, data berlabel</w:t>
      </w:r>
      <w:r>
        <w:t xml:space="preserve"> </w:t>
      </w:r>
      <w:r>
        <w:t xml:space="preserve">“Field Survey 2014”</w:t>
      </w:r>
      <w:r>
        <w:t xml:space="preserve"> </w:t>
      </w:r>
      <w:r>
        <w:t xml:space="preserve">dipresentasikan pada konferensi 2018, empat tahun setelah pengumpulan, tanpa penjelasan</w:t>
      </w:r>
      <w:r>
        <w:t xml:space="preserve"> </w:t>
      </w:r>
      <w:r>
        <w:rPr>
          <w:i/>
          <w:iCs/>
        </w:rPr>
        <w:t xml:space="preserve">lag</w:t>
      </w:r>
      <w:r>
        <w:t xml:space="preserve"> </w:t>
      </w:r>
      <w:r>
        <w:t xml:space="preserve">temporal. Ketiga, tidak ada</w:t>
      </w:r>
      <w:r>
        <w:t xml:space="preserve"> </w:t>
      </w:r>
      <w:r>
        <w:rPr>
          <w:i/>
          <w:iCs/>
        </w:rPr>
        <w:t xml:space="preserve">disclosure</w:t>
      </w:r>
      <w:r>
        <w:t xml:space="preserve"> </w:t>
      </w:r>
      <w:r>
        <w:t xml:space="preserve">Cronbach’s alpha,</w:t>
      </w:r>
      <w:r>
        <w:t xml:space="preserve"> </w:t>
      </w:r>
      <w:r>
        <w:rPr>
          <w:i/>
          <w:iCs/>
        </w:rPr>
        <w:t xml:space="preserve">construct validity</w:t>
      </w:r>
      <w:r>
        <w:t xml:space="preserve">, atau</w:t>
      </w:r>
      <w:r>
        <w:t xml:space="preserve"> </w:t>
      </w:r>
      <w:r>
        <w:rPr>
          <w:i/>
          <w:iCs/>
        </w:rPr>
        <w:t xml:space="preserve">factor structure</w:t>
      </w:r>
      <w:r>
        <w:t xml:space="preserve"> </w:t>
      </w:r>
      <w:r>
        <w:t xml:space="preserve">untuk 4Cs — sehingga pengukuran yang mendasari uji statistik tidak dapat diverifikasi. Keempat, istilah</w:t>
      </w:r>
      <w:r>
        <w:t xml:space="preserve"> </w:t>
      </w:r>
      <w:r>
        <w:rPr>
          <w:i/>
          <w:iCs/>
        </w:rPr>
        <w:t xml:space="preserve">sustainability</w:t>
      </w:r>
      <w:r>
        <w:t xml:space="preserve"> </w:t>
      </w:r>
      <w:r>
        <w:t xml:space="preserve">dalam judul artikel digunakan untuk merujuk</w:t>
      </w:r>
      <w:r>
        <w:t xml:space="preserve"> </w:t>
      </w:r>
      <w:r>
        <w:rPr>
          <w:i/>
          <w:iCs/>
        </w:rPr>
        <w:t xml:space="preserve">sustained competitive advantage</w:t>
      </w:r>
      <w:r>
        <w:t xml:space="preserve"> </w:t>
      </w:r>
      <w:r>
        <w:t xml:space="preserve">(Porter 1985) — bukan</w:t>
      </w:r>
      <w:r>
        <w:t xml:space="preserve"> </w:t>
      </w:r>
      <w:r>
        <w:rPr>
          <w:i/>
          <w:iCs/>
        </w:rPr>
        <w:t xml:space="preserve">triple bottom line</w:t>
      </w:r>
      <w:r>
        <w:t xml:space="preserve"> </w:t>
      </w:r>
      <w:r>
        <w:t xml:space="preserve">(Elkington 1997) — sebuah</w:t>
      </w:r>
      <w:r>
        <w:t xml:space="preserve"> </w:t>
      </w:r>
      <w:r>
        <w:rPr>
          <w:i/>
          <w:iCs/>
        </w:rPr>
        <w:t xml:space="preserve">conflation</w:t>
      </w:r>
      <w:r>
        <w:t xml:space="preserve"> </w:t>
      </w:r>
      <w:r>
        <w:t xml:space="preserve">terminologis yang berpotensi menyesatkan pembaca. Dengan kesadaran terhadap keterbatasan ini, proposisi konseptual 4Cs tetap berguna sebagai</w:t>
      </w:r>
      <w:r>
        <w:t xml:space="preserve"> </w:t>
      </w:r>
      <w:r>
        <w:rPr>
          <w:i/>
          <w:iCs/>
        </w:rPr>
        <w:t xml:space="preserve">heuristic</w:t>
      </w:r>
      <w:r>
        <w:t xml:space="preserve"> </w:t>
      </w:r>
      <w:r>
        <w:t xml:space="preserve">diagnostik yang aplikatif, terutama untuk evaluasi</w:t>
      </w:r>
      <w:r>
        <w:t xml:space="preserve"> </w:t>
      </w:r>
      <w:r>
        <w:rPr>
          <w:i/>
          <w:iCs/>
        </w:rPr>
        <w:t xml:space="preserve">M&amp;A fit</w:t>
      </w:r>
      <w:r>
        <w:t xml:space="preserve"> </w:t>
      </w:r>
      <w:r>
        <w:t xml:space="preserve">dan</w:t>
      </w:r>
      <w:r>
        <w:t xml:space="preserve"> </w:t>
      </w:r>
      <w:r>
        <w:rPr>
          <w:i/>
          <w:iCs/>
        </w:rPr>
        <w:t xml:space="preserve">post-merger integration</w:t>
      </w:r>
      <w:r>
        <w:t xml:space="preserve">.</w:t>
      </w:r>
    </w:p>
    <w:p>
      <w:r>
        <w:pict>
          <v:rect style="width:0;height:1.5pt" o:hralign="center" o:hrstd="t" o:hr="t"/>
        </w:pict>
      </w:r>
    </w:p>
    <w:bookmarkEnd w:id="117"/>
    <w:bookmarkEnd w:id="118"/>
    <w:bookmarkStart w:id="119" w:name="Xe8ed2a5d5292436208c95f49fc7fc38ad6ea51e"/>
    <w:p>
      <w:pPr>
        <w:pStyle w:val="Heading2"/>
      </w:pPr>
      <w:r>
        <w:t xml:space="preserve">§7.9 Sintesis Pertemuan 7 dan Penutup Kursus Pra-UTS</w:t>
      </w:r>
    </w:p>
    <w:p>
      <w:pPr>
        <w:pStyle w:val="FirstParagraph"/>
      </w:pPr>
      <w:r>
        <w:t xml:space="preserve">Pertemuan 7 menutup busur konseptual yang dimulai dari Pertemuan 2 dan membentuk arsitektur strategi yang konsisten secara internal. Kini tersedia peta konseptual untuk memahami di mana setiap pertemuan berkontribusi pada kerangka analitis yang lebih besar.</w:t>
      </w:r>
    </w:p>
    <w:p>
      <w:pPr>
        <w:pStyle w:val="BodyText"/>
      </w:pPr>
      <w:r>
        <w:rPr>
          <w:b/>
          <w:bCs/>
        </w:rPr>
        <w:t xml:space="preserve">Tiga Level Strategic Fit</w:t>
      </w:r>
      <w:r>
        <w:t xml:space="preserve"> </w:t>
      </w:r>
      <w:r>
        <w:t xml:space="preserve">menjadi benang merah yang menyatukan seluruh pembahasan Pertemuan 7 dan menghubungkannya dengan pertemuan-pertemuan sebelumnya.</w:t>
      </w:r>
      <w:r>
        <w:t xml:space="preserve"> </w:t>
      </w:r>
      <w:r>
        <w:rPr>
          <w:b/>
          <w:bCs/>
        </w:rPr>
        <w:t xml:space="preserve">Level 1 —</w:t>
      </w:r>
      <w:r>
        <w:rPr>
          <w:b/>
          <w:bCs/>
        </w:rPr>
        <w:t xml:space="preserve"> </w:t>
      </w:r>
      <w:r>
        <w:rPr>
          <w:b/>
          <w:bCs/>
          <w:i/>
          <w:iCs/>
        </w:rPr>
        <w:t xml:space="preserve">cross-business fit</w:t>
      </w:r>
      <w:r>
        <w:t xml:space="preserve"> </w:t>
      </w:r>
      <w:r>
        <w:t xml:space="preserve">(TPGS Ch.8): fit antar-unit-bisnis di dalam perusahaan terdiversifikasi melalui</w:t>
      </w:r>
      <w:r>
        <w:t xml:space="preserve"> </w:t>
      </w:r>
      <w:r>
        <w:rPr>
          <w:i/>
          <w:iCs/>
        </w:rPr>
        <w:t xml:space="preserve">value-chain matchups</w:t>
      </w:r>
      <w:r>
        <w:t xml:space="preserve"> </w:t>
      </w:r>
      <w:r>
        <w:t xml:space="preserve">dan</w:t>
      </w:r>
      <w:r>
        <w:t xml:space="preserve"> </w:t>
      </w:r>
      <w:r>
        <w:rPr>
          <w:i/>
          <w:iCs/>
        </w:rPr>
        <w:t xml:space="preserve">economies of scope</w:t>
      </w:r>
      <w:r>
        <w:t xml:space="preserve"> </w:t>
      </w:r>
      <w:r>
        <w:t xml:space="preserve">— dibahas pada §7.3–§7.6.</w:t>
      </w:r>
      <w:r>
        <w:t xml:space="preserve"> </w:t>
      </w:r>
      <w:r>
        <w:rPr>
          <w:b/>
          <w:bCs/>
        </w:rPr>
        <w:t xml:space="preserve">Level 2 —</w:t>
      </w:r>
      <w:r>
        <w:rPr>
          <w:b/>
          <w:bCs/>
        </w:rPr>
        <w:t xml:space="preserve"> </w:t>
      </w:r>
      <w:r>
        <w:rPr>
          <w:b/>
          <w:bCs/>
          <w:i/>
          <w:iCs/>
        </w:rPr>
        <w:t xml:space="preserve">internal business fit</w:t>
      </w:r>
      <w:r>
        <w:t xml:space="preserve"> </w:t>
      </w:r>
      <w:r>
        <w:t xml:space="preserve">(Artikel 11, Hsieh &amp; Chen 2011): fit di dalam satu unit bisnis antara strategi kompetitif, strategi HR, dan sistem</w:t>
      </w:r>
      <w:r>
        <w:t xml:space="preserve"> </w:t>
      </w:r>
      <w:r>
        <w:rPr>
          <w:i/>
          <w:iCs/>
        </w:rPr>
        <w:t xml:space="preserve">reward</w:t>
      </w:r>
      <w:r>
        <w:t xml:space="preserve"> </w:t>
      </w:r>
      <w:r>
        <w:t xml:space="preserve">— tiga konfigurasi konkret yang saling mengunci (diferensiasi →</w:t>
      </w:r>
      <w:r>
        <w:t xml:space="preserve"> </w:t>
      </w:r>
      <w:r>
        <w:rPr>
          <w:i/>
          <w:iCs/>
        </w:rPr>
        <w:t xml:space="preserve">innovation-oriented HR</w:t>
      </w:r>
      <w:r>
        <w:t xml:space="preserve"> </w:t>
      </w:r>
      <w:r>
        <w:t xml:space="preserve">→</w:t>
      </w:r>
      <w:r>
        <w:t xml:space="preserve"> </w:t>
      </w:r>
      <w:r>
        <w:rPr>
          <w:i/>
          <w:iCs/>
        </w:rPr>
        <w:t xml:space="preserve">human capital reward</w:t>
      </w:r>
      <w:r>
        <w:t xml:space="preserve">;</w:t>
      </w:r>
      <w:r>
        <w:t xml:space="preserve"> </w:t>
      </w:r>
      <w:r>
        <w:rPr>
          <w:i/>
          <w:iCs/>
        </w:rPr>
        <w:t xml:space="preserve">cost leadership</w:t>
      </w:r>
      <w:r>
        <w:t xml:space="preserve"> </w:t>
      </w:r>
      <w:r>
        <w:t xml:space="preserve">→</w:t>
      </w:r>
      <w:r>
        <w:t xml:space="preserve"> </w:t>
      </w:r>
      <w:r>
        <w:rPr>
          <w:i/>
          <w:iCs/>
        </w:rPr>
        <w:t xml:space="preserve">contribution-oriented HR</w:t>
      </w:r>
      <w:r>
        <w:t xml:space="preserve"> </w:t>
      </w:r>
      <w:r>
        <w:t xml:space="preserve">→</w:t>
      </w:r>
      <w:r>
        <w:t xml:space="preserve"> </w:t>
      </w:r>
      <w:r>
        <w:rPr>
          <w:i/>
          <w:iCs/>
        </w:rPr>
        <w:t xml:space="preserve">output reward</w:t>
      </w:r>
      <w:r>
        <w:t xml:space="preserve">;</w:t>
      </w:r>
      <w:r>
        <w:t xml:space="preserve"> </w:t>
      </w:r>
      <w:r>
        <w:rPr>
          <w:i/>
          <w:iCs/>
        </w:rPr>
        <w:t xml:space="preserve">focus</w:t>
      </w:r>
      <w:r>
        <w:t xml:space="preserve"> </w:t>
      </w:r>
      <w:r>
        <w:t xml:space="preserve">→</w:t>
      </w:r>
      <w:r>
        <w:t xml:space="preserve"> </w:t>
      </w:r>
      <w:r>
        <w:rPr>
          <w:i/>
          <w:iCs/>
        </w:rPr>
        <w:t xml:space="preserve">commitment-oriented HR</w:t>
      </w:r>
      <w:r>
        <w:t xml:space="preserve"> </w:t>
      </w:r>
      <w:r>
        <w:t xml:space="preserve">→</w:t>
      </w:r>
      <w:r>
        <w:t xml:space="preserve"> </w:t>
      </w:r>
      <w:r>
        <w:rPr>
          <w:i/>
          <w:iCs/>
        </w:rPr>
        <w:t xml:space="preserve">position reward</w:t>
      </w:r>
      <w:r>
        <w:t xml:space="preserve">).</w:t>
      </w:r>
      <w:r>
        <w:t xml:space="preserve"> </w:t>
      </w:r>
      <w:r>
        <w:rPr>
          <w:b/>
          <w:bCs/>
        </w:rPr>
        <w:t xml:space="preserve">Level 3 —</w:t>
      </w:r>
      <w:r>
        <w:rPr>
          <w:b/>
          <w:bCs/>
        </w:rPr>
        <w:t xml:space="preserve"> </w:t>
      </w:r>
      <w:r>
        <w:rPr>
          <w:b/>
          <w:bCs/>
          <w:i/>
          <w:iCs/>
        </w:rPr>
        <w:t xml:space="preserve">organizational alignment fit</w:t>
      </w:r>
      <w:r>
        <w:t xml:space="preserve"> </w:t>
      </w:r>
      <w:r>
        <w:t xml:space="preserve">(Artikel 12, Okebaram &amp; Onuoha 2018): fit multi-elemen antara</w:t>
      </w:r>
      <w:r>
        <w:t xml:space="preserve"> </w:t>
      </w:r>
      <w:r>
        <w:rPr>
          <w:i/>
          <w:iCs/>
        </w:rPr>
        <w:t xml:space="preserve">strategic fit</w:t>
      </w:r>
      <w:r>
        <w:t xml:space="preserve"> </w:t>
      </w:r>
      <w:r>
        <w:t xml:space="preserve">(dioperasionalisasi via 4Cs Medcof 1997:</w:t>
      </w:r>
      <w:r>
        <w:t xml:space="preserve"> </w:t>
      </w:r>
      <w:r>
        <w:rPr>
          <w:i/>
          <w:iCs/>
        </w:rPr>
        <w:t xml:space="preserve">Capability</w:t>
      </w:r>
      <w:r>
        <w:t xml:space="preserve">,</w:t>
      </w:r>
      <w:r>
        <w:t xml:space="preserve"> </w:t>
      </w:r>
      <w:r>
        <w:rPr>
          <w:i/>
          <w:iCs/>
        </w:rPr>
        <w:t xml:space="preserve">Compatibility</w:t>
      </w:r>
      <w:r>
        <w:t xml:space="preserve">,</w:t>
      </w:r>
      <w:r>
        <w:t xml:space="preserve"> </w:t>
      </w:r>
      <w:r>
        <w:rPr>
          <w:i/>
          <w:iCs/>
        </w:rPr>
        <w:t xml:space="preserve">Commitment</w:t>
      </w:r>
      <w:r>
        <w:t xml:space="preserve">,</w:t>
      </w:r>
      <w:r>
        <w:t xml:space="preserve"> </w:t>
      </w:r>
      <w:r>
        <w:rPr>
          <w:i/>
          <w:iCs/>
        </w:rPr>
        <w:t xml:space="preserve">Control</w:t>
      </w:r>
      <w:r>
        <w:t xml:space="preserve">) dengan elemen desain organisasi (</w:t>
      </w:r>
      <w:r>
        <w:rPr>
          <w:i/>
          <w:iCs/>
        </w:rPr>
        <w:t xml:space="preserve">organization design</w:t>
      </w:r>
      <w:r>
        <w:t xml:space="preserve">,</w:t>
      </w:r>
      <w:r>
        <w:t xml:space="preserve"> </w:t>
      </w:r>
      <w:r>
        <w:rPr>
          <w:i/>
          <w:iCs/>
        </w:rPr>
        <w:t xml:space="preserve">employee relations</w:t>
      </w:r>
      <w:r>
        <w:t xml:space="preserve">,</w:t>
      </w:r>
      <w:r>
        <w:t xml:space="preserve"> </w:t>
      </w:r>
      <w:r>
        <w:rPr>
          <w:i/>
          <w:iCs/>
        </w:rPr>
        <w:t xml:space="preserve">information exchange</w:t>
      </w:r>
      <w:r>
        <w:t xml:space="preserve">).</w:t>
      </w:r>
    </w:p>
    <w:p>
      <w:pPr>
        <w:pStyle w:val="BodyText"/>
      </w:pPr>
      <w:r>
        <w:t xml:space="preserve">Ketiga level ini bukan substitusi melainkan komplemen: keputusan korporat pada Level 1 menentukan konteks; eksekusi pada Level 2 menentukan apakah setiap unit bisnis menerjemahkan strategi generiknya dengan benar ke dalam konfigurasi HR dan</w:t>
      </w:r>
      <w:r>
        <w:t xml:space="preserve"> </w:t>
      </w:r>
      <w:r>
        <w:rPr>
          <w:i/>
          <w:iCs/>
        </w:rPr>
        <w:t xml:space="preserve">reward</w:t>
      </w:r>
      <w:r>
        <w:t xml:space="preserve">; Level 3 memastikan bahwa seluruh elemen desain organisasi selaras mendukung</w:t>
      </w:r>
      <w:r>
        <w:t xml:space="preserve"> </w:t>
      </w:r>
      <w:r>
        <w:rPr>
          <w:i/>
          <w:iCs/>
        </w:rPr>
        <w:t xml:space="preserve">strategic fit</w:t>
      </w:r>
      <w:r>
        <w:t xml:space="preserve"> </w:t>
      </w:r>
      <w:r>
        <w:t xml:space="preserve">yang diklaim. Kegagalan di salah satu level akan memutus rantai nilai:</w:t>
      </w:r>
      <w:r>
        <w:t xml:space="preserve"> </w:t>
      </w:r>
      <w:r>
        <w:rPr>
          <w:i/>
          <w:iCs/>
        </w:rPr>
        <w:t xml:space="preserve">strategic fit cross-business</w:t>
      </w:r>
      <w:r>
        <w:t xml:space="preserve"> </w:t>
      </w:r>
      <w:r>
        <w:t xml:space="preserve">yang bagus di atas kertas dapat gagal terealisasi bila unit bisnis individual tidak memiliki konfigurasi HR-</w:t>
      </w:r>
      <w:r>
        <w:rPr>
          <w:i/>
          <w:iCs/>
        </w:rPr>
        <w:t xml:space="preserve">reward</w:t>
      </w:r>
      <w:r>
        <w:t xml:space="preserve"> </w:t>
      </w:r>
      <w:r>
        <w:t xml:space="preserve">yang konsisten, dan konfigurasi HR-</w:t>
      </w:r>
      <w:r>
        <w:rPr>
          <w:i/>
          <w:iCs/>
        </w:rPr>
        <w:t xml:space="preserve">reward</w:t>
      </w:r>
      <w:r>
        <w:t xml:space="preserve"> </w:t>
      </w:r>
      <w:r>
        <w:t xml:space="preserve">yang tepat pun dapat gagal dieksekusi bila</w:t>
      </w:r>
      <w:r>
        <w:t xml:space="preserve"> </w:t>
      </w:r>
      <w:r>
        <w:rPr>
          <w:i/>
          <w:iCs/>
        </w:rPr>
        <w:t xml:space="preserve">organizational design</w:t>
      </w:r>
      <w:r>
        <w:t xml:space="preserve"> </w:t>
      </w:r>
      <w:r>
        <w:t xml:space="preserve">dan</w:t>
      </w:r>
      <w:r>
        <w:t xml:space="preserve"> </w:t>
      </w:r>
      <w:r>
        <w:rPr>
          <w:i/>
          <w:iCs/>
        </w:rPr>
        <w:t xml:space="preserve">information exchange</w:t>
      </w:r>
      <w:r>
        <w:t xml:space="preserve"> </w:t>
      </w:r>
      <w:r>
        <w:t xml:space="preserve">tidak mendukungnya.</w:t>
      </w:r>
    </w:p>
    <w:p>
      <w:pPr>
        <w:pStyle w:val="BodyText"/>
      </w:pPr>
      <w:r>
        <w:rPr>
          <w:b/>
          <w:bCs/>
        </w:rPr>
        <w:t xml:space="preserve">Narasi kurikulum pra-UTS</w:t>
      </w:r>
      <w:r>
        <w:t xml:space="preserve"> </w:t>
      </w:r>
      <w:r>
        <w:t xml:space="preserve">dapat kini dibaca sebagai satu busur konseptual yang koheren. Pertemuan 2 meletakkan fondasi konseptual</w:t>
      </w:r>
      <w:r>
        <w:t xml:space="preserve"> </w:t>
      </w:r>
      <w:r>
        <w:rPr>
          <w:i/>
          <w:iCs/>
        </w:rPr>
        <w:t xml:space="preserve">strategic management</w:t>
      </w:r>
      <w:r>
        <w:t xml:space="preserve">; Pertemuan 3 memperkenalkan analisis lingkungan eksternal (</w:t>
      </w:r>
      <w:r>
        <w:rPr>
          <w:i/>
          <w:iCs/>
        </w:rPr>
        <w:t xml:space="preserve">Five Forces</w:t>
      </w:r>
      <w:r>
        <w:t xml:space="preserve">,</w:t>
      </w:r>
      <w:r>
        <w:t xml:space="preserve"> </w:t>
      </w:r>
      <w:r>
        <w:rPr>
          <w:i/>
          <w:iCs/>
        </w:rPr>
        <w:t xml:space="preserve">PESTEL</w:t>
      </w:r>
      <w:r>
        <w:t xml:space="preserve">, kelompok strategik); Pertemuan 4 menambahkan perspektif internal melalui</w:t>
      </w:r>
      <w:r>
        <w:t xml:space="preserve"> </w:t>
      </w:r>
      <w:r>
        <w:rPr>
          <w:i/>
          <w:iCs/>
        </w:rPr>
        <w:t xml:space="preserve">resource-based view</w:t>
      </w:r>
      <w:r>
        <w:t xml:space="preserve"> </w:t>
      </w:r>
      <w:r>
        <w:t xml:space="preserve">dan kerangka VRIO; Pertemuan 5 menerjemahkan sumber daya menjadi posisi generik Porter — menghasilkan</w:t>
      </w:r>
      <w:r>
        <w:t xml:space="preserve"> </w:t>
      </w:r>
      <w:r>
        <w:rPr>
          <w:b/>
          <w:bCs/>
        </w:rPr>
        <w:t xml:space="preserve">fit antara sumber daya dan posisi</w:t>
      </w:r>
      <w:r>
        <w:t xml:space="preserve"> </w:t>
      </w:r>
      <w:r>
        <w:t xml:space="preserve">sebagai konsep kunci pertama; Pertemuan 6 menambahkan dimensi taktis untuk mempertahankan posisi —</w:t>
      </w:r>
      <w:r>
        <w:t xml:space="preserve"> </w:t>
      </w:r>
      <w:r>
        <w:rPr>
          <w:b/>
          <w:bCs/>
        </w:rPr>
        <w:t xml:space="preserve">fit antara posisi dan taktik penguatan</w:t>
      </w:r>
      <w:r>
        <w:t xml:space="preserve"> </w:t>
      </w:r>
      <w:r>
        <w:t xml:space="preserve">sebagai konsep kunci kedua; Pertemuan 7 memindahkan analisis dari level satu bisnis ke level korporat —</w:t>
      </w:r>
      <w:r>
        <w:t xml:space="preserve"> </w:t>
      </w:r>
      <w:r>
        <w:rPr>
          <w:b/>
          <w:bCs/>
        </w:rPr>
        <w:t xml:space="preserve">fit antara strategi bisnis dan strategi korporat</w:t>
      </w:r>
      <w:r>
        <w:t xml:space="preserve">, serta</w:t>
      </w:r>
      <w:r>
        <w:t xml:space="preserve"> </w:t>
      </w:r>
      <w:r>
        <w:rPr>
          <w:i/>
          <w:iCs/>
        </w:rPr>
        <w:t xml:space="preserve">cross-business fit</w:t>
      </w:r>
      <w:r>
        <w:t xml:space="preserve"> </w:t>
      </w:r>
      <w:r>
        <w:t xml:space="preserve">lintas portofolio, sebagai konsep kunci ketiga. Artikel 11 dan Artikel 12 menambahkan dua dimensi fit yang beroperasi di bawah level korporat:</w:t>
      </w:r>
      <w:r>
        <w:t xml:space="preserve"> </w:t>
      </w:r>
      <w:r>
        <w:rPr>
          <w:i/>
          <w:iCs/>
        </w:rPr>
        <w:t xml:space="preserve">internal business fit</w:t>
      </w:r>
      <w:r>
        <w:t xml:space="preserve"> </w:t>
      </w:r>
      <w:r>
        <w:t xml:space="preserve">(HR-</w:t>
      </w:r>
      <w:r>
        <w:rPr>
          <w:i/>
          <w:iCs/>
        </w:rPr>
        <w:t xml:space="preserve">reward</w:t>
      </w:r>
      <w:r>
        <w:t xml:space="preserve">) dan</w:t>
      </w:r>
      <w:r>
        <w:t xml:space="preserve"> </w:t>
      </w:r>
      <w:r>
        <w:rPr>
          <w:i/>
          <w:iCs/>
        </w:rPr>
        <w:t xml:space="preserve">organizational alignment fit</w:t>
      </w:r>
      <w:r>
        <w:t xml:space="preserve"> </w:t>
      </w:r>
      <w:r>
        <w:t xml:space="preserve">(4Cs × desain organisasi).</w:t>
      </w:r>
    </w:p>
    <w:p>
      <w:pPr>
        <w:pStyle w:val="BodyText"/>
      </w:pPr>
      <w:r>
        <w:t xml:space="preserve">Dengan demikian, jawaban atas pertanyaan</w:t>
      </w:r>
      <w:r>
        <w:t xml:space="preserve"> </w:t>
      </w:r>
      <w:r>
        <w:t xml:space="preserve">“apa yang menyatukan kurikulum pra-UTS MST304?”</w:t>
      </w:r>
      <w:r>
        <w:t xml:space="preserve"> </w:t>
      </w:r>
      <w:r>
        <w:t xml:space="preserve">adalah:</w:t>
      </w:r>
      <w:r>
        <w:t xml:space="preserve"> </w:t>
      </w:r>
      <w:r>
        <w:rPr>
          <w:b/>
          <w:bCs/>
        </w:rPr>
        <w:t xml:space="preserve">strategic fit sebagai kerangka</w:t>
      </w:r>
      <w:r>
        <w:rPr>
          <w:b/>
          <w:bCs/>
        </w:rPr>
        <w:t xml:space="preserve"> </w:t>
      </w:r>
      <w:r>
        <w:rPr>
          <w:b/>
          <w:bCs/>
          <w:i/>
          <w:iCs/>
        </w:rPr>
        <w:t xml:space="preserve">master</w:t>
      </w:r>
      <w:r>
        <w:t xml:space="preserve"> </w:t>
      </w:r>
      <w:r>
        <w:t xml:space="preserve">— pada setiap level analisis, dari pemilihan industri (fit eksternal), pemilihan sumber daya yang dikembangkan (fit internal), pemilihan strategi generik (fit sumber daya-posisi), pemilihan taktik (fit posisi-gerakan), hingga pemilihan portofolio diversifikasi (fit lintas bisnis) dan konfigurasi HR-</w:t>
      </w:r>
      <w:r>
        <w:rPr>
          <w:i/>
          <w:iCs/>
        </w:rPr>
        <w:t xml:space="preserve">reward</w:t>
      </w:r>
      <w:r>
        <w:t xml:space="preserve"> </w:t>
      </w:r>
      <w:r>
        <w:t xml:space="preserve">(fit internal-bisnis). Contingency theory (Lawrence &amp; Lorsch 1967) memberikan fondasi filosofisnya: tidak ada satu cara terbaik — superioritas strategi dan struktur tergantung pada</w:t>
      </w:r>
      <w:r>
        <w:t xml:space="preserve"> </w:t>
      </w:r>
      <w:r>
        <w:rPr>
          <w:i/>
          <w:iCs/>
        </w:rPr>
        <w:t xml:space="preserve">fit</w:t>
      </w:r>
      <w:r>
        <w:t xml:space="preserve"> </w:t>
      </w:r>
      <w:r>
        <w:t xml:space="preserve">dengan kondisi lingkungan dan sumber daya yang dimiliki. Konsep</w:t>
      </w:r>
      <w:r>
        <w:t xml:space="preserve"> </w:t>
      </w:r>
      <w:r>
        <w:rPr>
          <w:i/>
          <w:iCs/>
        </w:rPr>
        <w:t xml:space="preserve">equifinality</w:t>
      </w:r>
      <w:r>
        <w:t xml:space="preserve"> </w:t>
      </w:r>
      <w:r>
        <w:t xml:space="preserve">(Doty, Glick &amp; Huber 1993) melengkapinya: beberapa konfigurasi yang berbeda dapat menghasilkan kinerja superior secara setara, asalkan masing-masing konfigurasi memiliki konsistensi internal yang tinggi. Yang menentukan bukan jalur mana yang dipilih, melainkan apakah elemen-elemen di sepanjang jalur tersebut konsisten satu sama lain.</w:t>
      </w:r>
    </w:p>
    <w:p>
      <w:pPr>
        <w:pStyle w:val="BodyText"/>
      </w:pPr>
      <w:r>
        <w:t xml:space="preserve">Pertemuan 8 dan seterusnya akan menambahkan dimensi geografis pada kerangka ini — fit antara strategi korporat dengan konteks pasar internasional yang heterogen.</w:t>
      </w:r>
      <w:r>
        <w:t xml:space="preserve"> </w:t>
      </w:r>
      <w:r>
        <w:rPr>
          <w:i/>
          <w:iCs/>
        </w:rPr>
        <w:t xml:space="preserve">Strategic fit</w:t>
      </w:r>
      <w:r>
        <w:t xml:space="preserve"> </w:t>
      </w:r>
      <w:r>
        <w:t xml:space="preserve">tetap menjadi konsep payung; yang berubah adalah dimensi dan kompleksitas lingkungan yang harus di-</w:t>
      </w:r>
      <w:r>
        <w:rPr>
          <w:i/>
          <w:iCs/>
        </w:rPr>
        <w:t xml:space="preserve">match</w:t>
      </w:r>
      <w:r>
        <w:t xml:space="preserve">. Investasi dalam memahami kerangka fit secara mendalam pada Pertemuan 7 akan memudahkan pemahaman strategi internasional dan strategi-strategi spesifik pada pertemuan-pertemuan selanjutnya.</w:t>
      </w:r>
    </w:p>
    <w:bookmarkEnd w:id="119"/>
    <w:bookmarkEnd w:id="120"/>
    <w:bookmarkStart w:id="127" w:name="bagian-iii-critical-review-artikel-1"/>
    <w:p>
      <w:pPr>
        <w:pStyle w:val="Heading1"/>
      </w:pPr>
      <w:r>
        <w:t xml:space="preserve">BAGIAN III — CRITICAL REVIEW ARTIKEL 1</w:t>
      </w:r>
    </w:p>
    <w:bookmarkStart w:id="126" w:name="Xc1a44b8e89fb33884e022348c00f57bbf822450"/>
    <w:p>
      <w:pPr>
        <w:pStyle w:val="Heading2"/>
      </w:pPr>
      <w:r>
        <w:t xml:space="preserve">Pınar Altıok (2011) —</w:t>
      </w:r>
      <w:r>
        <w:t xml:space="preserve"> </w:t>
      </w:r>
      <w:r>
        <w:rPr>
          <w:i/>
          <w:iCs/>
        </w:rPr>
        <w:t xml:space="preserve">Applicable Vision, Mission and the Effects of Strategic Management on Crisis Resolve</w:t>
      </w:r>
    </w:p>
    <w:p>
      <w:pPr>
        <w:pStyle w:val="FirstParagraph"/>
      </w:pPr>
      <w:r>
        <w:rPr>
          <w:b/>
          <w:bCs/>
        </w:rPr>
        <w:t xml:space="preserve">Sitasi lengkap:</w:t>
      </w:r>
      <w:r>
        <w:t xml:space="preserve"> </w:t>
      </w:r>
      <w:r>
        <w:t xml:space="preserve">Altıok, P. (2011). Applicable Vision, Mission and the Effects of Strategic Management on Crisis Resolve.</w:t>
      </w:r>
      <w:r>
        <w:t xml:space="preserve"> </w:t>
      </w:r>
      <w:r>
        <w:rPr>
          <w:i/>
          <w:iCs/>
        </w:rPr>
        <w:t xml:space="preserve">Procedia Social and Behavioral Sciences</w:t>
      </w:r>
      <w:r>
        <w:t xml:space="preserve">, 24, 61–71.</w:t>
      </w:r>
    </w:p>
    <w:p>
      <w:r>
        <w:pict>
          <v:rect style="width:0;height:1.5pt" o:hralign="center" o:hrstd="t" o:hr="t"/>
        </w:pict>
      </w:r>
    </w:p>
    <w:bookmarkStart w:id="121" w:name="ringkasan-inti"/>
    <w:p>
      <w:pPr>
        <w:pStyle w:val="Heading3"/>
      </w:pPr>
      <w:r>
        <w:t xml:space="preserve">Ringkasan Inti</w:t>
      </w:r>
    </w:p>
    <w:p>
      <w:pPr>
        <w:pStyle w:val="FirstParagraph"/>
      </w:pPr>
      <w:r>
        <w:t xml:space="preserve">Artikel Altıok (2011) merupakan</w:t>
      </w:r>
      <w:r>
        <w:t xml:space="preserve"> </w:t>
      </w:r>
      <w:r>
        <w:rPr>
          <w:i/>
          <w:iCs/>
        </w:rPr>
        <w:t xml:space="preserve">conceptual paper</w:t>
      </w:r>
      <w:r>
        <w:t xml:space="preserve"> </w:t>
      </w:r>
      <w:r>
        <w:t xml:space="preserve">yang dipresentasikan dalam 7th International Strategic Management Conference dan diterbitkan di</w:t>
      </w:r>
      <w:r>
        <w:t xml:space="preserve"> </w:t>
      </w:r>
      <w:r>
        <w:rPr>
          <w:i/>
          <w:iCs/>
        </w:rPr>
        <w:t xml:space="preserve">Procedia Social and Behavioral Sciences</w:t>
      </w:r>
      <w:r>
        <w:t xml:space="preserve">. Artikel ini dilatarbelakangi oleh keprihatinan yang sangat relevan pasca-krisis finansial global 2008: mengapa banyak organisasi yang sudah memiliki pernyataan visi dan misi formal tetap kolaps ketika menghadapi tekanan krisis yang sesungguhnya?</w:t>
      </w:r>
    </w:p>
    <w:p>
      <w:pPr>
        <w:pStyle w:val="BodyText"/>
      </w:pPr>
      <w:r>
        <w:t xml:space="preserve">Tesis utama Altıok berputar pada konsep</w:t>
      </w:r>
      <w:r>
        <w:t xml:space="preserve"> </w:t>
      </w:r>
      <w:r>
        <w:rPr>
          <w:b/>
          <w:bCs/>
        </w:rPr>
        <w:t xml:space="preserve">visi yang aplikabel</w:t>
      </w:r>
      <w:r>
        <w:t xml:space="preserve"> </w:t>
      </w:r>
      <w:r>
        <w:t xml:space="preserve">(</w:t>
      </w:r>
      <w:r>
        <w:rPr>
          <w:i/>
          <w:iCs/>
        </w:rPr>
        <w:t xml:space="preserve">applicable vision</w:t>
      </w:r>
      <w:r>
        <w:t xml:space="preserve">), yakni visi yang tidak sekadar ditulis sebagai slogan korporat, melainkan dikonstruksi secara partisipatif dengan melibatkan seluruh lapisan karyawan. Visi yang aplikabel menciptakan rasa kepemilikan dan komitmen bersama (</w:t>
      </w:r>
      <w:r>
        <w:rPr>
          <w:i/>
          <w:iCs/>
        </w:rPr>
        <w:t xml:space="preserve">shared ownership</w:t>
      </w:r>
      <w:r>
        <w:t xml:space="preserve">) sehingga menjadi kompas organisasi yang benar-benar berfungsi ketika tekanan eksternal dan internal memuncak secara bersamaan.</w:t>
      </w:r>
    </w:p>
    <w:p>
      <w:pPr>
        <w:pStyle w:val="BodyText"/>
      </w:pPr>
      <w:r>
        <w:t xml:space="preserve">Altıok mengidentifikasi lima fungsi utama</w:t>
      </w:r>
      <w:r>
        <w:t xml:space="preserve"> </w:t>
      </w:r>
      <w:r>
        <w:rPr>
          <w:i/>
          <w:iCs/>
        </w:rPr>
        <w:t xml:space="preserve">applicable vision</w:t>
      </w:r>
      <w:r>
        <w:t xml:space="preserve"> </w:t>
      </w:r>
      <w:r>
        <w:t xml:space="preserve">dalam konteks organisasi: (1) memberikan</w:t>
      </w:r>
      <w:r>
        <w:t xml:space="preserve"> </w:t>
      </w:r>
      <w:r>
        <w:rPr>
          <w:b/>
          <w:bCs/>
        </w:rPr>
        <w:t xml:space="preserve">perspektif jangka panjang</w:t>
      </w:r>
      <w:r>
        <w:t xml:space="preserve"> </w:t>
      </w:r>
      <w:r>
        <w:t xml:space="preserve">yang menstabilkan arah strategis di tengah gejolak jangka pendek; (2) memfokuskan seluruh energi organisasi pada tujuan yang disepakati bersama; (3)</w:t>
      </w:r>
      <w:r>
        <w:t xml:space="preserve"> </w:t>
      </w:r>
      <w:r>
        <w:rPr>
          <w:b/>
          <w:bCs/>
        </w:rPr>
        <w:t xml:space="preserve">memotivasi</w:t>
      </w:r>
      <w:r>
        <w:t xml:space="preserve"> </w:t>
      </w:r>
      <w:r>
        <w:t xml:space="preserve">karyawan karena mereka bekerja menuju tujuan yang mereka yakini, bukan sekadar mematuhi mandat atasan; (4) menciptakan</w:t>
      </w:r>
      <w:r>
        <w:t xml:space="preserve"> </w:t>
      </w:r>
      <w:r>
        <w:rPr>
          <w:b/>
          <w:bCs/>
        </w:rPr>
        <w:t xml:space="preserve">sinergi</w:t>
      </w:r>
      <w:r>
        <w:t xml:space="preserve"> </w:t>
      </w:r>
      <w:r>
        <w:t xml:space="preserve">antar-unit dan antar-fungsi yang mempercepat respons kolektif terhadap krisis; dan (5) memperkuat</w:t>
      </w:r>
      <w:r>
        <w:t xml:space="preserve"> </w:t>
      </w:r>
      <w:r>
        <w:rPr>
          <w:b/>
          <w:bCs/>
        </w:rPr>
        <w:t xml:space="preserve">budaya organisasi</w:t>
      </w:r>
      <w:r>
        <w:t xml:space="preserve"> </w:t>
      </w:r>
      <w:r>
        <w:t xml:space="preserve">yang tangguh sebagai fondasi jangka panjang ketahanan terhadap krisis.</w:t>
      </w:r>
    </w:p>
    <w:p>
      <w:pPr>
        <w:pStyle w:val="BodyText"/>
      </w:pPr>
      <w:r>
        <w:t xml:space="preserve">Secara metodologis, artikel ini adalah tinjauan konseptual (</w:t>
      </w:r>
      <w:r>
        <w:rPr>
          <w:i/>
          <w:iCs/>
        </w:rPr>
        <w:t xml:space="preserve">conceptual review</w:t>
      </w:r>
      <w:r>
        <w:t xml:space="preserve">) yang mensintesiskan literatur manajemen strategis dan manajemen krisis dalam satu kerangka argumentatif. Kontribusi utamanya bukan pada data baru, melainkan pada sintesis teoritis yang menjembatani dua tradisi literatur yang jarang dipertemukan secara eksplisit dalam satu tulisan.</w:t>
      </w:r>
    </w:p>
    <w:p>
      <w:r>
        <w:pict>
          <v:rect style="width:0;height:1.5pt" o:hralign="center" o:hrstd="t" o:hr="t"/>
        </w:pict>
      </w:r>
    </w:p>
    <w:bookmarkEnd w:id="121"/>
    <w:bookmarkStart w:id="122" w:name="temuan-utama"/>
    <w:p>
      <w:pPr>
        <w:pStyle w:val="Heading3"/>
      </w:pPr>
      <w:r>
        <w:t xml:space="preserve">Temuan Utama</w:t>
      </w:r>
    </w:p>
    <w:p>
      <w:pPr>
        <w:pStyle w:val="FirstParagraph"/>
      </w:pPr>
      <w:r>
        <w:t xml:space="preserve">Altıok membangun argumennya melalui beberapa klaim substantif yang saling mendukung dan membentuk kerangka analisis yang koheren.</w:t>
      </w:r>
    </w:p>
    <w:p>
      <w:pPr>
        <w:pStyle w:val="BodyText"/>
      </w:pPr>
      <w:r>
        <w:rPr>
          <w:b/>
          <w:bCs/>
        </w:rPr>
        <w:t xml:space="preserve">Pertama, definisi krisis yang mencakup dimensi internal dan eksternal.</w:t>
      </w:r>
      <w:r>
        <w:t xml:space="preserve"> </w:t>
      </w:r>
      <w:r>
        <w:t xml:space="preserve">Altıok mendefinisikan krisis sebagai situasi tak terduga yang mengancam nilai, tujuan, dan asumsi organisasi serta membutuhkan respons segera. Definisi ini secara eksplisit merangkul dua sumber krisis: sumber</w:t>
      </w:r>
      <w:r>
        <w:t xml:space="preserve"> </w:t>
      </w:r>
      <w:r>
        <w:rPr>
          <w:i/>
          <w:iCs/>
        </w:rPr>
        <w:t xml:space="preserve">internal</w:t>
      </w:r>
      <w:r>
        <w:t xml:space="preserve"> </w:t>
      </w:r>
      <w:r>
        <w:t xml:space="preserve">seperti konflik manajemen, lemahnya komunikasi organisasional, dan ketiadaan perencanaan yang memadai; serta sumber</w:t>
      </w:r>
      <w:r>
        <w:t xml:space="preserve"> </w:t>
      </w:r>
      <w:r>
        <w:rPr>
          <w:i/>
          <w:iCs/>
        </w:rPr>
        <w:t xml:space="preserve">eksternal</w:t>
      </w:r>
      <w:r>
        <w:t xml:space="preserve"> </w:t>
      </w:r>
      <w:r>
        <w:t xml:space="preserve">seperti perubahan ekonomi makro, disrupsi teknologi, dan intensitas persaingan industri. Dengan menempatkan krisis sebagai fenomena multi-sumber, Altıok menegaskan bahwa solusinya pun harus bersifat sistemik, bukan reaktif parsial.</w:t>
      </w:r>
    </w:p>
    <w:p>
      <w:pPr>
        <w:pStyle w:val="BodyText"/>
      </w:pPr>
      <w:r>
        <w:rPr>
          <w:b/>
          <w:bCs/>
        </w:rPr>
        <w:t xml:space="preserve">Kedua, integrasi konsep-konsep manajemen strategis sebagai perangkat pendukung.</w:t>
      </w:r>
      <w:r>
        <w:t xml:space="preserve"> </w:t>
      </w:r>
      <w:r>
        <w:t xml:space="preserve">Altıok menyebut sejumlah alat analisis dan pendekatan manajemen yang relevan untuk penanganan krisis, antara lain</w:t>
      </w:r>
      <w:r>
        <w:t xml:space="preserve"> </w:t>
      </w:r>
      <w:r>
        <w:rPr>
          <w:b/>
          <w:bCs/>
        </w:rPr>
        <w:t xml:space="preserve">TQM</w:t>
      </w:r>
      <w:r>
        <w:t xml:space="preserve"> </w:t>
      </w:r>
      <w:r>
        <w:t xml:space="preserve">(</w:t>
      </w:r>
      <w:r>
        <w:rPr>
          <w:i/>
          <w:iCs/>
        </w:rPr>
        <w:t xml:space="preserve">Total Quality Management</w:t>
      </w:r>
      <w:r>
        <w:t xml:space="preserve">),</w:t>
      </w:r>
      <w:r>
        <w:t xml:space="preserve"> </w:t>
      </w:r>
      <w:r>
        <w:rPr>
          <w:i/>
          <w:iCs/>
        </w:rPr>
        <w:t xml:space="preserve">benchmarking</w:t>
      </w:r>
      <w:r>
        <w:t xml:space="preserve">,</w:t>
      </w:r>
      <w:r>
        <w:t xml:space="preserve"> </w:t>
      </w:r>
      <w:r>
        <w:rPr>
          <w:i/>
          <w:iCs/>
        </w:rPr>
        <w:t xml:space="preserve">re-engineering</w:t>
      </w:r>
      <w:r>
        <w:t xml:space="preserve">, serta teknik analisis strategis seperti</w:t>
      </w:r>
      <w:r>
        <w:t xml:space="preserve"> </w:t>
      </w:r>
      <w:r>
        <w:rPr>
          <w:b/>
          <w:bCs/>
        </w:rPr>
        <w:t xml:space="preserve">Analisis SWOT</w:t>
      </w:r>
      <w:r>
        <w:t xml:space="preserve">,</w:t>
      </w:r>
      <w:r>
        <w:t xml:space="preserve"> </w:t>
      </w:r>
      <w:r>
        <w:rPr>
          <w:i/>
          <w:iCs/>
        </w:rPr>
        <w:t xml:space="preserve">Portfolio Analysis</w:t>
      </w:r>
      <w:r>
        <w:t xml:space="preserve">,</w:t>
      </w:r>
      <w:r>
        <w:t xml:space="preserve"> </w:t>
      </w:r>
      <w:r>
        <w:rPr>
          <w:i/>
          <w:iCs/>
        </w:rPr>
        <w:t xml:space="preserve">Scenario Analysis</w:t>
      </w:r>
      <w:r>
        <w:t xml:space="preserve">, dan</w:t>
      </w:r>
      <w:r>
        <w:t xml:space="preserve"> </w:t>
      </w:r>
      <w:r>
        <w:rPr>
          <w:b/>
          <w:bCs/>
        </w:rPr>
        <w:t xml:space="preserve">Teknik Delphi</w:t>
      </w:r>
      <w:r>
        <w:t xml:space="preserve">. Semua perangkat ini dipresentasikan sebagai mekanisme yang membantu organisasi mengidentifikasi kekuatan, kelemahan, peluang, dan ancaman secara sistematis, serta menyusun respons strategis yang adaptif. Dalam konteks krisis, inovasi yang dipandu oleh analisis semacam ini menjadi faktor penyelamat masa depan organisasi.</w:t>
      </w:r>
    </w:p>
    <w:p>
      <w:pPr>
        <w:pStyle w:val="BodyText"/>
      </w:pPr>
      <w:r>
        <w:rPr>
          <w:b/>
          <w:bCs/>
        </w:rPr>
        <w:t xml:space="preserve">Ketiga, koneksi dengan konsep</w:t>
      </w:r>
      <w:r>
        <w:rPr>
          <w:b/>
          <w:bCs/>
        </w:rPr>
        <w:t xml:space="preserve"> </w:t>
      </w:r>
      <w:r>
        <w:rPr>
          <w:b/>
          <w:bCs/>
          <w:i/>
          <w:iCs/>
        </w:rPr>
        <w:t xml:space="preserve">learning organization</w:t>
      </w:r>
      <w:r>
        <w:rPr>
          <w:b/>
          <w:bCs/>
        </w:rPr>
        <w:t xml:space="preserve"> </w:t>
      </w:r>
      <w:r>
        <w:rPr>
          <w:b/>
          <w:bCs/>
        </w:rPr>
        <w:t xml:space="preserve">dari Peter Senge.</w:t>
      </w:r>
      <w:r>
        <w:t xml:space="preserve"> </w:t>
      </w:r>
      <w:r>
        <w:t xml:space="preserve">Altıok mengaitkan</w:t>
      </w:r>
      <w:r>
        <w:t xml:space="preserve"> </w:t>
      </w:r>
      <w:r>
        <w:rPr>
          <w:i/>
          <w:iCs/>
        </w:rPr>
        <w:t xml:space="preserve">applicable vision</w:t>
      </w:r>
      <w:r>
        <w:t xml:space="preserve"> </w:t>
      </w:r>
      <w:r>
        <w:t xml:space="preserve">dengan kapasitas pembelajaran kolektif organisasi. Dalam kerangka Senge,</w:t>
      </w:r>
      <w:r>
        <w:t xml:space="preserve"> </w:t>
      </w:r>
      <w:r>
        <w:rPr>
          <w:i/>
          <w:iCs/>
        </w:rPr>
        <w:t xml:space="preserve">learning organization</w:t>
      </w:r>
      <w:r>
        <w:t xml:space="preserve"> </w:t>
      </w:r>
      <w:r>
        <w:t xml:space="preserve">adalah entitas yang mampu belajar terus-menerus, bereksperimen, mentransfer pengetahuan secara efisien, dan mengubah perilaku berdasarkan wawasan baru.</w:t>
      </w:r>
      <w:r>
        <w:t xml:space="preserve"> </w:t>
      </w:r>
      <w:r>
        <w:rPr>
          <w:i/>
          <w:iCs/>
        </w:rPr>
        <w:t xml:space="preserve">Applicable vision</w:t>
      </w:r>
      <w:r>
        <w:t xml:space="preserve"> </w:t>
      </w:r>
      <w:r>
        <w:t xml:space="preserve">menjadi prasyarat pembelajaran kolektif karena pembelajaran kolektif membutuhkan arah yang disepakati bersama — tanpa visi bersama, setiap unit belajar secara terfragmentasi dan tidak terarah.</w:t>
      </w:r>
    </w:p>
    <w:p>
      <w:pPr>
        <w:pStyle w:val="BodyText"/>
      </w:pPr>
      <w:r>
        <w:rPr>
          <w:b/>
          <w:bCs/>
        </w:rPr>
        <w:t xml:space="preserve">Keempat, kepemimpinan transformasional sebagai kapabilitas penyelesaian krisis.</w:t>
      </w:r>
      <w:r>
        <w:t xml:space="preserve"> </w:t>
      </w:r>
      <w:r>
        <w:t xml:space="preserve">Altıok secara eksplisit menempatkan</w:t>
      </w:r>
      <w:r>
        <w:t xml:space="preserve"> </w:t>
      </w:r>
      <w:r>
        <w:rPr>
          <w:b/>
          <w:bCs/>
        </w:rPr>
        <w:t xml:space="preserve">kepemimpinan transformasional</w:t>
      </w:r>
      <w:r>
        <w:t xml:space="preserve"> </w:t>
      </w:r>
      <w:r>
        <w:t xml:space="preserve">(</w:t>
      </w:r>
      <w:r>
        <w:rPr>
          <w:i/>
          <w:iCs/>
        </w:rPr>
        <w:t xml:space="preserve">transformational leadership</w:t>
      </w:r>
      <w:r>
        <w:t xml:space="preserve">) sebagai variabel penentu dalam pembentukan dan implementasi</w:t>
      </w:r>
      <w:r>
        <w:t xml:space="preserve"> </w:t>
      </w:r>
      <w:r>
        <w:rPr>
          <w:i/>
          <w:iCs/>
        </w:rPr>
        <w:t xml:space="preserve">applicable vision</w:t>
      </w:r>
      <w:r>
        <w:t xml:space="preserve">. Pemimpin transformasional tidak hanya memformulasikan visi, tetapi juga mengajak seluruh anggota organisasi untuk benar-benar memilikinya. Altıok merinci empat komponen kepemimpinan transformasional yang relevan: (1)</w:t>
      </w:r>
      <w:r>
        <w:t xml:space="preserve"> </w:t>
      </w:r>
      <w:r>
        <w:rPr>
          <w:b/>
          <w:bCs/>
        </w:rPr>
        <w:t xml:space="preserve">stimulasi intelektual</w:t>
      </w:r>
      <w:r>
        <w:t xml:space="preserve"> </w:t>
      </w:r>
      <w:r>
        <w:t xml:space="preserve">(</w:t>
      </w:r>
      <w:r>
        <w:rPr>
          <w:i/>
          <w:iCs/>
        </w:rPr>
        <w:t xml:space="preserve">intellectual stimulation</w:t>
      </w:r>
      <w:r>
        <w:t xml:space="preserve">) — mendorong anggota berpikir kreatif dan inovatif; (2)</w:t>
      </w:r>
      <w:r>
        <w:t xml:space="preserve"> </w:t>
      </w:r>
      <w:r>
        <w:rPr>
          <w:b/>
          <w:bCs/>
        </w:rPr>
        <w:t xml:space="preserve">inspirasi</w:t>
      </w:r>
      <w:r>
        <w:t xml:space="preserve"> </w:t>
      </w:r>
      <w:r>
        <w:t xml:space="preserve">(</w:t>
      </w:r>
      <w:r>
        <w:rPr>
          <w:i/>
          <w:iCs/>
        </w:rPr>
        <w:t xml:space="preserve">inspiration</w:t>
      </w:r>
      <w:r>
        <w:t xml:space="preserve">) — mengkomunikasikan visi dengan cara yang membangkitkan semangat dan komitmen; (3)</w:t>
      </w:r>
      <w:r>
        <w:t xml:space="preserve"> </w:t>
      </w:r>
      <w:r>
        <w:rPr>
          <w:b/>
          <w:bCs/>
        </w:rPr>
        <w:t xml:space="preserve">pengaruh idealisasi</w:t>
      </w:r>
      <w:r>
        <w:t xml:space="preserve"> </w:t>
      </w:r>
      <w:r>
        <w:t xml:space="preserve">(</w:t>
      </w:r>
      <w:r>
        <w:rPr>
          <w:i/>
          <w:iCs/>
        </w:rPr>
        <w:t xml:space="preserve">idealized influence</w:t>
      </w:r>
      <w:r>
        <w:t xml:space="preserve">) — pemimpin sebagai teladan yang mempersonifikasikan nilai-nilai visi; dan (4)</w:t>
      </w:r>
      <w:r>
        <w:t xml:space="preserve"> </w:t>
      </w:r>
      <w:r>
        <w:rPr>
          <w:b/>
          <w:bCs/>
        </w:rPr>
        <w:t xml:space="preserve">perhatian individual</w:t>
      </w:r>
      <w:r>
        <w:t xml:space="preserve"> </w:t>
      </w:r>
      <w:r>
        <w:t xml:space="preserve">(</w:t>
      </w:r>
      <w:r>
        <w:rPr>
          <w:i/>
          <w:iCs/>
        </w:rPr>
        <w:t xml:space="preserve">individualized consideration</w:t>
      </w:r>
      <w:r>
        <w:t xml:space="preserve">) — memperhatikan kebutuhan dan potensi unik setiap anggota tim.</w:t>
      </w:r>
    </w:p>
    <w:p>
      <w:r>
        <w:pict>
          <v:rect style="width:0;height:1.5pt" o:hralign="center" o:hrstd="t" o:hr="t"/>
        </w:pict>
      </w:r>
    </w:p>
    <w:bookmarkEnd w:id="122"/>
    <w:bookmarkStart w:id="123" w:name="kelebihan"/>
    <w:p>
      <w:pPr>
        <w:pStyle w:val="Heading3"/>
      </w:pPr>
      <w:r>
        <w:t xml:space="preserve">Kelebihan</w:t>
      </w:r>
    </w:p>
    <w:p>
      <w:pPr>
        <w:pStyle w:val="FirstParagraph"/>
      </w:pPr>
      <w:r>
        <w:t xml:space="preserve">Artikel Altıok memiliki beberapa kelebihan yang membuatnya layak menjadi referensi awal dalam pembahasan manajemen strategis berbasis ketahanan.</w:t>
      </w:r>
    </w:p>
    <w:p>
      <w:pPr>
        <w:pStyle w:val="BodyText"/>
      </w:pPr>
      <w:r>
        <w:rPr>
          <w:b/>
          <w:bCs/>
        </w:rPr>
        <w:t xml:space="preserve">Kedalaman konseptual</w:t>
      </w:r>
      <w:r>
        <w:t xml:space="preserve"> </w:t>
      </w:r>
      <w:r>
        <w:t xml:space="preserve">adalah kelebihan yang paling menonjol. Altıok tidak sekadar mendefinisikan</w:t>
      </w:r>
      <w:r>
        <w:t xml:space="preserve"> </w:t>
      </w:r>
      <w:r>
        <w:rPr>
          <w:i/>
          <w:iCs/>
        </w:rPr>
        <w:t xml:space="preserve">applicable vision</w:t>
      </w:r>
      <w:r>
        <w:t xml:space="preserve">, tetapi membangun kerangka yang menjelaskan</w:t>
      </w:r>
      <w:r>
        <w:t xml:space="preserve"> </w:t>
      </w:r>
      <w:r>
        <w:rPr>
          <w:i/>
          <w:iCs/>
        </w:rPr>
        <w:t xml:space="preserve">mengapa</w:t>
      </w:r>
      <w:r>
        <w:t xml:space="preserve"> </w:t>
      </w:r>
      <w:r>
        <w:t xml:space="preserve">dan</w:t>
      </w:r>
      <w:r>
        <w:t xml:space="preserve"> </w:t>
      </w:r>
      <w:r>
        <w:rPr>
          <w:i/>
          <w:iCs/>
        </w:rPr>
        <w:t xml:space="preserve">bagaimana</w:t>
      </w:r>
      <w:r>
        <w:t xml:space="preserve"> </w:t>
      </w:r>
      <w:r>
        <w:t xml:space="preserve">visi tersebut bekerja dalam situasi krisis. Argumen tersusun secara logis dari premis (dunia yang makin</w:t>
      </w:r>
      <w:r>
        <w:t xml:space="preserve"> </w:t>
      </w:r>
      <w:r>
        <w:rPr>
          <w:i/>
          <w:iCs/>
        </w:rPr>
        <w:t xml:space="preserve">volatile</w:t>
      </w:r>
      <w:r>
        <w:t xml:space="preserve">) ke diagnosis (visi formal yang tidak dimiliki bersama tidak efektif) hingga ke rekomendasi (applicable vision sebagai kapabilitas krisis).</w:t>
      </w:r>
    </w:p>
    <w:p>
      <w:pPr>
        <w:pStyle w:val="BodyText"/>
      </w:pPr>
      <w:r>
        <w:rPr>
          <w:b/>
          <w:bCs/>
        </w:rPr>
        <w:t xml:space="preserve">Integrasi luas kerangka strategis</w:t>
      </w:r>
      <w:r>
        <w:t xml:space="preserve"> </w:t>
      </w:r>
      <w:r>
        <w:t xml:space="preserve">juga merupakan kelebihan yang signifikan. Kemampuan Altıok untuk mensintesiskan literatur manajemen strategis — yang diwakili oleh Thompson &amp; Strickland serta Wheelen &amp; Hunger — dengan literatur manajemen krisis yang diwakili oleh Augustine dan Pauchant, dalam satu kerangka yang koheren, merupakan kontribusi yang tidak trivial. Dua tradisi literatur tersebut jarang disintesiskan secara eksplisit.</w:t>
      </w:r>
    </w:p>
    <w:p>
      <w:pPr>
        <w:pStyle w:val="BodyText"/>
      </w:pPr>
      <w:r>
        <w:rPr>
          <w:b/>
          <w:bCs/>
        </w:rPr>
        <w:t xml:space="preserve">Penekanan pada kepemimpinan dan budaya organisasi</w:t>
      </w:r>
      <w:r>
        <w:t xml:space="preserve"> </w:t>
      </w:r>
      <w:r>
        <w:t xml:space="preserve">membuat artikel ini memiliki dimensi humanistik yang sering absen dari pembahasan manajemen strategis yang lebih kuantitatif. Dengan menempatkan</w:t>
      </w:r>
      <w:r>
        <w:t xml:space="preserve"> </w:t>
      </w:r>
      <w:r>
        <w:rPr>
          <w:i/>
          <w:iCs/>
        </w:rPr>
        <w:t xml:space="preserve">transformational leadership</w:t>
      </w:r>
      <w:r>
        <w:t xml:space="preserve"> </w:t>
      </w:r>
      <w:r>
        <w:t xml:space="preserve">dan internalisasi budaya sebagai variabel kunci, Altıok mengingatkan bahwa ketahanan organisasi adalah fenomena manusiawi, bukan hanya rekayasa sistem.</w:t>
      </w:r>
    </w:p>
    <w:p>
      <w:r>
        <w:pict>
          <v:rect style="width:0;height:1.5pt" o:hralign="center" o:hrstd="t" o:hr="t"/>
        </w:pict>
      </w:r>
    </w:p>
    <w:bookmarkEnd w:id="123"/>
    <w:bookmarkStart w:id="124" w:name="kekurangan"/>
    <w:p>
      <w:pPr>
        <w:pStyle w:val="Heading3"/>
      </w:pPr>
      <w:r>
        <w:t xml:space="preserve">Kekurangan</w:t>
      </w:r>
    </w:p>
    <w:p>
      <w:pPr>
        <w:pStyle w:val="FirstParagraph"/>
      </w:pPr>
      <w:r>
        <w:t xml:space="preserve">Terlepas dari kelebihannya, artikel Altıok memiliki keterbatasan yang perlu dicermati secara kritis sebelum proposisi-proposisinya diadopsi tanpa reservasi.</w:t>
      </w:r>
    </w:p>
    <w:p>
      <w:pPr>
        <w:pStyle w:val="BodyText"/>
      </w:pPr>
      <w:r>
        <w:rPr>
          <w:b/>
          <w:bCs/>
        </w:rPr>
        <w:t xml:space="preserve">Ketiadaan pengujian empiris</w:t>
      </w:r>
      <w:r>
        <w:t xml:space="preserve"> </w:t>
      </w:r>
      <w:r>
        <w:t xml:space="preserve">merupakan keterbatasan yang paling mendasar. Klaim bahwa</w:t>
      </w:r>
      <w:r>
        <w:t xml:space="preserve"> </w:t>
      </w:r>
      <w:r>
        <w:rPr>
          <w:i/>
          <w:iCs/>
        </w:rPr>
        <w:t xml:space="preserve">applicable vision</w:t>
      </w:r>
      <w:r>
        <w:t xml:space="preserve"> </w:t>
      </w:r>
      <w:r>
        <w:t xml:space="preserve">meningkatkan ketahanan organisasi terhadap krisis dibangun secara konseptual, namun tidak diuji secara empiris. Tanpa data, klaim kausalitas tersebut tetap berstatus proposisi teoritis yang menarik namun belum terbukti. Ini berbeda secara fundamental dari kontribusi artikel seperti Mohamed et al. (2019) yang menyediakan validasi statistik dengan ukuran sampel 423 responden.</w:t>
      </w:r>
    </w:p>
    <w:p>
      <w:pPr>
        <w:pStyle w:val="BodyText"/>
      </w:pPr>
      <w:r>
        <w:rPr>
          <w:b/>
          <w:bCs/>
        </w:rPr>
        <w:t xml:space="preserve">Ketiadaan operasionalisasi</w:t>
      </w:r>
      <w:r>
        <w:t xml:space="preserve"> </w:t>
      </w:r>
      <w:r>
        <w:t xml:space="preserve">juga menjadi hambatan praktis. Altıok tidak menyediakan instrumen pengukuran atau indikator operasional untuk menilai apakah sebuah visi sudah memenuhi kriteria</w:t>
      </w:r>
      <w:r>
        <w:t xml:space="preserve"> </w:t>
      </w:r>
      <w:r>
        <w:rPr>
          <w:i/>
          <w:iCs/>
        </w:rPr>
        <w:t xml:space="preserve">applicable</w:t>
      </w:r>
      <w:r>
        <w:t xml:space="preserve">. Seorang manajer yang membaca artikel ini tidak memperoleh panduan konkret tentang cara mendiagnosis kondisi visi organisasinya.</w:t>
      </w:r>
    </w:p>
    <w:p>
      <w:pPr>
        <w:pStyle w:val="BodyText"/>
      </w:pPr>
      <w:r>
        <w:rPr>
          <w:b/>
          <w:bCs/>
        </w:rPr>
        <w:t xml:space="preserve">Cakupan konteks yang terbatas</w:t>
      </w:r>
      <w:r>
        <w:t xml:space="preserve"> </w:t>
      </w:r>
      <w:r>
        <w:t xml:space="preserve">merupakan kekurangan struktural. Beberapa contoh dan referensi dalam artikel bersumber dari konteks krisis ekonomi Turki, sehingga generalisasi ke konteks Asia Tenggara, termasuk Indonesia, memerlukan kehati-hatian serius. Lebih jauh, kerangka Altıok secara implisit dirancang untuk perusahaan swasta yang dinamis dan tidak membahas bagaimana</w:t>
      </w:r>
      <w:r>
        <w:t xml:space="preserve"> </w:t>
      </w:r>
      <w:r>
        <w:rPr>
          <w:i/>
          <w:iCs/>
        </w:rPr>
        <w:t xml:space="preserve">applicable vision</w:t>
      </w:r>
      <w:r>
        <w:t xml:space="preserve"> </w:t>
      </w:r>
      <w:r>
        <w:t xml:space="preserve">dapat dikonstruksi dalam konteks organisasi publik, BUMN, atau instansi pemerintah yang memiliki struktur insentif dan tata kelola yang sangat berbeda.</w:t>
      </w:r>
    </w:p>
    <w:p>
      <w:r>
        <w:pict>
          <v:rect style="width:0;height:1.5pt" o:hralign="center" o:hrstd="t" o:hr="t"/>
        </w:pict>
      </w:r>
    </w:p>
    <w:bookmarkEnd w:id="124"/>
    <w:bookmarkStart w:id="125" w:name="posisi-dalam-kerangka-mata-kuliah"/>
    <w:p>
      <w:pPr>
        <w:pStyle w:val="Heading3"/>
      </w:pPr>
      <w:r>
        <w:t xml:space="preserve">Posisi dalam Kerangka Mata Kuliah</w:t>
      </w:r>
    </w:p>
    <w:p>
      <w:pPr>
        <w:pStyle w:val="FirstParagraph"/>
      </w:pPr>
      <w:r>
        <w:t xml:space="preserve">Artikel Altıok (2011) menempati posisi yang sangat strategis dalam kerangka Mata Kuliah MST304, yakni sebagai</w:t>
      </w:r>
      <w:r>
        <w:t xml:space="preserve"> </w:t>
      </w:r>
      <w:r>
        <w:rPr>
          <w:b/>
          <w:bCs/>
        </w:rPr>
        <w:t xml:space="preserve">pengayaan konseptual</w:t>
      </w:r>
      <w:r>
        <w:t xml:space="preserve"> </w:t>
      </w:r>
      <w:r>
        <w:t xml:space="preserve">untuk</w:t>
      </w:r>
      <w:r>
        <w:t xml:space="preserve"> </w:t>
      </w:r>
      <w:r>
        <w:rPr>
          <w:b/>
          <w:bCs/>
        </w:rPr>
        <w:t xml:space="preserve">Tahap 1 proses manajerial</w:t>
      </w:r>
      <w:r>
        <w:t xml:space="preserve"> </w:t>
      </w:r>
      <w:r>
        <w:t xml:space="preserve">yang dibahas dalam TPGS Chapter 2 (Pertemuan 2): pengembangan visi strategis.</w:t>
      </w:r>
    </w:p>
    <w:p>
      <w:pPr>
        <w:pStyle w:val="BodyText"/>
      </w:pPr>
      <w:r>
        <w:t xml:space="preserve">TPGS Ch.2 menetapkan tujuh kriteria visi yang efektif, termasuk</w:t>
      </w:r>
      <w:r>
        <w:t xml:space="preserve"> </w:t>
      </w:r>
      <w:r>
        <w:rPr>
          <w:i/>
          <w:iCs/>
        </w:rPr>
        <w:t xml:space="preserve">feasible</w:t>
      </w:r>
      <w:r>
        <w:t xml:space="preserve"> </w:t>
      </w:r>
      <w:r>
        <w:t xml:space="preserve">dan</w:t>
      </w:r>
      <w:r>
        <w:t xml:space="preserve"> </w:t>
      </w:r>
      <w:r>
        <w:rPr>
          <w:i/>
          <w:iCs/>
        </w:rPr>
        <w:t xml:space="preserve">desirable</w:t>
      </w:r>
      <w:r>
        <w:t xml:space="preserve">, dan menempatkan pengembangan visi sebagai Tahap 1 dari lima tahap proses manajemen strategis. Altıok melengkapi perspektif normatif TPGS ini —</w:t>
      </w:r>
      <w:r>
        <w:t xml:space="preserve"> </w:t>
      </w:r>
      <w:r>
        <w:rPr>
          <w:i/>
          <w:iCs/>
        </w:rPr>
        <w:t xml:space="preserve">apa</w:t>
      </w:r>
      <w:r>
        <w:t xml:space="preserve"> </w:t>
      </w:r>
      <w:r>
        <w:t xml:space="preserve">yang seharusnya ada dalam visi yang baik — dengan perspektif proses:</w:t>
      </w:r>
      <w:r>
        <w:t xml:space="preserve"> </w:t>
      </w:r>
      <w:r>
        <w:rPr>
          <w:i/>
          <w:iCs/>
        </w:rPr>
        <w:t xml:space="preserve">bagaimana</w:t>
      </w:r>
      <w:r>
        <w:t xml:space="preserve"> </w:t>
      </w:r>
      <w:r>
        <w:t xml:space="preserve">visi itu seharusnya dikonstruksi agar memiliki kekuatan nyata selama krisis. Dengan demikian, Altıok memperdalam pemahaman Tahap 1 tanpa bertentangan dengan kerangka yang telah dibangun TPGS.</w:t>
      </w:r>
    </w:p>
    <w:p>
      <w:pPr>
        <w:pStyle w:val="BodyText"/>
      </w:pPr>
      <w:r>
        <w:t xml:space="preserve">Dalam relasi komparatif dengan</w:t>
      </w:r>
      <w:r>
        <w:t xml:space="preserve"> </w:t>
      </w:r>
      <w:r>
        <w:rPr>
          <w:b/>
          <w:bCs/>
        </w:rPr>
        <w:t xml:space="preserve">Artikel 2 (Mohamed et al., 2019)</w:t>
      </w:r>
      <w:r>
        <w:t xml:space="preserve">, terdapat hubungan saling-melengkapi yang sekaligus mengungkap kelemahan masing-masing. Artikel 1 unggul dalam kedalaman konseptual dan kerangka teoritis tentang</w:t>
      </w:r>
      <w:r>
        <w:t xml:space="preserve"> </w:t>
      </w:r>
      <w:r>
        <w:rPr>
          <w:i/>
          <w:iCs/>
        </w:rPr>
        <w:t xml:space="preserve">bagaimana</w:t>
      </w:r>
      <w:r>
        <w:t xml:space="preserve"> </w:t>
      </w:r>
      <w:r>
        <w:t xml:space="preserve">visi aplikabel bekerja dalam situasi krisis, tetapi lemah dalam bukti empiris. Artikel 2 unggul dalam pengujian statistik dan pembuktian kuantitatif bahwa visi, misi, dan tujuan</w:t>
      </w:r>
      <w:r>
        <w:t xml:space="preserve"> </w:t>
      </w:r>
      <w:r>
        <w:rPr>
          <w:i/>
          <w:iCs/>
        </w:rPr>
        <w:t xml:space="preserve">berpengaruh</w:t>
      </w:r>
      <w:r>
        <w:t xml:space="preserve"> </w:t>
      </w:r>
      <w:r>
        <w:t xml:space="preserve">terhadap kinerja organisasi (R² = 0,41 dengan sampel 423 responden di Kepolisian Abu Dhabi), tetapi lemah dalam menjelaskan</w:t>
      </w:r>
      <w:r>
        <w:t xml:space="preserve"> </w:t>
      </w:r>
      <w:r>
        <w:rPr>
          <w:i/>
          <w:iCs/>
        </w:rPr>
        <w:t xml:space="preserve">mengapa</w:t>
      </w:r>
      <w:r>
        <w:t xml:space="preserve"> </w:t>
      </w:r>
      <w:r>
        <w:t xml:space="preserve">dan</w:t>
      </w:r>
      <w:r>
        <w:t xml:space="preserve"> </w:t>
      </w:r>
      <w:r>
        <w:rPr>
          <w:i/>
          <w:iCs/>
        </w:rPr>
        <w:t xml:space="preserve">dalam kondisi apa</w:t>
      </w:r>
      <w:r>
        <w:t xml:space="preserve"> </w:t>
      </w:r>
      <w:r>
        <w:t xml:space="preserve">pengaruh tersebut terjadi. Artikel 1 mengabaikan konteks sektor publik dan lebih cocok untuk perusahaan swasta yang dinamis, sementara Artikel 2 hanya berfokus pada satu institusi pemerintah UEA yang memiliki karakteristik unik.</w:t>
      </w:r>
    </w:p>
    <w:p>
      <w:pPr>
        <w:pStyle w:val="BodyText"/>
      </w:pPr>
      <w:r>
        <w:t xml:space="preserve">Ketiga sumber — TPGS Ch.2, Artikel 1, dan Artikel 2 — membentuk</w:t>
      </w:r>
      <w:r>
        <w:t xml:space="preserve"> </w:t>
      </w:r>
      <w:r>
        <w:rPr>
          <w:b/>
          <w:bCs/>
        </w:rPr>
        <w:t xml:space="preserve">triad yang saling melengkapi</w:t>
      </w:r>
      <w:r>
        <w:t xml:space="preserve">: TPGS menyediakan peta jalan proses strategis, Artikel 1 menjelaskan</w:t>
      </w:r>
      <w:r>
        <w:t xml:space="preserve"> </w:t>
      </w:r>
      <w:r>
        <w:rPr>
          <w:i/>
          <w:iCs/>
        </w:rPr>
        <w:t xml:space="preserve">mengapa</w:t>
      </w:r>
      <w:r>
        <w:t xml:space="preserve"> </w:t>
      </w:r>
      <w:r>
        <w:t xml:space="preserve">dan</w:t>
      </w:r>
      <w:r>
        <w:t xml:space="preserve"> </w:t>
      </w:r>
      <w:r>
        <w:rPr>
          <w:i/>
          <w:iCs/>
        </w:rPr>
        <w:t xml:space="preserve">bagaimana</w:t>
      </w:r>
      <w:r>
        <w:t xml:space="preserve"> </w:t>
      </w:r>
      <w:r>
        <w:t xml:space="preserve">visi aplikabel bekerja dalam situasi krisis, serta Artikel 2 membuktikan secara statistik bahwa formulasi strategi berpengaruh terhadap kinerja organisasi. Idealnya, penelitian masa depan menggabungkan kekuatan ketiganya melalui desain</w:t>
      </w:r>
      <w:r>
        <w:t xml:space="preserve"> </w:t>
      </w:r>
      <w:r>
        <w:rPr>
          <w:i/>
          <w:iCs/>
        </w:rPr>
        <w:t xml:space="preserve">mixed-method</w:t>
      </w:r>
      <w:r>
        <w:t xml:space="preserve"> </w:t>
      </w:r>
      <w:r>
        <w:t xml:space="preserve">yang mencakup berbagai jenis organisasi dan konteks nasional untuk meningkatkan generalisasi temuan.</w:t>
      </w:r>
    </w:p>
    <w:bookmarkEnd w:id="125"/>
    <w:bookmarkEnd w:id="126"/>
    <w:bookmarkEnd w:id="127"/>
    <w:bookmarkStart w:id="134" w:name="bagian-iii-critical-review-artikel-2"/>
    <w:p>
      <w:pPr>
        <w:pStyle w:val="Heading1"/>
      </w:pPr>
      <w:r>
        <w:t xml:space="preserve">BAGIAN III — CRITICAL REVIEW ARTIKEL 2</w:t>
      </w:r>
    </w:p>
    <w:bookmarkStart w:id="133" w:name="X92360bcdcbfec90eb0dc8ecbe7de58fc18ae8bc"/>
    <w:p>
      <w:pPr>
        <w:pStyle w:val="Heading2"/>
      </w:pPr>
      <w:r>
        <w:t xml:space="preserve">Fatin Mohamed et al. (2019) —</w:t>
      </w:r>
      <w:r>
        <w:t xml:space="preserve"> </w:t>
      </w:r>
      <w:r>
        <w:rPr>
          <w:i/>
          <w:iCs/>
        </w:rPr>
        <w:t xml:space="preserve">Towards a Better Understanding of the Relationship between Strategy Formulation and Organizational Performance</w:t>
      </w:r>
    </w:p>
    <w:p>
      <w:pPr>
        <w:pStyle w:val="FirstParagraph"/>
      </w:pPr>
      <w:r>
        <w:rPr>
          <w:b/>
          <w:bCs/>
        </w:rPr>
        <w:t xml:space="preserve">Sitasi lengkap:</w:t>
      </w:r>
      <w:r>
        <w:t xml:space="preserve"> </w:t>
      </w:r>
      <w:r>
        <w:t xml:space="preserve">Mohamed, F., Nusari, M., Ameen, A., Raju, V., &amp; Bhaumik, A. (2019). Towards a Better Understanding of the Relationship between Strategy Formulation (Vision, Mission, and Goals) and Organizational Performance.</w:t>
      </w:r>
      <w:r>
        <w:t xml:space="preserve"> </w:t>
      </w:r>
      <w:r>
        <w:rPr>
          <w:i/>
          <w:iCs/>
        </w:rPr>
        <w:t xml:space="preserve">Test Engineering and Management</w:t>
      </w:r>
      <w:r>
        <w:t xml:space="preserve">, 81, 1987–1994.</w:t>
      </w:r>
    </w:p>
    <w:p>
      <w:r>
        <w:pict>
          <v:rect style="width:0;height:1.5pt" o:hralign="center" o:hrstd="t" o:hr="t"/>
        </w:pict>
      </w:r>
    </w:p>
    <w:bookmarkStart w:id="128" w:name="ringkasan-inti-1"/>
    <w:p>
      <w:pPr>
        <w:pStyle w:val="Heading3"/>
      </w:pPr>
      <w:r>
        <w:t xml:space="preserve">Ringkasan Inti</w:t>
      </w:r>
    </w:p>
    <w:p>
      <w:pPr>
        <w:pStyle w:val="FirstParagraph"/>
      </w:pPr>
      <w:r>
        <w:t xml:space="preserve">Artikel Mohamed et al. (2019) adalah studi empiris kuantitatif dengan desain</w:t>
      </w:r>
      <w:r>
        <w:t xml:space="preserve"> </w:t>
      </w:r>
      <w:r>
        <w:rPr>
          <w:i/>
          <w:iCs/>
        </w:rPr>
        <w:t xml:space="preserve">cross-sectional</w:t>
      </w:r>
      <w:r>
        <w:t xml:space="preserve"> </w:t>
      </w:r>
      <w:r>
        <w:t xml:space="preserve">yang bertujuan menguji secara statistik apakah ketiga komponen utama</w:t>
      </w:r>
      <w:r>
        <w:t xml:space="preserve"> </w:t>
      </w:r>
      <w:r>
        <w:rPr>
          <w:b/>
          <w:bCs/>
        </w:rPr>
        <w:t xml:space="preserve">formulasi strategi</w:t>
      </w:r>
      <w:r>
        <w:t xml:space="preserve"> </w:t>
      </w:r>
      <w:r>
        <w:t xml:space="preserve">— yakni</w:t>
      </w:r>
      <w:r>
        <w:t xml:space="preserve"> </w:t>
      </w:r>
      <w:r>
        <w:rPr>
          <w:i/>
          <w:iCs/>
        </w:rPr>
        <w:t xml:space="preserve">vision</w:t>
      </w:r>
      <w:r>
        <w:t xml:space="preserve"> </w:t>
      </w:r>
      <w:r>
        <w:t xml:space="preserve">(visi),</w:t>
      </w:r>
      <w:r>
        <w:t xml:space="preserve"> </w:t>
      </w:r>
      <w:r>
        <w:rPr>
          <w:i/>
          <w:iCs/>
        </w:rPr>
        <w:t xml:space="preserve">mission</w:t>
      </w:r>
      <w:r>
        <w:t xml:space="preserve"> </w:t>
      </w:r>
      <w:r>
        <w:t xml:space="preserve">(misi), dan</w:t>
      </w:r>
      <w:r>
        <w:t xml:space="preserve"> </w:t>
      </w:r>
      <w:r>
        <w:rPr>
          <w:i/>
          <w:iCs/>
        </w:rPr>
        <w:t xml:space="preserve">goals</w:t>
      </w:r>
      <w:r>
        <w:t xml:space="preserve"> </w:t>
      </w:r>
      <w:r>
        <w:t xml:space="preserve">(tujuan) — masing-masing berpengaruh positif dan signifikan terhadap</w:t>
      </w:r>
      <w:r>
        <w:t xml:space="preserve"> </w:t>
      </w:r>
      <w:r>
        <w:rPr>
          <w:b/>
          <w:bCs/>
        </w:rPr>
        <w:t xml:space="preserve">kinerja organisasi</w:t>
      </w:r>
      <w:r>
        <w:t xml:space="preserve"> </w:t>
      </w:r>
      <w:r>
        <w:t xml:space="preserve">(</w:t>
      </w:r>
      <w:r>
        <w:rPr>
          <w:i/>
          <w:iCs/>
        </w:rPr>
        <w:t xml:space="preserve">organizational performance</w:t>
      </w:r>
      <w:r>
        <w:t xml:space="preserve">). Studi ini dilaksanakan di Departemen Kepolisian Abu Dhabi (</w:t>
      </w:r>
      <w:r>
        <w:rPr>
          <w:i/>
          <w:iCs/>
        </w:rPr>
        <w:t xml:space="preserve">Abu Dhabi Police</w:t>
      </w:r>
      <w:r>
        <w:t xml:space="preserve">, ADP), Uni Emirat Arab, dengan melibatkan</w:t>
      </w:r>
      <w:r>
        <w:t xml:space="preserve"> </w:t>
      </w:r>
      <w:r>
        <w:rPr>
          <w:b/>
          <w:bCs/>
        </w:rPr>
        <w:t xml:space="preserve">423 responden</w:t>
      </w:r>
      <w:r>
        <w:t xml:space="preserve"> </w:t>
      </w:r>
      <w:r>
        <w:t xml:space="preserve">yang dipilih dari berbagai lapisan struktural organisasi tersebut.</w:t>
      </w:r>
    </w:p>
    <w:p>
      <w:pPr>
        <w:pStyle w:val="BodyText"/>
      </w:pPr>
      <w:r>
        <w:t xml:space="preserve">Secara konseptual, Mohamed et al. menempatkan formulasi strategi sebagai proses yang mencakup analisis lingkungan internal dan eksternal, kemudian mengintegrasikan hasil analisis tersebut ke dalam penentuan visi, misi, dan tujuan organisasi. Ketiga komponen ini dipandang sebagai fondasi arah strategis: visi memberikan gambaran masa depan yang ingin dicapai, misi menjelaskan tujuan dan aktivitas utama yang diemban organisasi, sedangkan tujuan (</w:t>
      </w:r>
      <w:r>
        <w:rPr>
          <w:i/>
          <w:iCs/>
        </w:rPr>
        <w:t xml:space="preserve">goals</w:t>
      </w:r>
      <w:r>
        <w:t xml:space="preserve">) berfungsi sebagai target konkret yang terukur dan dapat dikejar dalam rentang waktu tertentu.</w:t>
      </w:r>
    </w:p>
    <w:p>
      <w:pPr>
        <w:pStyle w:val="BodyText"/>
      </w:pPr>
      <w:r>
        <w:rPr>
          <w:b/>
          <w:bCs/>
        </w:rPr>
        <w:t xml:space="preserve">Kinerja organisasi</w:t>
      </w:r>
      <w:r>
        <w:t xml:space="preserve"> </w:t>
      </w:r>
      <w:r>
        <w:t xml:space="preserve">dalam studi ini tidak diukur secara monolitik, melainkan dipecah menjadi empat dimensi yang bersumber dari kerangka</w:t>
      </w:r>
      <w:r>
        <w:t xml:space="preserve"> </w:t>
      </w:r>
      <w:r>
        <w:rPr>
          <w:i/>
          <w:iCs/>
        </w:rPr>
        <w:t xml:space="preserve">Balanced Scorecard</w:t>
      </w:r>
      <w:r>
        <w:t xml:space="preserve"> </w:t>
      </w:r>
      <w:r>
        <w:t xml:space="preserve">(BSC): (1)</w:t>
      </w:r>
      <w:r>
        <w:t xml:space="preserve"> </w:t>
      </w:r>
      <w:r>
        <w:rPr>
          <w:b/>
          <w:bCs/>
        </w:rPr>
        <w:t xml:space="preserve">kinerja keuangan</w:t>
      </w:r>
      <w:r>
        <w:t xml:space="preserve"> </w:t>
      </w:r>
      <w:r>
        <w:t xml:space="preserve">(</w:t>
      </w:r>
      <w:r>
        <w:rPr>
          <w:i/>
          <w:iCs/>
        </w:rPr>
        <w:t xml:space="preserve">financial performance</w:t>
      </w:r>
      <w:r>
        <w:t xml:space="preserve">), (2)</w:t>
      </w:r>
      <w:r>
        <w:t xml:space="preserve"> </w:t>
      </w:r>
      <w:r>
        <w:rPr>
          <w:b/>
          <w:bCs/>
        </w:rPr>
        <w:t xml:space="preserve">kepuasan pelanggan</w:t>
      </w:r>
      <w:r>
        <w:t xml:space="preserve"> </w:t>
      </w:r>
      <w:r>
        <w:t xml:space="preserve">(</w:t>
      </w:r>
      <w:r>
        <w:rPr>
          <w:i/>
          <w:iCs/>
        </w:rPr>
        <w:t xml:space="preserve">customer satisfaction</w:t>
      </w:r>
      <w:r>
        <w:t xml:space="preserve">), (3)</w:t>
      </w:r>
      <w:r>
        <w:t xml:space="preserve"> </w:t>
      </w:r>
      <w:r>
        <w:rPr>
          <w:b/>
          <w:bCs/>
        </w:rPr>
        <w:t xml:space="preserve">proses operasional internal</w:t>
      </w:r>
      <w:r>
        <w:t xml:space="preserve"> </w:t>
      </w:r>
      <w:r>
        <w:t xml:space="preserve">(</w:t>
      </w:r>
      <w:r>
        <w:rPr>
          <w:i/>
          <w:iCs/>
        </w:rPr>
        <w:t xml:space="preserve">internal process</w:t>
      </w:r>
      <w:r>
        <w:t xml:space="preserve">), dan (4)</w:t>
      </w:r>
      <w:r>
        <w:t xml:space="preserve"> </w:t>
      </w:r>
      <w:r>
        <w:rPr>
          <w:b/>
          <w:bCs/>
        </w:rPr>
        <w:t xml:space="preserve">pembelajaran dan pertumbuhan</w:t>
      </w:r>
      <w:r>
        <w:t xml:space="preserve"> </w:t>
      </w:r>
      <w:r>
        <w:t xml:space="preserve">(</w:t>
      </w:r>
      <w:r>
        <w:rPr>
          <w:i/>
          <w:iCs/>
        </w:rPr>
        <w:t xml:space="preserve">learning and growth</w:t>
      </w:r>
      <w:r>
        <w:t xml:space="preserve">). Pilihan kerangka BSC menegaskan bahwa kinerja organisasi — termasuk pada organisasi sektor publik — tidak hanya dinilai dari sisi finansial, tetapi juga dari efektivitas operasional dan kapasitas adaptasi jangka panjang.</w:t>
      </w:r>
    </w:p>
    <w:p>
      <w:pPr>
        <w:pStyle w:val="BodyText"/>
      </w:pPr>
      <w:r>
        <w:t xml:space="preserve">Data dikumpulkan melalui kuesioner berskala Likert lima poin dan dianalisis menggunakan</w:t>
      </w:r>
      <w:r>
        <w:t xml:space="preserve"> </w:t>
      </w:r>
      <w:r>
        <w:rPr>
          <w:i/>
          <w:iCs/>
        </w:rPr>
        <w:t xml:space="preserve">Partial Least Squares Structural Equation Modeling</w:t>
      </w:r>
      <w:r>
        <w:t xml:space="preserve"> </w:t>
      </w:r>
      <w:r>
        <w:t xml:space="preserve">(PLS-SEM) dengan perangkat lunak SmartPLS 3.0. Konteks pemilihan lokasi studi secara eksplisit merespons kesenjangan dalam literatur: sebagian besar penelitian sebelumnya tentang hubungan formulasi strategi dan kinerja berbasis perusahaan swasta di negara-negara maju. Mohamed et al. berupaya mengisi kesenjangan tersebut dengan menguji hubungan yang sama di lingkungan sektor publik kawasan Arab yang karakteristik institusional dan kulturalnya berbeda secara signifikan dari konteks yang selama ini mendominasi literatur.</w:t>
      </w:r>
    </w:p>
    <w:p>
      <w:r>
        <w:pict>
          <v:rect style="width:0;height:1.5pt" o:hralign="center" o:hrstd="t" o:hr="t"/>
        </w:pict>
      </w:r>
    </w:p>
    <w:bookmarkEnd w:id="128"/>
    <w:bookmarkStart w:id="129" w:name="temuan-utama-1"/>
    <w:p>
      <w:pPr>
        <w:pStyle w:val="Heading3"/>
      </w:pPr>
      <w:r>
        <w:t xml:space="preserve">Temuan Utama</w:t>
      </w:r>
    </w:p>
    <w:p>
      <w:pPr>
        <w:pStyle w:val="FirstParagraph"/>
      </w:pPr>
      <w:r>
        <w:t xml:space="preserve">Hasil pengujian model struktural menghasilkan temuan yang kuat dan konsisten untuk ketiga hipotesis yang diajukan. Seluruh variabel independen menunjukkan hubungan positif dan signifikan terhadap kinerja organisasi pada tingkat kepercayaan yang tinggi.</w:t>
      </w:r>
    </w:p>
    <w:p>
      <w:pPr>
        <w:pStyle w:val="BodyText"/>
      </w:pPr>
      <w:r>
        <w:rPr>
          <w:b/>
          <w:bCs/>
        </w:rPr>
        <w:t xml:space="preserve">Visi</w:t>
      </w:r>
      <w:r>
        <w:t xml:space="preserve"> </w:t>
      </w:r>
      <w:r>
        <w:t xml:space="preserve">(H1) memperoleh koefisien jalur</w:t>
      </w:r>
      <w:r>
        <w:t xml:space="preserve"> </w:t>
      </w:r>
      <w:r>
        <w:rPr>
          <w:i/>
          <w:iCs/>
        </w:rPr>
        <w:t xml:space="preserve">β</w:t>
      </w:r>
      <w:r>
        <w:t xml:space="preserve"> </w:t>
      </w:r>
      <w:r>
        <w:t xml:space="preserve">=</w:t>
      </w:r>
      <w:r>
        <w:t xml:space="preserve"> </w:t>
      </w:r>
      <w:r>
        <w:rPr>
          <w:b/>
          <w:bCs/>
        </w:rPr>
        <w:t xml:space="preserve">0,248</w:t>
      </w:r>
      <w:r>
        <w:t xml:space="preserve"> </w:t>
      </w:r>
      <w:r>
        <w:t xml:space="preserve">dengan nilai</w:t>
      </w:r>
      <w:r>
        <w:t xml:space="preserve"> </w:t>
      </w:r>
      <w:r>
        <w:rPr>
          <w:i/>
          <w:iCs/>
        </w:rPr>
        <w:t xml:space="preserve">t-statistics</w:t>
      </w:r>
      <w:r>
        <w:t xml:space="preserve"> </w:t>
      </w:r>
      <w:r>
        <w:t xml:space="preserve">=</w:t>
      </w:r>
      <w:r>
        <w:t xml:space="preserve"> </w:t>
      </w:r>
      <w:r>
        <w:rPr>
          <w:b/>
          <w:bCs/>
        </w:rPr>
        <w:t xml:space="preserve">5,206</w:t>
      </w:r>
      <w:r>
        <w:t xml:space="preserve">, yang secara statistik signifikan pada</w:t>
      </w:r>
      <w:r>
        <w:t xml:space="preserve"> </w:t>
      </w:r>
      <w:r>
        <w:rPr>
          <w:i/>
          <w:iCs/>
        </w:rPr>
        <w:t xml:space="preserve">p</w:t>
      </w:r>
      <w:r>
        <w:t xml:space="preserve"> </w:t>
      </w:r>
      <w:r>
        <w:t xml:space="preserve">&lt; 0,001. Temuan ini menegaskan bahwa kejelasan dan kualitas visi organisasi memiliki kontribusi nyata terhadap peningkatan kinerja, bahkan dalam lingkungan birokrasi paramiliter yang struktur insentifnya berbeda dari perusahaan swasta.</w:t>
      </w:r>
    </w:p>
    <w:p>
      <w:pPr>
        <w:pStyle w:val="BodyText"/>
      </w:pPr>
      <w:r>
        <w:rPr>
          <w:b/>
          <w:bCs/>
        </w:rPr>
        <w:t xml:space="preserve">Misi</w:t>
      </w:r>
      <w:r>
        <w:t xml:space="preserve"> </w:t>
      </w:r>
      <w:r>
        <w:t xml:space="preserve">(H2) menunjukkan koefisien jalur</w:t>
      </w:r>
      <w:r>
        <w:t xml:space="preserve"> </w:t>
      </w:r>
      <w:r>
        <w:rPr>
          <w:i/>
          <w:iCs/>
        </w:rPr>
        <w:t xml:space="preserve">β</w:t>
      </w:r>
      <w:r>
        <w:t xml:space="preserve"> </w:t>
      </w:r>
      <w:r>
        <w:t xml:space="preserve">=</w:t>
      </w:r>
      <w:r>
        <w:t xml:space="preserve"> </w:t>
      </w:r>
      <w:r>
        <w:rPr>
          <w:b/>
          <w:bCs/>
        </w:rPr>
        <w:t xml:space="preserve">0,296</w:t>
      </w:r>
      <w:r>
        <w:t xml:space="preserve"> </w:t>
      </w:r>
      <w:r>
        <w:t xml:space="preserve">dengan</w:t>
      </w:r>
      <w:r>
        <w:t xml:space="preserve"> </w:t>
      </w:r>
      <w:r>
        <w:rPr>
          <w:i/>
          <w:iCs/>
        </w:rPr>
        <w:t xml:space="preserve">t-statistics</w:t>
      </w:r>
      <w:r>
        <w:t xml:space="preserve"> </w:t>
      </w:r>
      <w:r>
        <w:t xml:space="preserve">=</w:t>
      </w:r>
      <w:r>
        <w:t xml:space="preserve"> </w:t>
      </w:r>
      <w:r>
        <w:rPr>
          <w:b/>
          <w:bCs/>
        </w:rPr>
        <w:t xml:space="preserve">6,205</w:t>
      </w:r>
      <w:r>
        <w:t xml:space="preserve">, menempatkan misi sebagai variabel dengan pengaruh terbesar di antara ketiga komponen formulasi strategi dalam studi ini. Nilai koefisien yang lebih tinggi dibandingkan visi mengindikasikan bahwa kejelasan pernyataan misi — yang mendefinisikan tujuan dan aktivitas utama organisasi — memiliki efek yang lebih langsung dan terukur terhadap kinerja dibandingkan orientasi jangka panjang visi.</w:t>
      </w:r>
    </w:p>
    <w:p>
      <w:pPr>
        <w:pStyle w:val="BodyText"/>
      </w:pPr>
      <w:r>
        <w:rPr>
          <w:b/>
          <w:bCs/>
        </w:rPr>
        <w:t xml:space="preserve">Tujuan organisasi</w:t>
      </w:r>
      <w:r>
        <w:t xml:space="preserve"> </w:t>
      </w:r>
      <w:r>
        <w:t xml:space="preserve">(H3) memperoleh koefisien jalur</w:t>
      </w:r>
      <w:r>
        <w:t xml:space="preserve"> </w:t>
      </w:r>
      <w:r>
        <w:rPr>
          <w:i/>
          <w:iCs/>
        </w:rPr>
        <w:t xml:space="preserve">β</w:t>
      </w:r>
      <w:r>
        <w:t xml:space="preserve"> </w:t>
      </w:r>
      <w:r>
        <w:t xml:space="preserve">=</w:t>
      </w:r>
      <w:r>
        <w:t xml:space="preserve"> </w:t>
      </w:r>
      <w:r>
        <w:rPr>
          <w:b/>
          <w:bCs/>
        </w:rPr>
        <w:t xml:space="preserve">0,272</w:t>
      </w:r>
      <w:r>
        <w:t xml:space="preserve"> </w:t>
      </w:r>
      <w:r>
        <w:t xml:space="preserve">dengan</w:t>
      </w:r>
      <w:r>
        <w:t xml:space="preserve"> </w:t>
      </w:r>
      <w:r>
        <w:rPr>
          <w:i/>
          <w:iCs/>
        </w:rPr>
        <w:t xml:space="preserve">t-statistics</w:t>
      </w:r>
      <w:r>
        <w:t xml:space="preserve"> </w:t>
      </w:r>
      <w:r>
        <w:t xml:space="preserve">=</w:t>
      </w:r>
      <w:r>
        <w:t xml:space="preserve"> </w:t>
      </w:r>
      <w:r>
        <w:rPr>
          <w:b/>
          <w:bCs/>
        </w:rPr>
        <w:t xml:space="preserve">6,252</w:t>
      </w:r>
      <w:r>
        <w:t xml:space="preserve">, nilai yang secara keseluruhan sangat dekat dengan koefisien misi. Temuan ini menyiratkan bahwa penetapan tujuan yang jelas dan terstruktur — sebagai penerjemah operasional dari visi dan misi — berkontribusi hampir setara dengan misi dalam mendorong kinerja organisasi.</w:t>
      </w:r>
    </w:p>
    <w:p>
      <w:pPr>
        <w:pStyle w:val="BodyText"/>
      </w:pPr>
      <w:r>
        <w:t xml:space="preserve">Secara agregat, ketiga variabel formulasi strategi mampu menjelaskan</w:t>
      </w:r>
      <w:r>
        <w:t xml:space="preserve"> </w:t>
      </w:r>
      <w:r>
        <w:rPr>
          <w:b/>
          <w:bCs/>
        </w:rPr>
        <w:t xml:space="preserve">R² = 0,41</w:t>
      </w:r>
      <w:r>
        <w:t xml:space="preserve">, artinya 41% variansi kinerja organisasi ADP dapat dijelaskan semata-mata oleh kualitas formulasi visi, misi, dan tujuan. Angka ini tergolong moderat-hingga-kuat dalam konteks penelitian</w:t>
      </w:r>
      <w:r>
        <w:t xml:space="preserve"> </w:t>
      </w:r>
      <w:r>
        <w:rPr>
          <w:i/>
          <w:iCs/>
        </w:rPr>
        <w:t xml:space="preserve">behavioral</w:t>
      </w:r>
      <w:r>
        <w:t xml:space="preserve"> </w:t>
      </w:r>
      <w:r>
        <w:t xml:space="preserve">dan manajemen sektor publik, di mana fenomena yang diteliti dipengaruhi oleh sangat banyak variabel yang berada di luar kontrol peneliti.</w:t>
      </w:r>
    </w:p>
    <w:p>
      <w:pPr>
        <w:pStyle w:val="BodyText"/>
      </w:pPr>
      <w:r>
        <w:t xml:space="preserve">Mohamed et al. menegaskan bahwa temuan ini</w:t>
      </w:r>
      <w:r>
        <w:t xml:space="preserve"> </w:t>
      </w:r>
      <w:r>
        <w:rPr>
          <w:b/>
          <w:bCs/>
        </w:rPr>
        <w:t xml:space="preserve">konsisten dengan penelitian-penelitian sebelumnya</w:t>
      </w:r>
      <w:r>
        <w:t xml:space="preserve"> </w:t>
      </w:r>
      <w:r>
        <w:t xml:space="preserve">yang menemukan hubungan positif antara formulasi strategi dan kinerja — termasuk studi di konteks berbeda seperti perusahaan swasta Nigeria, lembaga pendidikan tinggi di Malaysia, dan organisasi nirlaba di Amerika Serikat. Konsistensi lintas-konteks ini memperkuat argumen bahwa hubungan VMG (</w:t>
      </w:r>
      <w:r>
        <w:rPr>
          <w:i/>
          <w:iCs/>
        </w:rPr>
        <w:t xml:space="preserve">vision-mission-goals</w:t>
      </w:r>
      <w:r>
        <w:t xml:space="preserve">) dan kinerja bersifat robust secara empiris, meskipun besaran koefisiennya dapat bervariasi bergantung pada karakteristik institusional dan lingkungan.</w:t>
      </w:r>
    </w:p>
    <w:p>
      <w:pPr>
        <w:pStyle w:val="BodyText"/>
      </w:pPr>
      <w:r>
        <w:t xml:space="preserve">Implikasi praktis yang ditarik oleh Mohamed et al. adalah bahwa organisasi — khususnya di sektor publik kawasan Arab yang kerap dianggap kurang berorientasi strategi — perlu memastikan bahwa visi, misi, dan tujuan dirumuskan secara jelas, terintegrasi satu sama lain, dan dikomunikasikan secara efektif kepada seluruh lapisan organisasi. Formulasi yang berkualitas bukan sekadar formalitas administratif, melainkan</w:t>
      </w:r>
      <w:r>
        <w:t xml:space="preserve"> </w:t>
      </w:r>
      <w:r>
        <w:rPr>
          <w:b/>
          <w:bCs/>
        </w:rPr>
        <w:t xml:space="preserve">prediktor signifikan kinerja aktual</w:t>
      </w:r>
      <w:r>
        <w:t xml:space="preserve">.</w:t>
      </w:r>
    </w:p>
    <w:p>
      <w:r>
        <w:pict>
          <v:rect style="width:0;height:1.5pt" o:hralign="center" o:hrstd="t" o:hr="t"/>
        </w:pict>
      </w:r>
    </w:p>
    <w:bookmarkEnd w:id="129"/>
    <w:bookmarkStart w:id="130" w:name="kelebihan-1"/>
    <w:p>
      <w:pPr>
        <w:pStyle w:val="Heading3"/>
      </w:pPr>
      <w:r>
        <w:t xml:space="preserve">Kelebihan</w:t>
      </w:r>
    </w:p>
    <w:p>
      <w:pPr>
        <w:pStyle w:val="FirstParagraph"/>
      </w:pPr>
      <w:r>
        <w:t xml:space="preserve">Artikel Mohamed et al. (2019) memiliki sejumlah kelebihan metodologis dan kontekstual yang menjadikannya kontribusi yang bermakna dalam literatur manajemen strategis empiris.</w:t>
      </w:r>
    </w:p>
    <w:p>
      <w:pPr>
        <w:pStyle w:val="BodyText"/>
      </w:pPr>
      <w:r>
        <w:rPr>
          <w:b/>
          <w:bCs/>
        </w:rPr>
        <w:t xml:space="preserve">Pertama, validasi empiris yang ketat.</w:t>
      </w:r>
      <w:r>
        <w:t xml:space="preserve"> </w:t>
      </w:r>
      <w:r>
        <w:t xml:space="preserve">Penggunaan PLS-SEM adalah pilihan metodologis yang tepat untuk model dengan konstruk laten multi-indikator dan ukuran sampel menengah. Sebelum menguji model struktural, peneliti melakukan serangkaian uji</w:t>
      </w:r>
      <w:r>
        <w:t xml:space="preserve"> </w:t>
      </w:r>
      <w:r>
        <w:rPr>
          <w:i/>
          <w:iCs/>
        </w:rPr>
        <w:t xml:space="preserve">measurement model</w:t>
      </w:r>
      <w:r>
        <w:t xml:space="preserve"> </w:t>
      </w:r>
      <w:r>
        <w:t xml:space="preserve">secara sistematis: uji reliabilitas (</w:t>
      </w:r>
      <w:r>
        <w:rPr>
          <w:i/>
          <w:iCs/>
        </w:rPr>
        <w:t xml:space="preserve">Cronbach’s alpha</w:t>
      </w:r>
      <w:r>
        <w:t xml:space="preserve"> </w:t>
      </w:r>
      <w:r>
        <w:t xml:space="preserve">&gt; 0,7;</w:t>
      </w:r>
      <w:r>
        <w:t xml:space="preserve"> </w:t>
      </w:r>
      <w:r>
        <w:rPr>
          <w:i/>
          <w:iCs/>
        </w:rPr>
        <w:t xml:space="preserve">composite reliability</w:t>
      </w:r>
      <w:r>
        <w:t xml:space="preserve"> </w:t>
      </w:r>
      <w:r>
        <w:t xml:space="preserve">&gt; 0,7), uji validitas konvergen (</w:t>
      </w:r>
      <w:r>
        <w:rPr>
          <w:i/>
          <w:iCs/>
        </w:rPr>
        <w:t xml:space="preserve">Average Variance Extracted</w:t>
      </w:r>
      <w:r>
        <w:t xml:space="preserve">/AVE &gt; 0,5), dan uji validitas diskriminan melalui kriteria</w:t>
      </w:r>
      <w:r>
        <w:t xml:space="preserve"> </w:t>
      </w:r>
      <w:r>
        <w:rPr>
          <w:i/>
          <w:iCs/>
        </w:rPr>
        <w:t xml:space="preserve">Fornell-Larcker</w:t>
      </w:r>
      <w:r>
        <w:t xml:space="preserve">. Prosedur ini memastikan bahwa konstruk yang diukur benar-benar mencerminkan fenomena yang ingin dipahami, dan bahwa korelasi antar-konstruk tidak mengandung</w:t>
      </w:r>
      <w:r>
        <w:t xml:space="preserve"> </w:t>
      </w:r>
      <w:r>
        <w:rPr>
          <w:i/>
          <w:iCs/>
        </w:rPr>
        <w:t xml:space="preserve">multicollinearity</w:t>
      </w:r>
      <w:r>
        <w:t xml:space="preserve"> </w:t>
      </w:r>
      <w:r>
        <w:t xml:space="preserve">yang merusak interpretasi.</w:t>
      </w:r>
    </w:p>
    <w:p>
      <w:pPr>
        <w:pStyle w:val="BodyText"/>
      </w:pPr>
      <w:r>
        <w:rPr>
          <w:b/>
          <w:bCs/>
        </w:rPr>
        <w:t xml:space="preserve">Kedua, ukuran sampel yang memadai dan konteks yang jarang diteliti.</w:t>
      </w:r>
      <w:r>
        <w:t xml:space="preserve"> </w:t>
      </w:r>
      <w:r>
        <w:t xml:space="preserve">Dengan 423 responden dari berbagai tingkatan hierarki ADP, studi ini melampaui ambang kecukupan sampel untuk PLS-SEM yang umumnya direkomendasikan pada 100–250 responden. Lebih penting lagi, konteks sektor publik di kawasan Arab merupakan</w:t>
      </w:r>
      <w:r>
        <w:t xml:space="preserve"> </w:t>
      </w:r>
      <w:r>
        <w:rPr>
          <w:i/>
          <w:iCs/>
        </w:rPr>
        <w:t xml:space="preserve">niche</w:t>
      </w:r>
      <w:r>
        <w:t xml:space="preserve"> </w:t>
      </w:r>
      <w:r>
        <w:t xml:space="preserve">yang relatif underrepresented dalam literatur VMG-kinerja yang selama ini didominasi oleh konteks perusahaan swasta di negara-negara Barat dan Asia Timur.</w:t>
      </w:r>
    </w:p>
    <w:p>
      <w:pPr>
        <w:pStyle w:val="BodyText"/>
      </w:pPr>
      <w:r>
        <w:rPr>
          <w:b/>
          <w:bCs/>
        </w:rPr>
        <w:t xml:space="preserve">Ketiga, model paralel yang memperkaya pemahaman.</w:t>
      </w:r>
      <w:r>
        <w:t xml:space="preserve"> </w:t>
      </w:r>
      <w:r>
        <w:t xml:space="preserve">Alih-alih mengasumsikan hubungan hierarkis linier Visi → Misi → Tujuan → Kinerja, Mohamed et al. menguji model di mana ketiga komponen secara simultan dan mandiri mempengaruhi kinerja. Temuan bahwa ketiganya memiliki kontribusi independen yang signifikan menyiratkan bahwa kualitas masing-masing komponen memiliki nilai tambah tersendiri, sebuah</w:t>
      </w:r>
      <w:r>
        <w:t xml:space="preserve"> </w:t>
      </w:r>
      <w:r>
        <w:rPr>
          <w:i/>
          <w:iCs/>
        </w:rPr>
        <w:t xml:space="preserve">insight</w:t>
      </w:r>
      <w:r>
        <w:t xml:space="preserve"> </w:t>
      </w:r>
      <w:r>
        <w:t xml:space="preserve">yang penting bagi manajer yang mungkin tergoda untuk memprioritaskan satu komponen atas yang lain.</w:t>
      </w:r>
    </w:p>
    <w:p>
      <w:r>
        <w:pict>
          <v:rect style="width:0;height:1.5pt" o:hralign="center" o:hrstd="t" o:hr="t"/>
        </w:pict>
      </w:r>
    </w:p>
    <w:bookmarkEnd w:id="130"/>
    <w:bookmarkStart w:id="131" w:name="kekurangan-1"/>
    <w:p>
      <w:pPr>
        <w:pStyle w:val="Heading3"/>
      </w:pPr>
      <w:r>
        <w:t xml:space="preserve">Kekurangan</w:t>
      </w:r>
    </w:p>
    <w:p>
      <w:pPr>
        <w:pStyle w:val="FirstParagraph"/>
      </w:pPr>
      <w:r>
        <w:t xml:space="preserve">Terlepas dari kelebihannya, artikel Mohamed et al. (2019) mengandung beberapa keterbatasan yang perlu dicermati secara kritis sebelum temuannya diadopsi tanpa reservasi.</w:t>
      </w:r>
    </w:p>
    <w:p>
      <w:pPr>
        <w:pStyle w:val="BodyText"/>
      </w:pPr>
      <w:r>
        <w:rPr>
          <w:b/>
          <w:bCs/>
        </w:rPr>
        <w:t xml:space="preserve">Pertama, cakupan institusi tunggal yang sangat spesifik.</w:t>
      </w:r>
      <w:r>
        <w:t xml:space="preserve"> </w:t>
      </w:r>
      <w:r>
        <w:t xml:space="preserve">Studi ini dilakukan pada satu organisasi, satu sektor industri (kepolisian), satu negara (UEA), dan pada satu titik waktu. Abu Dhabi Police adalah institusi paramiliter dengan hierarki yang sangat kuat, rekrutmen berbasis loyalitas institusional, dan dukungan anggaran pemerintah yang melimpah. Karakteristik yang sangat unik ini membatasi generalisasi temuan ke konteks organisasi lain secara serius: seberapa jauh hasil ini berlaku bagi BUMN Indonesia, perusahaan manufaktur swasta di Asia Tenggara, atau lembaga pendidikan tinggi yang beroperasi dalam lingkungan kompetitif yang berbeda?</w:t>
      </w:r>
    </w:p>
    <w:p>
      <w:pPr>
        <w:pStyle w:val="BodyText"/>
      </w:pPr>
      <w:r>
        <w:rPr>
          <w:b/>
          <w:bCs/>
        </w:rPr>
        <w:t xml:space="preserve">Kedua, ketiadaan pengujian variabel moderator.</w:t>
      </w:r>
      <w:r>
        <w:t xml:space="preserve"> </w:t>
      </w:r>
      <w:r>
        <w:t xml:space="preserve">Hubungan antara formulasi strategi dan kinerja hampir pasti tidak bersifat</w:t>
      </w:r>
      <w:r>
        <w:t xml:space="preserve"> </w:t>
      </w:r>
      <w:r>
        <w:rPr>
          <w:i/>
          <w:iCs/>
        </w:rPr>
        <w:t xml:space="preserve">unconditional</w:t>
      </w:r>
      <w:r>
        <w:t xml:space="preserve"> </w:t>
      </w:r>
      <w:r>
        <w:t xml:space="preserve">— ia dimoderasi oleh faktor-faktor seperti kualitas kepemimpinan, budaya organisasi, tingkat turbulensi lingkungan eksternal, dan ukuran organisasi. Mohamed et al. tidak menguji satu pun moderator, sehingga menghasilkan model yang terlalu simplistis. Absennya pengujian moderator kepemimpinan khususnya mengejutkan, mengingat Altıok (2011) telah menegaskan bahwa</w:t>
      </w:r>
      <w:r>
        <w:t xml:space="preserve"> </w:t>
      </w:r>
      <w:r>
        <w:rPr>
          <w:i/>
          <w:iCs/>
        </w:rPr>
        <w:t xml:space="preserve">transformational leadership</w:t>
      </w:r>
      <w:r>
        <w:t xml:space="preserve"> </w:t>
      </w:r>
      <w:r>
        <w:t xml:space="preserve">adalah variabel kunci yang menentukan apakah formulasi strategi benar-benar terinternalisasi ke dalam perilaku organisasi.</w:t>
      </w:r>
    </w:p>
    <w:p>
      <w:pPr>
        <w:pStyle w:val="BodyText"/>
      </w:pPr>
      <w:r>
        <w:rPr>
          <w:b/>
          <w:bCs/>
        </w:rPr>
        <w:t xml:space="preserve">Ketiga, mekanisme sebab-akibat tidak dijelaskan.</w:t>
      </w:r>
      <w:r>
        <w:t xml:space="preserve"> </w:t>
      </w:r>
      <w:r>
        <w:t xml:space="preserve">Mohamed et al. membuktikan secara statistik</w:t>
      </w:r>
      <w:r>
        <w:t xml:space="preserve"> </w:t>
      </w:r>
      <w:r>
        <w:rPr>
          <w:i/>
          <w:iCs/>
        </w:rPr>
        <w:t xml:space="preserve">bahwa</w:t>
      </w:r>
      <w:r>
        <w:t xml:space="preserve"> </w:t>
      </w:r>
      <w:r>
        <w:t xml:space="preserve">hubungan itu ada, tetapi tidak menjelaskan</w:t>
      </w:r>
      <w:r>
        <w:t xml:space="preserve"> </w:t>
      </w:r>
      <w:r>
        <w:rPr>
          <w:i/>
          <w:iCs/>
        </w:rPr>
        <w:t xml:space="preserve">mengapa</w:t>
      </w:r>
      <w:r>
        <w:t xml:space="preserve"> </w:t>
      </w:r>
      <w:r>
        <w:t xml:space="preserve">dan</w:t>
      </w:r>
      <w:r>
        <w:t xml:space="preserve"> </w:t>
      </w:r>
      <w:r>
        <w:rPr>
          <w:i/>
          <w:iCs/>
        </w:rPr>
        <w:t xml:space="preserve">bagaimana</w:t>
      </w:r>
      <w:r>
        <w:t xml:space="preserve"> </w:t>
      </w:r>
      <w:r>
        <w:t xml:space="preserve">mekanisme kausal itu bekerja. Apakah visi yang jelas meningkatkan kinerja karena ia memandu alokasi sumber daya? Karena ia meningkatkan motivasi karyawan? Atau karena ia memperbaiki koordinasi lintas-unit? Pertanyaan tentang mekanisme</w:t>
      </w:r>
      <w:r>
        <w:t xml:space="preserve"> </w:t>
      </w:r>
      <w:r>
        <w:rPr>
          <w:i/>
          <w:iCs/>
        </w:rPr>
        <w:t xml:space="preserve">mediasi</w:t>
      </w:r>
      <w:r>
        <w:t xml:space="preserve"> </w:t>
      </w:r>
      <w:r>
        <w:t xml:space="preserve">ini tidak dijawab oleh desain</w:t>
      </w:r>
      <w:r>
        <w:t xml:space="preserve"> </w:t>
      </w:r>
      <w:r>
        <w:rPr>
          <w:i/>
          <w:iCs/>
        </w:rPr>
        <w:t xml:space="preserve">cross-sectional</w:t>
      </w:r>
      <w:r>
        <w:t xml:space="preserve"> </w:t>
      </w:r>
      <w:r>
        <w:t xml:space="preserve">yang digunakan, dan ketiadaan jawabannya membatasi kegunaan panduan manajerial yang dapat ditarik dari studi ini.</w:t>
      </w:r>
    </w:p>
    <w:p>
      <w:r>
        <w:pict>
          <v:rect style="width:0;height:1.5pt" o:hralign="center" o:hrstd="t" o:hr="t"/>
        </w:pict>
      </w:r>
    </w:p>
    <w:bookmarkEnd w:id="131"/>
    <w:bookmarkStart w:id="132" w:name="posisi-dalam-kerangka-mata-kuliah-1"/>
    <w:p>
      <w:pPr>
        <w:pStyle w:val="Heading3"/>
      </w:pPr>
      <w:r>
        <w:t xml:space="preserve">Posisi dalam Kerangka Mata Kuliah</w:t>
      </w:r>
    </w:p>
    <w:p>
      <w:pPr>
        <w:pStyle w:val="FirstParagraph"/>
      </w:pPr>
      <w:r>
        <w:t xml:space="preserve">Artikel Mohamed et al. (2019) menempati posisi yang</w:t>
      </w:r>
      <w:r>
        <w:t xml:space="preserve"> </w:t>
      </w:r>
      <w:r>
        <w:rPr>
          <w:b/>
          <w:bCs/>
        </w:rPr>
        <w:t xml:space="preserve">komplementer dan saling-melengkapi</w:t>
      </w:r>
      <w:r>
        <w:t xml:space="preserve"> </w:t>
      </w:r>
      <w:r>
        <w:t xml:space="preserve">dengan Artikel 1 (Altıok, 2011) dalam kerangka Mata Kuliah MST304, sekaligus menyediakan validasi empiris yang memperkuat fondasi normatif TPGS Chapter 2 (Pertemuan 2).</w:t>
      </w:r>
    </w:p>
    <w:p>
      <w:pPr>
        <w:pStyle w:val="BodyText"/>
      </w:pPr>
      <w:r>
        <w:t xml:space="preserve">Dalam relasi dengan</w:t>
      </w:r>
      <w:r>
        <w:t xml:space="preserve"> </w:t>
      </w:r>
      <w:r>
        <w:rPr>
          <w:b/>
          <w:bCs/>
        </w:rPr>
        <w:t xml:space="preserve">TPGS Ch.2</w:t>
      </w:r>
      <w:r>
        <w:t xml:space="preserve">, Mohamed et al. berfungsi sebagai sumber bukti kuantitatif yang menjawab skeptisisme terhadap relevansi praktis proses perencanaan strategis. TPGS Ch.2 bersifat normatif: ia menetapkan bagaimana visi dan tujuan seharusnya dibentuk, serta menetapkan kriteria visi yang efektif. Mohamed et al. menyediakan</w:t>
      </w:r>
      <w:r>
        <w:t xml:space="preserve"> </w:t>
      </w:r>
      <w:r>
        <w:rPr>
          <w:b/>
          <w:bCs/>
        </w:rPr>
        <w:t xml:space="preserve">konfirmasi empiris</w:t>
      </w:r>
      <w:r>
        <w:t xml:space="preserve"> </w:t>
      </w:r>
      <w:r>
        <w:t xml:space="preserve">atas pertanyaan yang lebih mendasar: apakah benar bahwa formulasi visi, misi, dan tujuan yang berkualitas berkorelasi dengan kinerja yang lebih tinggi? Temuan R² = 0,41 memberikan jawaban yang kuat: 41% variansi kinerja organisasi dapat dijelaskan hanya oleh kualitas formulasi strategi, sebuah angka yang berbicara lebih langsung kepada manajer yang skeptis dibandingkan argumen normatif mana pun.</w:t>
      </w:r>
    </w:p>
    <w:p>
      <w:pPr>
        <w:pStyle w:val="BodyText"/>
      </w:pPr>
      <w:r>
        <w:t xml:space="preserve">Dalam relasi dengan</w:t>
      </w:r>
      <w:r>
        <w:t xml:space="preserve"> </w:t>
      </w:r>
      <w:r>
        <w:rPr>
          <w:b/>
          <w:bCs/>
        </w:rPr>
        <w:t xml:space="preserve">Artikel 1 (Altıok, 2011)</w:t>
      </w:r>
      <w:r>
        <w:t xml:space="preserve">, terdapat pembagian peran epistemologis yang sangat jelas. Artikel 1 unggul dalam kedalaman konseptual dan kerangka teoritis tentang</w:t>
      </w:r>
      <w:r>
        <w:t xml:space="preserve"> </w:t>
      </w:r>
      <w:r>
        <w:rPr>
          <w:i/>
          <w:iCs/>
        </w:rPr>
        <w:t xml:space="preserve">bagaimana</w:t>
      </w:r>
      <w:r>
        <w:t xml:space="preserve"> </w:t>
      </w:r>
      <w:r>
        <w:t xml:space="preserve">visi aplikabel bekerja dalam situasi krisis, tetapi tidak menyediakan satu pun angka statistik. Artikel 2 unggul dalam pembuktian kuantitatif bahwa visi, misi, dan tujuan benar-benar</w:t>
      </w:r>
      <w:r>
        <w:t xml:space="preserve"> </w:t>
      </w:r>
      <w:r>
        <w:rPr>
          <w:i/>
          <w:iCs/>
        </w:rPr>
        <w:t xml:space="preserve">berpengaruh</w:t>
      </w:r>
      <w:r>
        <w:t xml:space="preserve"> </w:t>
      </w:r>
      <w:r>
        <w:t xml:space="preserve">terhadap kinerja, tetapi tidak menjelaskan</w:t>
      </w:r>
      <w:r>
        <w:t xml:space="preserve"> </w:t>
      </w:r>
      <w:r>
        <w:rPr>
          <w:i/>
          <w:iCs/>
        </w:rPr>
        <w:t xml:space="preserve">mengapa</w:t>
      </w:r>
      <w:r>
        <w:t xml:space="preserve"> </w:t>
      </w:r>
      <w:r>
        <w:t xml:space="preserve">dan</w:t>
      </w:r>
      <w:r>
        <w:t xml:space="preserve"> </w:t>
      </w:r>
      <w:r>
        <w:rPr>
          <w:i/>
          <w:iCs/>
        </w:rPr>
        <w:t xml:space="preserve">dalam kondisi apa</w:t>
      </w:r>
      <w:r>
        <w:t xml:space="preserve"> </w:t>
      </w:r>
      <w:r>
        <w:t xml:space="preserve">pengaruh tersebut terjadi. Secara metaforis:</w:t>
      </w:r>
      <w:r>
        <w:t xml:space="preserve"> </w:t>
      </w:r>
      <w:r>
        <w:rPr>
          <w:b/>
          <w:bCs/>
        </w:rPr>
        <w:t xml:space="preserve">Artikel 1 menjawab</w:t>
      </w:r>
      <w:r>
        <w:rPr>
          <w:b/>
          <w:bCs/>
        </w:rPr>
        <w:t xml:space="preserve"> </w:t>
      </w:r>
      <w:r>
        <w:rPr>
          <w:b/>
          <w:bCs/>
        </w:rPr>
        <w:t xml:space="preserve">“mengapa dan bagaimana”</w:t>
      </w:r>
      <w:r>
        <w:rPr>
          <w:b/>
          <w:bCs/>
        </w:rPr>
        <w:t xml:space="preserve">, Artikel 2 menjawab</w:t>
      </w:r>
      <w:r>
        <w:rPr>
          <w:b/>
          <w:bCs/>
        </w:rPr>
        <w:t xml:space="preserve"> </w:t>
      </w:r>
      <w:r>
        <w:rPr>
          <w:b/>
          <w:bCs/>
        </w:rPr>
        <w:t xml:space="preserve">“apakah dan seberapa besar”</w:t>
      </w:r>
      <w:r>
        <w:t xml:space="preserve"> </w:t>
      </w:r>
      <w:r>
        <w:t xml:space="preserve">— dua pertanyaan yang berbeda namun sama pentingnya dalam tradisi penelitian manajemen strategis.</w:t>
      </w:r>
    </w:p>
    <w:p>
      <w:pPr>
        <w:pStyle w:val="BodyText"/>
      </w:pPr>
      <w:r>
        <w:t xml:space="preserve">Triad sumber yang terbentuk dari TPGS Ch.2, Artikel 1, dan Artikel 2 menciptakan</w:t>
      </w:r>
      <w:r>
        <w:t xml:space="preserve"> </w:t>
      </w:r>
      <w:r>
        <w:rPr>
          <w:b/>
          <w:bCs/>
        </w:rPr>
        <w:t xml:space="preserve">kerangka pemahaman yang holistik</w:t>
      </w:r>
      <w:r>
        <w:t xml:space="preserve">: TPGS menyediakan peta jalan proses strategis yang normatif, Artikel 1 mendalami mekanisme konseptual bagaimana visi aplikabel memberi ketahanan krisis, dan Artikel 2 membuktikan secara statistik bahwa formulasi strategi berpengaruh terhadap kinerja organisasi lintas konteks — termasuk sektor publik di kawasan yang jarang diteliti. Idealnya, penelitian masa depan menggabungkan kekuatan ketiganya melalui desain</w:t>
      </w:r>
      <w:r>
        <w:t xml:space="preserve"> </w:t>
      </w:r>
      <w:r>
        <w:rPr>
          <w:i/>
          <w:iCs/>
        </w:rPr>
        <w:t xml:space="preserve">mixed-method</w:t>
      </w:r>
      <w:r>
        <w:t xml:space="preserve"> </w:t>
      </w:r>
      <w:r>
        <w:t xml:space="preserve">yang menggabungkan wawancara mendalam lintas-konteks dengan survei skala besar dan data kinerja yang lebih objektif, guna menghasilkan pemahaman yang tidak hanya</w:t>
      </w:r>
      <w:r>
        <w:t xml:space="preserve"> </w:t>
      </w:r>
      <w:r>
        <w:rPr>
          <w:i/>
          <w:iCs/>
        </w:rPr>
        <w:t xml:space="preserve">valid secara statistik</w:t>
      </w:r>
      <w:r>
        <w:t xml:space="preserve"> </w:t>
      </w:r>
      <w:r>
        <w:t xml:space="preserve">tetapi juga</w:t>
      </w:r>
      <w:r>
        <w:t xml:space="preserve"> </w:t>
      </w:r>
      <w:r>
        <w:rPr>
          <w:i/>
          <w:iCs/>
        </w:rPr>
        <w:t xml:space="preserve">kaya secara eksplanatif</w:t>
      </w:r>
      <w:r>
        <w:t xml:space="preserve">.</w:t>
      </w:r>
    </w:p>
    <w:bookmarkEnd w:id="132"/>
    <w:bookmarkEnd w:id="133"/>
    <w:bookmarkEnd w:id="134"/>
    <w:bookmarkStart w:id="141" w:name="bagian-iii-critical-review-artikel-3"/>
    <w:p>
      <w:pPr>
        <w:pStyle w:val="Heading1"/>
      </w:pPr>
      <w:r>
        <w:t xml:space="preserve">BAGIAN III — CRITICAL REVIEW ARTIKEL 3</w:t>
      </w:r>
    </w:p>
    <w:bookmarkStart w:id="140" w:name="X4c0ef879237526846b83c1c0914d05e3a893414"/>
    <w:p>
      <w:pPr>
        <w:pStyle w:val="Heading2"/>
      </w:pPr>
      <w:r>
        <w:t xml:space="preserve">Newman, Rand, Tarp &amp; Trifkovic (2020) —</w:t>
      </w:r>
      <w:r>
        <w:t xml:space="preserve"> </w:t>
      </w:r>
      <w:r>
        <w:rPr>
          <w:i/>
          <w:iCs/>
        </w:rPr>
        <w:t xml:space="preserve">Corporate Social Responsibility in a Competitive Business Environment</w:t>
      </w:r>
    </w:p>
    <w:p>
      <w:pPr>
        <w:pStyle w:val="FirstParagraph"/>
      </w:pPr>
      <w:r>
        <w:rPr>
          <w:b/>
          <w:bCs/>
        </w:rPr>
        <w:t xml:space="preserve">Sitasi lengkap:</w:t>
      </w:r>
      <w:r>
        <w:t xml:space="preserve"> </w:t>
      </w:r>
      <w:r>
        <w:t xml:space="preserve">Newman, C., Rand, J., Tarp, F., &amp; Trifkovic, N. (2020). Corporate Social Responsibility in a Competitive Business Environment.</w:t>
      </w:r>
      <w:r>
        <w:t xml:space="preserve"> </w:t>
      </w:r>
      <w:r>
        <w:rPr>
          <w:i/>
          <w:iCs/>
        </w:rPr>
        <w:t xml:space="preserve">The Journal of Development Studies</w:t>
      </w:r>
      <w:r>
        <w:t xml:space="preserve">, 56(8), 1455–1472.</w:t>
      </w:r>
    </w:p>
    <w:p>
      <w:r>
        <w:pict>
          <v:rect style="width:0;height:1.5pt" o:hralign="center" o:hrstd="t" o:hr="t"/>
        </w:pict>
      </w:r>
    </w:p>
    <w:bookmarkStart w:id="135" w:name="ringkasan-inti-2"/>
    <w:p>
      <w:pPr>
        <w:pStyle w:val="Heading3"/>
      </w:pPr>
      <w:r>
        <w:t xml:space="preserve">Ringkasan Inti</w:t>
      </w:r>
    </w:p>
    <w:p>
      <w:pPr>
        <w:pStyle w:val="FirstParagraph"/>
      </w:pPr>
      <w:r>
        <w:t xml:space="preserve">Newman et al. (2020) adalah studi empiris kuantitatif berbasis</w:t>
      </w:r>
      <w:r>
        <w:t xml:space="preserve"> </w:t>
      </w:r>
      <w:r>
        <w:rPr>
          <w:b/>
          <w:bCs/>
        </w:rPr>
        <w:t xml:space="preserve">data panel</w:t>
      </w:r>
      <w:r>
        <w:t xml:space="preserve"> </w:t>
      </w:r>
      <w:r>
        <w:t xml:space="preserve">yang memanfaatkan lebih dari</w:t>
      </w:r>
      <w:r>
        <w:t xml:space="preserve"> </w:t>
      </w:r>
      <w:r>
        <w:rPr>
          <w:b/>
          <w:bCs/>
        </w:rPr>
        <w:t xml:space="preserve">5.000 perusahaan manufaktur di Vietnam</w:t>
      </w:r>
      <w:r>
        <w:t xml:space="preserve"> </w:t>
      </w:r>
      <w:r>
        <w:t xml:space="preserve">selama periode 2011 hingga 2014, dengan total</w:t>
      </w:r>
      <w:r>
        <w:t xml:space="preserve"> </w:t>
      </w:r>
      <w:r>
        <w:rPr>
          <w:b/>
          <w:bCs/>
        </w:rPr>
        <w:t xml:space="preserve">20.740 observasi perusahaan</w:t>
      </w:r>
      <w:r>
        <w:t xml:space="preserve">. Vietnam dipilih bukan secara kebetulan — sebagai</w:t>
      </w:r>
      <w:r>
        <w:t xml:space="preserve"> </w:t>
      </w:r>
      <w:r>
        <w:rPr>
          <w:i/>
          <w:iCs/>
        </w:rPr>
        <w:t xml:space="preserve">transition economy</w:t>
      </w:r>
      <w:r>
        <w:t xml:space="preserve"> </w:t>
      </w:r>
      <w:r>
        <w:t xml:space="preserve">yang baru bergabung dengan WTO pada 2007 dan meluncurkan Global Compact Network Vietnam pada tahun yang sama, Vietnam merepresentasikan laboratorium alami untuk menguji apakah temuan literatur CSR yang sebagian besar berasal dari negara maju dapat digeneralisasi ke konteks negara berkembang.</w:t>
      </w:r>
    </w:p>
    <w:p>
      <w:pPr>
        <w:pStyle w:val="BodyText"/>
      </w:pPr>
      <w:r>
        <w:t xml:space="preserve">Studi ini bertolak dari</w:t>
      </w:r>
      <w:r>
        <w:t xml:space="preserve"> </w:t>
      </w:r>
      <w:r>
        <w:rPr>
          <w:b/>
          <w:bCs/>
        </w:rPr>
        <w:t xml:space="preserve">tiga pertanyaan penelitian</w:t>
      </w:r>
      <w:r>
        <w:t xml:space="preserve"> </w:t>
      </w:r>
      <w:r>
        <w:t xml:space="preserve">yang saling berkaitan secara logis: (1) apakah adopsi CSR meningkatkan efisiensi perusahaan? (2) apakah dampak CSR terhadap produktivitas tenaga kerja berbeda bergantung pada tingkat persaingan industri? dan (3) apakah perusahaan menggunakan CSR secara strategis untuk menawarkan kompensasi tenaga kerja yang relatif lebih rendah — dengan kata lain, apakah ada mekanisme</w:t>
      </w:r>
      <w:r>
        <w:t xml:space="preserve"> </w:t>
      </w:r>
      <w:r>
        <w:rPr>
          <w:i/>
          <w:iCs/>
        </w:rPr>
        <w:t xml:space="preserve">reciprocity</w:t>
      </w:r>
      <w:r>
        <w:t xml:space="preserve"> </w:t>
      </w:r>
      <w:r>
        <w:t xml:space="preserve">di mana karyawan menerima</w:t>
      </w:r>
      <w:r>
        <w:t xml:space="preserve"> </w:t>
      </w:r>
      <w:r>
        <w:rPr>
          <w:i/>
          <w:iCs/>
        </w:rPr>
        <w:t xml:space="preserve">wage</w:t>
      </w:r>
      <w:r>
        <w:t xml:space="preserve"> </w:t>
      </w:r>
      <w:r>
        <w:t xml:space="preserve">yang lebih kecil sebagai imbalan bekerja di perusahaan yang dinilai bertanggung jawab secara sosial?</w:t>
      </w:r>
    </w:p>
    <w:p>
      <w:pPr>
        <w:pStyle w:val="BodyText"/>
      </w:pPr>
      <w:r>
        <w:t xml:space="preserve">Para penulis mengoperasionalkan CSR melalui dua sub-indeks yang dipisah secara tegas.</w:t>
      </w:r>
      <w:r>
        <w:t xml:space="preserve"> </w:t>
      </w:r>
      <w:r>
        <w:rPr>
          <w:b/>
          <w:bCs/>
        </w:rPr>
        <w:t xml:space="preserve">Dimensi pertama</w:t>
      </w:r>
      <w:r>
        <w:t xml:space="preserve"> </w:t>
      </w:r>
      <w:r>
        <w:t xml:space="preserve">adalah</w:t>
      </w:r>
      <w:r>
        <w:t xml:space="preserve"> </w:t>
      </w:r>
      <w:r>
        <w:rPr>
          <w:i/>
          <w:iCs/>
        </w:rPr>
        <w:t xml:space="preserve">management-related CSR</w:t>
      </w:r>
      <w:r>
        <w:t xml:space="preserve"> </w:t>
      </w:r>
      <w:r>
        <w:t xml:space="preserve">yang mencakup empat indikator: keberadaan kebijakan CSR tertulis, keberadaan komite atau dewan pengawas CSR, kepemilikan sertifikasi standar internasional seperti ISO 9001, ISO 14001, atau SA 8000, serta perjanjian formal untuk mempromosikan standar CSR.</w:t>
      </w:r>
      <w:r>
        <w:t xml:space="preserve"> </w:t>
      </w:r>
      <w:r>
        <w:rPr>
          <w:b/>
          <w:bCs/>
        </w:rPr>
        <w:t xml:space="preserve">Dimensi kedua</w:t>
      </w:r>
      <w:r>
        <w:t xml:space="preserve"> </w:t>
      </w:r>
      <w:r>
        <w:t xml:space="preserve">adalah</w:t>
      </w:r>
      <w:r>
        <w:t xml:space="preserve"> </w:t>
      </w:r>
      <w:r>
        <w:rPr>
          <w:i/>
          <w:iCs/>
        </w:rPr>
        <w:t xml:space="preserve">community-related CSR</w:t>
      </w:r>
      <w:r>
        <w:t xml:space="preserve"> </w:t>
      </w:r>
      <w:r>
        <w:t xml:space="preserve">yang mencakup delapan indikator, meliputi kegiatan perlindungan lingkungan, pendidikan masyarakat, pembangunan infrastruktur, layanan kesehatan lokal, pengembangan pemuda, pengentasan kemiskinan, pelestarian warisan lokal, dan kegiatan olahraga sosial.</w:t>
      </w:r>
    </w:p>
    <w:p>
      <w:pPr>
        <w:pStyle w:val="BodyText"/>
      </w:pPr>
      <w:r>
        <w:t xml:space="preserve">Konsentrasi industri diukur dengan</w:t>
      </w:r>
      <w:r>
        <w:t xml:space="preserve"> </w:t>
      </w:r>
      <w:r>
        <w:rPr>
          <w:b/>
          <w:bCs/>
        </w:rPr>
        <w:t xml:space="preserve">Herfindahl-Hirschman Index (HHI)</w:t>
      </w:r>
      <w:r>
        <w:t xml:space="preserve"> </w:t>
      </w:r>
      <w:r>
        <w:t xml:space="preserve">pada level provinsi-sektor (ISIC 2 digit), yang memperhitungkan otonomi provinsi Vietnam serta pola pengadaan dan pemasaran yang bersifat intra-provinsi. HHI yang lebih rendah menunjukkan persaingan yang lebih tinggi; HHI yang lebih tinggi menunjukkan konsentrasi industri yang lebih besar. Estimasi dilakukan dengan kombinasi</w:t>
      </w:r>
      <w:r>
        <w:t xml:space="preserve"> </w:t>
      </w:r>
      <w:r>
        <w:rPr>
          <w:i/>
          <w:iCs/>
        </w:rPr>
        <w:t xml:space="preserve">fixed effects</w:t>
      </w:r>
      <w:r>
        <w:t xml:space="preserve">,</w:t>
      </w:r>
      <w:r>
        <w:t xml:space="preserve"> </w:t>
      </w:r>
      <w:r>
        <w:rPr>
          <w:i/>
          <w:iCs/>
        </w:rPr>
        <w:t xml:space="preserve">system GMM</w:t>
      </w:r>
      <w:r>
        <w:t xml:space="preserve"> </w:t>
      </w:r>
      <w:r>
        <w:t xml:space="preserve">untuk mengatasi endogenitas, serta berbagai uji robustness guna memastikan konsistensi temuan.</w:t>
      </w:r>
    </w:p>
    <w:p>
      <w:r>
        <w:pict>
          <v:rect style="width:0;height:1.5pt" o:hralign="center" o:hrstd="t" o:hr="t"/>
        </w:pict>
      </w:r>
    </w:p>
    <w:bookmarkEnd w:id="135"/>
    <w:bookmarkStart w:id="136" w:name="temuan-utama-2"/>
    <w:p>
      <w:pPr>
        <w:pStyle w:val="Heading3"/>
      </w:pPr>
      <w:r>
        <w:t xml:space="preserve">Temuan Utama</w:t>
      </w:r>
    </w:p>
    <w:p>
      <w:pPr>
        <w:pStyle w:val="FirstParagraph"/>
      </w:pPr>
      <w:r>
        <w:t xml:space="preserve">Hasil pengujian empiris Newman et al. menghasilkan lima temuan utama yang secara kolektif membentuk argumen bahwa CSR bukan sekadar aktivitas filantropi, melainkan variabel strategis yang berinteraksi secara kompleks dengan struktur industri dan pasar tenaga kerja.</w:t>
      </w:r>
    </w:p>
    <w:p>
      <w:pPr>
        <w:pStyle w:val="BodyText"/>
      </w:pPr>
      <w:r>
        <w:rPr>
          <w:b/>
          <w:bCs/>
        </w:rPr>
        <w:t xml:space="preserve">Temuan pertama: Hubungan positif CSR–efisiensi.</w:t>
      </w:r>
      <w:r>
        <w:t xml:space="preserve"> </w:t>
      </w:r>
      <w:r>
        <w:t xml:space="preserve">Setelah mengontrol heterogenitas yang tidak teramati, setiap penambahan satu aktivitas CSR dalam portofolio perusahaan berkaitan dengan peningkatan produktivitas tenaga kerja rata-rata sebesar</w:t>
      </w:r>
      <w:r>
        <w:t xml:space="preserve"> </w:t>
      </w:r>
      <w:r>
        <w:rPr>
          <w:b/>
          <w:bCs/>
        </w:rPr>
        <w:t xml:space="preserve">0,23 hingga 0,27 persen</w:t>
      </w:r>
      <w:r>
        <w:t xml:space="preserve"> </w:t>
      </w:r>
      <w:r>
        <w:t xml:space="preserve">di industri yang sangat kompetitif, dan</w:t>
      </w:r>
      <w:r>
        <w:t xml:space="preserve"> </w:t>
      </w:r>
      <w:r>
        <w:rPr>
          <w:b/>
          <w:bCs/>
        </w:rPr>
        <w:t xml:space="preserve">0,3 persen</w:t>
      </w:r>
      <w:r>
        <w:t xml:space="preserve"> </w:t>
      </w:r>
      <w:r>
        <w:t xml:space="preserve">secara rata-rata. Hubungan ini positif dan signifikan secara statistik baik dalam spesifikasi</w:t>
      </w:r>
      <w:r>
        <w:t xml:space="preserve"> </w:t>
      </w:r>
      <w:r>
        <w:rPr>
          <w:i/>
          <w:iCs/>
        </w:rPr>
        <w:t xml:space="preserve">fixed effects</w:t>
      </w:r>
      <w:r>
        <w:t xml:space="preserve"> </w:t>
      </w:r>
      <w:r>
        <w:t xml:space="preserve">maupun</w:t>
      </w:r>
      <w:r>
        <w:t xml:space="preserve"> </w:t>
      </w:r>
      <w:r>
        <w:rPr>
          <w:i/>
          <w:iCs/>
        </w:rPr>
        <w:t xml:space="preserve">system GMM</w:t>
      </w:r>
      <w:r>
        <w:t xml:space="preserve">, yang memperkuat keyakinan bahwa hubungan tersebut bukan artefak seleksi atau endogenitas.</w:t>
      </w:r>
    </w:p>
    <w:p>
      <w:pPr>
        <w:pStyle w:val="BodyText"/>
      </w:pPr>
      <w:r>
        <w:rPr>
          <w:b/>
          <w:bCs/>
        </w:rPr>
        <w:t xml:space="preserve">Temuan kedua: Moderasi oleh struktur industri.</w:t>
      </w:r>
      <w:r>
        <w:t xml:space="preserve"> </w:t>
      </w:r>
      <w:r>
        <w:t xml:space="preserve">Dampak CSR terhadap produktivitas ternyata</w:t>
      </w:r>
      <w:r>
        <w:t xml:space="preserve"> </w:t>
      </w:r>
      <w:r>
        <w:rPr>
          <w:b/>
          <w:bCs/>
        </w:rPr>
        <w:t xml:space="preserve">lebih besar pada industri dengan persaingan rendah</w:t>
      </w:r>
      <w:r>
        <w:t xml:space="preserve"> </w:t>
      </w:r>
      <w:r>
        <w:t xml:space="preserve">(konsentrasi tinggi). Hal ini dikonfirmasi oleh koefisien interaksi antara indeks CSR dan HHI yang positif dan signifikan, berkisar antara</w:t>
      </w:r>
      <w:r>
        <w:t xml:space="preserve"> </w:t>
      </w:r>
      <w:r>
        <w:rPr>
          <w:b/>
          <w:bCs/>
        </w:rPr>
        <w:t xml:space="preserve">+0,0105 hingga +0,0122</w:t>
      </w:r>
      <w:r>
        <w:t xml:space="preserve"> </w:t>
      </w:r>
      <w:r>
        <w:t xml:space="preserve">bergantung pada spesifikasi. Di industri yang sudah sangat kompetitif, tekanan persaingan berfungsi sebagai disiplin manajerial yang mandiri, sehingga ruang tambahan CSR untuk meningkatkan efisiensi menjadi sempit. Sebaliknya, di industri terkonsentrasi di mana disiplin persaingan kurang kuat, CSR mengisi ruang kosong tersebut sebagai mekanisme alternatif peningkatan produktivitas.</w:t>
      </w:r>
    </w:p>
    <w:p>
      <w:pPr>
        <w:pStyle w:val="BodyText"/>
      </w:pPr>
      <w:r>
        <w:rPr>
          <w:b/>
          <w:bCs/>
        </w:rPr>
        <w:t xml:space="preserve">Temuan ketiga:</w:t>
      </w:r>
      <w:r>
        <w:rPr>
          <w:b/>
          <w:bCs/>
        </w:rPr>
        <w:t xml:space="preserve"> </w:t>
      </w:r>
      <w:r>
        <w:rPr>
          <w:b/>
          <w:bCs/>
          <w:i/>
          <w:iCs/>
        </w:rPr>
        <w:t xml:space="preserve">Community-CSR</w:t>
      </w:r>
      <w:r>
        <w:rPr>
          <w:b/>
          <w:bCs/>
        </w:rPr>
        <w:t xml:space="preserve"> </w:t>
      </w:r>
      <w:r>
        <w:rPr>
          <w:b/>
          <w:bCs/>
        </w:rPr>
        <w:t xml:space="preserve">sebagai penggerak utama efek agregat.</w:t>
      </w:r>
      <w:r>
        <w:t xml:space="preserve"> </w:t>
      </w:r>
      <w:r>
        <w:t xml:space="preserve">Ketika penulis memisahkan kedua dimensi CSR, ditemukan bahwa efek agregat hampir seluruhnya didorong oleh</w:t>
      </w:r>
      <w:r>
        <w:t xml:space="preserve"> </w:t>
      </w:r>
      <w:r>
        <w:rPr>
          <w:b/>
          <w:bCs/>
        </w:rPr>
        <w:t xml:space="preserve">CSR berbasis komunitas</w:t>
      </w:r>
      <w:r>
        <w:t xml:space="preserve">, sedangkan CSR berbasis manajemen tidak memiliki pengaruh independen yang signifikan terhadap produktivitas secara tersendiri. Setiap tambahan satu aktivitas CSR berbasis komunitas dikaitkan dengan peningkatan produktivitas sebesar</w:t>
      </w:r>
      <w:r>
        <w:t xml:space="preserve"> </w:t>
      </w:r>
      <w:r>
        <w:rPr>
          <w:b/>
          <w:bCs/>
        </w:rPr>
        <w:t xml:space="preserve">0,35 hingga 0,81 persen</w:t>
      </w:r>
      <w:r>
        <w:t xml:space="preserve">, bergantung pada spesifikasi dan tingkat konsentrasi sektor. Temuan ini sangat mengganggu bagi industri konsultansi CSR yang selama ini menekankan pembangunan infrastruktur kebijakan formal seperti sertifikasi dan dokumen tertulis: ternyata yang menghasilkan dampak produktivitas nyata adalah aksi langsung di komunitas, bukan lapisan administratif formal.</w:t>
      </w:r>
    </w:p>
    <w:p>
      <w:pPr>
        <w:pStyle w:val="BodyText"/>
      </w:pPr>
      <w:r>
        <w:rPr>
          <w:b/>
          <w:bCs/>
        </w:rPr>
        <w:t xml:space="preserve">Temuan keempat: Perusahaan domestik swasta mendapat manfaat lebih besar.</w:t>
      </w:r>
      <w:r>
        <w:t xml:space="preserve"> </w:t>
      </w:r>
      <w:r>
        <w:t xml:space="preserve">Perusahaan domestik swasta memperoleh manfaat yang jauh lebih signifikan dari CSR dibandingkan perusahaan milik negara (</w:t>
      </w:r>
      <w:r>
        <w:rPr>
          <w:i/>
          <w:iCs/>
        </w:rPr>
        <w:t xml:space="preserve">state-owned enterprises</w:t>
      </w:r>
      <w:r>
        <w:t xml:space="preserve">/SOE) maupun perusahaan asing. Hal ini terjadi karena perusahaan domestik lebih tertanam (</w:t>
      </w:r>
      <w:r>
        <w:rPr>
          <w:i/>
          <w:iCs/>
        </w:rPr>
        <w:t xml:space="preserve">embedded</w:t>
      </w:r>
      <w:r>
        <w:t xml:space="preserve">) dalam ekonomi lokal:</w:t>
      </w:r>
      <w:r>
        <w:t xml:space="preserve"> </w:t>
      </w:r>
      <w:r>
        <w:rPr>
          <w:b/>
          <w:bCs/>
        </w:rPr>
        <w:t xml:space="preserve">43 persen</w:t>
      </w:r>
      <w:r>
        <w:t xml:space="preserve"> </w:t>
      </w:r>
      <w:r>
        <w:t xml:space="preserve">perusahaan kecil Vietnam menjual produk dalam provinsi yang sama,</w:t>
      </w:r>
      <w:r>
        <w:t xml:space="preserve"> </w:t>
      </w:r>
      <w:r>
        <w:rPr>
          <w:b/>
          <w:bCs/>
        </w:rPr>
        <w:t xml:space="preserve">60 persen</w:t>
      </w:r>
      <w:r>
        <w:t xml:space="preserve"> </w:t>
      </w:r>
      <w:r>
        <w:t xml:space="preserve">membeli bahan baku dari pemasok lokal, dan</w:t>
      </w:r>
      <w:r>
        <w:t xml:space="preserve"> </w:t>
      </w:r>
      <w:r>
        <w:rPr>
          <w:b/>
          <w:bCs/>
        </w:rPr>
        <w:t xml:space="preserve">63 persen</w:t>
      </w:r>
      <w:r>
        <w:t xml:space="preserve"> </w:t>
      </w:r>
      <w:r>
        <w:t xml:space="preserve">membeli input antara dari pemasok dalam provinsi yang sama. Tingkat keterlekatan lokal yang tinggi ini menciptakan kondisi di mana tindakan CSR berbasis komunitas mendapat respons timbal balik (</w:t>
      </w:r>
      <w:r>
        <w:rPr>
          <w:i/>
          <w:iCs/>
        </w:rPr>
        <w:t xml:space="preserve">reciprocity</w:t>
      </w:r>
      <w:r>
        <w:t xml:space="preserve">) yang nyata dari pemangku kepentingan lokal — pelanggan, pemasok, dan karyawan yang sama-sama beroperasi dalam ekosistem komunitas yang identik.</w:t>
      </w:r>
    </w:p>
    <w:p>
      <w:pPr>
        <w:pStyle w:val="BodyText"/>
      </w:pPr>
      <w:r>
        <w:rPr>
          <w:b/>
          <w:bCs/>
        </w:rPr>
        <w:t xml:space="preserve">Temuan kelima: Mekanisme</w:t>
      </w:r>
      <w:r>
        <w:rPr>
          <w:b/>
          <w:bCs/>
        </w:rPr>
        <w:t xml:space="preserve"> </w:t>
      </w:r>
      <w:r>
        <w:rPr>
          <w:b/>
          <w:bCs/>
          <w:i/>
          <w:iCs/>
        </w:rPr>
        <w:t xml:space="preserve">reciprocity</w:t>
      </w:r>
      <w:r>
        <w:rPr>
          <w:b/>
          <w:bCs/>
        </w:rPr>
        <w:t xml:space="preserve"> </w:t>
      </w:r>
      <w:r>
        <w:rPr>
          <w:b/>
          <w:bCs/>
        </w:rPr>
        <w:t xml:space="preserve">pada pasar tenaga kerja.</w:t>
      </w:r>
      <w:r>
        <w:t xml:space="preserve"> </w:t>
      </w:r>
      <w:r>
        <w:t xml:space="preserve">Studi ini membuktikan adanya</w:t>
      </w:r>
      <w:r>
        <w:t xml:space="preserve"> </w:t>
      </w:r>
      <w:r>
        <w:rPr>
          <w:b/>
          <w:bCs/>
        </w:rPr>
        <w:t xml:space="preserve">asosiasi negatif antara indeks CSR dan pangsa upah (</w:t>
      </w:r>
      <w:r>
        <w:rPr>
          <w:b/>
          <w:bCs/>
          <w:i/>
          <w:iCs/>
        </w:rPr>
        <w:t xml:space="preserve">wage share</w:t>
      </w:r>
      <w:r>
        <w:rPr>
          <w:b/>
          <w:bCs/>
        </w:rPr>
        <w:t xml:space="preserve">)</w:t>
      </w:r>
      <w:r>
        <w:t xml:space="preserve">. Setelah mengontrol perbedaan produktivitas, setiap peningkatan satu poin dalam indeks CSR dikaitkan dengan penurunan pangsa upah sebesar</w:t>
      </w:r>
      <w:r>
        <w:t xml:space="preserve"> </w:t>
      </w:r>
      <w:r>
        <w:rPr>
          <w:b/>
          <w:bCs/>
        </w:rPr>
        <w:t xml:space="preserve">0,33 persen</w:t>
      </w:r>
      <w:r>
        <w:t xml:space="preserve"> </w:t>
      </w:r>
      <w:r>
        <w:t xml:space="preserve">dalam model OLS dan</w:t>
      </w:r>
      <w:r>
        <w:t xml:space="preserve"> </w:t>
      </w:r>
      <w:r>
        <w:rPr>
          <w:b/>
          <w:bCs/>
        </w:rPr>
        <w:t xml:space="preserve">0,48 persen</w:t>
      </w:r>
      <w:r>
        <w:t xml:space="preserve"> </w:t>
      </w:r>
      <w:r>
        <w:t xml:space="preserve">dalam model</w:t>
      </w:r>
      <w:r>
        <w:t xml:space="preserve"> </w:t>
      </w:r>
      <w:r>
        <w:rPr>
          <w:i/>
          <w:iCs/>
        </w:rPr>
        <w:t xml:space="preserve">system GMM</w:t>
      </w:r>
      <w:r>
        <w:t xml:space="preserve">. Temuan ini mengkonfirmasi bahwa karyawan bersedia menerima bagian nilai tambah yang lebih kecil sebagai imbalan bekerja di perusahaan yang mereka nilai memiliki tanggung jawab sosial yang tinggi — sebuah bukti empiris mekanisme</w:t>
      </w:r>
      <w:r>
        <w:t xml:space="preserve"> </w:t>
      </w:r>
      <w:r>
        <w:rPr>
          <w:i/>
          <w:iCs/>
        </w:rPr>
        <w:t xml:space="preserve">compensating differential</w:t>
      </w:r>
      <w:r>
        <w:t xml:space="preserve"> </w:t>
      </w:r>
      <w:r>
        <w:t xml:space="preserve">yang selama ini lebih banyak bersifat teoritis dalam literatur ekonomi tenaga kerja.</w:t>
      </w:r>
    </w:p>
    <w:p>
      <w:r>
        <w:pict>
          <v:rect style="width:0;height:1.5pt" o:hralign="center" o:hrstd="t" o:hr="t"/>
        </w:pict>
      </w:r>
    </w:p>
    <w:bookmarkEnd w:id="136"/>
    <w:bookmarkStart w:id="137" w:name="kelebihan-2"/>
    <w:p>
      <w:pPr>
        <w:pStyle w:val="Heading3"/>
      </w:pPr>
      <w:r>
        <w:t xml:space="preserve">Kelebihan</w:t>
      </w:r>
    </w:p>
    <w:p>
      <w:pPr>
        <w:pStyle w:val="FirstParagraph"/>
      </w:pPr>
      <w:r>
        <w:t xml:space="preserve">Artikel Newman et al. (2020) menonjol dalam beberapa dimensi yang menjadikannya kontribusi metodologis dan kontekstual yang signifikan dalam literatur CSR dan manajemen strategis.</w:t>
      </w:r>
    </w:p>
    <w:p>
      <w:pPr>
        <w:pStyle w:val="BodyText"/>
      </w:pPr>
      <w:r>
        <w:rPr>
          <w:b/>
          <w:bCs/>
        </w:rPr>
        <w:t xml:space="preserve">Pertama, basis data panel yang kokoh dan representatif.</w:t>
      </w:r>
      <w:r>
        <w:t xml:space="preserve"> </w:t>
      </w:r>
      <w:r>
        <w:t xml:space="preserve">Penggunaan data panel atas lebih dari 5.000 perusahaan dengan 20.740 observasi menempatkan studi ini di tingkat empiris yang jarang dimiliki literatur CSR lainnya. Triangulasi antara</w:t>
      </w:r>
      <w:r>
        <w:t xml:space="preserve"> </w:t>
      </w:r>
      <w:r>
        <w:rPr>
          <w:i/>
          <w:iCs/>
        </w:rPr>
        <w:t xml:space="preserve">fixed effects</w:t>
      </w:r>
      <w:r>
        <w:t xml:space="preserve"> </w:t>
      </w:r>
      <w:r>
        <w:t xml:space="preserve">dan</w:t>
      </w:r>
      <w:r>
        <w:t xml:space="preserve"> </w:t>
      </w:r>
      <w:r>
        <w:rPr>
          <w:i/>
          <w:iCs/>
        </w:rPr>
        <w:t xml:space="preserve">system GMM</w:t>
      </w:r>
      <w:r>
        <w:t xml:space="preserve"> </w:t>
      </w:r>
      <w:r>
        <w:t xml:space="preserve">dengan berbagai uji</w:t>
      </w:r>
      <w:r>
        <w:t xml:space="preserve"> </w:t>
      </w:r>
      <w:r>
        <w:rPr>
          <w:i/>
          <w:iCs/>
        </w:rPr>
        <w:t xml:space="preserve">robustness</w:t>
      </w:r>
      <w:r>
        <w:t xml:space="preserve"> </w:t>
      </w:r>
      <w:r>
        <w:t xml:space="preserve">memberikan kredibilitas tinggi atas temuan utama dan meminimalkan ancaman terhadap validitas internal yang sering menghantui studi CSR berbasis</w:t>
      </w:r>
      <w:r>
        <w:t xml:space="preserve"> </w:t>
      </w:r>
      <w:r>
        <w:rPr>
          <w:i/>
          <w:iCs/>
        </w:rPr>
        <w:t xml:space="preserve">cross-sectional</w:t>
      </w:r>
      <w:r>
        <w:t xml:space="preserve">.</w:t>
      </w:r>
    </w:p>
    <w:p>
      <w:pPr>
        <w:pStyle w:val="BodyText"/>
      </w:pPr>
      <w:r>
        <w:rPr>
          <w:b/>
          <w:bCs/>
        </w:rPr>
        <w:t xml:space="preserve">Kedua, konteks</w:t>
      </w:r>
      <w:r>
        <w:rPr>
          <w:b/>
          <w:bCs/>
        </w:rPr>
        <w:t xml:space="preserve"> </w:t>
      </w:r>
      <w:r>
        <w:rPr>
          <w:b/>
          <w:bCs/>
          <w:i/>
          <w:iCs/>
        </w:rPr>
        <w:t xml:space="preserve">transition economy</w:t>
      </w:r>
      <w:r>
        <w:rPr>
          <w:b/>
          <w:bCs/>
        </w:rPr>
        <w:t xml:space="preserve"> </w:t>
      </w:r>
      <w:r>
        <w:rPr>
          <w:b/>
          <w:bCs/>
        </w:rPr>
        <w:t xml:space="preserve">Vietnam yang relevan.</w:t>
      </w:r>
      <w:r>
        <w:t xml:space="preserve"> </w:t>
      </w:r>
      <w:r>
        <w:t xml:space="preserve">Vietnam adalah ekonomi transisi yang baru terintegrasi ke dalam rantai pasok global pasca-aksesi WTO 2007. Konteks ini sangat relevan bagi pemahaman CSR di pasar berkembang, termasuk Indonesia, yang menghadapi tekanan serupa untuk mengintegrasikan standar CSR global ke dalam struktur industri yang masih berkembang. Studi ini membuktikan bahwa manfaat CSR bersifat riil bahkan di konteks kelembagaan yang jauh lebih rapuh dibanding negara-negara maju.</w:t>
      </w:r>
    </w:p>
    <w:p>
      <w:pPr>
        <w:pStyle w:val="BodyText"/>
      </w:pPr>
      <w:r>
        <w:rPr>
          <w:b/>
          <w:bCs/>
        </w:rPr>
        <w:t xml:space="preserve">Ketiga, identifikasi mekanisme</w:t>
      </w:r>
      <w:r>
        <w:rPr>
          <w:b/>
          <w:bCs/>
        </w:rPr>
        <w:t xml:space="preserve"> </w:t>
      </w:r>
      <w:r>
        <w:rPr>
          <w:b/>
          <w:bCs/>
          <w:i/>
          <w:iCs/>
        </w:rPr>
        <w:t xml:space="preserve">reciprocity</w:t>
      </w:r>
      <w:r>
        <w:rPr>
          <w:b/>
          <w:bCs/>
        </w:rPr>
        <w:t xml:space="preserve"> </w:t>
      </w:r>
      <w:r>
        <w:rPr>
          <w:b/>
          <w:bCs/>
        </w:rPr>
        <w:t xml:space="preserve">yang konkret.</w:t>
      </w:r>
      <w:r>
        <w:t xml:space="preserve"> </w:t>
      </w:r>
      <w:r>
        <w:t xml:space="preserve">Studi ini tidak berhenti pada korelasi agregat, melainkan menguraikan mekanisme transmisi yang spesifik: CSR berbasis komunitas mendapat respons timbal balik dari komunitas lokal yang secara langsung meningkatkan produktivitas, dan karyawan secara implisit menerima kompensasi yang sedikit lebih rendah sebagai imbalan atas nilai sosial perusahaan tempat mereka bekerja. Identifikasi mekanisme yang konkret inilah yang membedakan Newman et al. dari sebagian besar studi CSR yang hanya menghasilkan koefisien korelasi tanpa penjelasan mekanistik.</w:t>
      </w:r>
    </w:p>
    <w:p>
      <w:r>
        <w:pict>
          <v:rect style="width:0;height:1.5pt" o:hralign="center" o:hrstd="t" o:hr="t"/>
        </w:pict>
      </w:r>
    </w:p>
    <w:bookmarkEnd w:id="137"/>
    <w:bookmarkStart w:id="138" w:name="kekurangan-2"/>
    <w:p>
      <w:pPr>
        <w:pStyle w:val="Heading3"/>
      </w:pPr>
      <w:r>
        <w:t xml:space="preserve">Kekurangan</w:t>
      </w:r>
    </w:p>
    <w:p>
      <w:pPr>
        <w:pStyle w:val="FirstParagraph"/>
      </w:pPr>
      <w:r>
        <w:t xml:space="preserve">Terlepas dari kekuatannya, artikel Newman et al. (2020) mengandung beberapa keterbatasan yang patut dicermati secara kritis sebelum temuannya diadopsi tanpa reservasi.</w:t>
      </w:r>
    </w:p>
    <w:p>
      <w:pPr>
        <w:pStyle w:val="BodyText"/>
      </w:pPr>
      <w:r>
        <w:rPr>
          <w:b/>
          <w:bCs/>
        </w:rPr>
        <w:t xml:space="preserve">Pertama, definisi CSR yang terbatas pada dua dimensi.</w:t>
      </w:r>
      <w:r>
        <w:t xml:space="preserve"> </w:t>
      </w:r>
      <w:r>
        <w:t xml:space="preserve">Operasionalisasi CSR dalam studi ini mencakup dua dimensi — manajemen dan komunitas — namun melewatkan aspek-aspek penting lainnya seperti praktik ketenagakerjaan yang inovatif, hubungan yang etis dengan pemasok dan pelanggan, atau dimensi tata kelola perusahaan. Pembatasan ini mungkin menyebabkan</w:t>
      </w:r>
      <w:r>
        <w:t xml:space="preserve"> </w:t>
      </w:r>
      <w:r>
        <w:rPr>
          <w:i/>
          <w:iCs/>
        </w:rPr>
        <w:t xml:space="preserve">underestimation</w:t>
      </w:r>
      <w:r>
        <w:t xml:space="preserve"> </w:t>
      </w:r>
      <w:r>
        <w:t xml:space="preserve">efek CSR total dan tidak memungkinkan peneliti untuk mendeteksi apakah dimensi-dimensi yang tidak diukur — misalnya, perlakuan pemasok yang adil — memiliki dampak produktivitas yang berbeda atau bahkan lebih besar.</w:t>
      </w:r>
    </w:p>
    <w:p>
      <w:pPr>
        <w:pStyle w:val="BodyText"/>
      </w:pPr>
      <w:r>
        <w:rPr>
          <w:b/>
          <w:bCs/>
        </w:rPr>
        <w:t xml:space="preserve">Kedua, data</w:t>
      </w:r>
      <w:r>
        <w:rPr>
          <w:b/>
          <w:bCs/>
        </w:rPr>
        <w:t xml:space="preserve"> </w:t>
      </w:r>
      <w:r>
        <w:rPr>
          <w:b/>
          <w:bCs/>
          <w:i/>
          <w:iCs/>
        </w:rPr>
        <w:t xml:space="preserve">self-reported</w:t>
      </w:r>
      <w:r>
        <w:rPr>
          <w:b/>
          <w:bCs/>
        </w:rPr>
        <w:t xml:space="preserve"> </w:t>
      </w:r>
      <w:r>
        <w:rPr>
          <w:b/>
          <w:bCs/>
        </w:rPr>
        <w:t xml:space="preserve">dan risiko</w:t>
      </w:r>
      <w:r>
        <w:rPr>
          <w:b/>
          <w:bCs/>
        </w:rPr>
        <w:t xml:space="preserve"> </w:t>
      </w:r>
      <w:r>
        <w:rPr>
          <w:b/>
          <w:bCs/>
          <w:i/>
          <w:iCs/>
        </w:rPr>
        <w:t xml:space="preserve">bias</w:t>
      </w:r>
      <w:r>
        <w:rPr>
          <w:b/>
          <w:bCs/>
        </w:rPr>
        <w:t xml:space="preserve"> </w:t>
      </w:r>
      <w:r>
        <w:rPr>
          <w:b/>
          <w:bCs/>
        </w:rPr>
        <w:t xml:space="preserve">sistematis.</w:t>
      </w:r>
      <w:r>
        <w:t xml:space="preserve"> </w:t>
      </w:r>
      <w:r>
        <w:t xml:space="preserve">Seluruh indikator CSR berasal dari survei yang dilaporkan sendiri oleh perusahaan, sehingga rentan terhadap</w:t>
      </w:r>
      <w:r>
        <w:t xml:space="preserve"> </w:t>
      </w:r>
      <w:r>
        <w:rPr>
          <w:b/>
          <w:bCs/>
        </w:rPr>
        <w:t xml:space="preserve">social desirability bias</w:t>
      </w:r>
      <w:r>
        <w:t xml:space="preserve"> </w:t>
      </w:r>
      <w:r>
        <w:t xml:space="preserve">— perusahaan cenderung melaporkan aktivitas CSR lebih tinggi dari kenyataannya — dan</w:t>
      </w:r>
      <w:r>
        <w:t xml:space="preserve"> </w:t>
      </w:r>
      <w:r>
        <w:rPr>
          <w:b/>
          <w:bCs/>
        </w:rPr>
        <w:t xml:space="preserve">common method bias</w:t>
      </w:r>
      <w:r>
        <w:t xml:space="preserve"> </w:t>
      </w:r>
      <w:r>
        <w:t xml:space="preserve">karena data kinerja juga dilaporkan sendiri. Penulis mengakui keterbatasan ini secara eksplisit, namun tidak melakukan uji statistik untuk mendeteksinya, misalnya uji</w:t>
      </w:r>
      <w:r>
        <w:t xml:space="preserve"> </w:t>
      </w:r>
      <w:r>
        <w:rPr>
          <w:b/>
          <w:bCs/>
        </w:rPr>
        <w:t xml:space="preserve">Harman’s single factor</w:t>
      </w:r>
      <w:r>
        <w:t xml:space="preserve"> </w:t>
      </w:r>
      <w:r>
        <w:t xml:space="preserve">atau prosedur separasi sumber data. Ketiadaan pengujian ini melemahkan klaim kausalitas, terutama karena estimasi dampak yang ditemukan kemungkinan adalah</w:t>
      </w:r>
      <w:r>
        <w:t xml:space="preserve"> </w:t>
      </w:r>
      <w:r>
        <w:rPr>
          <w:i/>
          <w:iCs/>
        </w:rPr>
        <w:t xml:space="preserve">upper bound</w:t>
      </w:r>
      <w:r>
        <w:t xml:space="preserve"> </w:t>
      </w:r>
      <w:r>
        <w:t xml:space="preserve">dari dampak sesungguhnya.</w:t>
      </w:r>
    </w:p>
    <w:p>
      <w:pPr>
        <w:pStyle w:val="BodyText"/>
      </w:pPr>
      <w:r>
        <w:rPr>
          <w:b/>
          <w:bCs/>
        </w:rPr>
        <w:t xml:space="preserve">Ketiga, periode panel empat tahun yang relatif pendek.</w:t>
      </w:r>
      <w:r>
        <w:t xml:space="preserve"> </w:t>
      </w:r>
      <w:r>
        <w:t xml:space="preserve">Empat tahun observasi (2011–2014) cukup pendek untuk menangkap dampak CSR yang bersifat jangka panjang, seperti pembangunan reputasi merek, loyalitas konsumen lintas-generasi, dan akumulasi modal sosial komunitas. Perubahan CSR yang terjadi dalam periode singkat mungkin tidak mencerminkan strategi CSR yang matang dan berkelanjutan, sehingga ekstrapolasi temuan ke horizon investasi jangka panjang membutuhkan kehati-hatian yang signifikan.</w:t>
      </w:r>
    </w:p>
    <w:p>
      <w:r>
        <w:pict>
          <v:rect style="width:0;height:1.5pt" o:hralign="center" o:hrstd="t" o:hr="t"/>
        </w:pict>
      </w:r>
    </w:p>
    <w:bookmarkEnd w:id="138"/>
    <w:bookmarkStart w:id="139" w:name="posisi-dalam-kerangka-mata-kuliah-2"/>
    <w:p>
      <w:pPr>
        <w:pStyle w:val="Heading3"/>
      </w:pPr>
      <w:r>
        <w:t xml:space="preserve">Posisi dalam Kerangka Mata Kuliah</w:t>
      </w:r>
    </w:p>
    <w:p>
      <w:pPr>
        <w:pStyle w:val="FirstParagraph"/>
      </w:pPr>
      <w:r>
        <w:t xml:space="preserve">Artikel Newman et al. (2020) menempati posisi yang</w:t>
      </w:r>
      <w:r>
        <w:t xml:space="preserve"> </w:t>
      </w:r>
      <w:r>
        <w:rPr>
          <w:b/>
          <w:bCs/>
        </w:rPr>
        <w:t xml:space="preserve">kritis dan berbeda</w:t>
      </w:r>
      <w:r>
        <w:t xml:space="preserve"> </w:t>
      </w:r>
      <w:r>
        <w:t xml:space="preserve">dari dua artikel sebelumnya dalam kerangka MST304, karena ia secara langsung mengintegrasikan analisis lingkungan eksternal (Pertemuan 3) dengan pertimbangan lintas-bisnis (Pertemuan 7) melalui lensa</w:t>
      </w:r>
      <w:r>
        <w:t xml:space="preserve"> </w:t>
      </w:r>
      <w:r>
        <w:rPr>
          <w:i/>
          <w:iCs/>
        </w:rPr>
        <w:t xml:space="preserve">strategic CSR</w:t>
      </w:r>
      <w:r>
        <w:t xml:space="preserve"> </w:t>
      </w:r>
      <w:r>
        <w:t xml:space="preserve">yang berbasis bukti empiris.</w:t>
      </w:r>
    </w:p>
    <w:p>
      <w:pPr>
        <w:pStyle w:val="BodyText"/>
      </w:pPr>
      <w:r>
        <w:t xml:space="preserve">Hubungan paling langsung adalah dengan</w:t>
      </w:r>
      <w:r>
        <w:t xml:space="preserve"> </w:t>
      </w:r>
      <w:r>
        <w:rPr>
          <w:b/>
          <w:bCs/>
        </w:rPr>
        <w:t xml:space="preserve">TPGS Ch.3 (Pertemuan 3 — Evaluating a Company’s External Environment)</w:t>
      </w:r>
      <w:r>
        <w:t xml:space="preserve">. Newman et al. memperluas analisis</w:t>
      </w:r>
      <w:r>
        <w:t xml:space="preserve"> </w:t>
      </w:r>
      <w:r>
        <w:rPr>
          <w:b/>
          <w:bCs/>
        </w:rPr>
        <w:t xml:space="preserve">Lima Kekuatan Porter</w:t>
      </w:r>
      <w:r>
        <w:t xml:space="preserve"> </w:t>
      </w:r>
      <w:r>
        <w:t xml:space="preserve">dengan dimensi sosial yang biasanya tidak diperhitungkan secara eksplisit: mereka menunjukkan bahwa</w:t>
      </w:r>
      <w:r>
        <w:t xml:space="preserve"> </w:t>
      </w:r>
      <w:r>
        <w:rPr>
          <w:b/>
          <w:bCs/>
        </w:rPr>
        <w:t xml:space="preserve">HHI sebagai ukuran konsentrasi industri</w:t>
      </w:r>
      <w:r>
        <w:t xml:space="preserve"> </w:t>
      </w:r>
      <w:r>
        <w:t xml:space="preserve">— yang dalam kerangka Porter setara dengan intensitas rivalitas antar-pesaing (kekuatan pertama) — secara langsung memoderasi efektivitas CSR sebagai strategi kompetitif. Manajer yang membaca posisi industrinya menggunakan analisis Lima Kekuatan, oleh karena itu, perlu memasukkan dimensi tambahan: di industri yang terkonsentrasi, CSR komunitas bukan sekadar pengeluaran filantropi, melainkan</w:t>
      </w:r>
      <w:r>
        <w:t xml:space="preserve"> </w:t>
      </w:r>
      <w:r>
        <w:rPr>
          <w:b/>
          <w:bCs/>
        </w:rPr>
        <w:t xml:space="preserve">mekanisme disiplin manajerial alternatif</w:t>
      </w:r>
      <w:r>
        <w:t xml:space="preserve"> </w:t>
      </w:r>
      <w:r>
        <w:t xml:space="preserve">yang menghasilkan kenaikan produktivitas yang terukur.</w:t>
      </w:r>
    </w:p>
    <w:p>
      <w:pPr>
        <w:pStyle w:val="BodyText"/>
      </w:pPr>
      <w:r>
        <w:t xml:space="preserve">Selain itu, artikel ini memperkaya kerangka</w:t>
      </w:r>
      <w:r>
        <w:t xml:space="preserve"> </w:t>
      </w:r>
      <w:r>
        <w:rPr>
          <w:b/>
          <w:bCs/>
        </w:rPr>
        <w:t xml:space="preserve">PESTEL</w:t>
      </w:r>
      <w:r>
        <w:t xml:space="preserve"> </w:t>
      </w:r>
      <w:r>
        <w:t xml:space="preserve">dalam analisis lingkungan eksternal. Faktor sosiokultural dalam PESTEL lazimnya diperlakukan sebagai variabel eksogen yang membentuk permintaan dari luar perusahaan. Newman et al. menunjukkan bahwa relasi antara perusahaan dan komunitas sosialnya bersifat</w:t>
      </w:r>
      <w:r>
        <w:t xml:space="preserve"> </w:t>
      </w:r>
      <w:r>
        <w:rPr>
          <w:b/>
          <w:bCs/>
        </w:rPr>
        <w:t xml:space="preserve">dua arah</w:t>
      </w:r>
      <w:r>
        <w:t xml:space="preserve">: perusahaan tidak sekadar menerima pengaruh sosial, melainkan dapat secara aktif membangun kapabilitas produktif melalui investasi sosial langsung di komunitas — sebuah logika yang mengubah analisis PESTEL dari deskripsi pasif menjadi peta peluang investasi aktif.</w:t>
      </w:r>
    </w:p>
    <w:p>
      <w:pPr>
        <w:pStyle w:val="BodyText"/>
      </w:pPr>
      <w:r>
        <w:t xml:space="preserve">Hubungan dengan</w:t>
      </w:r>
      <w:r>
        <w:t xml:space="preserve"> </w:t>
      </w:r>
      <w:r>
        <w:rPr>
          <w:b/>
          <w:bCs/>
        </w:rPr>
        <w:t xml:space="preserve">Pertemuan 7 (cross-business fit dan koordinasi lintas-unit)</w:t>
      </w:r>
      <w:r>
        <w:t xml:space="preserve"> </w:t>
      </w:r>
      <w:r>
        <w:t xml:space="preserve">terletak pada implikasi bahwa manfaat CSR bersifat</w:t>
      </w:r>
      <w:r>
        <w:t xml:space="preserve"> </w:t>
      </w:r>
      <w:r>
        <w:rPr>
          <w:i/>
          <w:iCs/>
        </w:rPr>
        <w:t xml:space="preserve">contingent</w:t>
      </w:r>
      <w:r>
        <w:t xml:space="preserve"> </w:t>
      </w:r>
      <w:r>
        <w:t xml:space="preserve">— bergantung pada seberapa erat perusahaan tertanam dalam ekosistem lokal yang sama. Argumen ini sejajar dengan logika</w:t>
      </w:r>
      <w:r>
        <w:t xml:space="preserve"> </w:t>
      </w:r>
      <w:r>
        <w:rPr>
          <w:b/>
          <w:bCs/>
        </w:rPr>
        <w:t xml:space="preserve">lintas-bisnis</w:t>
      </w:r>
      <w:r>
        <w:t xml:space="preserve">: nilai tambah dari aktivitas bersama hanya terwujud bila ada</w:t>
      </w:r>
      <w:r>
        <w:t xml:space="preserve"> </w:t>
      </w:r>
      <w:r>
        <w:rPr>
          <w:i/>
          <w:iCs/>
        </w:rPr>
        <w:t xml:space="preserve">fit</w:t>
      </w:r>
      <w:r>
        <w:t xml:space="preserve"> </w:t>
      </w:r>
      <w:r>
        <w:t xml:space="preserve">yang memadai antara unit bisnis dan konteks di mana ia beroperasi. Dalam hal CSR,</w:t>
      </w:r>
      <w:r>
        <w:t xml:space="preserve"> </w:t>
      </w:r>
      <w:r>
        <w:rPr>
          <w:i/>
          <w:iCs/>
        </w:rPr>
        <w:t xml:space="preserve">fit</w:t>
      </w:r>
      <w:r>
        <w:t xml:space="preserve"> </w:t>
      </w:r>
      <w:r>
        <w:t xml:space="preserve">tersebut adalah kesesuaian antara jenis inisiatif CSR yang dipilih dengan karakter komunitas dan rantai pasok lokal yang dilayani perusahaan.</w:t>
      </w:r>
    </w:p>
    <w:p>
      <w:pPr>
        <w:pStyle w:val="BodyText"/>
      </w:pPr>
      <w:r>
        <w:t xml:space="preserve">Secara keseluruhan, Newman et al. (2020) berfungsi sebagai jembatan antara analisis lingkungan eksternal yang dipelajari di Pertemuan 3 dan logika</w:t>
      </w:r>
      <w:r>
        <w:t xml:space="preserve"> </w:t>
      </w:r>
      <w:r>
        <w:rPr>
          <w:i/>
          <w:iCs/>
        </w:rPr>
        <w:t xml:space="preserve">strategic fit</w:t>
      </w:r>
      <w:r>
        <w:t xml:space="preserve"> </w:t>
      </w:r>
      <w:r>
        <w:t xml:space="preserve">yang menjadi inti Pertemuan 7, dengan</w:t>
      </w:r>
      <w:r>
        <w:t xml:space="preserve"> </w:t>
      </w:r>
      <w:r>
        <w:rPr>
          <w:b/>
          <w:bCs/>
        </w:rPr>
        <w:t xml:space="preserve">CSR komunitas sebagai instrumen strategis</w:t>
      </w:r>
      <w:r>
        <w:t xml:space="preserve"> </w:t>
      </w:r>
      <w:r>
        <w:t xml:space="preserve">yang efektivitasnya ditentukan oleh struktur industri dan tingkat keterlekatan lokal perusahaan. Dalam konteks Indonesia, temuan ini sangat relevan bagi BUMN dan perusahaan tambang yang menjalankan Program Kemitraan dan Bina Lingkungan secara regulatif: jika program tersebut dijalankan dengan kedalaman komunitas yang sungguh-sungguh, potensi peningkatan produktivitasnya nyata dan terukur — bukan sekadar pemenuhan kewajiban hukum.</w:t>
      </w:r>
    </w:p>
    <w:bookmarkEnd w:id="139"/>
    <w:bookmarkEnd w:id="140"/>
    <w:bookmarkEnd w:id="141"/>
    <w:bookmarkStart w:id="148" w:name="bagian-iii-critical-review-artikel-4"/>
    <w:p>
      <w:pPr>
        <w:pStyle w:val="Heading1"/>
      </w:pPr>
      <w:r>
        <w:t xml:space="preserve">BAGIAN III — CRITICAL REVIEW ARTIKEL 4</w:t>
      </w:r>
    </w:p>
    <w:bookmarkStart w:id="147" w:name="X211a8488d4bf9b7e134f9a401968ab2a3c0d391"/>
    <w:p>
      <w:pPr>
        <w:pStyle w:val="Heading2"/>
      </w:pPr>
      <w:r>
        <w:t xml:space="preserve">Roger B. Mason (2007) —</w:t>
      </w:r>
      <w:r>
        <w:t xml:space="preserve"> </w:t>
      </w:r>
      <w:r>
        <w:rPr>
          <w:i/>
          <w:iCs/>
        </w:rPr>
        <w:t xml:space="preserve">The External Environment’s Effect on Management and Strategy: A Complexity Theory Approach</w:t>
      </w:r>
    </w:p>
    <w:p>
      <w:pPr>
        <w:pStyle w:val="FirstParagraph"/>
      </w:pPr>
      <w:r>
        <w:rPr>
          <w:b/>
          <w:bCs/>
        </w:rPr>
        <w:t xml:space="preserve">Sitasi lengkap:</w:t>
      </w:r>
      <w:r>
        <w:t xml:space="preserve"> </w:t>
      </w:r>
      <w:r>
        <w:t xml:space="preserve">Mason, R. B. (2007). The external environment’s effect on management and strategy: A complexity theory approach.</w:t>
      </w:r>
      <w:r>
        <w:t xml:space="preserve"> </w:t>
      </w:r>
      <w:r>
        <w:rPr>
          <w:i/>
          <w:iCs/>
        </w:rPr>
        <w:t xml:space="preserve">Management Decision</w:t>
      </w:r>
      <w:r>
        <w:t xml:space="preserve">, 45(1), 10–28.</w:t>
      </w:r>
    </w:p>
    <w:p>
      <w:r>
        <w:pict>
          <v:rect style="width:0;height:1.5pt" o:hralign="center" o:hrstd="t" o:hr="t"/>
        </w:pict>
      </w:r>
    </w:p>
    <w:bookmarkStart w:id="142" w:name="ringkasan-inti-3"/>
    <w:p>
      <w:pPr>
        <w:pStyle w:val="Heading3"/>
      </w:pPr>
      <w:r>
        <w:t xml:space="preserve">Ringkasan Inti</w:t>
      </w:r>
    </w:p>
    <w:p>
      <w:pPr>
        <w:pStyle w:val="FirstParagraph"/>
      </w:pPr>
      <w:r>
        <w:t xml:space="preserve">Mason (2007) bertolak dari ketidakpuasan epistemologis terhadap kerangka analisis lingkungan eksternal yang dominan dalam manajemen strategik — PESTEL, Lima Kekuatan Porter, dan SWOT — yang secara implisit mengasumsikan bahwa lingkungan bersifat dapat dipetakan dan diprediksi. Asumsi ini, menurut Mason, semakin tidak memadai di tengah realitas bisnis yang kian ditandai oleh</w:t>
      </w:r>
      <w:r>
        <w:t xml:space="preserve"> </w:t>
      </w:r>
      <w:r>
        <w:rPr>
          <w:b/>
          <w:bCs/>
        </w:rPr>
        <w:t xml:space="preserve">kompleksitas</w:t>
      </w:r>
      <w:r>
        <w:t xml:space="preserve"> </w:t>
      </w:r>
      <w:r>
        <w:t xml:space="preserve">dan</w:t>
      </w:r>
      <w:r>
        <w:t xml:space="preserve"> </w:t>
      </w:r>
      <w:r>
        <w:rPr>
          <w:b/>
          <w:bCs/>
        </w:rPr>
        <w:t xml:space="preserve">turbulensi</w:t>
      </w:r>
      <w:r>
        <w:t xml:space="preserve">, dua ciri yang menempatkan lingkungan bisnis lebih dekat dengan</w:t>
      </w:r>
      <w:r>
        <w:t xml:space="preserve"> </w:t>
      </w:r>
      <w:r>
        <w:rPr>
          <w:i/>
          <w:iCs/>
        </w:rPr>
        <w:t xml:space="preserve">complex adaptive system</w:t>
      </w:r>
      <w:r>
        <w:t xml:space="preserve"> </w:t>
      </w:r>
      <w:r>
        <w:t xml:space="preserve">(CAS) dalam ilmu fisika dan biologi daripada dengan sistem mekanik deterministik yang mendasari kerangka-kerangka konvensional tersebut.</w:t>
      </w:r>
    </w:p>
    <w:p>
      <w:pPr>
        <w:pStyle w:val="BodyText"/>
      </w:pPr>
      <w:r>
        <w:t xml:space="preserve">Tujuan penelitian ini adalah menyelidiki bagaimana lingkungan eksternal memengaruhi pilihan aktivitas manajemen dan strategi, dengan menggunakan perspektif</w:t>
      </w:r>
      <w:r>
        <w:t xml:space="preserve"> </w:t>
      </w:r>
      <w:r>
        <w:rPr>
          <w:b/>
          <w:bCs/>
        </w:rPr>
        <w:t xml:space="preserve">teori chaos dan kompleksitas</w:t>
      </w:r>
      <w:r>
        <w:t xml:space="preserve"> </w:t>
      </w:r>
      <w:r>
        <w:t xml:space="preserve">sebagai lensa analitis. Secara lebih spesifik, Mason ingin mengetahui apakah perusahaan yang lebih sukses di lingkungan turbulen menggunakan pendekatan manajemen yang berbeda secara sistematis dari perusahaan yang kurang sukses, dan apakah pola serupa juga berlaku di lingkungan yang relatif stabil.</w:t>
      </w:r>
    </w:p>
    <w:p>
      <w:pPr>
        <w:pStyle w:val="BodyText"/>
      </w:pPr>
      <w:r>
        <w:t xml:space="preserve">Untuk menjawab pertanyaan ini, Mason merancang studi eksploratori kualitatif berbasis</w:t>
      </w:r>
      <w:r>
        <w:t xml:space="preserve"> </w:t>
      </w:r>
      <w:r>
        <w:rPr>
          <w:b/>
          <w:bCs/>
        </w:rPr>
        <w:t xml:space="preserve">multiple case study</w:t>
      </w:r>
      <w:r>
        <w:t xml:space="preserve"> </w:t>
      </w:r>
      <w:r>
        <w:t xml:space="preserve">di Afrika Selatan, dengan</w:t>
      </w:r>
      <w:r>
        <w:t xml:space="preserve"> </w:t>
      </w:r>
      <w:r>
        <w:rPr>
          <w:b/>
          <w:bCs/>
        </w:rPr>
        <w:t xml:space="preserve">maximal variation sampling</w:t>
      </w:r>
      <w:r>
        <w:t xml:space="preserve"> </w:t>
      </w:r>
      <w:r>
        <w:t xml:space="preserve">sebagai prinsip pemilihan. Dua industri yang kontrastif dipilih: industri teknologi informasi (TI) yang dikategorikan sebagai turbulen dan industri kemasan (</w:t>
      </w:r>
      <w:r>
        <w:rPr>
          <w:i/>
          <w:iCs/>
        </w:rPr>
        <w:t xml:space="preserve">packaging</w:t>
      </w:r>
      <w:r>
        <w:t xml:space="preserve">) yang dikategorikan sebagai stabil, masing-masing diwakili oleh dua perusahaan — satu yang dinilai lebih sukses dan satu yang dinilai kurang sukses berdasarkan</w:t>
      </w:r>
      <w:r>
        <w:t xml:space="preserve"> </w:t>
      </w:r>
      <w:r>
        <w:rPr>
          <w:b/>
          <w:bCs/>
        </w:rPr>
        <w:t xml:space="preserve">Delphi panel</w:t>
      </w:r>
      <w:r>
        <w:t xml:space="preserve"> </w:t>
      </w:r>
      <w:r>
        <w:t xml:space="preserve">yang terdiri dari konsultan, jurnalis industri, dan pembeli. Data dikumpulkan melalui wawancara mendalam, analisis dokumen, dan catatan lapangan, dengan triangulasi data dan metodologis untuk memperkuat validitas temuan kualitatif.</w:t>
      </w:r>
    </w:p>
    <w:p>
      <w:r>
        <w:pict>
          <v:rect style="width:0;height:1.5pt" o:hralign="center" o:hrstd="t" o:hr="t"/>
        </w:pict>
      </w:r>
    </w:p>
    <w:bookmarkEnd w:id="142"/>
    <w:bookmarkStart w:id="143" w:name="temuan-utama-3"/>
    <w:p>
      <w:pPr>
        <w:pStyle w:val="Heading3"/>
      </w:pPr>
      <w:r>
        <w:t xml:space="preserve">Temuan Utama</w:t>
      </w:r>
    </w:p>
    <w:p>
      <w:pPr>
        <w:pStyle w:val="FirstParagraph"/>
      </w:pPr>
      <w:r>
        <w:t xml:space="preserve">Artikel Mason mengidentifikasi</w:t>
      </w:r>
      <w:r>
        <w:t xml:space="preserve"> </w:t>
      </w:r>
      <w:r>
        <w:rPr>
          <w:b/>
          <w:bCs/>
        </w:rPr>
        <w:t xml:space="preserve">lima konsep kompleksitas</w:t>
      </w:r>
      <w:r>
        <w:t xml:space="preserve"> </w:t>
      </w:r>
      <w:r>
        <w:t xml:space="preserve">yang relevan untuk memahami dinamika lingkungan bisnis dan menerjemahkannya ke dalam implikasi strategis yang konkret.</w:t>
      </w:r>
    </w:p>
    <w:p>
      <w:pPr>
        <w:pStyle w:val="BodyText"/>
      </w:pPr>
      <w:r>
        <w:rPr>
          <w:b/>
          <w:bCs/>
        </w:rPr>
        <w:t xml:space="preserve">Pertama,</w:t>
      </w:r>
      <w:r>
        <w:rPr>
          <w:b/>
          <w:bCs/>
        </w:rPr>
        <w:t xml:space="preserve"> </w:t>
      </w:r>
      <w:r>
        <w:rPr>
          <w:b/>
          <w:bCs/>
          <w:i/>
          <w:iCs/>
        </w:rPr>
        <w:t xml:space="preserve">self-organization</w:t>
      </w:r>
      <w:r>
        <w:t xml:space="preserve"> </w:t>
      </w:r>
      <w:r>
        <w:t xml:space="preserve">— keteraturan yang muncul spontan dari interaksi sederhana antar bagian sistem, tanpa kendali eksternal. Implikasi manajerial: strategi tidak harus dirancang dari puncak hierarki, melainkan dapat muncul dari bawah melalui interaksi karyawan dengan pelanggan dan pesaing. ITA memperlihatkan budaya yang mendorong inisiatif bawah-ke-atas dan delegasi kepada mereka yang paling dekat dengan pasar.</w:t>
      </w:r>
    </w:p>
    <w:p>
      <w:pPr>
        <w:pStyle w:val="BodyText"/>
      </w:pPr>
      <w:r>
        <w:rPr>
          <w:b/>
          <w:bCs/>
        </w:rPr>
        <w:t xml:space="preserve">Kedua,</w:t>
      </w:r>
      <w:r>
        <w:rPr>
          <w:b/>
          <w:bCs/>
        </w:rPr>
        <w:t xml:space="preserve"> </w:t>
      </w:r>
      <w:r>
        <w:rPr>
          <w:b/>
          <w:bCs/>
          <w:i/>
          <w:iCs/>
        </w:rPr>
        <w:t xml:space="preserve">emergence</w:t>
      </w:r>
      <w:r>
        <w:rPr>
          <w:b/>
          <w:bCs/>
        </w:rPr>
        <w:t xml:space="preserve"> </w:t>
      </w:r>
      <w:r>
        <w:rPr>
          <w:b/>
          <w:bCs/>
        </w:rPr>
        <w:t xml:space="preserve">di tepi kekacauan (</w:t>
      </w:r>
      <w:r>
        <w:rPr>
          <w:b/>
          <w:bCs/>
          <w:i/>
          <w:iCs/>
        </w:rPr>
        <w:t xml:space="preserve">edge of chaos</w:t>
      </w:r>
      <w:r>
        <w:rPr>
          <w:b/>
          <w:bCs/>
        </w:rPr>
        <w:t xml:space="preserve">)</w:t>
      </w:r>
      <w:r>
        <w:t xml:space="preserve"> </w:t>
      </w:r>
      <w:r>
        <w:t xml:space="preserve">— munculnya pola-pola baru ketika parameter sistem berubah. Sistem terlalu teratur menjadi kaku (</w:t>
      </w:r>
      <w:r>
        <w:rPr>
          <w:i/>
          <w:iCs/>
        </w:rPr>
        <w:t xml:space="preserve">ossified</w:t>
      </w:r>
      <w:r>
        <w:t xml:space="preserve">); terlalu kacau kehilangan arah. Perusahaan harus dipertahankan di titik optimal antara keduanya agar kreativitas dan inovasi tumbuh subur. ITA mencerminkan ini dengan cakrawala perencanaan pendek (tiga hingga enam bulan) yang memungkinkan respons cepat terhadap sinyal lingkungan.</w:t>
      </w:r>
    </w:p>
    <w:p>
      <w:pPr>
        <w:pStyle w:val="BodyText"/>
      </w:pPr>
      <w:r>
        <w:rPr>
          <w:b/>
          <w:bCs/>
        </w:rPr>
        <w:t xml:space="preserve">Ketiga,</w:t>
      </w:r>
      <w:r>
        <w:rPr>
          <w:b/>
          <w:bCs/>
        </w:rPr>
        <w:t xml:space="preserve"> </w:t>
      </w:r>
      <w:r>
        <w:rPr>
          <w:b/>
          <w:bCs/>
          <w:i/>
          <w:iCs/>
        </w:rPr>
        <w:t xml:space="preserve">feedback</w:t>
      </w:r>
      <w:r>
        <w:rPr>
          <w:b/>
          <w:bCs/>
        </w:rPr>
        <w:t xml:space="preserve"> </w:t>
      </w:r>
      <w:r>
        <w:rPr>
          <w:b/>
          <w:bCs/>
        </w:rPr>
        <w:t xml:space="preserve">positif dan negatif.</w:t>
      </w:r>
      <w:r>
        <w:t xml:space="preserve"> </w:t>
      </w:r>
      <w:r>
        <w:rPr>
          <w:i/>
          <w:iCs/>
        </w:rPr>
        <w:t xml:space="preserve">Negative feedback</w:t>
      </w:r>
      <w:r>
        <w:t xml:space="preserve"> </w:t>
      </w:r>
      <w:r>
        <w:t xml:space="preserve">menstabilkan sistem;</w:t>
      </w:r>
      <w:r>
        <w:t xml:space="preserve"> </w:t>
      </w:r>
      <w:r>
        <w:rPr>
          <w:i/>
          <w:iCs/>
        </w:rPr>
        <w:t xml:space="preserve">positive feedback</w:t>
      </w:r>
      <w:r>
        <w:t xml:space="preserve"> </w:t>
      </w:r>
      <w:r>
        <w:t xml:space="preserve">memperkuat perubahan kecil dan berpotensi memicu ketidakstabilan eksplosif. Kombinasi keduanya menjaga sistem di</w:t>
      </w:r>
      <w:r>
        <w:t xml:space="preserve"> </w:t>
      </w:r>
      <w:r>
        <w:rPr>
          <w:i/>
          <w:iCs/>
        </w:rPr>
        <w:t xml:space="preserve">edge of chaos</w:t>
      </w:r>
      <w:r>
        <w:t xml:space="preserve"> </w:t>
      </w:r>
      <w:r>
        <w:t xml:space="preserve">— cukup stabil untuk bertahan, cukup dinamis untuk berinovasi.</w:t>
      </w:r>
    </w:p>
    <w:p>
      <w:pPr>
        <w:pStyle w:val="BodyText"/>
      </w:pPr>
      <w:r>
        <w:rPr>
          <w:b/>
          <w:bCs/>
        </w:rPr>
        <w:t xml:space="preserve">Keempat,</w:t>
      </w:r>
      <w:r>
        <w:rPr>
          <w:b/>
          <w:bCs/>
        </w:rPr>
        <w:t xml:space="preserve"> </w:t>
      </w:r>
      <w:r>
        <w:rPr>
          <w:b/>
          <w:bCs/>
          <w:i/>
          <w:iCs/>
        </w:rPr>
        <w:t xml:space="preserve">sensitive dependence on initial conditions</w:t>
      </w:r>
      <w:r>
        <w:t xml:space="preserve"> </w:t>
      </w:r>
      <w:r>
        <w:t xml:space="preserve">— perubahan kecil di kondisi awal berkembang eksponensial dalam CAS, menjadikan prediksi jangka panjang tidak mungkin. Karena itu,</w:t>
      </w:r>
      <w:r>
        <w:t xml:space="preserve"> </w:t>
      </w:r>
      <w:r>
        <w:rPr>
          <w:b/>
          <w:bCs/>
        </w:rPr>
        <w:t xml:space="preserve">“nudge”</w:t>
      </w:r>
      <w:r>
        <w:t xml:space="preserve"> </w:t>
      </w:r>
      <w:r>
        <w:t xml:space="preserve">(dorongan kecil) lebih efektif dari perubahan drastis. Menjadi</w:t>
      </w:r>
      <w:r>
        <w:t xml:space="preserve"> </w:t>
      </w:r>
      <w:r>
        <w:rPr>
          <w:i/>
          <w:iCs/>
        </w:rPr>
        <w:t xml:space="preserve">first mover</w:t>
      </w:r>
      <w:r>
        <w:t xml:space="preserve"> </w:t>
      </w:r>
      <w:r>
        <w:t xml:space="preserve">sangat bernilai:</w:t>
      </w:r>
      <w:r>
        <w:t xml:space="preserve"> </w:t>
      </w:r>
      <w:r>
        <w:rPr>
          <w:i/>
          <w:iCs/>
        </w:rPr>
        <w:t xml:space="preserve">positive feedback</w:t>
      </w:r>
      <w:r>
        <w:t xml:space="preserve"> </w:t>
      </w:r>
      <w:r>
        <w:t xml:space="preserve">menciptakan</w:t>
      </w:r>
      <w:r>
        <w:t xml:space="preserve"> </w:t>
      </w:r>
      <w:r>
        <w:rPr>
          <w:b/>
          <w:bCs/>
        </w:rPr>
        <w:t xml:space="preserve">“efek flywheel”</w:t>
      </w:r>
      <w:r>
        <w:t xml:space="preserve"> </w:t>
      </w:r>
      <w:r>
        <w:t xml:space="preserve">yang memperkuat keberhasilan awal secara kumulatif.</w:t>
      </w:r>
    </w:p>
    <w:p>
      <w:pPr>
        <w:pStyle w:val="BodyText"/>
      </w:pPr>
      <w:r>
        <w:rPr>
          <w:b/>
          <w:bCs/>
        </w:rPr>
        <w:t xml:space="preserve">Kelima,</w:t>
      </w:r>
      <w:r>
        <w:rPr>
          <w:b/>
          <w:bCs/>
        </w:rPr>
        <w:t xml:space="preserve"> </w:t>
      </w:r>
      <w:r>
        <w:rPr>
          <w:b/>
          <w:bCs/>
          <w:i/>
          <w:iCs/>
        </w:rPr>
        <w:t xml:space="preserve">strange attractors</w:t>
      </w:r>
      <w:r>
        <w:t xml:space="preserve"> </w:t>
      </w:r>
      <w:r>
        <w:t xml:space="preserve">— batas-batas longgar tempat perilaku sistem berosilasi tanpa pernah berulang persis. Dalam bisnis,</w:t>
      </w:r>
      <w:r>
        <w:t xml:space="preserve"> </w:t>
      </w:r>
      <w:r>
        <w:rPr>
          <w:i/>
          <w:iCs/>
        </w:rPr>
        <w:t xml:space="preserve">strange attractor</w:t>
      </w:r>
      <w:r>
        <w:t xml:space="preserve"> </w:t>
      </w:r>
      <w:r>
        <w:t xml:space="preserve">berupa</w:t>
      </w:r>
      <w:r>
        <w:t xml:space="preserve"> </w:t>
      </w:r>
      <w:r>
        <w:rPr>
          <w:b/>
          <w:bCs/>
        </w:rPr>
        <w:t xml:space="preserve">visi dan nilai-nilai perusahaan</w:t>
      </w:r>
      <w:r>
        <w:t xml:space="preserve">, pengembangan pasar, dan manajemen hubungan pelanggan — memberikan arah tanpa memaksakan kendali penuh.</w:t>
      </w:r>
    </w:p>
    <w:p>
      <w:pPr>
        <w:pStyle w:val="BodyText"/>
      </w:pPr>
      <w:r>
        <w:t xml:space="preserve">Dari kelima konsep ini, Mason mengembangkan</w:t>
      </w:r>
      <w:r>
        <w:t xml:space="preserve"> </w:t>
      </w:r>
      <w:r>
        <w:rPr>
          <w:b/>
          <w:bCs/>
        </w:rPr>
        <w:t xml:space="preserve">empat proposisi</w:t>
      </w:r>
      <w:r>
        <w:t xml:space="preserve"> </w:t>
      </w:r>
      <w:r>
        <w:t xml:space="preserve">yang diuji secara empiris.</w:t>
      </w:r>
      <w:r>
        <w:t xml:space="preserve"> </w:t>
      </w:r>
      <w:r>
        <w:rPr>
          <w:b/>
          <w:bCs/>
        </w:rPr>
        <w:t xml:space="preserve">P1</w:t>
      </w:r>
      <w:r>
        <w:t xml:space="preserve"> </w:t>
      </w:r>
      <w:r>
        <w:t xml:space="preserve">— perusahaan sukses di lingkungan turbulen menggunakan manajemen</w:t>
      </w:r>
      <w:r>
        <w:t xml:space="preserve"> </w:t>
      </w:r>
      <w:r>
        <w:rPr>
          <w:i/>
          <w:iCs/>
        </w:rPr>
        <w:t xml:space="preserve">self-organizing</w:t>
      </w:r>
      <w:r>
        <w:t xml:space="preserve"> </w:t>
      </w:r>
      <w:r>
        <w:t xml:space="preserve">dan strategi</w:t>
      </w:r>
      <w:r>
        <w:t xml:space="preserve"> </w:t>
      </w:r>
      <w:r>
        <w:rPr>
          <w:i/>
          <w:iCs/>
        </w:rPr>
        <w:t xml:space="preserve">emergent</w:t>
      </w:r>
      <w:r>
        <w:t xml:space="preserve"> </w:t>
      </w:r>
      <w:r>
        <w:t xml:space="preserve">—</w:t>
      </w:r>
      <w:r>
        <w:t xml:space="preserve"> </w:t>
      </w:r>
      <w:r>
        <w:rPr>
          <w:b/>
          <w:bCs/>
        </w:rPr>
        <w:t xml:space="preserve">terkonfirmasi penuh</w:t>
      </w:r>
      <w:r>
        <w:t xml:space="preserve"> </w:t>
      </w:r>
      <w:r>
        <w:t xml:space="preserve">melalui profil ITA.</w:t>
      </w:r>
      <w:r>
        <w:t xml:space="preserve"> </w:t>
      </w:r>
      <w:r>
        <w:rPr>
          <w:b/>
          <w:bCs/>
        </w:rPr>
        <w:t xml:space="preserve">P2</w:t>
      </w:r>
      <w:r>
        <w:t xml:space="preserve"> </w:t>
      </w:r>
      <w:r>
        <w:t xml:space="preserve">— perusahaan kurang sukses di lingkungan turbulen menggunakan pendekatan tradisional hierarkis —</w:t>
      </w:r>
      <w:r>
        <w:t xml:space="preserve"> </w:t>
      </w:r>
      <w:r>
        <w:rPr>
          <w:b/>
          <w:bCs/>
        </w:rPr>
        <w:t xml:space="preserve">terkonfirmasi sebagian</w:t>
      </w:r>
      <w:r>
        <w:t xml:space="preserve">, karena ITB juga menunjukkan beberapa elemen manajemen terbuka yang tidak sesuai prediksi.</w:t>
      </w:r>
      <w:r>
        <w:t xml:space="preserve"> </w:t>
      </w:r>
      <w:r>
        <w:rPr>
          <w:b/>
          <w:bCs/>
        </w:rPr>
        <w:t xml:space="preserve">P3 dan P4</w:t>
      </w:r>
      <w:r>
        <w:t xml:space="preserve"> </w:t>
      </w:r>
      <w:r>
        <w:t xml:space="preserve">— yang memprediksi pola berlawanan di lingkungan stabil —</w:t>
      </w:r>
      <w:r>
        <w:t xml:space="preserve"> </w:t>
      </w:r>
      <w:r>
        <w:rPr>
          <w:b/>
          <w:bCs/>
        </w:rPr>
        <w:t xml:space="preserve">tidak terkonfirmasi</w:t>
      </w:r>
      <w:r>
        <w:t xml:space="preserve">: perusahaan sukses di industri kemasan (PA) justru berperilaku seperti perusahaan sukses di lingkungan turbulen, sedangkan perusahaan kurang sukses (PB) bersifat reaktif, birokratis, dan tanpa perencanaan strategis. Temuan ini mendorong Mason menyimpulkan bahwa mungkin</w:t>
      </w:r>
      <w:r>
        <w:t xml:space="preserve"> </w:t>
      </w:r>
      <w:r>
        <w:rPr>
          <w:b/>
          <w:bCs/>
        </w:rPr>
        <w:t xml:space="preserve">tidak ada lagi industri yang benar-benar stabil</w:t>
      </w:r>
      <w:r>
        <w:t xml:space="preserve"> </w:t>
      </w:r>
      <w:r>
        <w:t xml:space="preserve">di Afrika Selatan kontemporer, dan bahwa manajemen fasilitatif serta strategi</w:t>
      </w:r>
      <w:r>
        <w:t xml:space="preserve"> </w:t>
      </w:r>
      <w:r>
        <w:rPr>
          <w:i/>
          <w:iCs/>
        </w:rPr>
        <w:t xml:space="preserve">emergent</w:t>
      </w:r>
      <w:r>
        <w:t xml:space="preserve"> </w:t>
      </w:r>
      <w:r>
        <w:t xml:space="preserve">adalah standar baru keberhasilan lintas-konteks industri.</w:t>
      </w:r>
    </w:p>
    <w:p>
      <w:r>
        <w:pict>
          <v:rect style="width:0;height:1.5pt" o:hralign="center" o:hrstd="t" o:hr="t"/>
        </w:pict>
      </w:r>
    </w:p>
    <w:bookmarkEnd w:id="143"/>
    <w:bookmarkStart w:id="144" w:name="kelebihan-3"/>
    <w:p>
      <w:pPr>
        <w:pStyle w:val="Heading3"/>
      </w:pPr>
      <w:r>
        <w:t xml:space="preserve">Kelebihan</w:t>
      </w:r>
    </w:p>
    <w:p>
      <w:pPr>
        <w:pStyle w:val="FirstParagraph"/>
      </w:pPr>
      <w:r>
        <w:t xml:space="preserve">Mason (2007) memberikan beberapa kontribusi intelektual yang layak diapresiasi secara eksplisit.</w:t>
      </w:r>
    </w:p>
    <w:p>
      <w:pPr>
        <w:pStyle w:val="BodyText"/>
      </w:pPr>
      <w:r>
        <w:rPr>
          <w:b/>
          <w:bCs/>
        </w:rPr>
        <w:t xml:space="preserve">Pertama, novelti teoretis yang signifikan.</w:t>
      </w:r>
      <w:r>
        <w:t xml:space="preserve"> </w:t>
      </w:r>
      <w:r>
        <w:t xml:space="preserve">Pada saat artikel ini ditulis, penerapan teori kompleksitas pada manajemen strategik masih merupakan area yang baru berkembang. Mason berhasil mensintesis konsep-konsep dari literatur kompleksitas dan menerjemahkannya ke dalam terminologi manajerial yang dapat dipahami praktisi bisnis, sebuah jembatan yang jarang dibangun dengan cermat dalam literatur saat itu.</w:t>
      </w:r>
    </w:p>
    <w:p>
      <w:pPr>
        <w:pStyle w:val="BodyText"/>
      </w:pPr>
      <w:r>
        <w:rPr>
          <w:b/>
          <w:bCs/>
        </w:rPr>
        <w:t xml:space="preserve">Kedua, kedalaman metode kualitatif dan triangulasi.</w:t>
      </w:r>
      <w:r>
        <w:t xml:space="preserve"> </w:t>
      </w:r>
      <w:r>
        <w:t xml:space="preserve">Penggunaan kombinasi wawancara mendalam, analisis dokumen, dan catatan lapangan, divalidasi melalui</w:t>
      </w:r>
      <w:r>
        <w:t xml:space="preserve"> </w:t>
      </w:r>
      <w:r>
        <w:rPr>
          <w:i/>
          <w:iCs/>
        </w:rPr>
        <w:t xml:space="preserve">data triangulation</w:t>
      </w:r>
      <w:r>
        <w:t xml:space="preserve">,</w:t>
      </w:r>
      <w:r>
        <w:t xml:space="preserve"> </w:t>
      </w:r>
      <w:r>
        <w:rPr>
          <w:i/>
          <w:iCs/>
        </w:rPr>
        <w:t xml:space="preserve">methodological triangulation</w:t>
      </w:r>
      <w:r>
        <w:t xml:space="preserve">, dan</w:t>
      </w:r>
      <w:r>
        <w:t xml:space="preserve"> </w:t>
      </w:r>
      <w:r>
        <w:rPr>
          <w:i/>
          <w:iCs/>
        </w:rPr>
        <w:t xml:space="preserve">audit trail</w:t>
      </w:r>
      <w:r>
        <w:t xml:space="preserve">, menambah kredibilitas temuan kualitatifnya secara substansial. Kejujuran dalam menafsirkan P3 dan P4 yang tidak terkonfirmasi — alih-alih disembunyikan — juga mencerminkan integritas ilmiah yang patut diapresiasi.</w:t>
      </w:r>
    </w:p>
    <w:p>
      <w:pPr>
        <w:pStyle w:val="BodyText"/>
      </w:pPr>
      <w:r>
        <w:rPr>
          <w:b/>
          <w:bCs/>
        </w:rPr>
        <w:t xml:space="preserve">Ketiga, konteks Afrika Selatan sebagai non-</w:t>
      </w:r>
      <w:r>
        <w:rPr>
          <w:b/>
          <w:bCs/>
          <w:i/>
          <w:iCs/>
        </w:rPr>
        <w:t xml:space="preserve">Western</w:t>
      </w:r>
      <w:r>
        <w:rPr>
          <w:b/>
          <w:bCs/>
        </w:rPr>
        <w:t xml:space="preserve"> </w:t>
      </w:r>
      <w:r>
        <w:rPr>
          <w:b/>
          <w:bCs/>
        </w:rPr>
        <w:t xml:space="preserve">setting.</w:t>
      </w:r>
      <w:r>
        <w:t xml:space="preserve"> </w:t>
      </w:r>
      <w:r>
        <w:t xml:space="preserve">Sebagian besar literatur manajemen strategik dihasilkan dari konteks negara maju. Kontribusi Mason dari Afrika Selatan pasca-apartheid memberikan perspektif yang langka tentang bagaimana dinamika kompleksitas beroperasi di</w:t>
      </w:r>
      <w:r>
        <w:t xml:space="preserve"> </w:t>
      </w:r>
      <w:r>
        <w:rPr>
          <w:i/>
          <w:iCs/>
        </w:rPr>
        <w:t xml:space="preserve">emerging market</w:t>
      </w:r>
      <w:r>
        <w:t xml:space="preserve"> </w:t>
      </w:r>
      <w:r>
        <w:t xml:space="preserve">dengan tekanan institusional yang khas.</w:t>
      </w:r>
    </w:p>
    <w:p>
      <w:r>
        <w:pict>
          <v:rect style="width:0;height:1.5pt" o:hralign="center" o:hrstd="t" o:hr="t"/>
        </w:pict>
      </w:r>
    </w:p>
    <w:bookmarkEnd w:id="144"/>
    <w:bookmarkStart w:id="145" w:name="kekurangan-3"/>
    <w:p>
      <w:pPr>
        <w:pStyle w:val="Heading3"/>
      </w:pPr>
      <w:r>
        <w:t xml:space="preserve">Kekurangan</w:t>
      </w:r>
    </w:p>
    <w:p>
      <w:pPr>
        <w:pStyle w:val="FirstParagraph"/>
      </w:pPr>
      <w:r>
        <w:t xml:space="preserve">Di samping kelebihannya, artikel Mason mengandung beberapa keterbatasan metodologis dan konseptual yang membatasi kekuatan klaim empirisnya.</w:t>
      </w:r>
    </w:p>
    <w:p>
      <w:pPr>
        <w:pStyle w:val="BodyText"/>
      </w:pPr>
      <w:r>
        <w:rPr>
          <w:b/>
          <w:bCs/>
        </w:rPr>
        <w:t xml:space="preserve">Pertama, ukuran sampel yang sangat kecil.</w:t>
      </w:r>
      <w:r>
        <w:t xml:space="preserve"> </w:t>
      </w:r>
      <w:r>
        <w:t xml:space="preserve">Hanya empat perusahaan diteliti secara keseluruhan — dua di TI dan dua di kemasan. Meskipun sah untuk penelitian eksploratori, basis empiris ini terlalu tipis untuk mendukung klaim besar tentang sifat lingkungan bisnis Afrika Selatan secara umum atau tentang superioritas pendekatan</w:t>
      </w:r>
      <w:r>
        <w:t xml:space="preserve"> </w:t>
      </w:r>
      <w:r>
        <w:rPr>
          <w:i/>
          <w:iCs/>
        </w:rPr>
        <w:t xml:space="preserve">emergent</w:t>
      </w:r>
      <w:r>
        <w:t xml:space="preserve"> </w:t>
      </w:r>
      <w:r>
        <w:t xml:space="preserve">lintas-industri.</w:t>
      </w:r>
    </w:p>
    <w:p>
      <w:pPr>
        <w:pStyle w:val="BodyText"/>
      </w:pPr>
      <w:r>
        <w:rPr>
          <w:b/>
          <w:bCs/>
        </w:rPr>
        <w:t xml:space="preserve">Kedua, tidak ada ukuran turbulensi yang objektif.</w:t>
      </w:r>
      <w:r>
        <w:t xml:space="preserve"> </w:t>
      </w:r>
      <w:r>
        <w:t xml:space="preserve">Kategorisasi industri TI sebagai turbulen dan industri kemasan sebagai stabil sepenuhnya bersandar pada penilaian panel ahli melalui kuesioner dan proses Delphi — tanpa indeks kompleksitas atau turbulensi yang divalidasi secara kuantitatif. Justru temuan studi sendiri mengungkap bahwa kategorisasi awal ini bermasalah, sehingga melemahkan struktur eksperimental dasarnya.</w:t>
      </w:r>
    </w:p>
    <w:p>
      <w:pPr>
        <w:pStyle w:val="BodyText"/>
      </w:pPr>
      <w:r>
        <w:rPr>
          <w:b/>
          <w:bCs/>
        </w:rPr>
        <w:t xml:space="preserve">Ketiga, penilaian keberhasilan perusahaan yang subjektif.</w:t>
      </w:r>
      <w:r>
        <w:t xml:space="preserve"> </w:t>
      </w:r>
      <w:r>
        <w:t xml:space="preserve">Label</w:t>
      </w:r>
      <w:r>
        <w:t xml:space="preserve"> </w:t>
      </w:r>
      <w:r>
        <w:t xml:space="preserve">“lebih sukses”</w:t>
      </w:r>
      <w:r>
        <w:t xml:space="preserve"> </w:t>
      </w:r>
      <w:r>
        <w:t xml:space="preserve">versus</w:t>
      </w:r>
      <w:r>
        <w:t xml:space="preserve"> </w:t>
      </w:r>
      <w:r>
        <w:t xml:space="preserve">“kurang sukses”</w:t>
      </w:r>
      <w:r>
        <w:t xml:space="preserve"> </w:t>
      </w:r>
      <w:r>
        <w:t xml:space="preserve">diperoleh dari opini panel ahli, bukan dari metrik kinerja objektif seperti profitabilitas, pertumbuhan pendapatan, atau</w:t>
      </w:r>
      <w:r>
        <w:t xml:space="preserve"> </w:t>
      </w:r>
      <w:r>
        <w:rPr>
          <w:i/>
          <w:iCs/>
        </w:rPr>
        <w:t xml:space="preserve">return on assets</w:t>
      </w:r>
      <w:r>
        <w:t xml:space="preserve">. Tanpa metrik terukur, sulit memastikan apakah perbedaan pendekatan manajemen benar-benar</w:t>
      </w:r>
      <w:r>
        <w:t xml:space="preserve"> </w:t>
      </w:r>
      <w:r>
        <w:rPr>
          <w:i/>
          <w:iCs/>
        </w:rPr>
        <w:t xml:space="preserve">berkontribusi</w:t>
      </w:r>
      <w:r>
        <w:t xml:space="preserve"> </w:t>
      </w:r>
      <w:r>
        <w:t xml:space="preserve">pada keberhasilan atau hanya berkorelasi dengannya secara kebetulan.</w:t>
      </w:r>
    </w:p>
    <w:p>
      <w:pPr>
        <w:pStyle w:val="BodyText"/>
      </w:pPr>
      <w:r>
        <w:rPr>
          <w:b/>
          <w:bCs/>
        </w:rPr>
        <w:t xml:space="preserve">Keempat, risiko</w:t>
      </w:r>
      <w:r>
        <w:rPr>
          <w:b/>
          <w:bCs/>
        </w:rPr>
        <w:t xml:space="preserve"> </w:t>
      </w:r>
      <w:r>
        <w:rPr>
          <w:b/>
          <w:bCs/>
          <w:i/>
          <w:iCs/>
        </w:rPr>
        <w:t xml:space="preserve">interview bias</w:t>
      </w:r>
      <w:r>
        <w:rPr>
          <w:b/>
          <w:bCs/>
        </w:rPr>
        <w:t xml:space="preserve"> </w:t>
      </w:r>
      <w:r>
        <w:rPr>
          <w:b/>
          <w:bCs/>
        </w:rPr>
        <w:t xml:space="preserve">meski triangulasi diterapkan.</w:t>
      </w:r>
      <w:r>
        <w:t xml:space="preserve"> </w:t>
      </w:r>
      <w:r>
        <w:t xml:space="preserve">Responden wawancara mungkin memberikan jawaban yang menggambarkan praktik ideal, bukan praktik aktual sehari-hari (</w:t>
      </w:r>
      <w:r>
        <w:rPr>
          <w:i/>
          <w:iCs/>
        </w:rPr>
        <w:t xml:space="preserve">social desirability bias</w:t>
      </w:r>
      <w:r>
        <w:t xml:space="preserve">). Triangulasi dokumen dan catatan lapangan membantu, namun tidak sepenuhnya mengeliminasi risiko bahwa gambaran yang diperoleh adalah aspirasi manajerial, bukan realitas operasional.</w:t>
      </w:r>
    </w:p>
    <w:p>
      <w:r>
        <w:pict>
          <v:rect style="width:0;height:1.5pt" o:hralign="center" o:hrstd="t" o:hr="t"/>
        </w:pict>
      </w:r>
    </w:p>
    <w:bookmarkEnd w:id="145"/>
    <w:bookmarkStart w:id="146" w:name="posisi-dalam-kerangka-mata-kuliah-3"/>
    <w:p>
      <w:pPr>
        <w:pStyle w:val="Heading3"/>
      </w:pPr>
      <w:r>
        <w:t xml:space="preserve">Posisi dalam Kerangka Mata Kuliah</w:t>
      </w:r>
    </w:p>
    <w:p>
      <w:pPr>
        <w:pStyle w:val="FirstParagraph"/>
      </w:pPr>
      <w:r>
        <w:t xml:space="preserve">Mason (2007) menempati posisi yang</w:t>
      </w:r>
      <w:r>
        <w:t xml:space="preserve"> </w:t>
      </w:r>
      <w:r>
        <w:rPr>
          <w:b/>
          <w:bCs/>
        </w:rPr>
        <w:t xml:space="preserve">kritis dan menantang</w:t>
      </w:r>
      <w:r>
        <w:t xml:space="preserve"> </w:t>
      </w:r>
      <w:r>
        <w:t xml:space="preserve">dalam kerangka MST304 karena ia secara langsung mempersoalkan asumsi epistemologis yang mendasari materi inti Pertemuan 3.</w:t>
      </w:r>
    </w:p>
    <w:p>
      <w:pPr>
        <w:pStyle w:val="BodyText"/>
      </w:pPr>
      <w:r>
        <w:t xml:space="preserve">Hubungan paling mendasar adalah dengan</w:t>
      </w:r>
      <w:r>
        <w:t xml:space="preserve"> </w:t>
      </w:r>
      <w:r>
        <w:rPr>
          <w:b/>
          <w:bCs/>
        </w:rPr>
        <w:t xml:space="preserve">TPGS Ch.3</w:t>
      </w:r>
      <w:r>
        <w:t xml:space="preserve"> </w:t>
      </w:r>
      <w:r>
        <w:t xml:space="preserve">yang memperkenalkan kerangka PESTEL, Lima Kekuatan Porter, dan</w:t>
      </w:r>
      <w:r>
        <w:t xml:space="preserve"> </w:t>
      </w:r>
      <w:r>
        <w:rPr>
          <w:i/>
          <w:iCs/>
        </w:rPr>
        <w:t xml:space="preserve">strategic group mapping</w:t>
      </w:r>
      <w:r>
        <w:t xml:space="preserve"> </w:t>
      </w:r>
      <w:r>
        <w:t xml:space="preserve">sebagai alat analisis lingkungan eksternal. Kerangka-kerangka tersebut bersandar pada asumsi implisit bahwa lingkungan dapat dipetakan secara relatif stabil dan bahwa proses pemetaan tersebut menghasilkan landasan yang cukup kokoh bagi perencanaan strategis jangka menengah. Mason menantang asumsi ini secara fundamental: jika lingkungan adalah CAS, maka setiap peta yang dihasilkan melalui PESTEL atau Lima Kekuatan sudah usang pada saat selesai dibuat. Ini tidak berarti kerangka-kerangka tersebut tidak berguna, melainkan bahwa penggunaannya perlu disertai kesadaran bahwa ia adalah</w:t>
      </w:r>
      <w:r>
        <w:t xml:space="preserve"> </w:t>
      </w:r>
      <w:r>
        <w:rPr>
          <w:b/>
          <w:bCs/>
        </w:rPr>
        <w:t xml:space="preserve">titik tolak bagi adaptasi berkelanjutan</w:t>
      </w:r>
      <w:r>
        <w:t xml:space="preserve">, bukan</w:t>
      </w:r>
      <w:r>
        <w:t xml:space="preserve"> </w:t>
      </w:r>
      <w:r>
        <w:rPr>
          <w:i/>
          <w:iCs/>
        </w:rPr>
        <w:t xml:space="preserve">blueprint</w:t>
      </w:r>
      <w:r>
        <w:t xml:space="preserve"> </w:t>
      </w:r>
      <w:r>
        <w:t xml:space="preserve">bagi rencana yang kaku.</w:t>
      </w:r>
    </w:p>
    <w:p>
      <w:pPr>
        <w:pStyle w:val="BodyText"/>
      </w:pPr>
      <w:r>
        <w:t xml:space="preserve">Mason juga membangun jembatan konseptual ke</w:t>
      </w:r>
      <w:r>
        <w:t xml:space="preserve"> </w:t>
      </w:r>
      <w:r>
        <w:rPr>
          <w:b/>
          <w:bCs/>
        </w:rPr>
        <w:t xml:space="preserve">Pertemuan 7 (pasar turbulen dan</w:t>
      </w:r>
      <w:r>
        <w:rPr>
          <w:b/>
          <w:bCs/>
        </w:rPr>
        <w:t xml:space="preserve"> </w:t>
      </w:r>
      <w:r>
        <w:rPr>
          <w:b/>
          <w:bCs/>
          <w:i/>
          <w:iCs/>
        </w:rPr>
        <w:t xml:space="preserve">high-velocity markets</w:t>
      </w:r>
      <w:r>
        <w:rPr>
          <w:b/>
          <w:bCs/>
        </w:rPr>
        <w:t xml:space="preserve">)</w:t>
      </w:r>
      <w:r>
        <w:t xml:space="preserve"> </w:t>
      </w:r>
      <w:r>
        <w:t xml:space="preserve">karena ia memberikan dasar teori yang menjelaskan mengapa kecepatan respons,</w:t>
      </w:r>
      <w:r>
        <w:t xml:space="preserve"> </w:t>
      </w:r>
      <w:r>
        <w:rPr>
          <w:i/>
          <w:iCs/>
        </w:rPr>
        <w:t xml:space="preserve">emergent strategy</w:t>
      </w:r>
      <w:r>
        <w:t xml:space="preserve">, dan kepemimpinan fasilitatif menjadi kritis di lingkungan yang berubah cepat. Di Pertemuan 7, diskusi tentang</w:t>
      </w:r>
      <w:r>
        <w:t xml:space="preserve"> </w:t>
      </w:r>
      <w:r>
        <w:rPr>
          <w:i/>
          <w:iCs/>
        </w:rPr>
        <w:t xml:space="preserve">high-velocity markets</w:t>
      </w:r>
      <w:r>
        <w:t xml:space="preserve"> </w:t>
      </w:r>
      <w:r>
        <w:t xml:space="preserve">mengandaikan kemampuan organisasi untuk belajar lebih cepat dari lingkungannya — kemampuan yang oleh Mason dijelaskan melalui lensa</w:t>
      </w:r>
      <w:r>
        <w:t xml:space="preserve"> </w:t>
      </w:r>
      <w:r>
        <w:rPr>
          <w:i/>
          <w:iCs/>
        </w:rPr>
        <w:t xml:space="preserve">self-organization</w:t>
      </w:r>
      <w:r>
        <w:t xml:space="preserve"> </w:t>
      </w:r>
      <w:r>
        <w:t xml:space="preserve">dan</w:t>
      </w:r>
      <w:r>
        <w:t xml:space="preserve"> </w:t>
      </w:r>
      <w:r>
        <w:rPr>
          <w:i/>
          <w:iCs/>
        </w:rPr>
        <w:t xml:space="preserve">edge of chaos</w:t>
      </w:r>
      <w:r>
        <w:t xml:space="preserve">.</w:t>
      </w:r>
    </w:p>
    <w:p>
      <w:pPr>
        <w:pStyle w:val="BodyText"/>
      </w:pPr>
      <w:r>
        <w:t xml:space="preserve">Selain itu, Mason secara tidak langsung</w:t>
      </w:r>
      <w:r>
        <w:t xml:space="preserve"> </w:t>
      </w:r>
      <w:r>
        <w:rPr>
          <w:b/>
          <w:bCs/>
        </w:rPr>
        <w:t xml:space="preserve">meng-counter-frame asumsi stabilitas industri Porter</w:t>
      </w:r>
      <w:r>
        <w:t xml:space="preserve">. Analisis Lima Kekuatan bekerja paling baik ketika struktur industri relatif tetap selama periode perencanaan yang relevan. Mason menunjukkan bahwa bahkan di industri yang secara tradisional dianggap stabil seperti kemasan, perusahaan yang sukses telah bergerak melampaui asumsi stabilitas tersebut. Ini memiliki implikasi langsung bagi cara mahasiswa menerapkan Lima Kekuatan: analisis perlu dilengkapi dengan pertanyaan tentang</w:t>
      </w:r>
      <w:r>
        <w:t xml:space="preserve"> </w:t>
      </w:r>
      <w:r>
        <w:rPr>
          <w:i/>
          <w:iCs/>
        </w:rPr>
        <w:t xml:space="preserve">feedback loop</w:t>
      </w:r>
      <w:r>
        <w:t xml:space="preserve"> </w:t>
      </w:r>
      <w:r>
        <w:t xml:space="preserve">dominan dan potensi</w:t>
      </w:r>
      <w:r>
        <w:t xml:space="preserve"> </w:t>
      </w:r>
      <w:r>
        <w:rPr>
          <w:i/>
          <w:iCs/>
        </w:rPr>
        <w:t xml:space="preserve">tipping point</w:t>
      </w:r>
      <w:r>
        <w:t xml:space="preserve"> </w:t>
      </w:r>
      <w:r>
        <w:t xml:space="preserve">yang dapat mengubah struktur industri secara mendadak.</w:t>
      </w:r>
    </w:p>
    <w:p>
      <w:pPr>
        <w:pStyle w:val="BodyText"/>
      </w:pPr>
      <w:r>
        <w:t xml:space="preserve">Secara keseluruhan, Mason (2007) berfungsi sebagai</w:t>
      </w:r>
      <w:r>
        <w:t xml:space="preserve"> </w:t>
      </w:r>
      <w:r>
        <w:rPr>
          <w:b/>
          <w:bCs/>
        </w:rPr>
        <w:t xml:space="preserve">pemantik refleksi epistemologis</w:t>
      </w:r>
      <w:r>
        <w:t xml:space="preserve"> </w:t>
      </w:r>
      <w:r>
        <w:t xml:space="preserve">dalam mata kuliah ini — mengajak mahasiswa mempertanyakan bukan hanya</w:t>
      </w:r>
      <w:r>
        <w:t xml:space="preserve"> </w:t>
      </w:r>
      <w:r>
        <w:rPr>
          <w:i/>
          <w:iCs/>
        </w:rPr>
        <w:t xml:space="preserve">apa</w:t>
      </w:r>
      <w:r>
        <w:t xml:space="preserve"> </w:t>
      </w:r>
      <w:r>
        <w:t xml:space="preserve">yang dianalisis, tetapi</w:t>
      </w:r>
      <w:r>
        <w:t xml:space="preserve"> </w:t>
      </w:r>
      <w:r>
        <w:rPr>
          <w:i/>
          <w:iCs/>
        </w:rPr>
        <w:t xml:space="preserve">bagaimana</w:t>
      </w:r>
      <w:r>
        <w:t xml:space="preserve"> </w:t>
      </w:r>
      <w:r>
        <w:t xml:space="preserve">cara berpikir tentang lingkungan yang secara fundamental tidak dapat diprediksi namun tetap dapat dipengaruhi melalui intervensi yang tepat waktu dan tepat sasaran.</w:t>
      </w:r>
    </w:p>
    <w:bookmarkEnd w:id="146"/>
    <w:bookmarkEnd w:id="147"/>
    <w:bookmarkEnd w:id="148"/>
    <w:bookmarkStart w:id="155" w:name="bagian-iii-critical-review-artikel-5"/>
    <w:p>
      <w:pPr>
        <w:pStyle w:val="Heading1"/>
      </w:pPr>
      <w:r>
        <w:t xml:space="preserve">BAGIAN III — CRITICAL REVIEW ARTIKEL 5</w:t>
      </w:r>
    </w:p>
    <w:bookmarkStart w:id="154" w:name="Xd872ce3a62fb8edcd62191a1b60a8058cf874d9"/>
    <w:p>
      <w:pPr>
        <w:pStyle w:val="Heading2"/>
      </w:pPr>
      <w:r>
        <w:t xml:space="preserve">Jay Barney (1991) —</w:t>
      </w:r>
      <w:r>
        <w:t xml:space="preserve"> </w:t>
      </w:r>
      <w:r>
        <w:rPr>
          <w:i/>
          <w:iCs/>
        </w:rPr>
        <w:t xml:space="preserve">Firm Resources and Sustained Competitive Advantage</w:t>
      </w:r>
    </w:p>
    <w:p>
      <w:pPr>
        <w:pStyle w:val="FirstParagraph"/>
      </w:pPr>
      <w:r>
        <w:rPr>
          <w:b/>
          <w:bCs/>
        </w:rPr>
        <w:t xml:space="preserve">Sitasi lengkap:</w:t>
      </w:r>
      <w:r>
        <w:t xml:space="preserve"> </w:t>
      </w:r>
      <w:r>
        <w:t xml:space="preserve">Barney, J. (1991). Firm Resources and Sustained Competitive Advantage.</w:t>
      </w:r>
      <w:r>
        <w:t xml:space="preserve"> </w:t>
      </w:r>
      <w:r>
        <w:rPr>
          <w:i/>
          <w:iCs/>
        </w:rPr>
        <w:t xml:space="preserve">Journal of Management</w:t>
      </w:r>
      <w:r>
        <w:t xml:space="preserve">, 17(1), 99–120.</w:t>
      </w:r>
    </w:p>
    <w:p>
      <w:r>
        <w:pict>
          <v:rect style="width:0;height:1.5pt" o:hralign="center" o:hrstd="t" o:hr="t"/>
        </w:pict>
      </w:r>
    </w:p>
    <w:bookmarkStart w:id="149" w:name="ringkasan-inti-4"/>
    <w:p>
      <w:pPr>
        <w:pStyle w:val="Heading3"/>
      </w:pPr>
      <w:r>
        <w:t xml:space="preserve">Ringkasan Inti</w:t>
      </w:r>
    </w:p>
    <w:p>
      <w:pPr>
        <w:pStyle w:val="FirstParagraph"/>
      </w:pPr>
      <w:r>
        <w:t xml:space="preserve">Barney (1991) hadir dalam konteks intelektual yang sangat spesifik: dominasi paradigma</w:t>
      </w:r>
      <w:r>
        <w:t xml:space="preserve"> </w:t>
      </w:r>
      <w:r>
        <w:rPr>
          <w:i/>
          <w:iCs/>
        </w:rPr>
        <w:t xml:space="preserve">industrial organization</w:t>
      </w:r>
      <w:r>
        <w:t xml:space="preserve"> </w:t>
      </w:r>
      <w:r>
        <w:t xml:space="preserve">(IO) yang dipopulerkan Porter (1980, 1985). Tradisi IO mewarisi kerangka</w:t>
      </w:r>
      <w:r>
        <w:t xml:space="preserve"> </w:t>
      </w:r>
      <w:r>
        <w:rPr>
          <w:i/>
          <w:iCs/>
        </w:rPr>
        <w:t xml:space="preserve">structure-conduct-performance</w:t>
      </w:r>
      <w:r>
        <w:t xml:space="preserve"> </w:t>
      </w:r>
      <w:r>
        <w:t xml:space="preserve">dari ekonomi industri Mason-Bain, yang secara implisit bertumpu pada dua asumsi fundamental — bahwa perusahaan dalam industri yang sama bersifat</w:t>
      </w:r>
      <w:r>
        <w:t xml:space="preserve"> </w:t>
      </w:r>
      <w:r>
        <w:rPr>
          <w:b/>
          <w:bCs/>
        </w:rPr>
        <w:t xml:space="preserve">homogen</w:t>
      </w:r>
      <w:r>
        <w:t xml:space="preserve"> </w:t>
      </w:r>
      <w:r>
        <w:t xml:space="preserve">dalam hal sumber daya strategis, dan bahwa sumber daya tersebut</w:t>
      </w:r>
      <w:r>
        <w:t xml:space="preserve"> </w:t>
      </w:r>
      <w:r>
        <w:rPr>
          <w:b/>
          <w:bCs/>
        </w:rPr>
        <w:t xml:space="preserve">mobile sempurna</w:t>
      </w:r>
      <w:r>
        <w:t xml:space="preserve"> </w:t>
      </w:r>
      <w:r>
        <w:t xml:space="preserve">di pasar faktor. Dari kedua asumsi ini, Porter menyimpulkan bahwa keunggulan bersaing berasal dari posisi eksternal: pilihan industri yang menarik dan perlindungan hambatan masuk.</w:t>
      </w:r>
    </w:p>
    <w:p>
      <w:pPr>
        <w:pStyle w:val="BodyText"/>
      </w:pPr>
      <w:r>
        <w:t xml:space="preserve">Tujuan Barney adalah menyodorkan alternatif paradigmatik yang menjawab pertanyaan yang dibiarkan terbuka oleh tradisi Porter:</w:t>
      </w:r>
      <w:r>
        <w:t xml:space="preserve"> </w:t>
      </w:r>
      <w:r>
        <w:rPr>
          <w:i/>
          <w:iCs/>
        </w:rPr>
        <w:t xml:space="preserve">mengapa terdapat variasi kinerja yang persisten di dalam industri yang sama?</w:t>
      </w:r>
      <w:r>
        <w:t xml:space="preserve"> </w:t>
      </w:r>
      <w:r>
        <w:t xml:space="preserve">Jawabannya menuntut pembalikan asumsi dasar. Barney mengajukan dua asumsi fondasi</w:t>
      </w:r>
      <w:r>
        <w:t xml:space="preserve"> </w:t>
      </w:r>
      <w:r>
        <w:rPr>
          <w:i/>
          <w:iCs/>
        </w:rPr>
        <w:t xml:space="preserve">Resource-Based View</w:t>
      </w:r>
      <w:r>
        <w:t xml:space="preserve"> </w:t>
      </w:r>
      <w:r>
        <w:t xml:space="preserve">(RBV):</w:t>
      </w:r>
      <w:r>
        <w:t xml:space="preserve"> </w:t>
      </w:r>
      <w:r>
        <w:rPr>
          <w:b/>
          <w:bCs/>
        </w:rPr>
        <w:t xml:space="preserve">heterogenitas sumber daya</w:t>
      </w:r>
      <w:r>
        <w:t xml:space="preserve"> </w:t>
      </w:r>
      <w:r>
        <w:t xml:space="preserve">— perusahaan dalam industri yang sama dapat memiliki sumber daya strategis yang sangat berbeda — dan</w:t>
      </w:r>
      <w:r>
        <w:t xml:space="preserve"> </w:t>
      </w:r>
      <w:r>
        <w:rPr>
          <w:b/>
          <w:bCs/>
        </w:rPr>
        <w:t xml:space="preserve">imobilitas sumber daya</w:t>
      </w:r>
      <w:r>
        <w:t xml:space="preserve"> </w:t>
      </w:r>
      <w:r>
        <w:t xml:space="preserve">— perbedaan tersebut tidak segera terhapus oleh perpindahan sumber daya di pasar faktor. Tanpa heterogenitas tidak ada variasi kinerja yang perlu dijelaskan; tanpa imobilitas heterogenitas akan segera lenyap karena pesaing tinggal membeli sumber daya unggul di pasar terbuka.</w:t>
      </w:r>
    </w:p>
    <w:p>
      <w:pPr>
        <w:pStyle w:val="BodyText"/>
      </w:pPr>
      <w:r>
        <w:t xml:space="preserve">Barney mendefinisikan</w:t>
      </w:r>
      <w:r>
        <w:t xml:space="preserve"> </w:t>
      </w:r>
      <w:r>
        <w:rPr>
          <w:i/>
          <w:iCs/>
        </w:rPr>
        <w:t xml:space="preserve">firm resources</w:t>
      </w:r>
      <w:r>
        <w:t xml:space="preserve"> </w:t>
      </w:r>
      <w:r>
        <w:t xml:space="preserve">secara luas: semua aset, kapabilitas, proses organisasi, atribut perusahaan, informasi, dan pengetahuan yang dikuasai perusahaan yang memungkinkannya merumuskan dan menerapkan strategi penciptaan nilai. Ia mengklasifikasikannya ke dalam tiga kategori:</w:t>
      </w:r>
      <w:r>
        <w:t xml:space="preserve"> </w:t>
      </w:r>
      <w:r>
        <w:rPr>
          <w:b/>
          <w:bCs/>
        </w:rPr>
        <w:t xml:space="preserve">modal fisik</w:t>
      </w:r>
      <w:r>
        <w:t xml:space="preserve"> </w:t>
      </w:r>
      <w:r>
        <w:t xml:space="preserve">(</w:t>
      </w:r>
      <w:r>
        <w:rPr>
          <w:i/>
          <w:iCs/>
        </w:rPr>
        <w:t xml:space="preserve">physical capital resources</w:t>
      </w:r>
      <w:r>
        <w:t xml:space="preserve"> </w:t>
      </w:r>
      <w:r>
        <w:t xml:space="preserve">— teknologi fisik, lokasi geografis, akses bahan baku),</w:t>
      </w:r>
      <w:r>
        <w:t xml:space="preserve"> </w:t>
      </w:r>
      <w:r>
        <w:rPr>
          <w:b/>
          <w:bCs/>
        </w:rPr>
        <w:t xml:space="preserve">modal manusia</w:t>
      </w:r>
      <w:r>
        <w:t xml:space="preserve"> </w:t>
      </w:r>
      <w:r>
        <w:t xml:space="preserve">(</w:t>
      </w:r>
      <w:r>
        <w:rPr>
          <w:i/>
          <w:iCs/>
        </w:rPr>
        <w:t xml:space="preserve">human capital resources</w:t>
      </w:r>
      <w:r>
        <w:t xml:space="preserve"> </w:t>
      </w:r>
      <w:r>
        <w:t xml:space="preserve">— pelatihan, pengalaman, penilaian, hubungan manajerial), dan</w:t>
      </w:r>
      <w:r>
        <w:t xml:space="preserve"> </w:t>
      </w:r>
      <w:r>
        <w:rPr>
          <w:b/>
          <w:bCs/>
        </w:rPr>
        <w:t xml:space="preserve">modal organisasi</w:t>
      </w:r>
      <w:r>
        <w:t xml:space="preserve"> </w:t>
      </w:r>
      <w:r>
        <w:t xml:space="preserve">(</w:t>
      </w:r>
      <w:r>
        <w:rPr>
          <w:i/>
          <w:iCs/>
        </w:rPr>
        <w:t xml:space="preserve">organizational capital resources</w:t>
      </w:r>
      <w:r>
        <w:t xml:space="preserve"> </w:t>
      </w:r>
      <w:r>
        <w:t xml:space="preserve">— struktur pelaporan formal, sistem perencanaan, koordinasi informal antar-individu dan antar-perusahaan).</w:t>
      </w:r>
    </w:p>
    <w:p>
      <w:pPr>
        <w:pStyle w:val="BodyText"/>
      </w:pPr>
      <w:r>
        <w:t xml:space="preserve">Kontribusi definitif terpenting artikel ini adalah redefinisi</w:t>
      </w:r>
      <w:r>
        <w:t xml:space="preserve"> </w:t>
      </w:r>
      <w:r>
        <w:rPr>
          <w:i/>
          <w:iCs/>
        </w:rPr>
        <w:t xml:space="preserve">sustained competitive advantage</w:t>
      </w:r>
      <w:r>
        <w:t xml:space="preserve"> </w:t>
      </w:r>
      <w:r>
        <w:t xml:space="preserve">sebagai konsep</w:t>
      </w:r>
      <w:r>
        <w:t xml:space="preserve"> </w:t>
      </w:r>
      <w:r>
        <w:rPr>
          <w:b/>
          <w:bCs/>
        </w:rPr>
        <w:t xml:space="preserve">ekuilibrium</w:t>
      </w:r>
      <w:r>
        <w:t xml:space="preserve">, bukan durasi. Keunggulan dikatakan</w:t>
      </w:r>
      <w:r>
        <w:t xml:space="preserve"> </w:t>
      </w:r>
      <w:r>
        <w:t xml:space="preserve">“bertahan”</w:t>
      </w:r>
      <w:r>
        <w:t xml:space="preserve"> </w:t>
      </w:r>
      <w:r>
        <w:t xml:space="preserve">bukan karena berlangsung selama periode kalender tertentu, melainkan karena upaya pesaing untuk menduplikasinya telah berhenti secara permanen. Bahkan jika perubahan industri yang tak terduga (</w:t>
      </w:r>
      <w:r>
        <w:rPr>
          <w:i/>
          <w:iCs/>
        </w:rPr>
        <w:t xml:space="preserve">Schumpeterian shocks</w:t>
      </w:r>
      <w:r>
        <w:t xml:space="preserve">) mengakhiri keunggulan tersebut, ia tetap disebut</w:t>
      </w:r>
      <w:r>
        <w:t xml:space="preserve"> </w:t>
      </w:r>
      <w:r>
        <w:t xml:space="preserve">“bertahan”</w:t>
      </w:r>
      <w:r>
        <w:t xml:space="preserve"> </w:t>
      </w:r>
      <w:r>
        <w:t xml:space="preserve">dalam definisi ini selama tidak pernah berhasil ditiru. Definisi ini elegan secara analitis karena memindahkan perdebatan dari perhitungan waktu yang arbitrer ke pertanyaan struktural tentang kondisi kesetimbangan kompetitif.</w:t>
      </w:r>
    </w:p>
    <w:p>
      <w:pPr>
        <w:pStyle w:val="BodyText"/>
      </w:pPr>
      <w:r>
        <w:t xml:space="preserve">Barney juga mengkritik dua argumen logis yang sering disalahpahami. Keunggulan</w:t>
      </w:r>
      <w:r>
        <w:t xml:space="preserve"> </w:t>
      </w:r>
      <w:r>
        <w:rPr>
          <w:i/>
          <w:iCs/>
        </w:rPr>
        <w:t xml:space="preserve">first-mover</w:t>
      </w:r>
      <w:r>
        <w:t xml:space="preserve"> </w:t>
      </w:r>
      <w:r>
        <w:t xml:space="preserve">hanya mungkin jika perusahaan yang bergerak pertama memiliki informasi atau wawasan unik yang tidak dimiliki pesaing — kondisi yang hanya ada bila asumsi heterogenitas terpenuhi. Hambatan masuk pun hanya eksis bila perusahaan</w:t>
      </w:r>
      <w:r>
        <w:t xml:space="preserve"> </w:t>
      </w:r>
      <w:r>
        <w:rPr>
          <w:i/>
          <w:iCs/>
        </w:rPr>
        <w:t xml:space="preserve">incumbent</w:t>
      </w:r>
      <w:r>
        <w:t xml:space="preserve"> </w:t>
      </w:r>
      <w:r>
        <w:t xml:space="preserve">memiliki sumber daya yang tidak dimiliki calon pendatang; dalam kondisi sumber daya yang homogen dan mobile, hambatan masuk akan segera tergerus.</w:t>
      </w:r>
    </w:p>
    <w:p>
      <w:r>
        <w:pict>
          <v:rect style="width:0;height:1.5pt" o:hralign="center" o:hrstd="t" o:hr="t"/>
        </w:pict>
      </w:r>
    </w:p>
    <w:bookmarkEnd w:id="149"/>
    <w:bookmarkStart w:id="150" w:name="temuan-utama-4"/>
    <w:p>
      <w:pPr>
        <w:pStyle w:val="Heading3"/>
      </w:pPr>
      <w:r>
        <w:t xml:space="preserve">Temuan Utama</w:t>
      </w:r>
    </w:p>
    <w:p>
      <w:pPr>
        <w:pStyle w:val="FirstParagraph"/>
      </w:pPr>
      <w:r>
        <w:t xml:space="preserve">Inti kontribusi Barney adalah pengajuan</w:t>
      </w:r>
      <w:r>
        <w:t xml:space="preserve"> </w:t>
      </w:r>
      <w:r>
        <w:rPr>
          <w:b/>
          <w:bCs/>
        </w:rPr>
        <w:t xml:space="preserve">kerangka VRIN</w:t>
      </w:r>
      <w:r>
        <w:t xml:space="preserve"> </w:t>
      </w:r>
      <w:r>
        <w:t xml:space="preserve">(</w:t>
      </w:r>
      <w:r>
        <w:rPr>
          <w:i/>
          <w:iCs/>
        </w:rPr>
        <w:t xml:space="preserve">Valuable, Rare, Imperfectly Imitable, Non-substitutable</w:t>
      </w:r>
      <w:r>
        <w:t xml:space="preserve">) — empat kriteria yang harus dipenuhi sebuah sumber daya agar menjadi fondasi</w:t>
      </w:r>
      <w:r>
        <w:t xml:space="preserve"> </w:t>
      </w:r>
      <w:r>
        <w:rPr>
          <w:i/>
          <w:iCs/>
        </w:rPr>
        <w:t xml:space="preserve">sustained competitive advantage</w:t>
      </w:r>
      <w:r>
        <w:t xml:space="preserve">.</w:t>
      </w:r>
    </w:p>
    <w:p>
      <w:pPr>
        <w:pStyle w:val="BodyText"/>
      </w:pPr>
      <w:r>
        <w:rPr>
          <w:b/>
          <w:bCs/>
        </w:rPr>
        <w:t xml:space="preserve">Pertama, Valuable (Bernilai).</w:t>
      </w:r>
      <w:r>
        <w:t xml:space="preserve"> </w:t>
      </w:r>
      <w:r>
        <w:t xml:space="preserve">Sebuah sumber daya bernilai apabila ia memungkinkan perusahaan mengeksploitasi peluang atau menetralisir ancaman di lingkungan eksternalnya. Definisi ini secara cerdik mengikat konsep sumber daya internal pada konteks eksternal — sebuah gerak konseptual yang mencegah RBV terperangkap dalam introspeksi murni. Barney secara eksplisit menyatakan bahwa model analisis lingkungan seperti Lima Kekuatan Porter justru berguna untuk menentukan sumber daya mana yang bernilai; RBV dan IO bersifat</w:t>
      </w:r>
      <w:r>
        <w:t xml:space="preserve"> </w:t>
      </w:r>
      <w:r>
        <w:rPr>
          <w:b/>
          <w:bCs/>
        </w:rPr>
        <w:t xml:space="preserve">komplementer</w:t>
      </w:r>
      <w:r>
        <w:t xml:space="preserve">, bukan saling menyingkirkan. Implikasinya: sumber daya yang sama dapat bernilai dalam satu konteks industri tetapi tidak bernilai dalam konteks lain.</w:t>
      </w:r>
    </w:p>
    <w:p>
      <w:pPr>
        <w:pStyle w:val="BodyText"/>
      </w:pPr>
      <w:r>
        <w:rPr>
          <w:b/>
          <w:bCs/>
        </w:rPr>
        <w:t xml:space="preserve">Kedua, Rare (Langka).</w:t>
      </w:r>
      <w:r>
        <w:t xml:space="preserve"> </w:t>
      </w:r>
      <w:r>
        <w:t xml:space="preserve">Sumber daya yang bernilai tetapi dimiliki oleh banyak pesaing hanya akan menghasilkan</w:t>
      </w:r>
      <w:r>
        <w:t xml:space="preserve"> </w:t>
      </w:r>
      <w:r>
        <w:rPr>
          <w:i/>
          <w:iCs/>
        </w:rPr>
        <w:t xml:space="preserve">competitive parity</w:t>
      </w:r>
      <w:r>
        <w:t xml:space="preserve"> </w:t>
      </w:r>
      <w:r>
        <w:t xml:space="preserve">— keseimbangan kompetitif yang menjaga kelangsungan hidup tetapi tidak menghasilkan keunggulan. Kelangkaan tidak harus berarti eksklusif bagi satu perusahaan; cukup bahwa jumlah pemiliknya lebih sedikit dari jumlah yang dibutuhkan untuk menciptakan persaingan sempurna. Barney mencatat bahwa sumber daya yang bernilai namun umum tetap penting sebagai fondasi bertahan — mereka bukan sumber keunggulan tetapi ketiadaannya mengancam eksistensi perusahaan.</w:t>
      </w:r>
    </w:p>
    <w:p>
      <w:pPr>
        <w:pStyle w:val="BodyText"/>
      </w:pPr>
      <w:r>
        <w:rPr>
          <w:b/>
          <w:bCs/>
        </w:rPr>
        <w:t xml:space="preserve">Ketiga, Imperfectly Imitable (Sulit Ditiru Sempurna).</w:t>
      </w:r>
      <w:r>
        <w:t xml:space="preserve"> </w:t>
      </w:r>
      <w:r>
        <w:t xml:space="preserve">Ini adalah atribut paling kompleks dan paling kaya secara analitis. Barney mengidentifikasi</w:t>
      </w:r>
      <w:r>
        <w:t xml:space="preserve"> </w:t>
      </w:r>
      <w:r>
        <w:rPr>
          <w:b/>
          <w:bCs/>
        </w:rPr>
        <w:t xml:space="preserve">tiga mekanisme</w:t>
      </w:r>
      <w:r>
        <w:t xml:space="preserve"> </w:t>
      </w:r>
      <w:r>
        <w:t xml:space="preserve">yang membuat sumber daya sulit ditiru:</w:t>
      </w:r>
    </w:p>
    <w:p>
      <w:pPr>
        <w:numPr>
          <w:ilvl w:val="0"/>
          <w:numId w:val="1012"/>
        </w:numPr>
      </w:pPr>
      <w:r>
        <w:rPr>
          <w:b/>
          <w:bCs/>
          <w:i/>
          <w:iCs/>
        </w:rPr>
        <w:t xml:space="preserve">Unique historical conditions</w:t>
      </w:r>
      <w:r>
        <w:rPr>
          <w:b/>
          <w:bCs/>
        </w:rPr>
        <w:t xml:space="preserve"> </w:t>
      </w:r>
      <w:r>
        <w:rPr>
          <w:b/>
          <w:bCs/>
        </w:rPr>
        <w:t xml:space="preserve">(kondisi historis yang unik):</w:t>
      </w:r>
      <w:r>
        <w:t xml:space="preserve"> </w:t>
      </w:r>
      <w:r>
        <w:t xml:space="preserve">Sumber daya tersebut hanya dapat diperoleh di tempat dan waktu tertentu dalam sejarah. Perusahaan yang membangun pabrik di lokasi yang kemudian menjadi sangat strategis karena perkembangan kota, atau yang membentuk budaya organisasional yang kuat pada masa-masa awal pendirian, memiliki</w:t>
      </w:r>
      <w:r>
        <w:t xml:space="preserve"> </w:t>
      </w:r>
      <w:r>
        <w:rPr>
          <w:i/>
          <w:iCs/>
        </w:rPr>
        <w:t xml:space="preserve">path dependency</w:t>
      </w:r>
      <w:r>
        <w:t xml:space="preserve"> </w:t>
      </w:r>
      <w:r>
        <w:t xml:space="preserve">yang tidak dapat direplikasi oleh pesaing yang datang belakangan.</w:t>
      </w:r>
    </w:p>
    <w:p>
      <w:pPr>
        <w:numPr>
          <w:ilvl w:val="0"/>
          <w:numId w:val="1012"/>
        </w:numPr>
      </w:pPr>
      <w:r>
        <w:rPr>
          <w:b/>
          <w:bCs/>
          <w:i/>
          <w:iCs/>
        </w:rPr>
        <w:t xml:space="preserve">Causal ambiguity</w:t>
      </w:r>
      <w:r>
        <w:rPr>
          <w:b/>
          <w:bCs/>
        </w:rPr>
        <w:t xml:space="preserve"> </w:t>
      </w:r>
      <w:r>
        <w:rPr>
          <w:b/>
          <w:bCs/>
        </w:rPr>
        <w:t xml:space="preserve">(ambiguitas kausal):</w:t>
      </w:r>
      <w:r>
        <w:t xml:space="preserve"> </w:t>
      </w:r>
      <w:r>
        <w:t xml:space="preserve">Tautan antara sumber daya yang dimiliki perusahaan dengan keunggulan kompetitifnya tidak dipahami dengan jelas — bahkan oleh perusahaan itu sendiri. Jika pesaing tidak tahu</w:t>
      </w:r>
      <w:r>
        <w:t xml:space="preserve"> </w:t>
      </w:r>
      <w:r>
        <w:rPr>
          <w:i/>
          <w:iCs/>
        </w:rPr>
        <w:t xml:space="preserve">persis</w:t>
      </w:r>
      <w:r>
        <w:t xml:space="preserve"> </w:t>
      </w:r>
      <w:r>
        <w:t xml:space="preserve">apa yang membuat perusahaan unggul, mereka tidak tahu apa yang harus ditiru. Barney menambahkan ironi yang menarik: agar ambiguitas kausal berfungsi sebagai pelindung yang efektif, perusahaan yang unggul pun sebaiknya tidak sepenuhnya memahami sumber kesuksesannya, karena pemahaman penuh akan segera terdifusi.</w:t>
      </w:r>
    </w:p>
    <w:p>
      <w:pPr>
        <w:numPr>
          <w:ilvl w:val="0"/>
          <w:numId w:val="1012"/>
        </w:numPr>
      </w:pPr>
      <w:r>
        <w:rPr>
          <w:b/>
          <w:bCs/>
          <w:i/>
          <w:iCs/>
        </w:rPr>
        <w:t xml:space="preserve">Social complexity</w:t>
      </w:r>
      <w:r>
        <w:rPr>
          <w:b/>
          <w:bCs/>
        </w:rPr>
        <w:t xml:space="preserve"> </w:t>
      </w:r>
      <w:r>
        <w:rPr>
          <w:b/>
          <w:bCs/>
        </w:rPr>
        <w:t xml:space="preserve">(kompleksitas sosial):</w:t>
      </w:r>
      <w:r>
        <w:t xml:space="preserve"> </w:t>
      </w:r>
      <w:r>
        <w:t xml:space="preserve">Sumber daya tertentu — hubungan interpersonal antar manajer, budaya perusahaan yang unik, reputasi di kalangan pemasok dan pelanggan — berada di luar kemampuan perusahaan untuk</w:t>
      </w:r>
      <w:r>
        <w:t xml:space="preserve"> </w:t>
      </w:r>
      <w:r>
        <w:t xml:space="preserve">“direkayasa ulang”</w:t>
      </w:r>
      <w:r>
        <w:t xml:space="preserve"> </w:t>
      </w:r>
      <w:r>
        <w:t xml:space="preserve">secara langsung. Kompleksitas sosial yang tinggi berarti sumber daya tersebut tidak dapat dibeli di pasar karena tidak ada pasar yang memperdagangkannya, dan tidak dapat disintesis karena mekanisme pembentukannya tidak dapat diprogram.</w:t>
      </w:r>
    </w:p>
    <w:p>
      <w:pPr>
        <w:pStyle w:val="FirstParagraph"/>
      </w:pPr>
      <w:r>
        <w:rPr>
          <w:b/>
          <w:bCs/>
        </w:rPr>
        <w:t xml:space="preserve">Keempat, Non-substitutable (Tidak Ada Substitusi).</w:t>
      </w:r>
      <w:r>
        <w:t xml:space="preserve"> </w:t>
      </w:r>
      <w:r>
        <w:t xml:space="preserve">Bahkan jika sumber daya tidak dapat ditiru secara langsung, keunggulan masih dapat dinetralkan jika pesaing menemukan sumber daya</w:t>
      </w:r>
      <w:r>
        <w:t xml:space="preserve"> </w:t>
      </w:r>
      <w:r>
        <w:rPr>
          <w:i/>
          <w:iCs/>
        </w:rPr>
        <w:t xml:space="preserve">strategically equivalent</w:t>
      </w:r>
      <w:r>
        <w:t xml:space="preserve"> </w:t>
      </w:r>
      <w:r>
        <w:t xml:space="preserve">— berbeda secara fisik tetapi menghasilkan nilai strategis yang setara. Barney memberi contoh: pemimpin karismatik yang memberikan visi jelas dapat disubstitusi oleh sistem perencanaan strategis formal yang menghasilkan kejelasan visi yang setara. Jika sistem perencanaan itu mudah ditiru, maka keunggulan dari kepemimpinan karismatik pun tergerus secara tidak langsung.</w:t>
      </w:r>
    </w:p>
    <w:p>
      <w:pPr>
        <w:pStyle w:val="BodyText"/>
      </w:pPr>
      <w:r>
        <w:t xml:space="preserve">Barney mengaplikasikan kerangka VRIN pada</w:t>
      </w:r>
      <w:r>
        <w:t xml:space="preserve"> </w:t>
      </w:r>
      <w:r>
        <w:rPr>
          <w:b/>
          <w:bCs/>
        </w:rPr>
        <w:t xml:space="preserve">tiga jenis sumber daya</w:t>
      </w:r>
      <w:r>
        <w:t xml:space="preserve"> </w:t>
      </w:r>
      <w:r>
        <w:t xml:space="preserve">sebagai ilustrasi.</w:t>
      </w:r>
      <w:r>
        <w:t xml:space="preserve"> </w:t>
      </w:r>
      <w:r>
        <w:rPr>
          <w:i/>
          <w:iCs/>
        </w:rPr>
        <w:t xml:space="preserve">Strategic planning</w:t>
      </w:r>
      <w:r>
        <w:t xml:space="preserve"> </w:t>
      </w:r>
      <w:r>
        <w:t xml:space="preserve">(perencanaan strategis formal) bernilai tetapi tidak langka dan mudah ditiru —</w:t>
      </w:r>
      <w:r>
        <w:t xml:space="preserve"> </w:t>
      </w:r>
      <w:r>
        <w:rPr>
          <w:b/>
          <w:bCs/>
        </w:rPr>
        <w:t xml:space="preserve">bukan</w:t>
      </w:r>
      <w:r>
        <w:t xml:space="preserve"> </w:t>
      </w:r>
      <w:r>
        <w:t xml:space="preserve">sumber keunggulan bertahan; ia hanya menjadi sumber keunggulan apabila proses strateginya bersifat informal,</w:t>
      </w:r>
      <w:r>
        <w:t xml:space="preserve"> </w:t>
      </w:r>
      <w:r>
        <w:rPr>
          <w:i/>
          <w:iCs/>
        </w:rPr>
        <w:t xml:space="preserve">emergent</w:t>
      </w:r>
      <w:r>
        <w:t xml:space="preserve">, dan sangat kontekstual.</w:t>
      </w:r>
      <w:r>
        <w:t xml:space="preserve"> </w:t>
      </w:r>
      <w:r>
        <w:rPr>
          <w:i/>
          <w:iCs/>
        </w:rPr>
        <w:t xml:space="preserve">Information processing systems</w:t>
      </w:r>
      <w:r>
        <w:t xml:space="preserve"> </w:t>
      </w:r>
      <w:r>
        <w:t xml:space="preserve">(sistem pemrosesan informasi) bergantung pada integrasi: perangkat keras semata mudah dibeli, tetapi sistem yang terintegrasikan secara mendalam dengan proses pengambilan keputusan manajerial dapat langka dan sulit ditiru secara sosial —</w:t>
      </w:r>
      <w:r>
        <w:t xml:space="preserve"> </w:t>
      </w:r>
      <w:r>
        <w:rPr>
          <w:b/>
          <w:bCs/>
        </w:rPr>
        <w:t xml:space="preserve">berpotensi</w:t>
      </w:r>
      <w:r>
        <w:t xml:space="preserve"> </w:t>
      </w:r>
      <w:r>
        <w:t xml:space="preserve">menjadi sumber keunggulan.</w:t>
      </w:r>
      <w:r>
        <w:t xml:space="preserve"> </w:t>
      </w:r>
      <w:r>
        <w:rPr>
          <w:i/>
          <w:iCs/>
        </w:rPr>
        <w:t xml:space="preserve">Positive reputation</w:t>
      </w:r>
      <w:r>
        <w:t xml:space="preserve"> </w:t>
      </w:r>
      <w:r>
        <w:t xml:space="preserve">(reputasi positif) bernilai, relatif langka, dan sulit ditiru karena dibangun melalui sejarah unik dan hubungan sosial yang kompleks —</w:t>
      </w:r>
      <w:r>
        <w:t xml:space="preserve"> </w:t>
      </w:r>
      <w:r>
        <w:rPr>
          <w:b/>
          <w:bCs/>
        </w:rPr>
        <w:t xml:space="preserve">berpotensi</w:t>
      </w:r>
      <w:r>
        <w:t xml:space="preserve"> </w:t>
      </w:r>
      <w:r>
        <w:t xml:space="preserve">menjadi sumber keunggulan, dengan syarat tidak ada substitusinya yang mudah.</w:t>
      </w:r>
    </w:p>
    <w:p>
      <w:r>
        <w:pict>
          <v:rect style="width:0;height:1.5pt" o:hralign="center" o:hrstd="t" o:hr="t"/>
        </w:pict>
      </w:r>
    </w:p>
    <w:bookmarkEnd w:id="150"/>
    <w:bookmarkStart w:id="151" w:name="kelebihan-4"/>
    <w:p>
      <w:pPr>
        <w:pStyle w:val="Heading3"/>
      </w:pPr>
      <w:r>
        <w:t xml:space="preserve">Kelebihan</w:t>
      </w:r>
    </w:p>
    <w:p>
      <w:pPr>
        <w:pStyle w:val="FirstParagraph"/>
      </w:pPr>
      <w:r>
        <w:t xml:space="preserve">Barney (1991) menawarkan sejumlah kontribusi intelektual yang layak diapresiasi secara eksplisit.</w:t>
      </w:r>
    </w:p>
    <w:p>
      <w:pPr>
        <w:pStyle w:val="BodyText"/>
      </w:pPr>
      <w:r>
        <w:rPr>
          <w:b/>
          <w:bCs/>
        </w:rPr>
        <w:t xml:space="preserve">Pertama, arsitektur argumen yang sistematis dan disiplin.</w:t>
      </w:r>
      <w:r>
        <w:t xml:space="preserve"> </w:t>
      </w:r>
      <w:r>
        <w:t xml:space="preserve">Barney menata argumennya dengan presisi logis yang eksemplar: mulai dari asumsi fondasi, turun ke definisi operasional, berlanjut ke empat kriteria yang dapat diuji secara terstruktur, dan diakhiri dengan ilustrasi empiris pada tiga kasus. Sebelum Barney, klaim bahwa</w:t>
      </w:r>
      <w:r>
        <w:t xml:space="preserve"> </w:t>
      </w:r>
      <w:r>
        <w:t xml:space="preserve">“perusahaan unggul karena sumber dayanya unik”</w:t>
      </w:r>
      <w:r>
        <w:t xml:space="preserve"> </w:t>
      </w:r>
      <w:r>
        <w:t xml:space="preserve">sering dikemukakan tanpa disiplin analitis. Dengan menyodorkan kerangka VRIN, Barney mengubah kosakata strategis menjadi</w:t>
      </w:r>
      <w:r>
        <w:t xml:space="preserve"> </w:t>
      </w:r>
      <w:r>
        <w:rPr>
          <w:b/>
          <w:bCs/>
        </w:rPr>
        <w:t xml:space="preserve">protokol analisis</w:t>
      </w:r>
      <w:r>
        <w:t xml:space="preserve"> </w:t>
      </w:r>
      <w:r>
        <w:t xml:space="preserve">yang dapat digunakan dalam diskusi manajerial yang serius — bukan sekadar kemudahan mnemonik.</w:t>
      </w:r>
    </w:p>
    <w:p>
      <w:pPr>
        <w:pStyle w:val="BodyText"/>
      </w:pPr>
      <w:r>
        <w:rPr>
          <w:b/>
          <w:bCs/>
        </w:rPr>
        <w:t xml:space="preserve">Kedua, definisi ekuilibrium dari</w:t>
      </w:r>
      <w:r>
        <w:rPr>
          <w:b/>
          <w:bCs/>
        </w:rPr>
        <w:t xml:space="preserve"> </w:t>
      </w:r>
      <w:r>
        <w:rPr>
          <w:b/>
          <w:bCs/>
          <w:i/>
          <w:iCs/>
        </w:rPr>
        <w:t xml:space="preserve">sustained competitive advantage</w:t>
      </w:r>
      <w:r>
        <w:rPr>
          <w:b/>
          <w:bCs/>
        </w:rPr>
        <w:t xml:space="preserve">.</w:t>
      </w:r>
      <w:r>
        <w:t xml:space="preserve"> </w:t>
      </w:r>
      <w:r>
        <w:t xml:space="preserve">Dengan mengikat konsep ini pada kondisi berhentinya upaya duplikasi pesaing, Barney menghindari perangkap yang sering dialami literatur lain: berdebat tentang berapa tahun</w:t>
      </w:r>
      <w:r>
        <w:t xml:space="preserve"> </w:t>
      </w:r>
      <w:r>
        <w:t xml:space="preserve">“bertahan”</w:t>
      </w:r>
      <w:r>
        <w:t xml:space="preserve"> </w:t>
      </w:r>
      <w:r>
        <w:t xml:space="preserve">harus berarti. Definisi ekuilibriumnya memindahkan fokus ke pertanyaan struktural yang jauh lebih bermanfaat secara analitis.</w:t>
      </w:r>
    </w:p>
    <w:p>
      <w:pPr>
        <w:pStyle w:val="BodyText"/>
      </w:pPr>
      <w:r>
        <w:rPr>
          <w:b/>
          <w:bCs/>
        </w:rPr>
        <w:t xml:space="preserve">Ketiga, tiga mekanisme imitabilitas yang kaya secara teoritis.</w:t>
      </w:r>
      <w:r>
        <w:t xml:space="preserve"> </w:t>
      </w:r>
      <w:r>
        <w:rPr>
          <w:i/>
          <w:iCs/>
        </w:rPr>
        <w:t xml:space="preserve">Path dependency</w:t>
      </w:r>
      <w:r>
        <w:t xml:space="preserve">,</w:t>
      </w:r>
      <w:r>
        <w:t xml:space="preserve"> </w:t>
      </w:r>
      <w:r>
        <w:rPr>
          <w:i/>
          <w:iCs/>
        </w:rPr>
        <w:t xml:space="preserve">causal ambiguity</w:t>
      </w:r>
      <w:r>
        <w:t xml:space="preserve">, dan</w:t>
      </w:r>
      <w:r>
        <w:t xml:space="preserve"> </w:t>
      </w:r>
      <w:r>
        <w:rPr>
          <w:i/>
          <w:iCs/>
        </w:rPr>
        <w:t xml:space="preserve">social complexity</w:t>
      </w:r>
      <w:r>
        <w:t xml:space="preserve"> </w:t>
      </w:r>
      <w:r>
        <w:t xml:space="preserve">adalah tiga konsep yang membuka ruang riset empiris yang luas. Dengan memasukkan kompleksitas sosial sebagai mekanisme perlindungan, Barney memberikan legitimasi teoretis bagi aset-aset yang sulit dikodifikasi — budaya organisasional, kepercayaan pemasok, jejaring distribusi yang terbentuk selama dekade. Ini membuka pintu bagi perkembangan</w:t>
      </w:r>
      <w:r>
        <w:t xml:space="preserve"> </w:t>
      </w:r>
      <w:r>
        <w:rPr>
          <w:i/>
          <w:iCs/>
        </w:rPr>
        <w:t xml:space="preserve">knowledge-based view</w:t>
      </w:r>
      <w:r>
        <w:t xml:space="preserve"> </w:t>
      </w:r>
      <w:r>
        <w:t xml:space="preserve">(Grant 1996) dan teori pembelajaran organisasional pada tahun-tahun berikutnya.</w:t>
      </w:r>
    </w:p>
    <w:p>
      <w:pPr>
        <w:pStyle w:val="BodyText"/>
      </w:pPr>
      <w:r>
        <w:rPr>
          <w:b/>
          <w:bCs/>
        </w:rPr>
        <w:t xml:space="preserve">Keempat, komplementaritas yang diakui secara eksplisit dengan Porter.</w:t>
      </w:r>
      <w:r>
        <w:t xml:space="preserve"> </w:t>
      </w:r>
      <w:r>
        <w:t xml:space="preserve">Barney tidak membangun RBV sebagai penolakan atas analisis industri, melainkan sebagai pelengkap yang mengisi ruang analitis yang ditinggalkan oleh tradisi IO. Pengakuan komplementaritas ini merupakan posisi yang matang secara intelektual dan mencerminkan kesadaran bahwa analisis lingkungan eksternal diperlukan untuk menentukan sumber daya mana yang</w:t>
      </w:r>
      <w:r>
        <w:t xml:space="preserve"> </w:t>
      </w:r>
      <w:r>
        <w:rPr>
          <w:i/>
          <w:iCs/>
        </w:rPr>
        <w:t xml:space="preserve">bernilai</w:t>
      </w:r>
      <w:r>
        <w:t xml:space="preserve"> </w:t>
      </w:r>
      <w:r>
        <w:t xml:space="preserve">— VRIN tidak dapat bekerja tanpa referensi konteks industri.</w:t>
      </w:r>
    </w:p>
    <w:p>
      <w:pPr>
        <w:pStyle w:val="BodyText"/>
      </w:pPr>
      <w:r>
        <w:rPr>
          <w:b/>
          <w:bCs/>
        </w:rPr>
        <w:t xml:space="preserve">Kelima, pembukaan ruang bagi riset organisasional dan perilaku.</w:t>
      </w:r>
      <w:r>
        <w:t xml:space="preserve"> </w:t>
      </w:r>
      <w:r>
        <w:t xml:space="preserve">Dengan menegaskan bahwa RBV tidak bertentangan dengan teori organisasi dan perilaku organisasi — justru sebaliknya — Barney memberikan mandat intelektual bagi integrasi disiplin yang lebih luas dalam manajemen strategik.</w:t>
      </w:r>
    </w:p>
    <w:p>
      <w:r>
        <w:pict>
          <v:rect style="width:0;height:1.5pt" o:hralign="center" o:hrstd="t" o:hr="t"/>
        </w:pict>
      </w:r>
    </w:p>
    <w:bookmarkEnd w:id="151"/>
    <w:bookmarkStart w:id="152" w:name="kekurangan-4"/>
    <w:p>
      <w:pPr>
        <w:pStyle w:val="Heading3"/>
      </w:pPr>
      <w:r>
        <w:t xml:space="preserve">Kekurangan</w:t>
      </w:r>
    </w:p>
    <w:p>
      <w:pPr>
        <w:pStyle w:val="FirstParagraph"/>
      </w:pPr>
      <w:r>
        <w:t xml:space="preserve">Di samping kekuatannya, artikel Barney mengandung beberapa keterbatasan konseptual dan metodologis yang membatasi kekuatan klaimnya.</w:t>
      </w:r>
    </w:p>
    <w:p>
      <w:pPr>
        <w:pStyle w:val="BodyText"/>
      </w:pPr>
      <w:r>
        <w:rPr>
          <w:b/>
          <w:bCs/>
        </w:rPr>
        <w:t xml:space="preserve">Pertama, risiko tautologi.</w:t>
      </w:r>
      <w:r>
        <w:t xml:space="preserve"> </w:t>
      </w:r>
      <w:r>
        <w:t xml:space="preserve">Kritik paling substansial datang dari Priem dan Butler (2001). Mereka menunjukkan bahwa definisi Barney cenderung bersifat tautologis secara operasional: pernyataan</w:t>
      </w:r>
      <w:r>
        <w:t xml:space="preserve"> </w:t>
      </w:r>
      <w:r>
        <w:t xml:space="preserve">“sumber daya yang</w:t>
      </w:r>
      <w:r>
        <w:t xml:space="preserve"> </w:t>
      </w:r>
      <w:r>
        <w:rPr>
          <w:b/>
          <w:bCs/>
        </w:rPr>
        <w:t xml:space="preserve">VRIN</w:t>
      </w:r>
      <w:r>
        <w:t xml:space="preserve"> </w:t>
      </w:r>
      <w:r>
        <w:t xml:space="preserve">menghasilkan</w:t>
      </w:r>
      <w:r>
        <w:t xml:space="preserve"> </w:t>
      </w:r>
      <w:r>
        <w:rPr>
          <w:i/>
          <w:iCs/>
        </w:rPr>
        <w:t xml:space="preserve">sustained competitive advantage</w:t>
      </w:r>
      <w:r>
        <w:t xml:space="preserve">”</w:t>
      </w:r>
      <w:r>
        <w:t xml:space="preserve"> </w:t>
      </w:r>
      <w:r>
        <w:t xml:space="preserve">dalam praktik sering dibalik menjadi alat diagnosis</w:t>
      </w:r>
      <w:r>
        <w:t xml:space="preserve"> </w:t>
      </w:r>
      <w:r>
        <w:rPr>
          <w:i/>
          <w:iCs/>
        </w:rPr>
        <w:t xml:space="preserve">post hoc</w:t>
      </w:r>
      <w:r>
        <w:t xml:space="preserve"> </w:t>
      </w:r>
      <w:r>
        <w:t xml:space="preserve">— kita menyimpulkan bahwa sumber daya bersifat VRIN</w:t>
      </w:r>
      <w:r>
        <w:t xml:space="preserve"> </w:t>
      </w:r>
      <w:r>
        <w:rPr>
          <w:i/>
          <w:iCs/>
        </w:rPr>
        <w:t xml:space="preserve">karena</w:t>
      </w:r>
      <w:r>
        <w:t xml:space="preserve"> </w:t>
      </w:r>
      <w:r>
        <w:t xml:space="preserve">kita mengamati keunggulan yang bertahan. Logika melingkar ini membuat klaim Barney sulit dibantah secara empiris (</w:t>
      </w:r>
      <w:r>
        <w:rPr>
          <w:i/>
          <w:iCs/>
        </w:rPr>
        <w:t xml:space="preserve">non-falsifiable</w:t>
      </w:r>
      <w:r>
        <w:t xml:space="preserve">), yang merupakan masalah mendasar bagi sebuah proposisi teoretis yang ambisius.</w:t>
      </w:r>
    </w:p>
    <w:p>
      <w:pPr>
        <w:pStyle w:val="BodyText"/>
      </w:pPr>
      <w:r>
        <w:rPr>
          <w:b/>
          <w:bCs/>
        </w:rPr>
        <w:t xml:space="preserve">Kedua, paradoks ambiguitas kausal.</w:t>
      </w:r>
      <w:r>
        <w:t xml:space="preserve"> </w:t>
      </w:r>
      <w:r>
        <w:rPr>
          <w:i/>
          <w:iCs/>
        </w:rPr>
        <w:t xml:space="preserve">Causal ambiguity</w:t>
      </w:r>
      <w:r>
        <w:t xml:space="preserve"> </w:t>
      </w:r>
      <w:r>
        <w:t xml:space="preserve">mengandung ketegangan epistemologis yang serius. Agar ia berfungsi sebagai pelindung yang efektif, bahkan perusahaan yang memiliki sumber daya unggul harus tidak sepenuhnya memahami mengapa ia unggul. Ini menempatkan manajemen pada posisi yang janggal: pengembangan sumber daya yang disengaja berbasis ambiguitas kausal hampir mustahil secara logis, karena upaya pengembangan yang sistematis justru akan mengurangi ambiguitas yang melindunginya.</w:t>
      </w:r>
    </w:p>
    <w:p>
      <w:pPr>
        <w:pStyle w:val="BodyText"/>
      </w:pPr>
      <w:r>
        <w:rPr>
          <w:b/>
          <w:bCs/>
        </w:rPr>
        <w:t xml:space="preserve">Ketiga, kerangka yang bersifat statis.</w:t>
      </w:r>
      <w:r>
        <w:t xml:space="preserve"> </w:t>
      </w:r>
      <w:r>
        <w:t xml:space="preserve">Barney membangun argumennya dalam logika ekuilibrium yang secara implisit mengasumsikan lingkungan yang relatif stabil. Di lingkungan yang bergerak cepat — industri teknologi digital,</w:t>
      </w:r>
      <w:r>
        <w:t xml:space="preserve"> </w:t>
      </w:r>
      <w:r>
        <w:rPr>
          <w:i/>
          <w:iCs/>
        </w:rPr>
        <w:t xml:space="preserve">fintech</w:t>
      </w:r>
      <w:r>
        <w:t xml:space="preserve">, platform berbasis algoritma — sumber daya VRIN hari ini dapat menjadi usang dalam hitungan tahun. RBV klasik tidak memiliki instrumen analitis untuk menjelaskan bagaimana perusahaan</w:t>
      </w:r>
      <w:r>
        <w:t xml:space="preserve"> </w:t>
      </w:r>
      <w:r>
        <w:rPr>
          <w:i/>
          <w:iCs/>
        </w:rPr>
        <w:t xml:space="preserve">memperbarui</w:t>
      </w:r>
      <w:r>
        <w:t xml:space="preserve"> </w:t>
      </w:r>
      <w:r>
        <w:t xml:space="preserve">basis sumber dayanya. Kerangka</w:t>
      </w:r>
      <w:r>
        <w:t xml:space="preserve"> </w:t>
      </w:r>
      <w:r>
        <w:rPr>
          <w:i/>
          <w:iCs/>
        </w:rPr>
        <w:t xml:space="preserve">dynamic capabilities</w:t>
      </w:r>
      <w:r>
        <w:t xml:space="preserve"> </w:t>
      </w:r>
      <w:r>
        <w:t xml:space="preserve">(Teece, Pisano &amp; Shuen 1997) dikembangkan persis untuk mengisi kesenjangan ini.</w:t>
      </w:r>
    </w:p>
    <w:p>
      <w:pPr>
        <w:pStyle w:val="BodyText"/>
      </w:pPr>
      <w:r>
        <w:rPr>
          <w:b/>
          <w:bCs/>
        </w:rPr>
        <w:t xml:space="preserve">Keempat, asumsi imobilitas yang dipertanyakan di era digital.</w:t>
      </w:r>
      <w:r>
        <w:t xml:space="preserve"> </w:t>
      </w:r>
      <w:r>
        <w:t xml:space="preserve">Asumsi imobilitas sumber daya semakin problematis ketika pasar talenta digital bersifat sangat cair. Pengetahuan yang sebelumnya tersimpan dalam rutinitas organisasi kini dapat terdifusi melalui platform rekrutmen, komunitas profesional daring, dan pergerakan manajer antar-perusahaan dengan kecepatan yang jauh lebih tinggi dari yang dibayangkan Barney pada 1991.</w:t>
      </w:r>
    </w:p>
    <w:p>
      <w:pPr>
        <w:pStyle w:val="BodyText"/>
      </w:pPr>
      <w:r>
        <w:rPr>
          <w:b/>
          <w:bCs/>
        </w:rPr>
        <w:t xml:space="preserve">Kelima, peran keberuntungan dan kontinjensi tidak diintegrasikan secara sistematis.</w:t>
      </w:r>
      <w:r>
        <w:t xml:space="preserve"> </w:t>
      </w:r>
      <w:r>
        <w:t xml:space="preserve">Barney menyebut</w:t>
      </w:r>
      <w:r>
        <w:t xml:space="preserve"> </w:t>
      </w:r>
      <w:r>
        <w:rPr>
          <w:i/>
          <w:iCs/>
        </w:rPr>
        <w:t xml:space="preserve">unique historical conditions</w:t>
      </w:r>
      <w:r>
        <w:t xml:space="preserve"> </w:t>
      </w:r>
      <w:r>
        <w:t xml:space="preserve">sebagai sumber</w:t>
      </w:r>
      <w:r>
        <w:t xml:space="preserve"> </w:t>
      </w:r>
      <w:r>
        <w:rPr>
          <w:i/>
          <w:iCs/>
        </w:rPr>
        <w:t xml:space="preserve">path dependency</w:t>
      </w:r>
      <w:r>
        <w:t xml:space="preserve">, tetapi tidak mengembangkan secara memadai bagaimana faktor keberuntungan dan konteks institusional yang tidak dapat dikendalikan manajemen berkontribusi pada pembentukan sumber daya strategis. Peteraf (1993) kemudian mengembangkan konsep</w:t>
      </w:r>
      <w:r>
        <w:t xml:space="preserve"> </w:t>
      </w:r>
      <w:r>
        <w:rPr>
          <w:i/>
          <w:iCs/>
        </w:rPr>
        <w:t xml:space="preserve">ex ante limits to competition</w:t>
      </w:r>
      <w:r>
        <w:t xml:space="preserve"> </w:t>
      </w:r>
      <w:r>
        <w:t xml:space="preserve">untuk menutup celah ini.</w:t>
      </w:r>
    </w:p>
    <w:p>
      <w:r>
        <w:pict>
          <v:rect style="width:0;height:1.5pt" o:hralign="center" o:hrstd="t" o:hr="t"/>
        </w:pict>
      </w:r>
    </w:p>
    <w:bookmarkEnd w:id="152"/>
    <w:bookmarkStart w:id="153" w:name="posisi-dalam-kerangka-mata-kuliah-4"/>
    <w:p>
      <w:pPr>
        <w:pStyle w:val="Heading3"/>
      </w:pPr>
      <w:r>
        <w:t xml:space="preserve">Posisi dalam Kerangka Mata Kuliah</w:t>
      </w:r>
    </w:p>
    <w:p>
      <w:pPr>
        <w:pStyle w:val="FirstParagraph"/>
      </w:pPr>
      <w:r>
        <w:t xml:space="preserve">Barney (1991) berfungsi sebagai</w:t>
      </w:r>
      <w:r>
        <w:t xml:space="preserve"> </w:t>
      </w:r>
      <w:r>
        <w:rPr>
          <w:b/>
          <w:bCs/>
        </w:rPr>
        <w:t xml:space="preserve">jangkar intelektual</w:t>
      </w:r>
      <w:r>
        <w:t xml:space="preserve"> </w:t>
      </w:r>
      <w:r>
        <w:t xml:space="preserve">dari seluruh Bagian III dokumen ini dan sebagai fondasi teoritis bagi seperempat isi mata kuliah MST304.</w:t>
      </w:r>
    </w:p>
    <w:p>
      <w:pPr>
        <w:pStyle w:val="BodyText"/>
      </w:pPr>
      <w:r>
        <w:t xml:space="preserve">Hubungan paling langsung adalah dengan</w:t>
      </w:r>
      <w:r>
        <w:t xml:space="preserve"> </w:t>
      </w:r>
      <w:r>
        <w:rPr>
          <w:b/>
          <w:bCs/>
        </w:rPr>
        <w:t xml:space="preserve">TPGS Ch.4 (Pertemuan 4)</w:t>
      </w:r>
      <w:r>
        <w:t xml:space="preserve">, yang mengajarkan analisis internal berbasis VRIN. Semua konsep operasional dalam Ch.4 — identifikasi sumber daya bernilai, penilaian kelangkaan dan imitabilitas, asesmen kekuatan kompetitif — secara intelektual turun dari kerangka yang dibangun Barney. Dua asumsi fondasi — heterogenitas dan imobilitas — yang sering dilewatkan dalam aplikasi praktis VRIN merupakan premis kritis yang harus dipahami: tanpa keduanya, aplikasi VRIN menjadi prosedur mekanik tanpa validitas teoretis.</w:t>
      </w:r>
    </w:p>
    <w:p>
      <w:pPr>
        <w:pStyle w:val="BodyText"/>
      </w:pPr>
      <w:r>
        <w:t xml:space="preserve">Barney juga membentuk</w:t>
      </w:r>
      <w:r>
        <w:t xml:space="preserve"> </w:t>
      </w:r>
      <w:r>
        <w:rPr>
          <w:b/>
          <w:bCs/>
        </w:rPr>
        <w:t xml:space="preserve">contrapoint</w:t>
      </w:r>
      <w:r>
        <w:t xml:space="preserve"> </w:t>
      </w:r>
      <w:r>
        <w:t xml:space="preserve">terhadap Porter yang mendominasi Pertemuan 3 (TPGS Ch.3) dan Pertemuan 5 (TPGS Ch.5). Bukan sebagai penolakan, melainkan sebagai pelengkap analitis: Porter menjelaskan mengapa industri tertentu menguntungkan; Barney menjelaskan mengapa perusahaan tertentu dalam industri itu mengungguli pesaingnya. Kemampuan mahasiswa mengintegrasikan kedua lensa ini — analisis eksternal-Porter dan analisis internal-Barney — adalah kompetensi inti yang ditargetkan mata kuliah ini.</w:t>
      </w:r>
    </w:p>
    <w:p>
      <w:pPr>
        <w:pStyle w:val="BodyText"/>
      </w:pPr>
      <w:r>
        <w:t xml:space="preserve">Di antara artikel-artikel dalam Bagian III, posisi Barney adalah sebagai</w:t>
      </w:r>
      <w:r>
        <w:t xml:space="preserve"> </w:t>
      </w:r>
      <w:r>
        <w:rPr>
          <w:b/>
          <w:bCs/>
        </w:rPr>
        <w:t xml:space="preserve">teks induk</w:t>
      </w:r>
      <w:r>
        <w:t xml:space="preserve">. Artikel 6 (Ma 1999) mengkritik VRIN dari perspektif</w:t>
      </w:r>
      <w:r>
        <w:t xml:space="preserve"> </w:t>
      </w:r>
      <w:r>
        <w:rPr>
          <w:i/>
          <w:iCs/>
        </w:rPr>
        <w:t xml:space="preserve">competitive dynamics</w:t>
      </w:r>
      <w:r>
        <w:t xml:space="preserve"> </w:t>
      </w:r>
      <w:r>
        <w:t xml:space="preserve">dan memperluas argumen tentang postur kompetitif. Artikel 11 (Hsieh &amp; Chen 2011) mengaplikasikan logika</w:t>
      </w:r>
      <w:r>
        <w:t xml:space="preserve"> </w:t>
      </w:r>
      <w:r>
        <w:rPr>
          <w:i/>
          <w:iCs/>
        </w:rPr>
        <w:t xml:space="preserve">resource fit</w:t>
      </w:r>
      <w:r>
        <w:t xml:space="preserve"> </w:t>
      </w:r>
      <w:r>
        <w:t xml:space="preserve">dalam konteks</w:t>
      </w:r>
      <w:r>
        <w:t xml:space="preserve"> </w:t>
      </w:r>
      <w:r>
        <w:rPr>
          <w:i/>
          <w:iCs/>
        </w:rPr>
        <w:t xml:space="preserve">business model alignment</w:t>
      </w:r>
      <w:r>
        <w:t xml:space="preserve">, yang merupakan perpanjangan dari RBV. Artikel 12 (Okebaram &amp; Onuoha 2018) mencoba mengekstensikan VRIN ke</w:t>
      </w:r>
      <w:r>
        <w:t xml:space="preserve"> </w:t>
      </w:r>
      <w:r>
        <w:rPr>
          <w:i/>
          <w:iCs/>
        </w:rPr>
        <w:t xml:space="preserve">sustainability</w:t>
      </w:r>
      <w:r>
        <w:t xml:space="preserve"> </w:t>
      </w:r>
      <w:r>
        <w:t xml:space="preserve">— sebuah upaya yang tanpa pemahaman atas Barney tidak dapat dinilai validitasnya. Semua tiga artikel tersebut berbicara</w:t>
      </w:r>
      <w:r>
        <w:t xml:space="preserve"> </w:t>
      </w:r>
      <w:r>
        <w:rPr>
          <w:i/>
          <w:iCs/>
        </w:rPr>
        <w:t xml:space="preserve">dalam respons terhadap</w:t>
      </w:r>
      <w:r>
        <w:t xml:space="preserve"> </w:t>
      </w:r>
      <w:r>
        <w:t xml:space="preserve">Barney, baik sebagai kritik, aplikasi, maupun ekstensi.</w:t>
      </w:r>
    </w:p>
    <w:p>
      <w:pPr>
        <w:pStyle w:val="BodyText"/>
      </w:pPr>
      <w:r>
        <w:t xml:space="preserve">Dari perspektif</w:t>
      </w:r>
      <w:r>
        <w:t xml:space="preserve"> </w:t>
      </w:r>
      <w:r>
        <w:rPr>
          <w:b/>
          <w:bCs/>
        </w:rPr>
        <w:t xml:space="preserve">konteks Indonesia</w:t>
      </w:r>
      <w:r>
        <w:t xml:space="preserve">, relevansi Barney terutama terasa pada dua arena.</w:t>
      </w:r>
      <w:r>
        <w:t xml:space="preserve"> </w:t>
      </w:r>
      <w:r>
        <w:rPr>
          <w:i/>
          <w:iCs/>
        </w:rPr>
        <w:t xml:space="preserve">Pertama</w:t>
      </w:r>
      <w:r>
        <w:t xml:space="preserve">, konglomerat keluarga besar — BCA, Astra, Djarum, Salim Group — menunjukkan bahwa modal organisasional berupa jaringan relasional, kepercayaan lintas-generasi, dan reputasi yang dibangun selama dekade adalah sumber keunggulan yang sangat sulit ditiru oleh perusahaan baru yang tidak memiliki sejarah yang sama. Ini adalah ilustrasi</w:t>
      </w:r>
      <w:r>
        <w:t xml:space="preserve"> </w:t>
      </w:r>
      <w:r>
        <w:rPr>
          <w:i/>
          <w:iCs/>
        </w:rPr>
        <w:t xml:space="preserve">social complexity</w:t>
      </w:r>
      <w:r>
        <w:t xml:space="preserve"> </w:t>
      </w:r>
      <w:r>
        <w:t xml:space="preserve">dan</w:t>
      </w:r>
      <w:r>
        <w:t xml:space="preserve"> </w:t>
      </w:r>
      <w:r>
        <w:rPr>
          <w:i/>
          <w:iCs/>
        </w:rPr>
        <w:t xml:space="preserve">path dependency</w:t>
      </w:r>
      <w:r>
        <w:t xml:space="preserve"> </w:t>
      </w:r>
      <w:r>
        <w:t xml:space="preserve">dalam konteks</w:t>
      </w:r>
      <w:r>
        <w:t xml:space="preserve"> </w:t>
      </w:r>
      <w:r>
        <w:rPr>
          <w:i/>
          <w:iCs/>
        </w:rPr>
        <w:t xml:space="preserve">emerging market</w:t>
      </w:r>
      <w:r>
        <w:t xml:space="preserve">.</w:t>
      </w:r>
      <w:r>
        <w:t xml:space="preserve"> </w:t>
      </w:r>
      <w:r>
        <w:rPr>
          <w:i/>
          <w:iCs/>
        </w:rPr>
        <w:t xml:space="preserve">Kedua</w:t>
      </w:r>
      <w:r>
        <w:t xml:space="preserve">, analisis BUMN Indonesia melalui lensa VRIN membuka pertanyaan kritis: seberapa banyak</w:t>
      </w:r>
      <w:r>
        <w:t xml:space="preserve"> </w:t>
      </w:r>
      <w:r>
        <w:t xml:space="preserve">“keunggulan”</w:t>
      </w:r>
      <w:r>
        <w:t xml:space="preserve"> </w:t>
      </w:r>
      <w:r>
        <w:t xml:space="preserve">BUMN adalah produk dari proteksi regulasi (hak monopoli, tarif khusus) dibandingkan dari sumber daya VRIN yang sesungguhnya? Pertanyaan ini secara langsung relevan untuk evaluasi kebijakan privatisasi dan restrukturisasi BUMN, dan menempatkan kerangka Barney sebagai alat diagnostik kebijakan publik, bukan hanya alat strategis korporat.</w:t>
      </w:r>
    </w:p>
    <w:bookmarkEnd w:id="153"/>
    <w:bookmarkEnd w:id="154"/>
    <w:bookmarkEnd w:id="155"/>
    <w:bookmarkStart w:id="162" w:name="bagian-iii-critical-review-artikel-6"/>
    <w:p>
      <w:pPr>
        <w:pStyle w:val="Heading1"/>
      </w:pPr>
      <w:r>
        <w:t xml:space="preserve">BAGIAN III — CRITICAL REVIEW ARTIKEL 6</w:t>
      </w:r>
    </w:p>
    <w:bookmarkStart w:id="161" w:name="X914e6641e9d62d1a185f00f632016f85f7e74a0"/>
    <w:p>
      <w:pPr>
        <w:pStyle w:val="Heading2"/>
      </w:pPr>
      <w:r>
        <w:t xml:space="preserve">Hao Ma (2000) —</w:t>
      </w:r>
      <w:r>
        <w:t xml:space="preserve"> </w:t>
      </w:r>
      <w:r>
        <w:rPr>
          <w:i/>
          <w:iCs/>
        </w:rPr>
        <w:t xml:space="preserve">Competitive Advantage and Firm Performance</w:t>
      </w:r>
    </w:p>
    <w:p>
      <w:pPr>
        <w:pStyle w:val="FirstParagraph"/>
      </w:pPr>
      <w:r>
        <w:rPr>
          <w:b/>
          <w:bCs/>
        </w:rPr>
        <w:t xml:space="preserve">Sitasi lengkap:</w:t>
      </w:r>
      <w:r>
        <w:t xml:space="preserve"> </w:t>
      </w:r>
      <w:r>
        <w:t xml:space="preserve">Ma, H. (2000). Competitive Advantage and Firm Performance.</w:t>
      </w:r>
      <w:r>
        <w:t xml:space="preserve"> </w:t>
      </w:r>
      <w:r>
        <w:rPr>
          <w:i/>
          <w:iCs/>
        </w:rPr>
        <w:t xml:space="preserve">Competitiveness Review</w:t>
      </w:r>
      <w:r>
        <w:t xml:space="preserve">, 10(2), 15–32.</w:t>
      </w:r>
    </w:p>
    <w:p>
      <w:r>
        <w:pict>
          <v:rect style="width:0;height:1.5pt" o:hralign="center" o:hrstd="t" o:hr="t"/>
        </w:pict>
      </w:r>
    </w:p>
    <w:bookmarkStart w:id="156" w:name="ringkasan-inti-5"/>
    <w:p>
      <w:pPr>
        <w:pStyle w:val="Heading3"/>
      </w:pPr>
      <w:r>
        <w:t xml:space="preserve">Ringkasan Inti</w:t>
      </w:r>
    </w:p>
    <w:p>
      <w:pPr>
        <w:pStyle w:val="FirstParagraph"/>
      </w:pPr>
      <w:r>
        <w:t xml:space="preserve">Hao Ma (2000) hadir sebagai sebuah</w:t>
      </w:r>
      <w:r>
        <w:t xml:space="preserve"> </w:t>
      </w:r>
      <w:r>
        <w:rPr>
          <w:i/>
          <w:iCs/>
        </w:rPr>
        <w:t xml:space="preserve">critical reflection paper</w:t>
      </w:r>
      <w:r>
        <w:t xml:space="preserve"> </w:t>
      </w:r>
      <w:r>
        <w:t xml:space="preserve">— bukan sebuah studi empiris, melainkan sebuah intervensi konseptual yang dengan sengaja mengganggu asumsi-asumsi mapan dalam literatur manajemen strategik. Premis tulisannya sederhana namun memiliki dampak yang jauh melampaui kesederhanaannya: konstruk</w:t>
      </w:r>
      <w:r>
        <w:t xml:space="preserve"> </w:t>
      </w:r>
      <w:r>
        <w:rPr>
          <w:b/>
          <w:bCs/>
        </w:rPr>
        <w:t xml:space="preserve">keunggulan kompetitif</w:t>
      </w:r>
      <w:r>
        <w:t xml:space="preserve"> </w:t>
      </w:r>
      <w:r>
        <w:t xml:space="preserve">(</w:t>
      </w:r>
      <w:r>
        <w:rPr>
          <w:i/>
          <w:iCs/>
        </w:rPr>
        <w:t xml:space="preserve">competitive advantage</w:t>
      </w:r>
      <w:r>
        <w:t xml:space="preserve">, CA) dan konstruk</w:t>
      </w:r>
      <w:r>
        <w:t xml:space="preserve"> </w:t>
      </w:r>
      <w:r>
        <w:rPr>
          <w:b/>
          <w:bCs/>
        </w:rPr>
        <w:t xml:space="preserve">kinerja perusahaan</w:t>
      </w:r>
      <w:r>
        <w:t xml:space="preserve"> </w:t>
      </w:r>
      <w:r>
        <w:t xml:space="preserve">(</w:t>
      </w:r>
      <w:r>
        <w:rPr>
          <w:i/>
          <w:iCs/>
        </w:rPr>
        <w:t xml:space="preserve">firm performance</w:t>
      </w:r>
      <w:r>
        <w:t xml:space="preserve">) adalah dua entitas analitis yang berbeda, dan pencampuradukan keduanya telah menyebabkan penyakit epistemologis yang serius dalam dua tradisi dominan —</w:t>
      </w:r>
      <w:r>
        <w:t xml:space="preserve"> </w:t>
      </w:r>
      <w:r>
        <w:rPr>
          <w:i/>
          <w:iCs/>
        </w:rPr>
        <w:t xml:space="preserve">pendekatan struktural</w:t>
      </w:r>
      <w:r>
        <w:t xml:space="preserve"> </w:t>
      </w:r>
      <w:r>
        <w:t xml:space="preserve">Porter (1980, 1985) maupun</w:t>
      </w:r>
      <w:r>
        <w:t xml:space="preserve"> </w:t>
      </w:r>
      <w:r>
        <w:rPr>
          <w:i/>
          <w:iCs/>
        </w:rPr>
        <w:t xml:space="preserve">resource-based view</w:t>
      </w:r>
      <w:r>
        <w:t xml:space="preserve"> </w:t>
      </w:r>
      <w:r>
        <w:t xml:space="preserve">(RBV) Barney (1991).</w:t>
      </w:r>
    </w:p>
    <w:p>
      <w:pPr>
        <w:pStyle w:val="BodyText"/>
      </w:pPr>
      <w:r>
        <w:t xml:space="preserve">Dalam tradisi Porter, keunggulan kompetitif didefinisikan sebagai nilai yang diciptakan perusahaan untuk pembeli yang melampaui biaya penciptaannya. Dua bentuk dasarnya adalah</w:t>
      </w:r>
      <w:r>
        <w:t xml:space="preserve"> </w:t>
      </w:r>
      <w:r>
        <w:rPr>
          <w:b/>
          <w:bCs/>
        </w:rPr>
        <w:t xml:space="preserve">kepemimpinan biaya</w:t>
      </w:r>
      <w:r>
        <w:t xml:space="preserve"> </w:t>
      </w:r>
      <w:r>
        <w:t xml:space="preserve">(</w:t>
      </w:r>
      <w:r>
        <w:rPr>
          <w:i/>
          <w:iCs/>
        </w:rPr>
        <w:t xml:space="preserve">cost leadership</w:t>
      </w:r>
      <w:r>
        <w:t xml:space="preserve">) dan</w:t>
      </w:r>
      <w:r>
        <w:t xml:space="preserve"> </w:t>
      </w:r>
      <w:r>
        <w:rPr>
          <w:b/>
          <w:bCs/>
        </w:rPr>
        <w:t xml:space="preserve">diferensiasi</w:t>
      </w:r>
      <w:r>
        <w:t xml:space="preserve">. Masalahnya, Ma berpendapat, definisi ini secara implisit menyamakan keunggulan biaya atau diferensiasi dengan profitabilitas yang superior — artinya keunggulan kompetitif diperlakukan sebagai</w:t>
      </w:r>
      <w:r>
        <w:t xml:space="preserve"> </w:t>
      </w:r>
      <w:r>
        <w:rPr>
          <w:i/>
          <w:iCs/>
        </w:rPr>
        <w:t xml:space="preserve">outcome</w:t>
      </w:r>
      <w:r>
        <w:t xml:space="preserve">, bukan sebagai kondisi struktural. Akibatnya, pernyataan</w:t>
      </w:r>
      <w:r>
        <w:t xml:space="preserve"> </w:t>
      </w:r>
      <w:r>
        <w:t xml:space="preserve">“perusahaan yang memiliki keunggulan bersaing menghasilkan kinerja superior”</w:t>
      </w:r>
      <w:r>
        <w:t xml:space="preserve"> </w:t>
      </w:r>
      <w:r>
        <w:t xml:space="preserve">menjadi pernyataan definisional yang tidak memiliki nilai informatif: ia</w:t>
      </w:r>
      <w:r>
        <w:t xml:space="preserve"> </w:t>
      </w:r>
      <w:r>
        <w:rPr>
          <w:i/>
          <w:iCs/>
        </w:rPr>
        <w:t xml:space="preserve">benar secara trivial</w:t>
      </w:r>
      <w:r>
        <w:t xml:space="preserve"> </w:t>
      </w:r>
      <w:r>
        <w:t xml:space="preserve">dan tidak dapat dibantah secara empiris.</w:t>
      </w:r>
    </w:p>
    <w:p>
      <w:pPr>
        <w:pStyle w:val="BodyText"/>
      </w:pPr>
      <w:r>
        <w:t xml:space="preserve">Dalam tradisi RBV, masalah yang sama muncul dalam wajah yang berbeda. Jika sumber daya VRIN (</w:t>
      </w:r>
      <w:r>
        <w:rPr>
          <w:i/>
          <w:iCs/>
        </w:rPr>
        <w:t xml:space="preserve">Valuable, Rare, Imperfectly Imitable, Non-substitutable</w:t>
      </w:r>
      <w:r>
        <w:t xml:space="preserve">) langsung memprediksi kinerja unggul, maka konstruk</w:t>
      </w:r>
      <w:r>
        <w:t xml:space="preserve"> </w:t>
      </w:r>
      <w:r>
        <w:t xml:space="preserve">“keunggulan kompetitif”</w:t>
      </w:r>
      <w:r>
        <w:t xml:space="preserve"> </w:t>
      </w:r>
      <w:r>
        <w:t xml:space="preserve">menjadi</w:t>
      </w:r>
      <w:r>
        <w:t xml:space="preserve"> </w:t>
      </w:r>
      <w:r>
        <w:rPr>
          <w:b/>
          <w:bCs/>
        </w:rPr>
        <w:t xml:space="preserve">redundan dan tautologis</w:t>
      </w:r>
      <w:r>
        <w:t xml:space="preserve"> </w:t>
      </w:r>
      <w:r>
        <w:t xml:space="preserve">sebagai variabel antara. Kita tidak lagi membutuhkannya karena kita telah melompati rantai kausal secara langsung dari sumber daya ke hasil.</w:t>
      </w:r>
    </w:p>
    <w:p>
      <w:pPr>
        <w:pStyle w:val="BodyText"/>
      </w:pPr>
      <w:r>
        <w:t xml:space="preserve">Dari diagnosa ini, Ma merumuskan</w:t>
      </w:r>
      <w:r>
        <w:t xml:space="preserve"> </w:t>
      </w:r>
      <w:r>
        <w:rPr>
          <w:b/>
          <w:bCs/>
        </w:rPr>
        <w:t xml:space="preserve">tiga observasi fondasi</w:t>
      </w:r>
      <w:r>
        <w:t xml:space="preserve">. Pertama, keunggulan kompetitif</w:t>
      </w:r>
      <w:r>
        <w:t xml:space="preserve"> </w:t>
      </w:r>
      <w:r>
        <w:rPr>
          <w:i/>
          <w:iCs/>
        </w:rPr>
        <w:t xml:space="preserve">bukan</w:t>
      </w:r>
      <w:r>
        <w:t xml:space="preserve"> </w:t>
      </w:r>
      <w:r>
        <w:t xml:space="preserve">kinerja superior; keduanya adalah konstruk yang berbeda dan hubungannya perlu dieksplisitkan, bukan diasumsikan. Kedua, keunggulan kompetitif adalah</w:t>
      </w:r>
      <w:r>
        <w:t xml:space="preserve"> </w:t>
      </w:r>
      <w:r>
        <w:rPr>
          <w:b/>
          <w:bCs/>
        </w:rPr>
        <w:t xml:space="preserve">konstruk relasional</w:t>
      </w:r>
      <w:r>
        <w:t xml:space="preserve"> </w:t>
      </w:r>
      <w:r>
        <w:t xml:space="preserve">— ia hanya bermakna apabila titik rujukannya dinyatakan secara eksplisit: unggul</w:t>
      </w:r>
      <w:r>
        <w:t xml:space="preserve"> </w:t>
      </w:r>
      <w:r>
        <w:rPr>
          <w:i/>
          <w:iCs/>
        </w:rPr>
        <w:t xml:space="preserve">terhadap siapa</w:t>
      </w:r>
      <w:r>
        <w:t xml:space="preserve">,</w:t>
      </w:r>
      <w:r>
        <w:t xml:space="preserve"> </w:t>
      </w:r>
      <w:r>
        <w:rPr>
          <w:i/>
          <w:iCs/>
        </w:rPr>
        <w:t xml:space="preserve">pada dimensi apa</w:t>
      </w:r>
      <w:r>
        <w:t xml:space="preserve">, dan</w:t>
      </w:r>
      <w:r>
        <w:t xml:space="preserve"> </w:t>
      </w:r>
      <w:r>
        <w:rPr>
          <w:i/>
          <w:iCs/>
        </w:rPr>
        <w:t xml:space="preserve">untuk pelanggan yang mana</w:t>
      </w:r>
      <w:r>
        <w:t xml:space="preserve">. Ketiga, keunggulan kompetitif bersifat</w:t>
      </w:r>
      <w:r>
        <w:t xml:space="preserve"> </w:t>
      </w:r>
      <w:r>
        <w:rPr>
          <w:b/>
          <w:bCs/>
        </w:rPr>
        <w:t xml:space="preserve">spesifik terhadap konteks</w:t>
      </w:r>
      <w:r>
        <w:t xml:space="preserve"> </w:t>
      </w:r>
      <w:r>
        <w:t xml:space="preserve">— tidak ada sumber daya, kompetensi, atau kekuatan yang secara inheren merupakan keunggulan; semuanya bergantung pada kesesuaian (</w:t>
      </w:r>
      <w:r>
        <w:rPr>
          <w:i/>
          <w:iCs/>
        </w:rPr>
        <w:t xml:space="preserve">fit</w:t>
      </w:r>
      <w:r>
        <w:t xml:space="preserve">) dengan struktur industri dan lanskap kompetitif yang dihadapi.</w:t>
      </w:r>
    </w:p>
    <w:p>
      <w:r>
        <w:pict>
          <v:rect style="width:0;height:1.5pt" o:hralign="center" o:hrstd="t" o:hr="t"/>
        </w:pict>
      </w:r>
    </w:p>
    <w:bookmarkEnd w:id="156"/>
    <w:bookmarkStart w:id="157" w:name="temuan-utama-5"/>
    <w:p>
      <w:pPr>
        <w:pStyle w:val="Heading3"/>
      </w:pPr>
      <w:r>
        <w:t xml:space="preserve">Temuan Utama</w:t>
      </w:r>
    </w:p>
    <w:p>
      <w:pPr>
        <w:pStyle w:val="FirstParagraph"/>
      </w:pPr>
      <w:r>
        <w:t xml:space="preserve">Kontribusi substantif terpenting Ma adalah pemetaan</w:t>
      </w:r>
      <w:r>
        <w:t xml:space="preserve"> </w:t>
      </w:r>
      <w:r>
        <w:rPr>
          <w:b/>
          <w:bCs/>
        </w:rPr>
        <w:t xml:space="preserve">tiga pola relasional</w:t>
      </w:r>
      <w:r>
        <w:t xml:space="preserve"> </w:t>
      </w:r>
      <w:r>
        <w:t xml:space="preserve">antara keunggulan kompetitif dan kinerja perusahaan. Pemetaan ini menggantikan narasi simplistik</w:t>
      </w:r>
      <w:r>
        <w:t xml:space="preserve"> </w:t>
      </w:r>
      <w:r>
        <w:t xml:space="preserve">“keunggulan → kinerja”</w:t>
      </w:r>
      <w:r>
        <w:t xml:space="preserve"> </w:t>
      </w:r>
      <w:r>
        <w:t xml:space="preserve">dengan kerangka yang lebih realistis dan lebih kaya secara diagnostik.</w:t>
      </w:r>
    </w:p>
    <w:p>
      <w:pPr>
        <w:pStyle w:val="BodyText"/>
      </w:pPr>
      <w:r>
        <w:rPr>
          <w:b/>
          <w:bCs/>
        </w:rPr>
        <w:t xml:space="preserve">Pola Pertama: Keunggulan Kompetitif Mengarah ke Kinerja Unggul.</w:t>
      </w:r>
      <w:r>
        <w:t xml:space="preserve"> </w:t>
      </w:r>
      <w:r>
        <w:t xml:space="preserve">Ini adalah skenario buku teks yang didominasi Porter dan RBV. Keunggulan diskret — misalnya lokasi terbaik Walmart — berkontribusi, langsung maupun tidak langsung melalui pembentukan</w:t>
      </w:r>
      <w:r>
        <w:t xml:space="preserve"> </w:t>
      </w:r>
      <w:r>
        <w:rPr>
          <w:b/>
          <w:bCs/>
        </w:rPr>
        <w:t xml:space="preserve">keunggulan majemuk</w:t>
      </w:r>
      <w:r>
        <w:t xml:space="preserve"> </w:t>
      </w:r>
      <w:r>
        <w:t xml:space="preserve">(</w:t>
      </w:r>
      <w:r>
        <w:rPr>
          <w:i/>
          <w:iCs/>
        </w:rPr>
        <w:t xml:space="preserve">compound advantage</w:t>
      </w:r>
      <w:r>
        <w:t xml:space="preserve">), terhadap kinerja. Ma menekankan bahwa kinerja unggul</w:t>
      </w:r>
      <w:r>
        <w:t xml:space="preserve"> </w:t>
      </w:r>
      <w:r>
        <w:rPr>
          <w:i/>
          <w:iCs/>
        </w:rPr>
        <w:t xml:space="preserve">biasanya</w:t>
      </w:r>
      <w:r>
        <w:t xml:space="preserve"> </w:t>
      </w:r>
      <w:r>
        <w:t xml:space="preserve">membutuhkan kombinasi beragam keunggulan kompetitif yang bekerja secara integratif, bukan satu keunggulan diskret yang terisolasi. Keunggulan biaya Walmart, misalnya, adalah produk majemuk dari lokasi, teknologi informasi, sistem logistik, dan budaya perusahaan yang bekerja sebagai satu kesatuan. Ilustrasi</w:t>
      </w:r>
      <w:r>
        <w:t xml:space="preserve"> </w:t>
      </w:r>
      <w:r>
        <w:rPr>
          <w:b/>
          <w:bCs/>
        </w:rPr>
        <w:t xml:space="preserve">pacuan kuda</w:t>
      </w:r>
      <w:r>
        <w:t xml:space="preserve"> </w:t>
      </w:r>
      <w:r>
        <w:t xml:space="preserve">(</w:t>
      </w:r>
      <w:r>
        <w:rPr>
          <w:i/>
          <w:iCs/>
        </w:rPr>
        <w:t xml:space="preserve">horse race</w:t>
      </w:r>
      <w:r>
        <w:t xml:space="preserve">) yang diajukan Ma memperkuat poin ini: apakah seekor kuda adalah kekuatan atau kelemahan bergantung bukan hanya pada kemampuan absolutnya, melainkan pada lawan yang dihadapi dan bagaimana pelatih memposisikannya dalam strategi tim keseluruhan.</w:t>
      </w:r>
    </w:p>
    <w:p>
      <w:pPr>
        <w:pStyle w:val="BodyText"/>
      </w:pPr>
      <w:r>
        <w:rPr>
          <w:b/>
          <w:bCs/>
        </w:rPr>
        <w:t xml:space="preserve">Pola Kedua: Keunggulan Kompetitif Tanpa Kinerja Unggul.</w:t>
      </w:r>
      <w:r>
        <w:t xml:space="preserve"> </w:t>
      </w:r>
      <w:r>
        <w:t xml:space="preserve">Inilah skenario yang paling sering diabaikan literatur dan paling kaya secara diagnostik. Ma mengidentifikasi</w:t>
      </w:r>
      <w:r>
        <w:t xml:space="preserve"> </w:t>
      </w:r>
      <w:r>
        <w:rPr>
          <w:b/>
          <w:bCs/>
        </w:rPr>
        <w:t xml:space="preserve">empat sub-situasi</w:t>
      </w:r>
      <w:r>
        <w:t xml:space="preserve"> </w:t>
      </w:r>
      <w:r>
        <w:t xml:space="preserve">di mana keunggulan kompetitif gagal diterjemahkan menjadi kinerja superior.</w:t>
      </w:r>
    </w:p>
    <w:p>
      <w:pPr>
        <w:pStyle w:val="BodyText"/>
      </w:pPr>
      <w:r>
        <w:rPr>
          <w:i/>
          <w:iCs/>
        </w:rPr>
        <w:t xml:space="preserve">Sub-situasi 1 — Keunggulan diskret gagal berkembang menjadi keunggulan majemuk.</w:t>
      </w:r>
      <w:r>
        <w:t xml:space="preserve"> </w:t>
      </w:r>
      <w:r>
        <w:t xml:space="preserve">Sebuah perusahaan mungkin menguasai teknologi perangkat keras yang unggul (</w:t>
      </w:r>
      <w:r>
        <w:rPr>
          <w:i/>
          <w:iCs/>
        </w:rPr>
        <w:t xml:space="preserve">keunggulan diskret</w:t>
      </w:r>
      <w:r>
        <w:t xml:space="preserve">), tetapi tanpa sumber daya manusia yang terampil untuk mengeksploitasinya, keunggulan itu tidak berkembang menjadi</w:t>
      </w:r>
      <w:r>
        <w:t xml:space="preserve"> </w:t>
      </w:r>
      <w:r>
        <w:rPr>
          <w:i/>
          <w:iCs/>
        </w:rPr>
        <w:t xml:space="preserve">cost advantage</w:t>
      </w:r>
      <w:r>
        <w:t xml:space="preserve"> </w:t>
      </w:r>
      <w:r>
        <w:t xml:space="preserve">atau</w:t>
      </w:r>
      <w:r>
        <w:t xml:space="preserve"> </w:t>
      </w:r>
      <w:r>
        <w:rPr>
          <w:i/>
          <w:iCs/>
        </w:rPr>
        <w:t xml:space="preserve">flexibility</w:t>
      </w:r>
      <w:r>
        <w:t xml:space="preserve"> </w:t>
      </w:r>
      <w:r>
        <w:t xml:space="preserve">yang berdampak pada kinerja.</w:t>
      </w:r>
      <w:r>
        <w:t xml:space="preserve"> </w:t>
      </w:r>
      <w:r>
        <w:rPr>
          <w:b/>
          <w:bCs/>
        </w:rPr>
        <w:t xml:space="preserve">Data Envelopment Analysis</w:t>
      </w:r>
      <w:r>
        <w:t xml:space="preserve"> </w:t>
      </w:r>
      <w:r>
        <w:t xml:space="preserve">(DEA) direkomendasikan Ma sebagai metodologi untuk menangkap posisi kompetitif perusahaan secara simultan pada berbagai dimensi</w:t>
      </w:r>
      <w:r>
        <w:t xml:space="preserve"> </w:t>
      </w:r>
      <w:r>
        <w:rPr>
          <w:i/>
          <w:iCs/>
        </w:rPr>
        <w:t xml:space="preserve">frontier</w:t>
      </w:r>
      <w:r>
        <w:t xml:space="preserve">, alih-alih sekadar menjumlahkan skor dimensi secara linier.</w:t>
      </w:r>
    </w:p>
    <w:p>
      <w:pPr>
        <w:pStyle w:val="BodyText"/>
      </w:pPr>
      <w:r>
        <w:rPr>
          <w:i/>
          <w:iCs/>
        </w:rPr>
        <w:t xml:space="preserve">Sub-situasi 2 — Perusahaan gagal mengeksploitasi keunggulannya.</w:t>
      </w:r>
      <w:r>
        <w:t xml:space="preserve"> </w:t>
      </w:r>
      <w:r>
        <w:t xml:space="preserve">Contoh ikonik Ma adalah</w:t>
      </w:r>
      <w:r>
        <w:t xml:space="preserve"> </w:t>
      </w:r>
      <w:r>
        <w:rPr>
          <w:b/>
          <w:bCs/>
        </w:rPr>
        <w:t xml:space="preserve">Xerox PARC</w:t>
      </w:r>
      <w:r>
        <w:t xml:space="preserve">, yang mengembangkan</w:t>
      </w:r>
      <w:r>
        <w:t xml:space="preserve"> </w:t>
      </w:r>
      <w:r>
        <w:rPr>
          <w:i/>
          <w:iCs/>
        </w:rPr>
        <w:t xml:space="preserve">graphical user interface</w:t>
      </w:r>
      <w:r>
        <w:t xml:space="preserve"> </w:t>
      </w:r>
      <w:r>
        <w:t xml:space="preserve">(GUI) — sebuah keunggulan diferensiasi potensial yang revolusioner — tetapi manajemen Xerox mengabaikan dan gagal membawanya ke pasar komersial. Apple dan kemudian Microsoft yang menuai buah dari keunggulan Xerox yang terabaikan itu.</w:t>
      </w:r>
    </w:p>
    <w:p>
      <w:pPr>
        <w:pStyle w:val="BodyText"/>
      </w:pPr>
      <w:r>
        <w:rPr>
          <w:i/>
          <w:iCs/>
        </w:rPr>
        <w:t xml:space="preserve">Sub-situasi 3 — Perusahaan memiliki banyak keunggulan tetapi kehilangan satu keunggulan kritis.</w:t>
      </w:r>
      <w:r>
        <w:t xml:space="preserve"> </w:t>
      </w:r>
      <w:r>
        <w:rPr>
          <w:b/>
          <w:bCs/>
        </w:rPr>
        <w:t xml:space="preserve">SONY</w:t>
      </w:r>
      <w:r>
        <w:t xml:space="preserve"> </w:t>
      </w:r>
      <w:r>
        <w:t xml:space="preserve">unggul dalam inovasi dan diferensiasi dalam format VCR, tetapi tidak berhasil membangun keunggulan kritis dalam</w:t>
      </w:r>
      <w:r>
        <w:t xml:space="preserve"> </w:t>
      </w:r>
      <w:r>
        <w:rPr>
          <w:i/>
          <w:iCs/>
        </w:rPr>
        <w:t xml:space="preserve">network building</w:t>
      </w:r>
      <w:r>
        <w:t xml:space="preserve"> </w:t>
      </w:r>
      <w:r>
        <w:t xml:space="preserve">untuk memenangkan perang standar industri.</w:t>
      </w:r>
      <w:r>
        <w:t xml:space="preserve"> </w:t>
      </w:r>
      <w:r>
        <w:rPr>
          <w:b/>
          <w:bCs/>
        </w:rPr>
        <w:t xml:space="preserve">JVC</w:t>
      </w:r>
      <w:r>
        <w:t xml:space="preserve"> </w:t>
      </w:r>
      <w:r>
        <w:t xml:space="preserve">menang dengan standar VHS karena mampu membangun ekosistem jaringan yang lebih luas, membuat SONY tersingkir meski secara teknologi unggul. Contoh paralel:</w:t>
      </w:r>
      <w:r>
        <w:t xml:space="preserve"> </w:t>
      </w:r>
      <w:r>
        <w:rPr>
          <w:b/>
          <w:bCs/>
        </w:rPr>
        <w:t xml:space="preserve">EMI</w:t>
      </w:r>
      <w:r>
        <w:t xml:space="preserve"> </w:t>
      </w:r>
      <w:r>
        <w:t xml:space="preserve">adalah</w:t>
      </w:r>
      <w:r>
        <w:t xml:space="preserve"> </w:t>
      </w:r>
      <w:r>
        <w:rPr>
          <w:i/>
          <w:iCs/>
        </w:rPr>
        <w:t xml:space="preserve">first mover</w:t>
      </w:r>
      <w:r>
        <w:t xml:space="preserve"> </w:t>
      </w:r>
      <w:r>
        <w:t xml:space="preserve">dalam</w:t>
      </w:r>
      <w:r>
        <w:t xml:space="preserve"> </w:t>
      </w:r>
      <w:r>
        <w:rPr>
          <w:i/>
          <w:iCs/>
        </w:rPr>
        <w:t xml:space="preserve">CT scanner</w:t>
      </w:r>
      <w:r>
        <w:t xml:space="preserve"> </w:t>
      </w:r>
      <w:r>
        <w:t xml:space="preserve">dengan keunggulan inovasi yang jelas, tetapi</w:t>
      </w:r>
      <w:r>
        <w:t xml:space="preserve"> </w:t>
      </w:r>
      <w:r>
        <w:rPr>
          <w:b/>
          <w:bCs/>
        </w:rPr>
        <w:t xml:space="preserve">GE</w:t>
      </w:r>
      <w:r>
        <w:t xml:space="preserve"> </w:t>
      </w:r>
      <w:r>
        <w:t xml:space="preserve">sebagai</w:t>
      </w:r>
      <w:r>
        <w:t xml:space="preserve"> </w:t>
      </w:r>
      <w:r>
        <w:rPr>
          <w:i/>
          <w:iCs/>
        </w:rPr>
        <w:t xml:space="preserve">late mover</w:t>
      </w:r>
      <w:r>
        <w:t xml:space="preserve"> </w:t>
      </w:r>
      <w:r>
        <w:t xml:space="preserve">menang karena menguasai kombinasi biaya, diferensiasi, dan kecepatan distribusi yang lebih tepat.</w:t>
      </w:r>
    </w:p>
    <w:p>
      <w:pPr>
        <w:pStyle w:val="BodyText"/>
      </w:pPr>
      <w:r>
        <w:rPr>
          <w:i/>
          <w:iCs/>
        </w:rPr>
        <w:t xml:space="preserve">Sub-situasi 4 — Manajemen dengan sengaja mengorbankan satu keunggulan demi tujuan strategis yang lebih besar.</w:t>
      </w:r>
      <w:r>
        <w:t xml:space="preserve"> </w:t>
      </w:r>
      <w:r>
        <w:rPr>
          <w:b/>
          <w:bCs/>
        </w:rPr>
        <w:t xml:space="preserve">Microsoft</w:t>
      </w:r>
      <w:r>
        <w:t xml:space="preserve"> </w:t>
      </w:r>
      <w:r>
        <w:t xml:space="preserve">memiliki keunggulan besar untuk MSN (</w:t>
      </w:r>
      <w:r>
        <w:rPr>
          <w:i/>
          <w:iCs/>
        </w:rPr>
        <w:t xml:space="preserve">Microsoft Network</w:t>
      </w:r>
      <w:r>
        <w:t xml:space="preserve">) karena dibundel dengan Windows 95. Namun, demi memenangkan</w:t>
      </w:r>
      <w:r>
        <w:t xml:space="preserve"> </w:t>
      </w:r>
      <w:r>
        <w:rPr>
          <w:b/>
          <w:bCs/>
        </w:rPr>
        <w:t xml:space="preserve">browser war</w:t>
      </w:r>
      <w:r>
        <w:t xml:space="preserve"> </w:t>
      </w:r>
      <w:r>
        <w:t xml:space="preserve">melawan Netscape, Bill Gates dengan sengaja memberikan status setara kepada</w:t>
      </w:r>
      <w:r>
        <w:t xml:space="preserve"> </w:t>
      </w:r>
      <w:r>
        <w:rPr>
          <w:b/>
          <w:bCs/>
        </w:rPr>
        <w:t xml:space="preserve">AOL</w:t>
      </w:r>
      <w:r>
        <w:t xml:space="preserve">, mengorbankan posisi MSN dalam prosesnya. Keputusan ini merugikan MSN tetapi menguntungkan Microsoft secara keseluruhan — sebuah</w:t>
      </w:r>
      <w:r>
        <w:t xml:space="preserve"> </w:t>
      </w:r>
      <w:r>
        <w:rPr>
          <w:i/>
          <w:iCs/>
        </w:rPr>
        <w:t xml:space="preserve">deliberate sacrifice</w:t>
      </w:r>
      <w:r>
        <w:t xml:space="preserve"> </w:t>
      </w:r>
      <w:r>
        <w:t xml:space="preserve">yang rasional secara strategis.</w:t>
      </w:r>
    </w:p>
    <w:p>
      <w:pPr>
        <w:pStyle w:val="BodyText"/>
      </w:pPr>
      <w:r>
        <w:rPr>
          <w:b/>
          <w:bCs/>
        </w:rPr>
        <w:t xml:space="preserve">Pola Ketiga: Kinerja Unggul Tanpa Keunggulan Kompetitif.</w:t>
      </w:r>
      <w:r>
        <w:t xml:space="preserve"> </w:t>
      </w:r>
      <w:r>
        <w:t xml:space="preserve">Ma juga mendokumentasikan sumber-sumber kinerja yang bersifat</w:t>
      </w:r>
      <w:r>
        <w:t xml:space="preserve"> </w:t>
      </w:r>
      <w:r>
        <w:rPr>
          <w:i/>
          <w:iCs/>
        </w:rPr>
        <w:t xml:space="preserve">non-market</w:t>
      </w:r>
      <w:r>
        <w:t xml:space="preserve">.</w:t>
      </w:r>
      <w:r>
        <w:t xml:space="preserve"> </w:t>
      </w:r>
      <w:r>
        <w:rPr>
          <w:b/>
          <w:bCs/>
        </w:rPr>
        <w:t xml:space="preserve">Regulasi pemerintah</w:t>
      </w:r>
      <w:r>
        <w:t xml:space="preserve"> </w:t>
      </w:r>
      <w:r>
        <w:t xml:space="preserve">yang menciptakan monopoli artifisial memungkinkan perusahaan menikmati laba tinggi tanpa keunggulan biaya maupun diferensiasi dibandingkan pesaing — karena pesaing tidak ada atau sangat dibatasi.</w:t>
      </w:r>
      <w:r>
        <w:t xml:space="preserve"> </w:t>
      </w:r>
      <w:r>
        <w:rPr>
          <w:b/>
          <w:bCs/>
        </w:rPr>
        <w:t xml:space="preserve">Keberuntungan</w:t>
      </w:r>
      <w:r>
        <w:t xml:space="preserve"> </w:t>
      </w:r>
      <w:r>
        <w:t xml:space="preserve">(</w:t>
      </w:r>
      <w:r>
        <w:rPr>
          <w:i/>
          <w:iCs/>
        </w:rPr>
        <w:t xml:space="preserve">luck</w:t>
      </w:r>
      <w:r>
        <w:t xml:space="preserve">) — subsidi sementara, kejadian fortuitous — dapat mendorong kinerja jangka pendek yang tidak mencerminkan keunggulan struktural.</w:t>
      </w:r>
      <w:r>
        <w:t xml:space="preserve"> </w:t>
      </w:r>
      <w:r>
        <w:rPr>
          <w:b/>
          <w:bCs/>
        </w:rPr>
        <w:t xml:space="preserve">Guncangan lingkungan</w:t>
      </w:r>
      <w:r>
        <w:t xml:space="preserve"> </w:t>
      </w:r>
      <w:r>
        <w:t xml:space="preserve">(</w:t>
      </w:r>
      <w:r>
        <w:rPr>
          <w:i/>
          <w:iCs/>
        </w:rPr>
        <w:t xml:space="preserve">environmental shock</w:t>
      </w:r>
      <w:r>
        <w:t xml:space="preserve">) yang merugikan pesaing lebih besar, seperti pemogokan karyawan pesaing, secara sementara meningkatkan kinerja relatif.</w:t>
      </w:r>
      <w:r>
        <w:t xml:space="preserve"> </w:t>
      </w:r>
      <w:r>
        <w:rPr>
          <w:b/>
          <w:bCs/>
        </w:rPr>
        <w:t xml:space="preserve">Keterlambatan waktu</w:t>
      </w:r>
      <w:r>
        <w:t xml:space="preserve"> </w:t>
      </w:r>
      <w:r>
        <w:t xml:space="preserve">(</w:t>
      </w:r>
      <w:r>
        <w:rPr>
          <w:i/>
          <w:iCs/>
        </w:rPr>
        <w:t xml:space="preserve">time lag</w:t>
      </w:r>
      <w:r>
        <w:t xml:space="preserve">) — reputasi dan</w:t>
      </w:r>
      <w:r>
        <w:t xml:space="preserve"> </w:t>
      </w:r>
      <w:r>
        <w:rPr>
          <w:i/>
          <w:iCs/>
        </w:rPr>
        <w:t xml:space="preserve">goodwill</w:t>
      </w:r>
      <w:r>
        <w:t xml:space="preserve"> </w:t>
      </w:r>
      <w:r>
        <w:t xml:space="preserve">pelanggan yang tersisa setelah keunggulan aktual sudah memudar — juga dapat mempertahankan kinerja untuk satu periode sebelum akhirnya terkoreksi.</w:t>
      </w:r>
    </w:p>
    <w:p>
      <w:r>
        <w:pict>
          <v:rect style="width:0;height:1.5pt" o:hralign="center" o:hrstd="t" o:hr="t"/>
        </w:pict>
      </w:r>
    </w:p>
    <w:bookmarkEnd w:id="157"/>
    <w:bookmarkStart w:id="158" w:name="kelebihan-5"/>
    <w:p>
      <w:pPr>
        <w:pStyle w:val="Heading3"/>
      </w:pPr>
      <w:r>
        <w:t xml:space="preserve">Kelebihan</w:t>
      </w:r>
    </w:p>
    <w:p>
      <w:pPr>
        <w:pStyle w:val="FirstParagraph"/>
      </w:pPr>
      <w:r>
        <w:rPr>
          <w:b/>
          <w:bCs/>
        </w:rPr>
        <w:t xml:space="preserve">Pertama, keberanian mempertanyakan asumsi bidang yang sudah dianggap mapan.</w:t>
      </w:r>
      <w:r>
        <w:t xml:space="preserve"> </w:t>
      </w:r>
      <w:r>
        <w:t xml:space="preserve">Tidak banyak artikel konseptual yang secara eksplisit mendeklarasikan bahwa dua tradisi dominan — Porter dan Barney — mengandung masalah epistemologis yang serius di pusat konstruk utamanya. Keberanian intelektual ini adalah kontribusi yang mandiri terlepas dari apakah semua solusi yang ditawarkan Ma memuaskan. Seperti yang dicatat Ma sendiri dengan jujur, artikelnya lebih banyak mengajukan pertanyaan daripada memberikan jawaban — dan ia mengakui ini sebagai karakteristik pemikiran kritis yang sehat.</w:t>
      </w:r>
    </w:p>
    <w:p>
      <w:pPr>
        <w:pStyle w:val="BodyText"/>
      </w:pPr>
      <w:r>
        <w:rPr>
          <w:b/>
          <w:bCs/>
        </w:rPr>
        <w:t xml:space="preserve">Kedua, pengenalan tiga pola relasional yang membuka ruang analisis yang selama ini tertutup.</w:t>
      </w:r>
      <w:r>
        <w:t xml:space="preserve"> </w:t>
      </w:r>
      <w:r>
        <w:t xml:space="preserve">Terutama Pola Kedua — keunggulan tanpa kinerja — mengisi celah penjelasan yang besar dalam literatur. Sebelum Ma, literatur strategi menghadapi anomali empiris yang membingungkan: mengapa perusahaan dengan keunggulan teknologis yang nyata (Xerox, EMI, SONY pada VCR) gagal menuai kinerja finansial yang setara? Peta tiga pola Ma memberikan kerangka diagnostik untuk menjawab pertanyaan ini secara sistematis.</w:t>
      </w:r>
    </w:p>
    <w:p>
      <w:pPr>
        <w:pStyle w:val="BodyText"/>
      </w:pPr>
      <w:r>
        <w:rPr>
          <w:b/>
          <w:bCs/>
        </w:rPr>
        <w:t xml:space="preserve">Ketiga, penekanan pada konteks dan</w:t>
      </w:r>
      <w:r>
        <w:rPr>
          <w:b/>
          <w:bCs/>
        </w:rPr>
        <w:t xml:space="preserve"> </w:t>
      </w:r>
      <w:r>
        <w:rPr>
          <w:b/>
          <w:bCs/>
          <w:i/>
          <w:iCs/>
        </w:rPr>
        <w:t xml:space="preserve">fit</w:t>
      </w:r>
      <w:r>
        <w:rPr>
          <w:b/>
          <w:bCs/>
        </w:rPr>
        <w:t xml:space="preserve"> </w:t>
      </w:r>
      <w:r>
        <w:rPr>
          <w:b/>
          <w:bCs/>
        </w:rPr>
        <w:t xml:space="preserve">yang melampaui obsesi pada atribut internal.</w:t>
      </w:r>
      <w:r>
        <w:t xml:space="preserve"> </w:t>
      </w:r>
      <w:r>
        <w:t xml:space="preserve">Dengan mengingatkan bahwa pesan</w:t>
      </w:r>
      <w:r>
        <w:t xml:space="preserve"> </w:t>
      </w:r>
      <w:r>
        <w:t xml:space="preserve">“</w:t>
      </w:r>
      <w:r>
        <w:rPr>
          <w:i/>
          <w:iCs/>
        </w:rPr>
        <w:t xml:space="preserve">fit</w:t>
      </w:r>
      <w:r>
        <w:t xml:space="preserve">”</w:t>
      </w:r>
      <w:r>
        <w:t xml:space="preserve"> </w:t>
      </w:r>
      <w:r>
        <w:t xml:space="preserve">dari kerangka SWOT Andrews (1971) telah hilang dari banyak literatur RBV, Ma menyambungkan kembali analisis internal dengan konteks eksternal. Keunggulan kompetitif muncul dari</w:t>
      </w:r>
      <w:r>
        <w:t xml:space="preserve"> </w:t>
      </w:r>
      <w:r>
        <w:rPr>
          <w:i/>
          <w:iCs/>
        </w:rPr>
        <w:t xml:space="preserve">overlap</w:t>
      </w:r>
      <w:r>
        <w:t xml:space="preserve"> </w:t>
      </w:r>
      <w:r>
        <w:t xml:space="preserve">antara</w:t>
      </w:r>
      <w:r>
        <w:t xml:space="preserve"> </w:t>
      </w:r>
      <w:r>
        <w:rPr>
          <w:i/>
          <w:iCs/>
        </w:rPr>
        <w:t xml:space="preserve">strategic industry factors</w:t>
      </w:r>
      <w:r>
        <w:t xml:space="preserve"> </w:t>
      </w:r>
      <w:r>
        <w:t xml:space="preserve">(kebutuhan industri) dan</w:t>
      </w:r>
      <w:r>
        <w:t xml:space="preserve"> </w:t>
      </w:r>
      <w:r>
        <w:rPr>
          <w:i/>
          <w:iCs/>
        </w:rPr>
        <w:t xml:space="preserve">strategic assets</w:t>
      </w:r>
      <w:r>
        <w:t xml:space="preserve"> </w:t>
      </w:r>
      <w:r>
        <w:t xml:space="preserve">(atribut perusahaan) — sebuah sintesis yang menolak reduksionisme baik Porter maupun Barney.</w:t>
      </w:r>
    </w:p>
    <w:p>
      <w:pPr>
        <w:pStyle w:val="BodyText"/>
      </w:pPr>
      <w:r>
        <w:rPr>
          <w:b/>
          <w:bCs/>
        </w:rPr>
        <w:t xml:space="preserve">Keempat, kejujuran intelektual yang langka.</w:t>
      </w:r>
      <w:r>
        <w:t xml:space="preserve"> </w:t>
      </w:r>
      <w:r>
        <w:t xml:space="preserve">Ma tidak menyembunyikan keterbatasan argumentasinya. Ia secara eksplisit mengakui bahwa definisi operasional yang ia tawarkan bersifat</w:t>
      </w:r>
      <w:r>
        <w:t xml:space="preserve"> </w:t>
      </w:r>
      <w:r>
        <w:rPr>
          <w:i/>
          <w:iCs/>
        </w:rPr>
        <w:t xml:space="preserve">lebih luas</w:t>
      </w:r>
      <w:r>
        <w:t xml:space="preserve">, bukan lebih ketat, dan bahwa beberapa contoh yang digunakan bersifat hipotetis. Kejujuran ini mencerminkan standar intelektual yang tinggi yang seharusnya menjadi teladan dalam tradisi academic writing.</w:t>
      </w:r>
    </w:p>
    <w:p>
      <w:r>
        <w:pict>
          <v:rect style="width:0;height:1.5pt" o:hralign="center" o:hrstd="t" o:hr="t"/>
        </w:pict>
      </w:r>
    </w:p>
    <w:bookmarkEnd w:id="158"/>
    <w:bookmarkStart w:id="159" w:name="kekurangan-5"/>
    <w:p>
      <w:pPr>
        <w:pStyle w:val="Heading3"/>
      </w:pPr>
      <w:r>
        <w:t xml:space="preserve">Kekurangan</w:t>
      </w:r>
    </w:p>
    <w:p>
      <w:pPr>
        <w:pStyle w:val="FirstParagraph"/>
      </w:pPr>
      <w:r>
        <w:rPr>
          <w:b/>
          <w:bCs/>
        </w:rPr>
        <w:t xml:space="preserve">Pertama, bersifat destruktif tanpa alternatif yang sepenuhnya operasional.</w:t>
      </w:r>
      <w:r>
        <w:t xml:space="preserve"> </w:t>
      </w:r>
      <w:r>
        <w:t xml:space="preserve">Ma berhasil membongkar fondasi konseptual Porter dan RBV, tetapi kerangka positif yang ia bangun sebagai pengganti tidak sebanding dalam kekokohan. Definisi</w:t>
      </w:r>
      <w:r>
        <w:t xml:space="preserve"> </w:t>
      </w:r>
      <w:r>
        <w:rPr>
          <w:i/>
          <w:iCs/>
        </w:rPr>
        <w:t xml:space="preserve">competitive advantage</w:t>
      </w:r>
      <w:r>
        <w:t xml:space="preserve"> </w:t>
      </w:r>
      <w:r>
        <w:t xml:space="preserve">sebagai</w:t>
      </w:r>
      <w:r>
        <w:t xml:space="preserve"> </w:t>
      </w:r>
      <w:r>
        <w:t xml:space="preserve">“perbedaan antara dua pesaing pada dimensi kompetisi apa pun yang memungkinkan salah satunya menciptakan nilai pelanggan yang lebih baik”</w:t>
      </w:r>
      <w:r>
        <w:t xml:space="preserve"> </w:t>
      </w:r>
      <w:r>
        <w:t xml:space="preserve">adalah langkah maju secara konseptual, tetapi terlalu luas untuk dioperasionalisasikan secara andal dalam penelitian empiris.</w:t>
      </w:r>
    </w:p>
    <w:p>
      <w:pPr>
        <w:pStyle w:val="BodyText"/>
      </w:pPr>
      <w:r>
        <w:rPr>
          <w:b/>
          <w:bCs/>
        </w:rPr>
        <w:t xml:space="preserve">Kedua, definisi yang berpotensi menghilangkan daya beda konstruk.</w:t>
      </w:r>
      <w:r>
        <w:t xml:space="preserve"> </w:t>
      </w:r>
      <w:r>
        <w:t xml:space="preserve">Frasa</w:t>
      </w:r>
      <w:r>
        <w:t xml:space="preserve"> </w:t>
      </w:r>
      <w:r>
        <w:t xml:space="preserve">“</w:t>
      </w:r>
      <w:r>
        <w:rPr>
          <w:i/>
          <w:iCs/>
        </w:rPr>
        <w:t xml:space="preserve">any conceivable dimension</w:t>
      </w:r>
      <w:r>
        <w:t xml:space="preserve">”</w:t>
      </w:r>
      <w:r>
        <w:t xml:space="preserve"> </w:t>
      </w:r>
      <w:r>
        <w:t xml:space="preserve">dalam definisi Ma paradoksnya menciptakan masalah baru: jika setiap perbedaan pada dimensi apa pun dapat disebut keunggulan kompetitif, maka hampir semua perusahaan selalu memiliki keunggulan terhadap pesaing tertentu pada dimensi tertentu. Konstruk yang terlalu inklusif kehilangan daya beda analitisnya, dan ironisnya mendekati masalah tautologi yang sama yang dikritik Ma pada Porter dan Barney.</w:t>
      </w:r>
    </w:p>
    <w:p>
      <w:pPr>
        <w:pStyle w:val="BodyText"/>
      </w:pPr>
      <w:r>
        <w:rPr>
          <w:b/>
          <w:bCs/>
        </w:rPr>
        <w:t xml:space="preserve">Ketiga, tidak memberikan panduan metodologis yang memadai.</w:t>
      </w:r>
      <w:r>
        <w:t xml:space="preserve"> </w:t>
      </w:r>
      <w:r>
        <w:t xml:space="preserve">Ma menyebut</w:t>
      </w:r>
      <w:r>
        <w:t xml:space="preserve"> </w:t>
      </w:r>
      <w:r>
        <w:rPr>
          <w:b/>
          <w:bCs/>
        </w:rPr>
        <w:t xml:space="preserve">DEA</w:t>
      </w:r>
      <w:r>
        <w:t xml:space="preserve"> </w:t>
      </w:r>
      <w:r>
        <w:t xml:space="preserve">(</w:t>
      </w:r>
      <w:r>
        <w:rPr>
          <w:i/>
          <w:iCs/>
        </w:rPr>
        <w:t xml:space="preserve">Data Envelopment Analysis</w:t>
      </w:r>
      <w:r>
        <w:t xml:space="preserve">) sebagai metodologi yang lebih canggih untuk mengukur keunggulan majemuk, tetapi hanya sekilas tanpa panduan implementasi yang rinci. Peneliti yang ingin menerapkan kerangka Ma tidak mendapat panduan operasional yang memadai — sebuah kesenjangan antara ambisi konseptual dan keterlaksanaan empiris yang cukup mengganggu.</w:t>
      </w:r>
    </w:p>
    <w:p>
      <w:pPr>
        <w:pStyle w:val="BodyText"/>
      </w:pPr>
      <w:r>
        <w:rPr>
          <w:b/>
          <w:bCs/>
        </w:rPr>
        <w:t xml:space="preserve">Keempat, contoh-contoh yang bersifat historis dan sebagian hipotetis.</w:t>
      </w:r>
      <w:r>
        <w:t xml:space="preserve"> </w:t>
      </w:r>
      <w:r>
        <w:t xml:space="preserve">Ilustrasi Xerox PARC, SONY vs JVC, EMI vs GE, dan Microsoft/MSN/AOL adalah narasi historis yang sudah dikenal, bukan temuan empiris baru yang dikumpulkan dan dianalisis secara sistematis. Nilai ilustratifnya tidak diragukan, tetapi daya demonstrasinya tidak sekuat data kuantitatif yang dianalisis secara metodologis rigor. Contoh pacuan kuda, meski brilian secara pedagogis, sulit diterjemahkan langsung ke konteks bisnis yang kompleks.</w:t>
      </w:r>
    </w:p>
    <w:p>
      <w:pPr>
        <w:pStyle w:val="BodyText"/>
      </w:pPr>
      <w:r>
        <w:rPr>
          <w:b/>
          <w:bCs/>
        </w:rPr>
        <w:t xml:space="preserve">Kelima, inkonsistensi internal dalam penggunaan istilah.</w:t>
      </w:r>
      <w:r>
        <w:t xml:space="preserve"> </w:t>
      </w:r>
      <w:r>
        <w:t xml:space="preserve">Secara ironis, Ma sendiri sesekali menggunakan istilah</w:t>
      </w:r>
      <w:r>
        <w:t xml:space="preserve"> </w:t>
      </w:r>
      <w:r>
        <w:t xml:space="preserve">“keunggulan kompetitif”</w:t>
      </w:r>
      <w:r>
        <w:t xml:space="preserve"> </w:t>
      </w:r>
      <w:r>
        <w:t xml:space="preserve">secara longgar dalam tubuh artikelnya — persis seperti penggunaan yang ia kritik. Inconsistensi ini bukan fatal, tetapi cukup untuk memberi celah bagi kritik bahwa Ma tidak sepenuhnya berhasil mempraktikkan disiplin konseptual yang ia khotbahkan.</w:t>
      </w:r>
    </w:p>
    <w:p>
      <w:r>
        <w:pict>
          <v:rect style="width:0;height:1.5pt" o:hralign="center" o:hrstd="t" o:hr="t"/>
        </w:pict>
      </w:r>
    </w:p>
    <w:bookmarkEnd w:id="159"/>
    <w:bookmarkStart w:id="160" w:name="posisi-dalam-kerangka-mata-kuliah-5"/>
    <w:p>
      <w:pPr>
        <w:pStyle w:val="Heading3"/>
      </w:pPr>
      <w:r>
        <w:t xml:space="preserve">Posisi dalam Kerangka Mata Kuliah</w:t>
      </w:r>
    </w:p>
    <w:p>
      <w:pPr>
        <w:pStyle w:val="FirstParagraph"/>
      </w:pPr>
      <w:r>
        <w:t xml:space="preserve">Ma (2000) berfungsi sebagai</w:t>
      </w:r>
      <w:r>
        <w:t xml:space="preserve"> </w:t>
      </w:r>
      <w:r>
        <w:rPr>
          <w:b/>
          <w:bCs/>
        </w:rPr>
        <w:t xml:space="preserve">penyeimbang kritis</w:t>
      </w:r>
      <w:r>
        <w:t xml:space="preserve"> </w:t>
      </w:r>
      <w:r>
        <w:t xml:space="preserve">(</w:t>
      </w:r>
      <w:r>
        <w:rPr>
          <w:i/>
          <w:iCs/>
        </w:rPr>
        <w:t xml:space="preserve">critical counterweight</w:t>
      </w:r>
      <w:r>
        <w:t xml:space="preserve">) terhadap Barney (1991) yang mendominasi Artikel 5. Jika Barney membangun fondasi RBV dengan kepercayaan diri bahwa sumber daya VRIN menghasilkan</w:t>
      </w:r>
      <w:r>
        <w:t xml:space="preserve"> </w:t>
      </w:r>
      <w:r>
        <w:rPr>
          <w:i/>
          <w:iCs/>
        </w:rPr>
        <w:t xml:space="preserve">sustained competitive advantage</w:t>
      </w:r>
      <w:r>
        <w:t xml:space="preserve">, Ma memaksa presisi lebih lanjut: apakah</w:t>
      </w:r>
      <w:r>
        <w:t xml:space="preserve"> </w:t>
      </w:r>
      <w:r>
        <w:rPr>
          <w:i/>
          <w:iCs/>
        </w:rPr>
        <w:t xml:space="preserve">sustained competitive advantage</w:t>
      </w:r>
      <w:r>
        <w:t xml:space="preserve"> </w:t>
      </w:r>
      <w:r>
        <w:t xml:space="preserve">yang teridentifikasi itu sudah pasti diterjemahkan menjadi kinerja superior? Jawaban Ma adalah: tidak otomatis — dan pertanyaan mengapa tidak adalah pertanyaan yang paling produktif untuk dijawab secara analitis.</w:t>
      </w:r>
    </w:p>
    <w:p>
      <w:pPr>
        <w:pStyle w:val="BodyText"/>
      </w:pPr>
      <w:r>
        <w:t xml:space="preserve">Bagi mahasiswa yang telah menginternalisasi kerangka VRIN, artikel Ma menghadirkan</w:t>
      </w:r>
      <w:r>
        <w:t xml:space="preserve"> </w:t>
      </w:r>
      <w:r>
        <w:rPr>
          <w:b/>
          <w:bCs/>
        </w:rPr>
        <w:t xml:space="preserve">tes kedewasaan intelektual</w:t>
      </w:r>
      <w:r>
        <w:t xml:space="preserve">: apakah analisis VRIN yang diselesaikan sudah menjawab</w:t>
      </w:r>
      <w:r>
        <w:t xml:space="preserve"> </w:t>
      </w:r>
      <w:r>
        <w:rPr>
          <w:i/>
          <w:iCs/>
        </w:rPr>
        <w:t xml:space="preserve">semua</w:t>
      </w:r>
      <w:r>
        <w:t xml:space="preserve"> </w:t>
      </w:r>
      <w:r>
        <w:t xml:space="preserve">pertanyaan diagnostik yang relevan? Mengikuti Ma, analisis yang lengkap harus melanjutkan ke pertanyaan lanjutan: apakah keunggulan diskret yang teridentifikasi telah berkembang menjadi keunggulan majemuk? Apakah manajemen berhasil mengeksploitasinya? Apakah ada</w:t>
      </w:r>
      <w:r>
        <w:t xml:space="preserve"> </w:t>
      </w:r>
      <w:r>
        <w:rPr>
          <w:i/>
          <w:iCs/>
        </w:rPr>
        <w:t xml:space="preserve">critical combination</w:t>
      </w:r>
      <w:r>
        <w:t xml:space="preserve"> </w:t>
      </w:r>
      <w:r>
        <w:t xml:space="preserve">yang hilang? Apakah kinerja yang diamati benar-benar mencerminkan keunggulan struktural, atau justru produk regulasi, keberuntungan, atau</w:t>
      </w:r>
      <w:r>
        <w:t xml:space="preserve"> </w:t>
      </w:r>
      <w:r>
        <w:rPr>
          <w:i/>
          <w:iCs/>
        </w:rPr>
        <w:t xml:space="preserve">time lag</w:t>
      </w:r>
      <w:r>
        <w:t xml:space="preserve">?</w:t>
      </w:r>
    </w:p>
    <w:p>
      <w:pPr>
        <w:pStyle w:val="BodyText"/>
      </w:pPr>
      <w:r>
        <w:t xml:space="preserve">Posisi Ma dalam konstelasi artikel-artikel Bagian III adalah sebagai</w:t>
      </w:r>
      <w:r>
        <w:t xml:space="preserve"> </w:t>
      </w:r>
      <w:r>
        <w:rPr>
          <w:b/>
          <w:bCs/>
        </w:rPr>
        <w:t xml:space="preserve">penghubung antara Barney dan artikel-artikel berikutnya</w:t>
      </w:r>
      <w:r>
        <w:t xml:space="preserve">. Artikel 7 (Salavou 2006) tentang strategi hibrid Porter menunjukkan bahwa konfigurasi strategi generik mempengaruhi</w:t>
      </w:r>
      <w:r>
        <w:t xml:space="preserve"> </w:t>
      </w:r>
      <w:r>
        <w:rPr>
          <w:i/>
          <w:iCs/>
        </w:rPr>
        <w:t xml:space="preserve">bagaimana</w:t>
      </w:r>
      <w:r>
        <w:t xml:space="preserve"> </w:t>
      </w:r>
      <w:r>
        <w:t xml:space="preserve">keunggulan diskret diintegrasikan menjadi keunggulan majemuk — sebuah pertanyaan yang tepat berada di wilayah yang dibuka Ma. Artikel 9 (Teeratansirikool et al.) yang menguji mediasi strategi kompetitif terhadap hubungan</w:t>
      </w:r>
      <w:r>
        <w:t xml:space="preserve"> </w:t>
      </w:r>
      <w:r>
        <w:rPr>
          <w:i/>
          <w:iCs/>
        </w:rPr>
        <w:t xml:space="preserve">BSC</w:t>
      </w:r>
      <w:r>
        <w:t xml:space="preserve"> </w:t>
      </w:r>
      <w:r>
        <w:t xml:space="preserve">dengan kinerja secara empiris mendemonstrasikan bahwa rantai kausal keunggulan-kinerja tidak sederhana dan membutuhkan variabel mediasi — persis argumen inti Ma.</w:t>
      </w:r>
    </w:p>
    <w:p>
      <w:pPr>
        <w:pStyle w:val="BodyText"/>
      </w:pPr>
      <w:r>
        <w:t xml:space="preserve">Dari perspektif</w:t>
      </w:r>
      <w:r>
        <w:t xml:space="preserve"> </w:t>
      </w:r>
      <w:r>
        <w:rPr>
          <w:b/>
          <w:bCs/>
        </w:rPr>
        <w:t xml:space="preserve">konteks Indonesia</w:t>
      </w:r>
      <w:r>
        <w:t xml:space="preserve">, dua aplikasi Ma paling relevan.</w:t>
      </w:r>
      <w:r>
        <w:t xml:space="preserve"> </w:t>
      </w:r>
      <w:r>
        <w:rPr>
          <w:i/>
          <w:iCs/>
        </w:rPr>
        <w:t xml:space="preserve">Pertama</w:t>
      </w:r>
      <w:r>
        <w:t xml:space="preserve">, laba tinggi BUMN di sektor-sektor yang diproteksi regulasi tidak dengan sendirinya merupakan bukti keunggulan kompetitif dalam pengertian analitis yang ketat. Ketika Pertamina, PLN, atau BRI mencatatkan kinerja finansial yang kuat, pertanyaan Hao Ma yang harus diajukan adalah: seberapa banyak kinerja ini akan bertahan jika proteksi regulatif atau mandat eksklusif dicabut? Ini adalah pertanyaan yang relevan bagi analisis kebijakan privatisasi dan reformasi BUMN.</w:t>
      </w:r>
      <w:r>
        <w:t xml:space="preserve"> </w:t>
      </w:r>
      <w:r>
        <w:rPr>
          <w:i/>
          <w:iCs/>
        </w:rPr>
        <w:t xml:space="preserve">Kedua</w:t>
      </w:r>
      <w:r>
        <w:t xml:space="preserve">, konglomerat keluarga besar Indonesia — Astra, Djarum, Salim Group — mendemonstrasikan secara empiris keunggulan majemuk (</w:t>
      </w:r>
      <w:r>
        <w:rPr>
          <w:i/>
          <w:iCs/>
        </w:rPr>
        <w:t xml:space="preserve">compound advantage</w:t>
      </w:r>
      <w:r>
        <w:t xml:space="preserve">) sebagai model bisnis: jaringan distribusi, relasi pemasok lintas-generasi, reputasi merek, dan akses modal bekerja sebagai satu sistem terintegrasi. Kegagalan satu komponen dalam jaringan itu — sebagaimana dialami Garuda Indonesia yang memiliki beberapa keunggulan diskret tetapi gagal mengintegrasikannya dengan tata kelola yang efisien — adalah ilustrasi hidup dari</w:t>
      </w:r>
      <w:r>
        <w:t xml:space="preserve"> </w:t>
      </w:r>
      <w:r>
        <w:rPr>
          <w:i/>
          <w:iCs/>
        </w:rPr>
        <w:t xml:space="preserve">sub-situasi 1</w:t>
      </w:r>
      <w:r>
        <w:t xml:space="preserve"> </w:t>
      </w:r>
      <w:r>
        <w:t xml:space="preserve">Ma: keunggulan diskret yang tidak berhasil dikompositkan menjadi kinerja yang berkelanjutan.</w:t>
      </w:r>
    </w:p>
    <w:bookmarkEnd w:id="160"/>
    <w:bookmarkEnd w:id="161"/>
    <w:bookmarkEnd w:id="162"/>
    <w:bookmarkStart w:id="169" w:name="bagian-iii-critical-review-artikel-7"/>
    <w:p>
      <w:pPr>
        <w:pStyle w:val="Heading1"/>
      </w:pPr>
      <w:r>
        <w:t xml:space="preserve">BAGIAN III — CRITICAL REVIEW ARTIKEL 7</w:t>
      </w:r>
    </w:p>
    <w:bookmarkStart w:id="168" w:name="X5111345d68eb9e432831932dec46f1bec5a7ce8"/>
    <w:p>
      <w:pPr>
        <w:pStyle w:val="Heading2"/>
      </w:pPr>
      <w:r>
        <w:t xml:space="preserve">Helen Salavou (2015) —</w:t>
      </w:r>
      <w:r>
        <w:t xml:space="preserve"> </w:t>
      </w:r>
      <w:r>
        <w:rPr>
          <w:i/>
          <w:iCs/>
        </w:rPr>
        <w:t xml:space="preserve">Competitive Strategies and Their Shift to the Future</w:t>
      </w:r>
    </w:p>
    <w:p>
      <w:pPr>
        <w:pStyle w:val="FirstParagraph"/>
      </w:pPr>
      <w:r>
        <w:rPr>
          <w:b/>
          <w:bCs/>
        </w:rPr>
        <w:t xml:space="preserve">Sitasi lengkap:</w:t>
      </w:r>
      <w:r>
        <w:t xml:space="preserve"> </w:t>
      </w:r>
      <w:r>
        <w:t xml:space="preserve">Salavou, H. E. (2015). Competitive Strategies and Their Shift to the Future.</w:t>
      </w:r>
      <w:r>
        <w:t xml:space="preserve"> </w:t>
      </w:r>
      <w:r>
        <w:rPr>
          <w:i/>
          <w:iCs/>
        </w:rPr>
        <w:t xml:space="preserve">European Business Review</w:t>
      </w:r>
      <w:r>
        <w:t xml:space="preserve">, 27(1), 80–99.</w:t>
      </w:r>
    </w:p>
    <w:p>
      <w:r>
        <w:pict>
          <v:rect style="width:0;height:1.5pt" o:hralign="center" o:hrstd="t" o:hr="t"/>
        </w:pict>
      </w:r>
    </w:p>
    <w:bookmarkStart w:id="163" w:name="ringkasan-inti-6"/>
    <w:p>
      <w:pPr>
        <w:pStyle w:val="Heading3"/>
      </w:pPr>
      <w:r>
        <w:t xml:space="preserve">Ringkasan Inti</w:t>
      </w:r>
    </w:p>
    <w:p>
      <w:pPr>
        <w:pStyle w:val="FirstParagraph"/>
      </w:pPr>
      <w:r>
        <w:t xml:space="preserve">Helen E. Salavou (2015) menyajikan sebuah tinjauan literatur konseptual (</w:t>
      </w:r>
      <w:r>
        <w:rPr>
          <w:i/>
          <w:iCs/>
        </w:rPr>
        <w:t xml:space="preserve">conceptual literature review</w:t>
      </w:r>
      <w:r>
        <w:t xml:space="preserve">) yang mendokumentasikan pergeseran besar dalam tradisi penelitian strategi kompetitif selama empat dekade terakhir — yakni perpindahan dari dogma</w:t>
      </w:r>
      <w:r>
        <w:t xml:space="preserve"> </w:t>
      </w:r>
      <w:r>
        <w:rPr>
          <w:b/>
          <w:bCs/>
        </w:rPr>
        <w:t xml:space="preserve">kemurnian strategis</w:t>
      </w:r>
      <w:r>
        <w:t xml:space="preserve"> </w:t>
      </w:r>
      <w:r>
        <w:t xml:space="preserve">(</w:t>
      </w:r>
      <w:r>
        <w:rPr>
          <w:i/>
          <w:iCs/>
        </w:rPr>
        <w:t xml:space="preserve">strategic purity</w:t>
      </w:r>
      <w:r>
        <w:t xml:space="preserve">) Porter (1980) menuju penerimaan luas atas</w:t>
      </w:r>
      <w:r>
        <w:t xml:space="preserve"> </w:t>
      </w:r>
      <w:r>
        <w:rPr>
          <w:b/>
          <w:bCs/>
        </w:rPr>
        <w:t xml:space="preserve">strategi hibrida</w:t>
      </w:r>
      <w:r>
        <w:t xml:space="preserve"> </w:t>
      </w:r>
      <w:r>
        <w:t xml:space="preserve">(</w:t>
      </w:r>
      <w:r>
        <w:rPr>
          <w:i/>
          <w:iCs/>
        </w:rPr>
        <w:t xml:space="preserve">hybrid strategies</w:t>
      </w:r>
      <w:r>
        <w:t xml:space="preserve">). Artikel ini tidak memproduksi data empiris baru, melainkan merangkum dan memetakan ulang perdebatan yang telah berlangsung sejak dekade 1980-an, dengan argumen sentral bahwa era di mana strategi hibrida disamakan dengan posisi</w:t>
      </w:r>
      <w:r>
        <w:t xml:space="preserve"> </w:t>
      </w:r>
      <w:r>
        <w:rPr>
          <w:i/>
          <w:iCs/>
        </w:rPr>
        <w:t xml:space="preserve">stuck-in-the-middle</w:t>
      </w:r>
      <w:r>
        <w:t xml:space="preserve"> </w:t>
      </w:r>
      <w:r>
        <w:t xml:space="preserve">yang gagal sudah berakhir.</w:t>
      </w:r>
    </w:p>
    <w:p>
      <w:pPr>
        <w:pStyle w:val="BodyText"/>
      </w:pPr>
      <w:r>
        <w:t xml:space="preserve">Porter (1980, 1985) menetapkan tiga pilihan strategi generik —</w:t>
      </w:r>
      <w:r>
        <w:t xml:space="preserve"> </w:t>
      </w:r>
      <w:r>
        <w:rPr>
          <w:i/>
          <w:iCs/>
        </w:rPr>
        <w:t xml:space="preserve">kepemimpinan biaya rendah</w:t>
      </w:r>
      <w:r>
        <w:t xml:space="preserve">,</w:t>
      </w:r>
      <w:r>
        <w:t xml:space="preserve"> </w:t>
      </w:r>
      <w:r>
        <w:rPr>
          <w:i/>
          <w:iCs/>
        </w:rPr>
        <w:t xml:space="preserve">diferensiasi</w:t>
      </w:r>
      <w:r>
        <w:t xml:space="preserve">, dan</w:t>
      </w:r>
      <w:r>
        <w:t xml:space="preserve"> </w:t>
      </w:r>
      <w:r>
        <w:rPr>
          <w:i/>
          <w:iCs/>
        </w:rPr>
        <w:t xml:space="preserve">fokus</w:t>
      </w:r>
      <w:r>
        <w:t xml:space="preserve"> </w:t>
      </w:r>
      <w:r>
        <w:t xml:space="preserve">— sebagai pilihan yang saling eksklusif. Perusahaan yang tidak mengambil posisi yang tegas di antara ketiganya diprediksi akan terjebak di tengah (</w:t>
      </w:r>
      <w:r>
        <w:rPr>
          <w:i/>
          <w:iCs/>
        </w:rPr>
        <w:t xml:space="preserve">stuck in the middle</w:t>
      </w:r>
      <w:r>
        <w:t xml:space="preserve">) dan menghasilkan kinerja inferior. Argumen ini mendominasi literatur strategi selama hampir dua dekade dan didukung oleh sejumlah studi empiris awal, terutama dari konteks Portugal, Korea, dan Amerika Serikat.</w:t>
      </w:r>
    </w:p>
    <w:p>
      <w:pPr>
        <w:pStyle w:val="BodyText"/>
      </w:pPr>
      <w:r>
        <w:t xml:space="preserve">Pergeseran konseptual dimulai dengan kritik Hill (1988) yang mempertanyakan dikotomi biaya rendah versus diferensiasi sebagai dua kutub yang saling berlawanan secara absolut. Meta-analisis</w:t>
      </w:r>
      <w:r>
        <w:t xml:space="preserve"> </w:t>
      </w:r>
      <w:r>
        <w:rPr>
          <w:b/>
          <w:bCs/>
        </w:rPr>
        <w:t xml:space="preserve">Campbell-Hunt (2000)</w:t>
      </w:r>
      <w:r>
        <w:t xml:space="preserve"> </w:t>
      </w:r>
      <w:r>
        <w:t xml:space="preserve">menjadi titik balik (</w:t>
      </w:r>
      <w:r>
        <w:rPr>
          <w:i/>
          <w:iCs/>
        </w:rPr>
        <w:t xml:space="preserve">turning point</w:t>
      </w:r>
      <w:r>
        <w:t xml:space="preserve">) yang paling berpengaruh: studi lintas negara tersebut memperlihatkan bahwa dalam praktiknya, variasi strategi kompetitif yang diadopsi perusahaan jauh lebih luas daripada tiga sel model Porter, dan bahwa strategi yang menggabungkan lebih dari satu dimensi generik sering kali menghasilkan kinerja yang setara atau lebih unggul.</w:t>
      </w:r>
    </w:p>
    <w:p>
      <w:pPr>
        <w:pStyle w:val="BodyText"/>
      </w:pPr>
      <w:r>
        <w:t xml:space="preserve">Salavou kemudian merangkum</w:t>
      </w:r>
      <w:r>
        <w:t xml:space="preserve"> </w:t>
      </w:r>
      <w:r>
        <w:rPr>
          <w:b/>
          <w:bCs/>
        </w:rPr>
        <w:t xml:space="preserve">15 studi empiris pasca-2000</w:t>
      </w:r>
      <w:r>
        <w:t xml:space="preserve"> </w:t>
      </w:r>
      <w:r>
        <w:t xml:space="preserve">yang ia temukan melalui pencarian</w:t>
      </w:r>
      <w:r>
        <w:t xml:space="preserve"> </w:t>
      </w:r>
      <w:r>
        <w:rPr>
          <w:i/>
          <w:iCs/>
        </w:rPr>
        <w:t xml:space="preserve">database</w:t>
      </w:r>
      <w:r>
        <w:t xml:space="preserve"> </w:t>
      </w:r>
      <w:r>
        <w:t xml:space="preserve">Scopus dan pemeriksaan referensi manual. Studi-studi ini mencakup konteks dari empat benua — Afrika (Ghana), Amerika (AS, Meksiko, Kanada), Asia (Cina, Korea, India, Turki), dan Eropa (Austria, Spanyol, Yunani, Inggris, Portugal, Belanda, Jerman). Meskipun demikian, hampir separuh dari studi tersebut dilakukan di negara-negara Eropa, yang mencerminkan bias geografis yang perlu dicermati dalam interpretasi generalisasinya.</w:t>
      </w:r>
    </w:p>
    <w:p>
      <w:r>
        <w:pict>
          <v:rect style="width:0;height:1.5pt" o:hralign="center" o:hrstd="t" o:hr="t"/>
        </w:pict>
      </w:r>
    </w:p>
    <w:bookmarkEnd w:id="163"/>
    <w:bookmarkStart w:id="164" w:name="temuan-utama-6"/>
    <w:p>
      <w:pPr>
        <w:pStyle w:val="Heading3"/>
      </w:pPr>
      <w:r>
        <w:t xml:space="preserve">Temuan Utama</w:t>
      </w:r>
    </w:p>
    <w:p>
      <w:pPr>
        <w:pStyle w:val="FirstParagraph"/>
      </w:pPr>
      <w:r>
        <w:t xml:space="preserve">Salavou (2015) membangun argumennya di atas beberapa klaim substantif yang saling terkait. Pertama, ia mengidentifikasi</w:t>
      </w:r>
      <w:r>
        <w:t xml:space="preserve"> </w:t>
      </w:r>
      <w:r>
        <w:rPr>
          <w:b/>
          <w:bCs/>
        </w:rPr>
        <w:t xml:space="preserve">tiga kelemahan struktural strategi murni</w:t>
      </w:r>
      <w:r>
        <w:t xml:space="preserve"> </w:t>
      </w:r>
      <w:r>
        <w:t xml:space="preserve">yang mendorong pergeseran menuju hibridisasi. (1)</w:t>
      </w:r>
      <w:r>
        <w:t xml:space="preserve"> </w:t>
      </w:r>
      <w:r>
        <w:rPr>
          <w:i/>
          <w:iCs/>
        </w:rPr>
        <w:t xml:space="preserve">Kurang responsif terhadap perubahan pasar</w:t>
      </w:r>
      <w:r>
        <w:t xml:space="preserve"> </w:t>
      </w:r>
      <w:r>
        <w:t xml:space="preserve">— perusahaan yang berkonsentrasi pada satu dimensi generik cenderung kurang fleksibel dalam menawarkan produk yang secara simultan memperhatikan biaya dan atribut diferensiasi. (2)</w:t>
      </w:r>
      <w:r>
        <w:t xml:space="preserve"> </w:t>
      </w:r>
      <w:r>
        <w:rPr>
          <w:i/>
          <w:iCs/>
        </w:rPr>
        <w:t xml:space="preserve">Spesialisasi yang berbahaya</w:t>
      </w:r>
      <w:r>
        <w:t xml:space="preserve"> </w:t>
      </w:r>
      <w:r>
        <w:t xml:space="preserve">— konsentrasi strategis yang terlalu sempit meninggalkan celah dalam penawaran produk yang mengabaikan kebutuhan pelanggan penting. (3)</w:t>
      </w:r>
      <w:r>
        <w:t xml:space="preserve"> </w:t>
      </w:r>
      <w:r>
        <w:rPr>
          <w:i/>
          <w:iCs/>
        </w:rPr>
        <w:t xml:space="preserve">Mudah ditiru</w:t>
      </w:r>
      <w:r>
        <w:t xml:space="preserve"> </w:t>
      </w:r>
      <w:r>
        <w:t xml:space="preserve">— strategi murni lebih transparan dan lebih mudah direplikasi pesaing dibandingkan konfigurasi hibrida yang lebih kompleks.</w:t>
      </w:r>
    </w:p>
    <w:p>
      <w:pPr>
        <w:pStyle w:val="BodyText"/>
      </w:pPr>
      <w:r>
        <w:t xml:space="preserve">Kedua, Salavou mempertegas</w:t>
      </w:r>
      <w:r>
        <w:t xml:space="preserve"> </w:t>
      </w:r>
      <w:r>
        <w:rPr>
          <w:b/>
          <w:bCs/>
        </w:rPr>
        <w:t xml:space="preserve">perbedaan konseptual antara strategi hibrida dan</w:t>
      </w:r>
      <w:r>
        <w:t xml:space="preserve"> </w:t>
      </w:r>
      <w:r>
        <w:rPr>
          <w:b/>
          <w:bCs/>
          <w:i/>
          <w:iCs/>
        </w:rPr>
        <w:t xml:space="preserve">stuck-in-the-middle</w:t>
      </w:r>
      <w:r>
        <w:t xml:space="preserve">. Kebingungan antara kedua konsep ini selama satu dekade lebih menjadi salah satu hambatan terbesar dalam penerimaan strategi hibrida di literatur. Salavou (2015, hlm. 85) menegaskan bahwa posisi</w:t>
      </w:r>
      <w:r>
        <w:t xml:space="preserve"> </w:t>
      </w:r>
      <w:r>
        <w:rPr>
          <w:i/>
          <w:iCs/>
        </w:rPr>
        <w:t xml:space="preserve">stuck-in-the-middle</w:t>
      </w:r>
      <w:r>
        <w:t xml:space="preserve"> </w:t>
      </w:r>
      <w:r>
        <w:t xml:space="preserve">mencerminkan ketidakmampuan membuat pilihan — yaitu tidak ada penekanan yang berbeda pada dimensi strategi apa pun (rata-rata pada semua dimensi), atau justru memiliki biaya tinggi dan diferensiasi rendah secara bersamaan. Sebaliknya,</w:t>
      </w:r>
      <w:r>
        <w:t xml:space="preserve"> </w:t>
      </w:r>
      <w:r>
        <w:rPr>
          <w:b/>
          <w:bCs/>
        </w:rPr>
        <w:t xml:space="preserve">strategi hibrida</w:t>
      </w:r>
      <w:r>
        <w:t xml:space="preserve"> </w:t>
      </w:r>
      <w:r>
        <w:t xml:space="preserve">berarti penekanan yang</w:t>
      </w:r>
      <w:r>
        <w:t xml:space="preserve"> </w:t>
      </w:r>
      <w:r>
        <w:rPr>
          <w:i/>
          <w:iCs/>
        </w:rPr>
        <w:t xml:space="preserve">tinggi</w:t>
      </w:r>
      <w:r>
        <w:t xml:space="preserve"> </w:t>
      </w:r>
      <w:r>
        <w:t xml:space="preserve">secara simultan pada dua atau lebih dimensi generik. Strategi hibrida adalah pilihan aktif dan disengaja, bukan ketidakmampuan membuat pilihan.</w:t>
      </w:r>
    </w:p>
    <w:p>
      <w:pPr>
        <w:pStyle w:val="BodyText"/>
      </w:pPr>
      <w:r>
        <w:t xml:space="preserve">Ketiga, Salavou mengusulkan</w:t>
      </w:r>
      <w:r>
        <w:t xml:space="preserve"> </w:t>
      </w:r>
      <w:r>
        <w:rPr>
          <w:b/>
          <w:bCs/>
        </w:rPr>
        <w:t xml:space="preserve">pendekatan dimensional</w:t>
      </w:r>
      <w:r>
        <w:t xml:space="preserve"> </w:t>
      </w:r>
      <w:r>
        <w:t xml:space="preserve">(</w:t>
      </w:r>
      <w:r>
        <w:rPr>
          <w:i/>
          <w:iCs/>
        </w:rPr>
        <w:t xml:space="preserve">dimensional approach</w:t>
      </w:r>
      <w:r>
        <w:t xml:space="preserve">) sebagai alternatif superior terhadap pendekatan taksonomik (</w:t>
      </w:r>
      <w:r>
        <w:rPr>
          <w:i/>
          <w:iCs/>
        </w:rPr>
        <w:t xml:space="preserve">taxonomic approach</w:t>
      </w:r>
      <w:r>
        <w:t xml:space="preserve">) Porter. Pendekatan taksonomik memandang strategi sebagai kategori diskret yang terpisah; pendekatan dimensional memperlakukan setiap dimensi generik (biaya rendah, diferensiasi, fokus) sebagai kontinum dengan tiga tingkat penekanan —</w:t>
      </w:r>
      <w:r>
        <w:t xml:space="preserve"> </w:t>
      </w:r>
      <w:r>
        <w:rPr>
          <w:i/>
          <w:iCs/>
        </w:rPr>
        <w:t xml:space="preserve">tinggi</w:t>
      </w:r>
      <w:r>
        <w:t xml:space="preserve">,</w:t>
      </w:r>
      <w:r>
        <w:t xml:space="preserve"> </w:t>
      </w:r>
      <w:r>
        <w:rPr>
          <w:i/>
          <w:iCs/>
        </w:rPr>
        <w:t xml:space="preserve">sedang</w:t>
      </w:r>
      <w:r>
        <w:t xml:space="preserve">, dan</w:t>
      </w:r>
      <w:r>
        <w:t xml:space="preserve"> </w:t>
      </w:r>
      <w:r>
        <w:rPr>
          <w:i/>
          <w:iCs/>
        </w:rPr>
        <w:t xml:space="preserve">rendah</w:t>
      </w:r>
      <w:r>
        <w:t xml:space="preserve">. Kombinasi tiga dimensi dengan tiga tingkat penekanan menghasilkan</w:t>
      </w:r>
      <w:r>
        <w:t xml:space="preserve"> </w:t>
      </w:r>
      <w:r>
        <w:rPr>
          <w:b/>
          <w:bCs/>
        </w:rPr>
        <w:t xml:space="preserve">16 tipe strategi hibrida</w:t>
      </w:r>
      <w:r>
        <w:t xml:space="preserve"> </w:t>
      </w:r>
      <w:r>
        <w:t xml:space="preserve">yang dirangkum dalam Tabel IV artikel. Tipologi ini mencakup</w:t>
      </w:r>
      <w:r>
        <w:t xml:space="preserve"> </w:t>
      </w:r>
      <w:r>
        <w:rPr>
          <w:i/>
          <w:iCs/>
        </w:rPr>
        <w:t xml:space="preserve">single-emphasis</w:t>
      </w:r>
      <w:r>
        <w:t xml:space="preserve"> </w:t>
      </w:r>
      <w:r>
        <w:t xml:space="preserve">(satu dimensi tinggi, dua lainnya rendah),</w:t>
      </w:r>
      <w:r>
        <w:t xml:space="preserve"> </w:t>
      </w:r>
      <w:r>
        <w:rPr>
          <w:i/>
          <w:iCs/>
        </w:rPr>
        <w:t xml:space="preserve">mixed-emphasis/hybrid</w:t>
      </w:r>
      <w:r>
        <w:t xml:space="preserve"> </w:t>
      </w:r>
      <w:r>
        <w:t xml:space="preserve">(dua atau tiga dimensi dengan penekanan tinggi),</w:t>
      </w:r>
      <w:r>
        <w:t xml:space="preserve"> </w:t>
      </w:r>
      <w:r>
        <w:rPr>
          <w:i/>
          <w:iCs/>
        </w:rPr>
        <w:t xml:space="preserve">stuck-in-the-middle</w:t>
      </w:r>
      <w:r>
        <w:t xml:space="preserve"> </w:t>
      </w:r>
      <w:r>
        <w:t xml:space="preserve">(semua dimensi rata-rata), dan</w:t>
      </w:r>
      <w:r>
        <w:t xml:space="preserve"> </w:t>
      </w:r>
      <w:r>
        <w:rPr>
          <w:i/>
          <w:iCs/>
        </w:rPr>
        <w:t xml:space="preserve">no-distinctive-emphasis</w:t>
      </w:r>
      <w:r>
        <w:t xml:space="preserve"> </w:t>
      </w:r>
      <w:r>
        <w:t xml:space="preserve">(semua dimensi rendah). Kerangka ini secara dramatis memperluas ruang strategis yang dapat didiagnosis oleh peneliti maupun praktisi.</w:t>
      </w:r>
    </w:p>
    <w:p>
      <w:pPr>
        <w:pStyle w:val="BodyText"/>
      </w:pPr>
      <w:r>
        <w:t xml:space="preserve">Keempat,</w:t>
      </w:r>
      <w:r>
        <w:t xml:space="preserve"> </w:t>
      </w:r>
      <w:r>
        <w:rPr>
          <w:b/>
          <w:bCs/>
        </w:rPr>
        <w:t xml:space="preserve">bukti empiris pasca-2000</w:t>
      </w:r>
      <w:r>
        <w:t xml:space="preserve"> </w:t>
      </w:r>
      <w:r>
        <w:t xml:space="preserve">yang dirangkum Salavou dalam Tabel V menunjukkan pola konsisten: strategi hibrida secara dominan menghasilkan kinerja lebih tinggi dibandingkan strategi murni di berbagai konteks industri dan geografis. Penelitian Acquaah &amp; Yasai-Ardekani (2008) di Ghana, Leitner &amp; Guldenberg (2010) di Austria, Pertusa-Ortega et al. (2009) di Spanyol, dan beberapa studi oleh Salavou sendiri di Yunani semuanya mendukung kesimpulan ini, meskipun dengan metodologi yang beragam — dari</w:t>
      </w:r>
      <w:r>
        <w:t xml:space="preserve"> </w:t>
      </w:r>
      <w:r>
        <w:rPr>
          <w:i/>
          <w:iCs/>
        </w:rPr>
        <w:t xml:space="preserve">regression analysis</w:t>
      </w:r>
      <w:r>
        <w:t xml:space="preserve"> </w:t>
      </w:r>
      <w:r>
        <w:t xml:space="preserve">dan</w:t>
      </w:r>
      <w:r>
        <w:t xml:space="preserve"> </w:t>
      </w:r>
      <w:r>
        <w:rPr>
          <w:i/>
          <w:iCs/>
        </w:rPr>
        <w:t xml:space="preserve">cluster analysis</w:t>
      </w:r>
      <w:r>
        <w:t xml:space="preserve"> </w:t>
      </w:r>
      <w:r>
        <w:t xml:space="preserve">hingga</w:t>
      </w:r>
      <w:r>
        <w:t xml:space="preserve"> </w:t>
      </w:r>
      <w:r>
        <w:rPr>
          <w:i/>
          <w:iCs/>
        </w:rPr>
        <w:t xml:space="preserve">meta-analysis</w:t>
      </w:r>
      <w:r>
        <w:t xml:space="preserve"> </w:t>
      </w:r>
      <w:r>
        <w:t xml:space="preserve">dan</w:t>
      </w:r>
      <w:r>
        <w:t xml:space="preserve"> </w:t>
      </w:r>
      <w:r>
        <w:rPr>
          <w:i/>
          <w:iCs/>
        </w:rPr>
        <w:t xml:space="preserve">ANOVA</w:t>
      </w:r>
      <w:r>
        <w:t xml:space="preserve">, serta ukuran kinerja yang berbeda-beda (</w:t>
      </w:r>
      <w:r>
        <w:rPr>
          <w:i/>
          <w:iCs/>
        </w:rPr>
        <w:t xml:space="preserve">ROA</w:t>
      </w:r>
      <w:r>
        <w:t xml:space="preserve">,</w:t>
      </w:r>
      <w:r>
        <w:t xml:space="preserve"> </w:t>
      </w:r>
      <w:r>
        <w:rPr>
          <w:i/>
          <w:iCs/>
        </w:rPr>
        <w:t xml:space="preserve">ROE</w:t>
      </w:r>
      <w:r>
        <w:t xml:space="preserve">,</w:t>
      </w:r>
      <w:r>
        <w:t xml:space="preserve"> </w:t>
      </w:r>
      <w:r>
        <w:rPr>
          <w:i/>
          <w:iCs/>
        </w:rPr>
        <w:t xml:space="preserve">profit margin</w:t>
      </w:r>
      <w:r>
        <w:t xml:space="preserve">, dan ukuran persepsi manajerial).</w:t>
      </w:r>
    </w:p>
    <w:p>
      <w:pPr>
        <w:pStyle w:val="BodyText"/>
      </w:pPr>
      <w:r>
        <w:t xml:space="preserve">Kelima, artikel ini menegaskan</w:t>
      </w:r>
      <w:r>
        <w:t xml:space="preserve"> </w:t>
      </w:r>
      <w:r>
        <w:rPr>
          <w:b/>
          <w:bCs/>
        </w:rPr>
        <w:t xml:space="preserve">pergeseran pertanyaan penelitian</w:t>
      </w:r>
      <w:r>
        <w:t xml:space="preserve"> </w:t>
      </w:r>
      <w:r>
        <w:t xml:space="preserve">dari</w:t>
      </w:r>
      <w:r>
        <w:t xml:space="preserve"> </w:t>
      </w:r>
      <w:r>
        <w:t xml:space="preserve">“strategi murni mana yang paling efektif?”</w:t>
      </w:r>
      <w:r>
        <w:t xml:space="preserve"> </w:t>
      </w:r>
      <w:r>
        <w:t xml:space="preserve">menjadi</w:t>
      </w:r>
      <w:r>
        <w:t xml:space="preserve"> </w:t>
      </w:r>
      <w:r>
        <w:t xml:space="preserve">“apakah strategi murni atau strategi hibrida (dengan struktur seperti apa) yang menghasilkan kinerja unggul?”</w:t>
      </w:r>
      <w:r>
        <w:t xml:space="preserve"> </w:t>
      </w:r>
      <w:r>
        <w:t xml:space="preserve">Sejalan dengan itu, Salavou merumuskan</w:t>
      </w:r>
      <w:r>
        <w:t xml:space="preserve"> </w:t>
      </w:r>
      <w:r>
        <w:rPr>
          <w:b/>
          <w:bCs/>
        </w:rPr>
        <w:t xml:space="preserve">tiga agenda teoretis</w:t>
      </w:r>
      <w:r>
        <w:t xml:space="preserve"> </w:t>
      </w:r>
      <w:r>
        <w:t xml:space="preserve">untuk penelitian ke depan: (1) pengembangan skema deskriptif konseptual yang lebih komprehensif untuk variasi strategi hibrida; (2) pembangunan spektrum teoretis penuh yang menempatkan semua jenis strategi dalam satu kerangka koheren; dan (3) pengembangan tipologi dengan mempertimbangkan</w:t>
      </w:r>
      <w:r>
        <w:t xml:space="preserve"> </w:t>
      </w:r>
      <w:r>
        <w:rPr>
          <w:i/>
          <w:iCs/>
        </w:rPr>
        <w:t xml:space="preserve">joint effects</w:t>
      </w:r>
      <w:r>
        <w:t xml:space="preserve"> </w:t>
      </w:r>
      <w:r>
        <w:t xml:space="preserve">dari moderator dan mediator, khususnya kapabilitas perusahaan dan faktor kontekstual seperti sektor industri dan dinamika teknologi.</w:t>
      </w:r>
    </w:p>
    <w:p>
      <w:r>
        <w:pict>
          <v:rect style="width:0;height:1.5pt" o:hralign="center" o:hrstd="t" o:hr="t"/>
        </w:pict>
      </w:r>
    </w:p>
    <w:bookmarkEnd w:id="164"/>
    <w:bookmarkStart w:id="165" w:name="kelebihan-6"/>
    <w:p>
      <w:pPr>
        <w:pStyle w:val="Heading3"/>
      </w:pPr>
      <w:r>
        <w:t xml:space="preserve">Kelebihan</w:t>
      </w:r>
    </w:p>
    <w:p>
      <w:pPr>
        <w:pStyle w:val="FirstParagraph"/>
      </w:pPr>
      <w:r>
        <w:rPr>
          <w:b/>
          <w:bCs/>
        </w:rPr>
        <w:t xml:space="preserve">Pertama, klarifikasi konseptual yang tegas antara hibrida dan</w:t>
      </w:r>
      <w:r>
        <w:t xml:space="preserve"> </w:t>
      </w:r>
      <w:r>
        <w:rPr>
          <w:b/>
          <w:bCs/>
          <w:i/>
          <w:iCs/>
        </w:rPr>
        <w:t xml:space="preserve">stuck-in-the-middle</w:t>
      </w:r>
      <w:r>
        <w:rPr>
          <w:b/>
          <w:bCs/>
        </w:rPr>
        <w:t xml:space="preserve">.</w:t>
      </w:r>
      <w:r>
        <w:t xml:space="preserve"> </w:t>
      </w:r>
      <w:r>
        <w:t xml:space="preserve">Salavou berhasil menyelesaikan kebingungan istilah yang sudah berlangsung hampir satu dekade sejak Porter (1985). Dengan mendefinisikan</w:t>
      </w:r>
      <w:r>
        <w:t xml:space="preserve"> </w:t>
      </w:r>
      <w:r>
        <w:rPr>
          <w:i/>
          <w:iCs/>
        </w:rPr>
        <w:t xml:space="preserve">stuck-in-the-middle</w:t>
      </w:r>
      <w:r>
        <w:t xml:space="preserve"> </w:t>
      </w:r>
      <w:r>
        <w:t xml:space="preserve">sebagai absennya pilihan strategis (bukan campurannya) dan strategi hibrida sebagai penekanan tinggi yang simultan pada lebih dari satu dimensi, Salavou memberi presisi konseptual yang sangat dibutuhkan literatur. Pembedaan ini memiliki implikasi praktis langsung: manajer tidak perlu takut dituduh</w:t>
      </w:r>
      <w:r>
        <w:t xml:space="preserve"> </w:t>
      </w:r>
      <w:r>
        <w:t xml:space="preserve">“tidak konsisten”</w:t>
      </w:r>
      <w:r>
        <w:t xml:space="preserve"> </w:t>
      </w:r>
      <w:r>
        <w:t xml:space="preserve">ketika mengombinasikan efisiensi biaya dan diferensiasi, selama kombinasi itu dieksekusi dengan intensitas yang tinggi dan konsisten.</w:t>
      </w:r>
    </w:p>
    <w:p>
      <w:pPr>
        <w:pStyle w:val="BodyText"/>
      </w:pPr>
      <w:r>
        <w:rPr>
          <w:b/>
          <w:bCs/>
        </w:rPr>
        <w:t xml:space="preserve">Kedua, sintesis bukti empiris lintas konteks geografis yang sistematis.</w:t>
      </w:r>
      <w:r>
        <w:t xml:space="preserve"> </w:t>
      </w:r>
      <w:r>
        <w:t xml:space="preserve">Tabel V dengan 15 studi pasca-2000 memberi gambaran yang cukup komprehensif atas keadaan bukti empiris, termasuk keberagaman metodologi dan konteks. Upaya ini melampaui sekadar tinjauan naratif dan menawarkan basis perbandingan yang lebih terstruktur.</w:t>
      </w:r>
    </w:p>
    <w:p>
      <w:pPr>
        <w:pStyle w:val="BodyText"/>
      </w:pPr>
      <w:r>
        <w:rPr>
          <w:b/>
          <w:bCs/>
        </w:rPr>
        <w:t xml:space="preserve">Ketiga, agenda penelitian yang konkret dan dapat ditindaklanjuti.</w:t>
      </w:r>
      <w:r>
        <w:t xml:space="preserve"> </w:t>
      </w:r>
      <w:r>
        <w:t xml:space="preserve">Berbeda dari banyak artikel konseptual yang menutup dengan pernyataan umum tentang</w:t>
      </w:r>
      <w:r>
        <w:t xml:space="preserve"> </w:t>
      </w:r>
      <w:r>
        <w:t xml:space="preserve">“perlunya penelitian lebih lanjut”</w:t>
      </w:r>
      <w:r>
        <w:t xml:space="preserve">, Salavou merumuskan tiga arah penelitian yang spesifik dan operasional, sehingga artikel ini menjadi titik referensi yang produktif bagi peneliti berikutnya.</w:t>
      </w:r>
    </w:p>
    <w:p>
      <w:r>
        <w:pict>
          <v:rect style="width:0;height:1.5pt" o:hralign="center" o:hrstd="t" o:hr="t"/>
        </w:pict>
      </w:r>
    </w:p>
    <w:bookmarkEnd w:id="165"/>
    <w:bookmarkStart w:id="166" w:name="kekurangan-6"/>
    <w:p>
      <w:pPr>
        <w:pStyle w:val="Heading3"/>
      </w:pPr>
      <w:r>
        <w:t xml:space="preserve">Kekurangan</w:t>
      </w:r>
    </w:p>
    <w:p>
      <w:pPr>
        <w:pStyle w:val="FirstParagraph"/>
      </w:pPr>
      <w:r>
        <w:rPr>
          <w:b/>
          <w:bCs/>
        </w:rPr>
        <w:t xml:space="preserve">Pertama, bersifat deskriptif dan tidak konstruktif.</w:t>
      </w:r>
      <w:r>
        <w:t xml:space="preserve"> </w:t>
      </w:r>
      <w:r>
        <w:t xml:space="preserve">Salavou (2015) dengan cermat mengidentifikasi kebutuhan akan kerangka teoretis yang lebih baik untuk strategi hibrida, tetapi artikel ini sendiri tidak menyediakannya. Tipologi 16 tipe hybrid dalam Tabel IV bersifat deskriptif-kombinatorik, bukan teoritis-eksplanatif: ia menunjukkan</w:t>
      </w:r>
      <w:r>
        <w:t xml:space="preserve"> </w:t>
      </w:r>
      <w:r>
        <w:rPr>
          <w:i/>
          <w:iCs/>
        </w:rPr>
        <w:t xml:space="preserve">berapa banyak</w:t>
      </w:r>
      <w:r>
        <w:t xml:space="preserve"> </w:t>
      </w:r>
      <w:r>
        <w:t xml:space="preserve">kombinasi yang mungkin, tetapi tidak menjelaskan</w:t>
      </w:r>
      <w:r>
        <w:t xml:space="preserve"> </w:t>
      </w:r>
      <w:r>
        <w:rPr>
          <w:i/>
          <w:iCs/>
        </w:rPr>
        <w:t xml:space="preserve">mengapa</w:t>
      </w:r>
      <w:r>
        <w:t xml:space="preserve"> </w:t>
      </w:r>
      <w:r>
        <w:t xml:space="preserve">kombinasi tertentu unggul atas yang lain dalam kondisi spesifik.</w:t>
      </w:r>
    </w:p>
    <w:p>
      <w:pPr>
        <w:pStyle w:val="BodyText"/>
      </w:pPr>
      <w:r>
        <w:rPr>
          <w:b/>
          <w:bCs/>
        </w:rPr>
        <w:t xml:space="preserve">Kedua, generalisasi yang terlalu luas dari basis bukti yang Eurosentris.</w:t>
      </w:r>
      <w:r>
        <w:t xml:space="preserve"> </w:t>
      </w:r>
      <w:r>
        <w:t xml:space="preserve">Hampir separuh dari 15 studi berasal dari konteks Eropa, dan mayoritas argumen Salavou dibangun di atas pola yang dominan di pasar-pasar Eropa yang relatif matang. Dinamika</w:t>
      </w:r>
      <w:r>
        <w:t xml:space="preserve"> </w:t>
      </w:r>
      <w:r>
        <w:rPr>
          <w:i/>
          <w:iCs/>
        </w:rPr>
        <w:t xml:space="preserve">winner-take-all</w:t>
      </w:r>
      <w:r>
        <w:t xml:space="preserve"> </w:t>
      </w:r>
      <w:r>
        <w:t xml:space="preserve">di pasar teknologi Amerika Utara, atau struktur pasar yang masih dipengaruhi proteksi regulatif di banyak negara berkembang, bisa menghasilkan pola yang berbeda secara sistematis. Klaim bahwa</w:t>
      </w:r>
      <w:r>
        <w:t xml:space="preserve"> </w:t>
      </w:r>
      <w:r>
        <w:t xml:space="preserve">“strategi hibrida menjadi pilihan paling menarik”</w:t>
      </w:r>
      <w:r>
        <w:t xml:space="preserve"> </w:t>
      </w:r>
      <w:r>
        <w:t xml:space="preserve">membutuhkan kualifikasi kontekstual yang lebih ketat.</w:t>
      </w:r>
    </w:p>
    <w:p>
      <w:pPr>
        <w:pStyle w:val="BodyText"/>
      </w:pPr>
      <w:r>
        <w:rPr>
          <w:b/>
          <w:bCs/>
        </w:rPr>
        <w:t xml:space="preserve">Ketiga, risiko strategi hibrida kurang dibahas.</w:t>
      </w:r>
      <w:r>
        <w:t xml:space="preserve"> </w:t>
      </w:r>
      <w:r>
        <w:t xml:space="preserve">Argumen bahwa hibridisasi lebih unggul dari kemurnian disampaikan dengan nuansa advokasi yang cukup kuat. Salavou tidak membahas secara memadai kondisi di mana strategi murni tetap lebih unggul — misalnya pada pasar komoditas dengan sensitivitas harga sangat tinggi, atau segmen yang sangat spesifik di mana</w:t>
      </w:r>
      <w:r>
        <w:t xml:space="preserve"> </w:t>
      </w:r>
      <w:r>
        <w:rPr>
          <w:i/>
          <w:iCs/>
        </w:rPr>
        <w:t xml:space="preserve">focus strategy</w:t>
      </w:r>
      <w:r>
        <w:t xml:space="preserve"> </w:t>
      </w:r>
      <w:r>
        <w:t xml:space="preserve">murni menghasilkan keunggulan yang tidak dapat ditiru oleh pesaing hibrida.</w:t>
      </w:r>
    </w:p>
    <w:p>
      <w:pPr>
        <w:pStyle w:val="BodyText"/>
      </w:pPr>
      <w:r>
        <w:rPr>
          <w:b/>
          <w:bCs/>
        </w:rPr>
        <w:t xml:space="preserve">Keempat, dimensi Porter tidak dipertanyakan.</w:t>
      </w:r>
      <w:r>
        <w:t xml:space="preserve"> </w:t>
      </w:r>
      <w:r>
        <w:t xml:space="preserve">Salavou menerima tiga dimensi generik Porter (biaya rendah, diferensiasi, fokus) sebagai kerangka dasar tanpa mempertanyakan apakah dimensi-dimensi tersebut masih memadai untuk menangkap konfigurasi strategis kontemporer. Inovasi, kecepatan, kualitas layanan, dan ekosistem digital adalah dimensi yang semakin krusial dalam kompetisi modern, dan Tabel II artikel sebenarnya mengakui perluasan ini secara implisit — tetapi tipologi 16 hybrid tetap dibangun hanya di atas tiga dimensi Porter.</w:t>
      </w:r>
    </w:p>
    <w:p>
      <w:pPr>
        <w:pStyle w:val="BodyText"/>
      </w:pPr>
      <w:r>
        <w:rPr>
          <w:b/>
          <w:bCs/>
        </w:rPr>
        <w:t xml:space="preserve">Kelima, kecenderungan advokasi pro-hibrida yang mengurangi keseimbangan evaluatif.</w:t>
      </w:r>
      <w:r>
        <w:t xml:space="preserve"> </w:t>
      </w:r>
      <w:r>
        <w:t xml:space="preserve">Artikel ini, meskipun diklaim sebagai tinjauan literatur, memiliki nada yang cukup jelas berpihak pada hibridisasi. Studi-studi yang mendukung kemurnian strategis dirangkum secara lebih singkat dan kurang dianalisis dibandingkan studi-studi yang mendukung hibridisasi, sehingga keseimbangan evaluatif keseluruhan menjadi timpang.</w:t>
      </w:r>
    </w:p>
    <w:p>
      <w:r>
        <w:pict>
          <v:rect style="width:0;height:1.5pt" o:hralign="center" o:hrstd="t" o:hr="t"/>
        </w:pict>
      </w:r>
    </w:p>
    <w:bookmarkEnd w:id="166"/>
    <w:bookmarkStart w:id="167" w:name="posisi-dalam-kerangka-mata-kuliah-6"/>
    <w:p>
      <w:pPr>
        <w:pStyle w:val="Heading3"/>
      </w:pPr>
      <w:r>
        <w:t xml:space="preserve">Posisi dalam Kerangka Mata Kuliah</w:t>
      </w:r>
    </w:p>
    <w:p>
      <w:pPr>
        <w:pStyle w:val="FirstParagraph"/>
      </w:pPr>
      <w:r>
        <w:t xml:space="preserve">Artikel Salavou (2015) memiliki resonansi langsung dengan</w:t>
      </w:r>
      <w:r>
        <w:t xml:space="preserve"> </w:t>
      </w:r>
      <w:r>
        <w:rPr>
          <w:b/>
          <w:bCs/>
        </w:rPr>
        <w:t xml:space="preserve">Pertemuan 5 (TPGS Bab 5)</w:t>
      </w:r>
      <w:r>
        <w:t xml:space="preserve"> </w:t>
      </w:r>
      <w:r>
        <w:t xml:space="preserve">tentang strategi kompetitif generik. Pada pertemuan tersebut, mahasiswa berhadapan dengan peringatan</w:t>
      </w:r>
      <w:r>
        <w:t xml:space="preserve"> </w:t>
      </w:r>
      <w:r>
        <w:rPr>
          <w:i/>
          <w:iCs/>
        </w:rPr>
        <w:t xml:space="preserve">stuck-in-the-middle</w:t>
      </w:r>
      <w:r>
        <w:t xml:space="preserve"> </w:t>
      </w:r>
      <w:r>
        <w:t xml:space="preserve">sebagai salah satu pilar argumen Porter — bahwa perusahaan yang tidak mengambil posisi strategis yang tegas akan menghasilkan kinerja inferior. Salavou secara langsung menantang peringatan ini dengan memperlihatkan bahwa ada perbedaan konseptual yang fundamental antara</w:t>
      </w:r>
      <w:r>
        <w:t xml:space="preserve"> </w:t>
      </w:r>
      <w:r>
        <w:rPr>
          <w:i/>
          <w:iCs/>
        </w:rPr>
        <w:t xml:space="preserve">stuck-in-the-middle</w:t>
      </w:r>
      <w:r>
        <w:t xml:space="preserve"> </w:t>
      </w:r>
      <w:r>
        <w:t xml:space="preserve">(absennya pilihan) dan strategi hibrida (pilihan aktif untuk menggabungkan dimensi dengan intensitas tinggi). Implikasinya bagi mahasiswa sangat konkret: posisi</w:t>
      </w:r>
      <w:r>
        <w:t xml:space="preserve"> </w:t>
      </w:r>
      <w:r>
        <w:rPr>
          <w:i/>
          <w:iCs/>
        </w:rPr>
        <w:t xml:space="preserve">best-cost provider</w:t>
      </w:r>
      <w:r>
        <w:t xml:space="preserve"> </w:t>
      </w:r>
      <w:r>
        <w:t xml:space="preserve">yang sudah diperkenalkan TPGS sebagai kelima strategi generik bukan anomali atau kompromi, melainkan instansiasi dari logika hibridisasi yang kini memiliki dukungan empiris yang kuat.</w:t>
      </w:r>
    </w:p>
    <w:p>
      <w:pPr>
        <w:pStyle w:val="BodyText"/>
      </w:pPr>
      <w:r>
        <w:t xml:space="preserve">Pada</w:t>
      </w:r>
      <w:r>
        <w:t xml:space="preserve"> </w:t>
      </w:r>
      <w:r>
        <w:rPr>
          <w:b/>
          <w:bCs/>
        </w:rPr>
        <w:t xml:space="preserve">Pertemuan 7</w:t>
      </w:r>
      <w:r>
        <w:t xml:space="preserve">, Artikel 11 (Hsieh &amp; Chen 2011) dan Artikel 12 (Okebaram &amp; Onuoha 2018) sama-sama menekankan pentingnya konfigurasi multi-elemen —</w:t>
      </w:r>
      <w:r>
        <w:t xml:space="preserve"> </w:t>
      </w:r>
      <w:r>
        <w:rPr>
          <w:i/>
          <w:iCs/>
        </w:rPr>
        <w:t xml:space="preserve">strategic fit</w:t>
      </w:r>
      <w:r>
        <w:t xml:space="preserve"> </w:t>
      </w:r>
      <w:r>
        <w:t xml:space="preserve">antara beberapa dimensi strategi secara simultan. Kerangka Salavou memberikan fondasi konseptual untuk memahami mengapa konfigurasi multi-elemen itu penting: ia bukan kompromi antara dua strategi yang saling melemahkan, melainkan sumber keunggulan kompetitif yang lebih sulit ditiru karena kompleksitasnya.</w:t>
      </w:r>
    </w:p>
    <w:p>
      <w:pPr>
        <w:pStyle w:val="BodyText"/>
      </w:pPr>
      <w:r>
        <w:t xml:space="preserve">Dalam</w:t>
      </w:r>
      <w:r>
        <w:t xml:space="preserve"> </w:t>
      </w:r>
      <w:r>
        <w:rPr>
          <w:b/>
          <w:bCs/>
        </w:rPr>
        <w:t xml:space="preserve">konteks Indonesia</w:t>
      </w:r>
      <w:r>
        <w:t xml:space="preserve">, logika hibridisasi adalah realitas yang mudah diverifikasi secara empiris. Indomaret dan Alfamart membangun posisi kompetitif mereka di atas kombinasi efisiensi distribusi (</w:t>
      </w:r>
      <w:r>
        <w:rPr>
          <w:i/>
          <w:iCs/>
        </w:rPr>
        <w:t xml:space="preserve">cost leadership</w:t>
      </w:r>
      <w:r>
        <w:t xml:space="preserve">) dan kenyamanan lokasi beserta keseragaman pengalaman berbelanja (</w:t>
      </w:r>
      <w:r>
        <w:rPr>
          <w:i/>
          <w:iCs/>
        </w:rPr>
        <w:t xml:space="preserve">differentiation</w:t>
      </w:r>
      <w:r>
        <w:t xml:space="preserve">) — bukan murni salah satunya. Ini bukan</w:t>
      </w:r>
      <w:r>
        <w:t xml:space="preserve"> </w:t>
      </w:r>
      <w:r>
        <w:rPr>
          <w:i/>
          <w:iCs/>
        </w:rPr>
        <w:t xml:space="preserve">stuck in the middle</w:t>
      </w:r>
      <w:r>
        <w:t xml:space="preserve">; ini adalah konfigurasi hibrida yang dieksekusi dengan konsistensi tinggi.</w:t>
      </w:r>
      <w:r>
        <w:t xml:space="preserve"> </w:t>
      </w:r>
      <w:r>
        <w:rPr>
          <w:b/>
          <w:bCs/>
        </w:rPr>
        <w:t xml:space="preserve">GoTo (Gojek-Tokopedia)</w:t>
      </w:r>
      <w:r>
        <w:t xml:space="preserve"> </w:t>
      </w:r>
      <w:r>
        <w:t xml:space="preserve">pasca-merger 2021 memperlihatkan dimensi yang lebih kompleks: kombinasi</w:t>
      </w:r>
      <w:r>
        <w:t xml:space="preserve"> </w:t>
      </w:r>
      <w:r>
        <w:rPr>
          <w:i/>
          <w:iCs/>
        </w:rPr>
        <w:t xml:space="preserve">platform economics</w:t>
      </w:r>
      <w:r>
        <w:t xml:space="preserve">, efisiensi pembayaran digital, dan diferensiasi layanan</w:t>
      </w:r>
      <w:r>
        <w:t xml:space="preserve"> </w:t>
      </w:r>
      <w:r>
        <w:rPr>
          <w:i/>
          <w:iCs/>
        </w:rPr>
        <w:t xml:space="preserve">super-app</w:t>
      </w:r>
      <w:r>
        <w:t xml:space="preserve"> </w:t>
      </w:r>
      <w:r>
        <w:t xml:space="preserve">yang menggabungkan tiga atau lebih dimensi kompetitif secara simultan. Kerangka Salavou membantu mendiagnosis bahwa ini adalah strategi hibrida dengan intensitas tinggi pada beberapa dimensi — bukan ketidakkonsistenan strategis. Di sisi lain, kasus platform e-commerce seperti Tokopedia, Shopee, dan Lazada juga mengingatkan bahwa keunggulan hibrid bersifat dinamis: kombinasi yang optimal hari ini bisa perlu direkonfigurasi dalam dua atau tiga tahun ke depan seiring pergeseran preferensi konsumen dan teknologi — sebuah dimensi yang Salavou hanya sentuh secara implisit dan yang membutuhkan integrasi dengan literatur</w:t>
      </w:r>
      <w:r>
        <w:t xml:space="preserve"> </w:t>
      </w:r>
      <w:r>
        <w:rPr>
          <w:i/>
          <w:iCs/>
        </w:rPr>
        <w:t xml:space="preserve">dynamic capabilities</w:t>
      </w:r>
      <w:r>
        <w:t xml:space="preserve"> </w:t>
      </w:r>
      <w:r>
        <w:t xml:space="preserve">untuk dianalisis secara penuh.</w:t>
      </w:r>
    </w:p>
    <w:bookmarkEnd w:id="167"/>
    <w:bookmarkEnd w:id="168"/>
    <w:bookmarkEnd w:id="169"/>
    <w:bookmarkStart w:id="176" w:name="bagian-iii-critical-review-artikel-8"/>
    <w:p>
      <w:pPr>
        <w:pStyle w:val="Heading1"/>
      </w:pPr>
      <w:r>
        <w:t xml:space="preserve">BAGIAN III — CRITICAL REVIEW ARTIKEL 8</w:t>
      </w:r>
    </w:p>
    <w:bookmarkStart w:id="175" w:name="X239cc0ca00b70723c9f994994079c3ae5c43163"/>
    <w:p>
      <w:pPr>
        <w:pStyle w:val="Heading2"/>
      </w:pPr>
      <w:r>
        <w:t xml:space="preserve">Adom, Nyarko &amp; Som (2016) —</w:t>
      </w:r>
      <w:r>
        <w:t xml:space="preserve"> </w:t>
      </w:r>
      <w:r>
        <w:rPr>
          <w:i/>
          <w:iCs/>
        </w:rPr>
        <w:t xml:space="preserve">Competitor Analysis in Strategic Management: Is it a Worthwhile Managerial Practice in Contemporary Times?</w:t>
      </w:r>
    </w:p>
    <w:p>
      <w:pPr>
        <w:pStyle w:val="FirstParagraph"/>
      </w:pPr>
      <w:r>
        <w:rPr>
          <w:b/>
          <w:bCs/>
        </w:rPr>
        <w:t xml:space="preserve">Sitasi lengkap:</w:t>
      </w:r>
      <w:r>
        <w:t xml:space="preserve"> </w:t>
      </w:r>
      <w:r>
        <w:t xml:space="preserve">Adom, A. Y., Nyarko, I. K., &amp; Som, G. N. K. (2016). Competitor Analysis in Strategic Management: Is it a Worthwhile Managerial Practice in Contemporary Times?</w:t>
      </w:r>
      <w:r>
        <w:t xml:space="preserve"> </w:t>
      </w:r>
      <w:r>
        <w:rPr>
          <w:i/>
          <w:iCs/>
        </w:rPr>
        <w:t xml:space="preserve">Journal of Resources Development and Management</w:t>
      </w:r>
      <w:r>
        <w:t xml:space="preserve">, 24, 116.</w:t>
      </w:r>
    </w:p>
    <w:p>
      <w:r>
        <w:pict>
          <v:rect style="width:0;height:1.5pt" o:hralign="center" o:hrstd="t" o:hr="t"/>
        </w:pict>
      </w:r>
    </w:p>
    <w:bookmarkStart w:id="170" w:name="ringkasan-inti-7"/>
    <w:p>
      <w:pPr>
        <w:pStyle w:val="Heading3"/>
      </w:pPr>
      <w:r>
        <w:t xml:space="preserve">Ringkasan Inti</w:t>
      </w:r>
    </w:p>
    <w:p>
      <w:pPr>
        <w:pStyle w:val="FirstParagraph"/>
      </w:pPr>
      <w:r>
        <w:t xml:space="preserve">Adom, Nyarko, dan Som (2016) menyajikan sebuah</w:t>
      </w:r>
      <w:r>
        <w:t xml:space="preserve"> </w:t>
      </w:r>
      <w:r>
        <w:rPr>
          <w:i/>
          <w:iCs/>
        </w:rPr>
        <w:t xml:space="preserve">integrative literature review</w:t>
      </w:r>
      <w:r>
        <w:t xml:space="preserve"> </w:t>
      </w:r>
      <w:r>
        <w:t xml:space="preserve">yang bertujuan menetapkan relevansi analisis pesaing sebagai praktik manajerial di era persaingan bisnis kontemporer. Artikel ini diterbitkan di</w:t>
      </w:r>
      <w:r>
        <w:t xml:space="preserve"> </w:t>
      </w:r>
      <w:r>
        <w:rPr>
          <w:i/>
          <w:iCs/>
        </w:rPr>
        <w:t xml:space="preserve">Journal of Resources Development and Management</w:t>
      </w:r>
      <w:r>
        <w:t xml:space="preserve"> </w:t>
      </w:r>
      <w:r>
        <w:t xml:space="preserve">oleh tiga akademisi dari Central University, Accra, Ghana, dan berfungsi terutama sebagai</w:t>
      </w:r>
      <w:r>
        <w:t xml:space="preserve"> </w:t>
      </w:r>
      <w:r>
        <w:rPr>
          <w:b/>
          <w:bCs/>
        </w:rPr>
        <w:t xml:space="preserve">sintesis pedagogis</w:t>
      </w:r>
      <w:r>
        <w:t xml:space="preserve"> </w:t>
      </w:r>
      <w:r>
        <w:t xml:space="preserve">bagi praktisi dan mahasiswa yang baru mengenal topik ini.</w:t>
      </w:r>
    </w:p>
    <w:p>
      <w:pPr>
        <w:pStyle w:val="BodyText"/>
      </w:pPr>
      <w:r>
        <w:t xml:space="preserve">Sejak kalimat pertama, penulis menegaskan bahwa persaingan (</w:t>
      </w:r>
      <w:r>
        <w:rPr>
          <w:i/>
          <w:iCs/>
        </w:rPr>
        <w:t xml:space="preserve">competition</w:t>
      </w:r>
      <w:r>
        <w:t xml:space="preserve">) adalah kekuatan yang tidak dapat dihindari dalam bisnis modern — setiap perusahaan, besar atau kecil, memiliki pesaing yang secara langsung mempengaruhi proses formulasi strategi. Penulis membedakan secara eksplisit antara</w:t>
      </w:r>
      <w:r>
        <w:t xml:space="preserve"> </w:t>
      </w:r>
      <w:r>
        <w:rPr>
          <w:i/>
          <w:iCs/>
        </w:rPr>
        <w:t xml:space="preserve">competitive analysis</w:t>
      </w:r>
      <w:r>
        <w:t xml:space="preserve"> </w:t>
      </w:r>
      <w:r>
        <w:t xml:space="preserve">(analisis kompetitif) dan</w:t>
      </w:r>
      <w:r>
        <w:t xml:space="preserve"> </w:t>
      </w:r>
      <w:r>
        <w:rPr>
          <w:i/>
          <w:iCs/>
        </w:rPr>
        <w:t xml:space="preserve">competitor analysis</w:t>
      </w:r>
      <w:r>
        <w:t xml:space="preserve"> </w:t>
      </w:r>
      <w:r>
        <w:t xml:space="preserve">(analisis pesaing): yang pertama adalah konsep lebih luas yang mengacu pada proses mendefinisikan industri, mengidentifikasi pesaing, dan mengantisipasi gerakan mereka (Zahra &amp; Chaples, 1993); yang kedua secara spesifik merujuk pada penilaian kekuatan dan kelemahan pesaing aktual maupun potensial (Fleisher &amp; Bensoussan, 2003, 2007). Pembedaan ini penting namun sering diabaikan dalam literatur yang lebih populer.</w:t>
      </w:r>
    </w:p>
    <w:p>
      <w:pPr>
        <w:pStyle w:val="BodyText"/>
      </w:pPr>
      <w:r>
        <w:t xml:space="preserve">Fondasi konseptual artikel ini ditopang oleh</w:t>
      </w:r>
      <w:r>
        <w:t xml:space="preserve"> </w:t>
      </w:r>
      <w:r>
        <w:rPr>
          <w:b/>
          <w:bCs/>
        </w:rPr>
        <w:t xml:space="preserve">metafora pohon</w:t>
      </w:r>
      <w:r>
        <w:t xml:space="preserve"> </w:t>
      </w:r>
      <w:r>
        <w:t xml:space="preserve">(</w:t>
      </w:r>
      <w:r>
        <w:rPr>
          <w:i/>
          <w:iCs/>
        </w:rPr>
        <w:t xml:space="preserve">tree metaphor</w:t>
      </w:r>
      <w:r>
        <w:t xml:space="preserve">) dari Giget (1988) yang kemudian diperkuat oleh Prahalad dan Hamel (1990). Perusahaan dipandang seperti sebuah pohon: akar (</w:t>
      </w:r>
      <w:r>
        <w:rPr>
          <w:i/>
          <w:iCs/>
        </w:rPr>
        <w:t xml:space="preserve">root</w:t>
      </w:r>
      <w:r>
        <w:t xml:space="preserve">) merepresentasikan</w:t>
      </w:r>
      <w:r>
        <w:t xml:space="preserve"> </w:t>
      </w:r>
      <w:r>
        <w:rPr>
          <w:b/>
          <w:bCs/>
        </w:rPr>
        <w:t xml:space="preserve">kompetensi inti</w:t>
      </w:r>
      <w:r>
        <w:t xml:space="preserve"> </w:t>
      </w:r>
      <w:r>
        <w:t xml:space="preserve">(</w:t>
      </w:r>
      <w:r>
        <w:rPr>
          <w:i/>
          <w:iCs/>
        </w:rPr>
        <w:t xml:space="preserve">root competencies</w:t>
      </w:r>
      <w:r>
        <w:t xml:space="preserve">) — keterampilan, budaya, dan kapabilitas organisasional yang tidak terlihat dari luar; batang dan cabang merepresentasikan produk inti dan unit bisnis; sedangkan buah (</w:t>
      </w:r>
      <w:r>
        <w:rPr>
          <w:i/>
          <w:iCs/>
        </w:rPr>
        <w:t xml:space="preserve">fruit</w:t>
      </w:r>
      <w:r>
        <w:t xml:space="preserve">) adalah produk akhir yang terlihat oleh pasar. Implikasinya bagi analisis pesaing sangat signifikan: manajer yang hanya memantau</w:t>
      </w:r>
      <w:r>
        <w:t xml:space="preserve"> </w:t>
      </w:r>
      <w:r>
        <w:t xml:space="preserve">“tingkat buah”</w:t>
      </w:r>
      <w:r>
        <w:t xml:space="preserve"> </w:t>
      </w:r>
      <w:r>
        <w:t xml:space="preserve">— yaitu produk, harga, dan pangsa pasar yang terlihat — akan mendapat gambaran yang menyesatkan dan bersifat sementara (</w:t>
      </w:r>
      <w:r>
        <w:rPr>
          <w:i/>
          <w:iCs/>
        </w:rPr>
        <w:t xml:space="preserve">transient</w:t>
      </w:r>
      <w:r>
        <w:t xml:space="preserve">) tentang kekuatan pesaing yang sesungguhnya. Analisis yang bermakna harus menggali jauh ke</w:t>
      </w:r>
      <w:r>
        <w:t xml:space="preserve"> </w:t>
      </w:r>
      <w:r>
        <w:t xml:space="preserve">“tingkat akar”</w:t>
      </w:r>
      <w:r>
        <w:t xml:space="preserve"> </w:t>
      </w:r>
      <w:r>
        <w:t xml:space="preserve">untuk memahami sumber daya, budaya, dan kompetensi yang menghasilkan produk tersebut.</w:t>
      </w:r>
    </w:p>
    <w:p>
      <w:pPr>
        <w:pStyle w:val="BodyText"/>
      </w:pPr>
      <w:r>
        <w:t xml:space="preserve">Tujuan studi adalah menegaskan bahwa analisis pesaing tetap</w:t>
      </w:r>
      <w:r>
        <w:t xml:space="preserve"> </w:t>
      </w:r>
      <w:r>
        <w:rPr>
          <w:i/>
          <w:iCs/>
        </w:rPr>
        <w:t xml:space="preserve">worthwhile</w:t>
      </w:r>
      <w:r>
        <w:t xml:space="preserve"> </w:t>
      </w:r>
      <w:r>
        <w:t xml:space="preserve">— berharga dan relevan — sebagai praktik manajerial di era kontemporer yang ditandai dengan melimpahnya informasi digital dan kemajuan</w:t>
      </w:r>
      <w:r>
        <w:t xml:space="preserve"> </w:t>
      </w:r>
      <w:r>
        <w:rPr>
          <w:i/>
          <w:iCs/>
        </w:rPr>
        <w:t xml:space="preserve">big data analytics</w:t>
      </w:r>
      <w:r>
        <w:t xml:space="preserve">.</w:t>
      </w:r>
    </w:p>
    <w:p>
      <w:r>
        <w:pict>
          <v:rect style="width:0;height:1.5pt" o:hralign="center" o:hrstd="t" o:hr="t"/>
        </w:pict>
      </w:r>
    </w:p>
    <w:bookmarkEnd w:id="170"/>
    <w:bookmarkStart w:id="171" w:name="temuan-utama-7"/>
    <w:p>
      <w:pPr>
        <w:pStyle w:val="Heading3"/>
      </w:pPr>
      <w:r>
        <w:t xml:space="preserve">Temuan Utama</w:t>
      </w:r>
    </w:p>
    <w:p>
      <w:pPr>
        <w:pStyle w:val="FirstParagraph"/>
      </w:pPr>
      <w:r>
        <w:t xml:space="preserve">Artikel ini membangun argumennya melalui empat komponen substantif yang saling melengkapi: tipologi pesaing, alat analisis, manfaat strategis, dan peringatan etis-strategis.</w:t>
      </w:r>
    </w:p>
    <w:p>
      <w:pPr>
        <w:pStyle w:val="BodyText"/>
      </w:pPr>
      <w:r>
        <w:rPr>
          <w:b/>
          <w:bCs/>
        </w:rPr>
        <w:t xml:space="preserve">Tipologi pesaing</w:t>
      </w:r>
      <w:r>
        <w:t xml:space="preserve"> </w:t>
      </w:r>
      <w:r>
        <w:t xml:space="preserve">yang disampaikan Adom et al. mengikuti Kotler dan Armstrong (2009) dengan mengidentifikasi</w:t>
      </w:r>
      <w:r>
        <w:t xml:space="preserve"> </w:t>
      </w:r>
      <w:r>
        <w:rPr>
          <w:b/>
          <w:bCs/>
        </w:rPr>
        <w:t xml:space="preserve">empat tipe pesaing</w:t>
      </w:r>
      <w:r>
        <w:t xml:space="preserve">. (1)</w:t>
      </w:r>
      <w:r>
        <w:t xml:space="preserve"> </w:t>
      </w:r>
      <w:r>
        <w:rPr>
          <w:b/>
          <w:bCs/>
          <w:i/>
          <w:iCs/>
        </w:rPr>
        <w:t xml:space="preserve">Brand competitors</w:t>
      </w:r>
      <w:r>
        <w:t xml:space="preserve"> </w:t>
      </w:r>
      <w:r>
        <w:t xml:space="preserve">(Pesaing Merek): perusahaan dengan ukuran serupa yang menawarkan produk serupa kepada pelanggan yang sama — misalnya Dunnes Stores versus Tesco. (2)</w:t>
      </w:r>
      <w:r>
        <w:t xml:space="preserve"> </w:t>
      </w:r>
      <w:r>
        <w:rPr>
          <w:b/>
          <w:bCs/>
          <w:i/>
          <w:iCs/>
        </w:rPr>
        <w:t xml:space="preserve">Industry competitors</w:t>
      </w:r>
      <w:r>
        <w:t xml:space="preserve"> </w:t>
      </w:r>
      <w:r>
        <w:t xml:space="preserve">(Pesaing Industri): menawarkan produk atau jasa serupa tetapi berbeda dalam dimensi penting seperti ukuran organisasi atau jenis produk — misalnya Radisson Hotels versus Ashford Castle Hotel. (3)</w:t>
      </w:r>
      <w:r>
        <w:t xml:space="preserve"> </w:t>
      </w:r>
      <w:r>
        <w:rPr>
          <w:b/>
          <w:bCs/>
          <w:i/>
          <w:iCs/>
        </w:rPr>
        <w:t xml:space="preserve">Form competitors</w:t>
      </w:r>
      <w:r>
        <w:t xml:space="preserve"> </w:t>
      </w:r>
      <w:r>
        <w:t xml:space="preserve">(Pesaing Bentuk): memenuhi kebutuhan pelanggan yang sama tetapi dengan produk berbeda bentuk — misalnya bioskop, DVD, dan toko buku bersaing satu sama lain untuk mengisi waktu hiburan. (4)</w:t>
      </w:r>
      <w:r>
        <w:t xml:space="preserve"> </w:t>
      </w:r>
      <w:r>
        <w:rPr>
          <w:b/>
          <w:bCs/>
          <w:i/>
          <w:iCs/>
        </w:rPr>
        <w:t xml:space="preserve">Generic competitors</w:t>
      </w:r>
      <w:r>
        <w:t xml:space="preserve"> </w:t>
      </w:r>
      <w:r>
        <w:t xml:space="preserve">(Pesaing Generik): semua perusahaan bersaing secara tidak langsung karena konsumen memiliki pendapatan terbatas; setiap pembelian mengurangi anggaran untuk produk lain.</w:t>
      </w:r>
    </w:p>
    <w:p>
      <w:pPr>
        <w:pStyle w:val="BodyText"/>
      </w:pPr>
      <w:r>
        <w:t xml:space="preserve">Selain tipologi ini, penulis menambahkan klasifikasi</w:t>
      </w:r>
      <w:r>
        <w:t xml:space="preserve"> </w:t>
      </w:r>
      <w:r>
        <w:rPr>
          <w:b/>
          <w:bCs/>
        </w:rPr>
        <w:t xml:space="preserve">langsung, tidak langsung, dan masa depan</w:t>
      </w:r>
      <w:r>
        <w:t xml:space="preserve">. Contoh yang paling berkesan adalah temuan survei General Motors: pembeli Corvette ternyata juga mempertimbangkan Sea Ray (perahu cepat) sebagai alternatif, karena keduanya memenuhi kebutuhan emosional yang sama —</w:t>
      </w:r>
      <w:r>
        <w:t xml:space="preserve"> </w:t>
      </w:r>
      <w:r>
        <w:rPr>
          <w:i/>
          <w:iCs/>
        </w:rPr>
        <w:t xml:space="preserve">kendaraan sporty yang membuat pengemudinya merasa muda</w:t>
      </w:r>
      <w:r>
        <w:t xml:space="preserve">. Ini adalah ilustrasi klasik bahwa batas-batas industri bisa jauh lebih kabur dari yang terlihat secara konvensional.</w:t>
      </w:r>
    </w:p>
    <w:p>
      <w:pPr>
        <w:pStyle w:val="BodyText"/>
      </w:pPr>
      <w:r>
        <w:rPr>
          <w:b/>
          <w:bCs/>
        </w:rPr>
        <w:t xml:space="preserve">Empat alat analisis pesaing</w:t>
      </w:r>
      <w:r>
        <w:t xml:space="preserve"> </w:t>
      </w:r>
      <w:r>
        <w:t xml:space="preserve">dibahas secara operasional. (1)</w:t>
      </w:r>
      <w:r>
        <w:t xml:space="preserve"> </w:t>
      </w:r>
      <w:r>
        <w:rPr>
          <w:b/>
          <w:bCs/>
          <w:i/>
          <w:iCs/>
        </w:rPr>
        <w:t xml:space="preserve">Competitive Profile Matrix</w:t>
      </w:r>
      <w:r>
        <w:rPr>
          <w:b/>
          <w:bCs/>
        </w:rPr>
        <w:t xml:space="preserve"> </w:t>
      </w:r>
      <w:r>
        <w:rPr>
          <w:b/>
          <w:bCs/>
        </w:rPr>
        <w:t xml:space="preserve">(CPM)</w:t>
      </w:r>
      <w:r>
        <w:t xml:space="preserve">: alat terstruktur yang membantu perusahaan menilai posisi kompetitif relatif melalui</w:t>
      </w:r>
      <w:r>
        <w:t xml:space="preserve"> </w:t>
      </w:r>
      <w:r>
        <w:rPr>
          <w:i/>
          <w:iCs/>
        </w:rPr>
        <w:t xml:space="preserve">Key Success Factors</w:t>
      </w:r>
      <w:r>
        <w:t xml:space="preserve"> </w:t>
      </w:r>
      <w:r>
        <w:t xml:space="preserve">(KSF) yang dibobot tertimbang. KSF diidentifikasi, diberi bobot berdasarkan kepentingan relatif (total bobot = 1,0), dan setiap perusahaan dinilai pada skala 1–4 (1 = kelemahan utama, 4 = kekuatan utama). Tabel CPM hipotesis dalam artikel menunjukkan Perusahaan A dengan skor 2,80, Pesaing 1 dengan 3,10, dan Pesaing 2 dengan 2,65. (2)</w:t>
      </w:r>
      <w:r>
        <w:t xml:space="preserve"> </w:t>
      </w:r>
      <w:r>
        <w:rPr>
          <w:b/>
          <w:bCs/>
          <w:i/>
          <w:iCs/>
        </w:rPr>
        <w:t xml:space="preserve">Media scanning</w:t>
      </w:r>
      <w:r>
        <w:t xml:space="preserve"> </w:t>
      </w:r>
      <w:r>
        <w:t xml:space="preserve">(pemindaian media): memantau iklan, strategi SEO, dan komunikasi publik pesaing untuk mengungkap keyakinan pemasaran, target pasar, dan strategi penetapan harga mereka. (3)</w:t>
      </w:r>
      <w:r>
        <w:t xml:space="preserve"> </w:t>
      </w:r>
      <w:r>
        <w:rPr>
          <w:b/>
          <w:bCs/>
          <w:i/>
          <w:iCs/>
        </w:rPr>
        <w:t xml:space="preserve">Competitor array</w:t>
      </w:r>
      <w:r>
        <w:t xml:space="preserve"> </w:t>
      </w:r>
      <w:r>
        <w:t xml:space="preserve">(Gordon, 1989): matriks dua dimensi yang serupa dengan CPM dengan variasi penyajian visual; Tabel 2 artikel menunjukkan Pesaing A dengan skor 4,9 versus Pesaing B dengan 3,7. (4)</w:t>
      </w:r>
      <w:r>
        <w:t xml:space="preserve"> </w:t>
      </w:r>
      <w:r>
        <w:rPr>
          <w:b/>
          <w:bCs/>
          <w:i/>
          <w:iCs/>
        </w:rPr>
        <w:t xml:space="preserve">Competitor profiling</w:t>
      </w:r>
      <w:r>
        <w:t xml:space="preserve">: sintesis komprehensif delapan dimensi informasi pesaing — latar belakang korporat, keuangan, produk, pemasaran, strategi promosi, fasilitas produksi, personel, dan strategi korporat — menjadi satu kerangka terpadu.</w:t>
      </w:r>
    </w:p>
    <w:p>
      <w:pPr>
        <w:pStyle w:val="BodyText"/>
      </w:pPr>
      <w:r>
        <w:rPr>
          <w:b/>
          <w:bCs/>
        </w:rPr>
        <w:t xml:space="preserve">Lima manfaat strategis</w:t>
      </w:r>
      <w:r>
        <w:t xml:space="preserve"> </w:t>
      </w:r>
      <w:r>
        <w:t xml:space="preserve">analisis pesaing dirumuskan secara eksplisit. (1)</w:t>
      </w:r>
      <w:r>
        <w:t xml:space="preserve"> </w:t>
      </w:r>
      <w:r>
        <w:rPr>
          <w:i/>
          <w:iCs/>
        </w:rPr>
        <w:t xml:space="preserve">Memahami pilihan pelanggan dan kelemahan pesaing</w:t>
      </w:r>
      <w:r>
        <w:t xml:space="preserve"> </w:t>
      </w:r>
      <w:r>
        <w:t xml:space="preserve">— memperluas pemahaman tentang pilihan yang dimiliki pelanggan dan memfasilitasi identifikasi kelemahan pesaing. (2)</w:t>
      </w:r>
      <w:r>
        <w:t xml:space="preserve"> </w:t>
      </w:r>
      <w:r>
        <w:rPr>
          <w:i/>
          <w:iCs/>
        </w:rPr>
        <w:t xml:space="preserve">Mengidentifikasi keunggulan kompetitif</w:t>
      </w:r>
      <w:r>
        <w:t xml:space="preserve"> </w:t>
      </w:r>
      <w:r>
        <w:t xml:space="preserve">— baik berbasis biaya maupun diferensiasi, melalui</w:t>
      </w:r>
      <w:r>
        <w:t xml:space="preserve"> </w:t>
      </w:r>
      <w:r>
        <w:rPr>
          <w:i/>
          <w:iCs/>
        </w:rPr>
        <w:t xml:space="preserve">benchmarking</w:t>
      </w:r>
      <w:r>
        <w:t xml:space="preserve"> </w:t>
      </w:r>
      <w:r>
        <w:t xml:space="preserve">dan identifikasi ceruk pasar. (3)</w:t>
      </w:r>
      <w:r>
        <w:t xml:space="preserve"> </w:t>
      </w:r>
      <w:r>
        <w:rPr>
          <w:i/>
          <w:iCs/>
        </w:rPr>
        <w:t xml:space="preserve">Mendukung pemasaran dan perencanaan strategis</w:t>
      </w:r>
      <w:r>
        <w:t xml:space="preserve"> </w:t>
      </w:r>
      <w:r>
        <w:t xml:space="preserve">— sebagaimana Henderson (1983) menegaskan, keberhasilan strategi pemasaran bergantung pada kualitas analisis pesaing yang mendasarinya. (4)</w:t>
      </w:r>
      <w:r>
        <w:t xml:space="preserve"> </w:t>
      </w:r>
      <w:r>
        <w:rPr>
          <w:i/>
          <w:iCs/>
        </w:rPr>
        <w:t xml:space="preserve">Memprediksi tindakan kompetitif</w:t>
      </w:r>
      <w:r>
        <w:t xml:space="preserve"> </w:t>
      </w:r>
      <w:r>
        <w:t xml:space="preserve">— Porter (1980) meyakini bahwa kemampuan mengantisipasi keputusan kapasitas dan gerakan strategis pesaing memiliki nilai yang tak ternilai. (5)</w:t>
      </w:r>
      <w:r>
        <w:t xml:space="preserve"> </w:t>
      </w:r>
      <w:r>
        <w:rPr>
          <w:i/>
          <w:iCs/>
        </w:rPr>
        <w:t xml:space="preserve">Melengkapi SWOT dan analisis rantai nilai</w:t>
      </w:r>
      <w:r>
        <w:t xml:space="preserve"> </w:t>
      </w:r>
      <w:r>
        <w:t xml:space="preserve">— analisis pesaing membuka data kompetitif yang tidak tertangkap oleh analisis internal semata.</w:t>
      </w:r>
    </w:p>
    <w:p>
      <w:pPr>
        <w:pStyle w:val="BodyText"/>
      </w:pPr>
      <w:r>
        <w:rPr>
          <w:b/>
          <w:bCs/>
        </w:rPr>
        <w:t xml:space="preserve">Dua peringatan penutup</w:t>
      </w:r>
      <w:r>
        <w:t xml:space="preserve"> </w:t>
      </w:r>
      <w:r>
        <w:t xml:space="preserve">memperkuat nilai artikel ini. Peringatan etis-legal: informasi yang diperoleh melalui pencurian, pemerasan, atau penyadapan tidak boleh digunakan karena melanggar etika dan hukum. Peringatan strategis berbasis metafora pohon: memantau hanya</w:t>
      </w:r>
      <w:r>
        <w:t xml:space="preserve"> </w:t>
      </w:r>
      <w:r>
        <w:t xml:space="preserve">“tingkat buah”</w:t>
      </w:r>
      <w:r>
        <w:t xml:space="preserve"> </w:t>
      </w:r>
      <w:r>
        <w:t xml:space="preserve">— produk akhir dan KPI keuangan yang terlihat — memberikan pandangan sementara yang dapat menyesatkan tentang kekuatan sesungguhnya pesaing; perhatian harus dialihkan ke</w:t>
      </w:r>
      <w:r>
        <w:t xml:space="preserve"> </w:t>
      </w:r>
      <w:r>
        <w:t xml:space="preserve">“tingkat akar”</w:t>
      </w:r>
      <w:r>
        <w:t xml:space="preserve"> </w:t>
      </w:r>
      <w:r>
        <w:t xml:space="preserve">yakni basis keterampilan dan faktor organisasional yang kurang terlihat.</w:t>
      </w:r>
    </w:p>
    <w:p>
      <w:r>
        <w:pict>
          <v:rect style="width:0;height:1.5pt" o:hralign="center" o:hrstd="t" o:hr="t"/>
        </w:pict>
      </w:r>
    </w:p>
    <w:bookmarkEnd w:id="171"/>
    <w:bookmarkStart w:id="172" w:name="kelebihan-7"/>
    <w:p>
      <w:pPr>
        <w:pStyle w:val="Heading3"/>
      </w:pPr>
      <w:r>
        <w:t xml:space="preserve">Kelebihan</w:t>
      </w:r>
    </w:p>
    <w:p>
      <w:pPr>
        <w:pStyle w:val="FirstParagraph"/>
      </w:pPr>
      <w:r>
        <w:rPr>
          <w:b/>
          <w:bCs/>
        </w:rPr>
        <w:t xml:space="preserve">Pertama, cakupan yang luas dan aksesibel untuk audiens praktisi.</w:t>
      </w:r>
      <w:r>
        <w:t xml:space="preserve"> </w:t>
      </w:r>
      <w:r>
        <w:t xml:space="preserve">Artikel ditulis dengan bahasa yang mudah dipahami dan menyertakan ilustrasi konkret — Tabel CPM dan</w:t>
      </w:r>
      <w:r>
        <w:t xml:space="preserve"> </w:t>
      </w:r>
      <w:r>
        <w:rPr>
          <w:i/>
          <w:iCs/>
        </w:rPr>
        <w:t xml:space="preserve">competitor array</w:t>
      </w:r>
      <w:r>
        <w:t xml:space="preserve"> </w:t>
      </w:r>
      <w:r>
        <w:t xml:space="preserve">— yang dapat langsung diaplikasikan oleh manajer dan mahasiswa tanpa latar belakang riset yang mendalam. Untuk pembaca yang membutuhkan orientasi komprehensif atas topik analisis pesaing, artikel ini berfungsi dengan baik sebagai panduan pengantar.</w:t>
      </w:r>
    </w:p>
    <w:p>
      <w:pPr>
        <w:pStyle w:val="BodyText"/>
      </w:pPr>
      <w:r>
        <w:rPr>
          <w:b/>
          <w:bCs/>
        </w:rPr>
        <w:t xml:space="preserve">Kedua, metafora pohon sebagai alat pedagogis yang kuat.</w:t>
      </w:r>
      <w:r>
        <w:t xml:space="preserve"> </w:t>
      </w:r>
      <w:r>
        <w:t xml:space="preserve">Pembedaan antara</w:t>
      </w:r>
      <w:r>
        <w:t xml:space="preserve"> </w:t>
      </w:r>
      <w:r>
        <w:t xml:space="preserve">“tingkat buah”</w:t>
      </w:r>
      <w:r>
        <w:t xml:space="preserve"> </w:t>
      </w:r>
      <w:r>
        <w:t xml:space="preserve">(</w:t>
      </w:r>
      <w:r>
        <w:rPr>
          <w:i/>
          <w:iCs/>
        </w:rPr>
        <w:t xml:space="preserve">fruit-level</w:t>
      </w:r>
      <w:r>
        <w:t xml:space="preserve">) dan</w:t>
      </w:r>
      <w:r>
        <w:t xml:space="preserve"> </w:t>
      </w:r>
      <w:r>
        <w:t xml:space="preserve">“tingkat akar”</w:t>
      </w:r>
      <w:r>
        <w:t xml:space="preserve"> </w:t>
      </w:r>
      <w:r>
        <w:t xml:space="preserve">(</w:t>
      </w:r>
      <w:r>
        <w:rPr>
          <w:i/>
          <w:iCs/>
        </w:rPr>
        <w:t xml:space="preserve">root-level</w:t>
      </w:r>
      <w:r>
        <w:t xml:space="preserve">) adalah kontribusi konseptual paling berkesan dari artikel ini. Metafora ini menjembatani literatur</w:t>
      </w:r>
      <w:r>
        <w:t xml:space="preserve"> </w:t>
      </w:r>
      <w:r>
        <w:rPr>
          <w:i/>
          <w:iCs/>
        </w:rPr>
        <w:t xml:space="preserve">resource-based view</w:t>
      </w:r>
      <w:r>
        <w:t xml:space="preserve"> </w:t>
      </w:r>
      <w:r>
        <w:t xml:space="preserve">(Prahalad &amp; Hamel, 1990) dengan praktik sehari-hari analisis pesaing, dan memberikan peringatan yang mudah diingat: fokus berlebihan pada KPI yang terlihat akan menghasilkan penilaian yang superfisial dan berpotensi fatal.</w:t>
      </w:r>
    </w:p>
    <w:p>
      <w:pPr>
        <w:pStyle w:val="BodyText"/>
      </w:pPr>
      <w:r>
        <w:rPr>
          <w:b/>
          <w:bCs/>
        </w:rPr>
        <w:t xml:space="preserve">Ketiga, contoh CPM yang worked out membantu internalisasi teknik.</w:t>
      </w:r>
      <w:r>
        <w:t xml:space="preserve"> </w:t>
      </w:r>
      <w:r>
        <w:t xml:space="preserve">Tabel ilustratif CPM dengan tiga perusahaan dan skor tertimbang memperlihatkan secara konkret bagaimana alat ini bekerja sebagai diagnostik. Ini jarang ditemukan dalam artikel akademis yang cenderung membahas alat secara konseptual tanpa contoh numerik.</w:t>
      </w:r>
    </w:p>
    <w:p>
      <w:pPr>
        <w:pStyle w:val="BodyText"/>
      </w:pPr>
      <w:r>
        <w:rPr>
          <w:b/>
          <w:bCs/>
        </w:rPr>
        <w:t xml:space="preserve">Keempat, pengakuan atas dimensi etika dalam pengumpulan intelijen.</w:t>
      </w:r>
      <w:r>
        <w:t xml:space="preserve"> </w:t>
      </w:r>
      <w:r>
        <w:t xml:space="preserve">Meskipun singkat, penekanan bahwa</w:t>
      </w:r>
      <w:r>
        <w:t xml:space="preserve"> </w:t>
      </w:r>
      <w:r>
        <w:rPr>
          <w:i/>
          <w:iCs/>
        </w:rPr>
        <w:t xml:space="preserve">competitive intelligence</w:t>
      </w:r>
      <w:r>
        <w:t xml:space="preserve"> </w:t>
      </w:r>
      <w:r>
        <w:t xml:space="preserve">memiliki batas etis dan legal merupakan pengingat penting yang relevan, terutama di era di mana data dapat dikumpulkan dengan cara yang semakin mudah dan tidak selalu transparan.</w:t>
      </w:r>
    </w:p>
    <w:p>
      <w:r>
        <w:pict>
          <v:rect style="width:0;height:1.5pt" o:hralign="center" o:hrstd="t" o:hr="t"/>
        </w:pict>
      </w:r>
    </w:p>
    <w:bookmarkEnd w:id="172"/>
    <w:bookmarkStart w:id="173" w:name="kekurangan-7"/>
    <w:p>
      <w:pPr>
        <w:pStyle w:val="Heading3"/>
      </w:pPr>
      <w:r>
        <w:t xml:space="preserve">Kekurangan</w:t>
      </w:r>
    </w:p>
    <w:p>
      <w:pPr>
        <w:pStyle w:val="FirstParagraph"/>
      </w:pPr>
      <w:r>
        <w:rPr>
          <w:b/>
          <w:bCs/>
        </w:rPr>
        <w:t xml:space="preserve">Pertama, bukan penelitian original — metodologi tidak transparan.</w:t>
      </w:r>
      <w:r>
        <w:t xml:space="preserve"> </w:t>
      </w:r>
      <w:r>
        <w:t xml:space="preserve">Artikel adalah</w:t>
      </w:r>
      <w:r>
        <w:t xml:space="preserve"> </w:t>
      </w:r>
      <w:r>
        <w:rPr>
          <w:i/>
          <w:iCs/>
        </w:rPr>
        <w:t xml:space="preserve">literature review</w:t>
      </w:r>
      <w:r>
        <w:t xml:space="preserve"> </w:t>
      </w:r>
      <w:r>
        <w:t xml:space="preserve">yang mengumpulkan sumber-sumber sekunder tanpa protokol sistematis seperti PRISMA atau kriteria inklusi-eksklusi yang eksplisit. Pemilihan literatur tampak ad-hoc, dengan rujukan yang rentangnya sangat lebar — dari Porter (1980) dan Giget (1988) hingga David (2011) — tanpa penjelasan tentang prinsip pemilihannya. Ini melemahkan klaim artikelnya sebagai tinjauan yang komprehensif.</w:t>
      </w:r>
    </w:p>
    <w:p>
      <w:pPr>
        <w:pStyle w:val="BodyText"/>
      </w:pPr>
      <w:r>
        <w:rPr>
          <w:b/>
          <w:bCs/>
        </w:rPr>
        <w:t xml:space="preserve">Kedua, ketergantungan pada sumber yang sudah sangat tua.</w:t>
      </w:r>
      <w:r>
        <w:t xml:space="preserve"> </w:t>
      </w:r>
      <w:r>
        <w:t xml:space="preserve">Sebagian besar argumen dibangun di atas literatur dari dekade 1980-an hingga awal 2000-an. Perkembangan</w:t>
      </w:r>
      <w:r>
        <w:t xml:space="preserve"> </w:t>
      </w:r>
      <w:r>
        <w:rPr>
          <w:i/>
          <w:iCs/>
        </w:rPr>
        <w:t xml:space="preserve">competitive intelligence</w:t>
      </w:r>
      <w:r>
        <w:t xml:space="preserve"> </w:t>
      </w:r>
      <w:r>
        <w:t xml:space="preserve">yang didokumentasikan Fleisher dan Bensoussan (2007) hanya dikutip secara dangkal tanpa pengembangan substansial. Tidak ada keterlibatan dengan literatur</w:t>
      </w:r>
      <w:r>
        <w:t xml:space="preserve"> </w:t>
      </w:r>
      <w:r>
        <w:rPr>
          <w:i/>
          <w:iCs/>
        </w:rPr>
        <w:t xml:space="preserve">big data analytics</w:t>
      </w:r>
      <w:r>
        <w:t xml:space="preserve"> </w:t>
      </w:r>
      <w:r>
        <w:t xml:space="preserve">dan</w:t>
      </w:r>
      <w:r>
        <w:t xml:space="preserve"> </w:t>
      </w:r>
      <w:r>
        <w:rPr>
          <w:i/>
          <w:iCs/>
        </w:rPr>
        <w:t xml:space="preserve">algorithmic competitive intelligence</w:t>
      </w:r>
      <w:r>
        <w:t xml:space="preserve"> </w:t>
      </w:r>
      <w:r>
        <w:t xml:space="preserve">yang sudah berkembang pesat pada saat artikel diterbitkan (2016).</w:t>
      </w:r>
    </w:p>
    <w:p>
      <w:pPr>
        <w:pStyle w:val="BodyText"/>
      </w:pPr>
      <w:r>
        <w:rPr>
          <w:b/>
          <w:bCs/>
        </w:rPr>
        <w:t xml:space="preserve">Ketiga, tidak ada kontribusi empiris.</w:t>
      </w:r>
      <w:r>
        <w:t xml:space="preserve"> </w:t>
      </w:r>
      <w:r>
        <w:t xml:space="preserve">Artikel tidak menghasilkan data baru, tidak menguji hipotesis, dan tidak menghasilkan kerangka diagnostik baru. Semua argumen yang diajukan sudah ada dalam literatur sebelumnya, sering dengan formulasi yang lebih kuat. Untuk publikasi 2016, keterbatasan orisinalitas ini cukup signifikan.</w:t>
      </w:r>
    </w:p>
    <w:p>
      <w:pPr>
        <w:pStyle w:val="BodyText"/>
      </w:pPr>
      <w:r>
        <w:rPr>
          <w:b/>
          <w:bCs/>
        </w:rPr>
        <w:t xml:space="preserve">Keempat, oversimplifikasi risiko — tidak ada diskusi</w:t>
      </w:r>
      <w:r>
        <w:rPr>
          <w:b/>
          <w:bCs/>
        </w:rPr>
        <w:t xml:space="preserve"> </w:t>
      </w:r>
      <w:r>
        <w:rPr>
          <w:b/>
          <w:bCs/>
          <w:i/>
          <w:iCs/>
        </w:rPr>
        <w:t xml:space="preserve">analysis paralysis</w:t>
      </w:r>
      <w:r>
        <w:rPr>
          <w:b/>
          <w:bCs/>
        </w:rPr>
        <w:t xml:space="preserve">.</w:t>
      </w:r>
      <w:r>
        <w:t xml:space="preserve"> </w:t>
      </w:r>
      <w:r>
        <w:t xml:space="preserve">Adom et al. mengadvokasi analisis pesaing yang lebih sistematis tanpa mendiskusikan risiko kebalikannya:</w:t>
      </w:r>
      <w:r>
        <w:t xml:space="preserve"> </w:t>
      </w:r>
      <w:r>
        <w:rPr>
          <w:i/>
          <w:iCs/>
        </w:rPr>
        <w:t xml:space="preserve">analysis paralysis</w:t>
      </w:r>
      <w:r>
        <w:t xml:space="preserve"> </w:t>
      </w:r>
      <w:r>
        <w:t xml:space="preserve">— kondisi di mana akumulasi data pesaing justru memperlambat pengambilan keputusan atau menciptakan kelumpuhan strategis. Untuk kelengkapan pedagogis, risiko ini perlu diakui dan dikalibrasi.</w:t>
      </w:r>
    </w:p>
    <w:p>
      <w:pPr>
        <w:pStyle w:val="BodyText"/>
      </w:pPr>
      <w:r>
        <w:rPr>
          <w:b/>
          <w:bCs/>
        </w:rPr>
        <w:t xml:space="preserve">Kelima, framing pertanyaan yang bersifat retoris.</w:t>
      </w:r>
      <w:r>
        <w:t xml:space="preserve"> </w:t>
      </w:r>
      <w:r>
        <w:t xml:space="preserve">Pertanyaan</w:t>
      </w:r>
      <w:r>
        <w:t xml:space="preserve"> </w:t>
      </w:r>
      <w:r>
        <w:t xml:space="preserve">“apakah analisis pesaing</w:t>
      </w:r>
      <w:r>
        <w:t xml:space="preserve"> </w:t>
      </w:r>
      <w:r>
        <w:rPr>
          <w:i/>
          <w:iCs/>
        </w:rPr>
        <w:t xml:space="preserve">worthwhile</w:t>
      </w:r>
      <w:r>
        <w:t xml:space="preserve">?”</w:t>
      </w:r>
      <w:r>
        <w:t xml:space="preserve"> </w:t>
      </w:r>
      <w:r>
        <w:t xml:space="preserve">tidak diperdebatkan secara serius dalam literatur akademis — tidak ada peneliti atau praktisi terkemuka yang berargumen sebaliknya. Akibatnya, simpulan</w:t>
      </w:r>
      <w:r>
        <w:t xml:space="preserve"> </w:t>
      </w:r>
      <w:r>
        <w:t xml:space="preserve">“ya, tetap</w:t>
      </w:r>
      <w:r>
        <w:t xml:space="preserve"> </w:t>
      </w:r>
      <w:r>
        <w:rPr>
          <w:i/>
          <w:iCs/>
        </w:rPr>
        <w:t xml:space="preserve">worthwhile</w:t>
      </w:r>
      <w:r>
        <w:t xml:space="preserve">”</w:t>
      </w:r>
      <w:r>
        <w:t xml:space="preserve"> </w:t>
      </w:r>
      <w:r>
        <w:t xml:space="preserve">bukan temuan yang substantif, melainkan konfirmasi konsensus yang sudah ada. Artikel akan jauh lebih bernilai jika pertanyaannya dirumuskan ulang:</w:t>
      </w:r>
      <w:r>
        <w:t xml:space="preserve"> </w:t>
      </w:r>
      <w:r>
        <w:rPr>
          <w:i/>
          <w:iCs/>
        </w:rPr>
        <w:t xml:space="preserve">bagaimana</w:t>
      </w:r>
      <w:r>
        <w:t xml:space="preserve"> </w:t>
      </w:r>
      <w:r>
        <w:t xml:space="preserve">praktik analisis pesaing harus berevolusi, dan</w:t>
      </w:r>
      <w:r>
        <w:t xml:space="preserve"> </w:t>
      </w:r>
      <w:r>
        <w:rPr>
          <w:i/>
          <w:iCs/>
        </w:rPr>
        <w:t xml:space="preserve">apa</w:t>
      </w:r>
      <w:r>
        <w:t xml:space="preserve"> </w:t>
      </w:r>
      <w:r>
        <w:t xml:space="preserve">bottleneck utamanya.</w:t>
      </w:r>
    </w:p>
    <w:p>
      <w:r>
        <w:pict>
          <v:rect style="width:0;height:1.5pt" o:hralign="center" o:hrstd="t" o:hr="t"/>
        </w:pict>
      </w:r>
    </w:p>
    <w:bookmarkEnd w:id="173"/>
    <w:bookmarkStart w:id="174" w:name="posisi-dalam-kerangka-mata-kuliah-7"/>
    <w:p>
      <w:pPr>
        <w:pStyle w:val="Heading3"/>
      </w:pPr>
      <w:r>
        <w:t xml:space="preserve">Posisi dalam Kerangka Mata Kuliah</w:t>
      </w:r>
    </w:p>
    <w:p>
      <w:pPr>
        <w:pStyle w:val="FirstParagraph"/>
      </w:pPr>
      <w:r>
        <w:t xml:space="preserve">Artikel Adom et al. (2016) memiliki relevansi langsung dengan</w:t>
      </w:r>
      <w:r>
        <w:t xml:space="preserve"> </w:t>
      </w:r>
      <w:r>
        <w:rPr>
          <w:b/>
          <w:bCs/>
        </w:rPr>
        <w:t xml:space="preserve">Pertemuan 3 (TPGS Bab 3)</w:t>
      </w:r>
      <w:r>
        <w:t xml:space="preserve">, khususnya Pertanyaan 5 yang menanyakan bagaimana perusahaan dapat mengantisipasi gerakan pesaing berikutnya. Porter (1980) menyajikan kerangka empat sel klasik untuk analisis pesaing —</w:t>
      </w:r>
      <w:r>
        <w:t xml:space="preserve"> </w:t>
      </w:r>
      <w:r>
        <w:rPr>
          <w:i/>
          <w:iCs/>
        </w:rPr>
        <w:t xml:space="preserve">future goals</w:t>
      </w:r>
      <w:r>
        <w:t xml:space="preserve">,</w:t>
      </w:r>
      <w:r>
        <w:t xml:space="preserve"> </w:t>
      </w:r>
      <w:r>
        <w:rPr>
          <w:i/>
          <w:iCs/>
        </w:rPr>
        <w:t xml:space="preserve">current strategy</w:t>
      </w:r>
      <w:r>
        <w:t xml:space="preserve">,</w:t>
      </w:r>
      <w:r>
        <w:t xml:space="preserve"> </w:t>
      </w:r>
      <w:r>
        <w:rPr>
          <w:i/>
          <w:iCs/>
        </w:rPr>
        <w:t xml:space="preserve">assumptions</w:t>
      </w:r>
      <w:r>
        <w:t xml:space="preserve">, dan</w:t>
      </w:r>
      <w:r>
        <w:t xml:space="preserve"> </w:t>
      </w:r>
      <w:r>
        <w:rPr>
          <w:i/>
          <w:iCs/>
        </w:rPr>
        <w:t xml:space="preserve">capabilities</w:t>
      </w:r>
      <w:r>
        <w:t xml:space="preserve"> </w:t>
      </w:r>
      <w:r>
        <w:t xml:space="preserve">— dan Adom et al. secara implisit mengikuti logika kerangka ini ketika membahas perlunya memahami strategi, kekuatan, dan tujuan pesaing saat ini sebelum memprediksi respons mereka. CPM yang mereka rekomendasikan berfungsi sebagai operasionalisasi praktis dari sel</w:t>
      </w:r>
      <w:r>
        <w:t xml:space="preserve"> </w:t>
      </w:r>
      <w:r>
        <w:rPr>
          <w:i/>
          <w:iCs/>
        </w:rPr>
        <w:t xml:space="preserve">capabilities</w:t>
      </w:r>
      <w:r>
        <w:t xml:space="preserve"> </w:t>
      </w:r>
      <w:r>
        <w:t xml:space="preserve">dalam kerangka Porter.</w:t>
      </w:r>
    </w:p>
    <w:p>
      <w:pPr>
        <w:pStyle w:val="BodyText"/>
      </w:pPr>
      <w:r>
        <w:t xml:space="preserve">Artikel ini juga melengkapi</w:t>
      </w:r>
      <w:r>
        <w:t xml:space="preserve"> </w:t>
      </w:r>
      <w:r>
        <w:rPr>
          <w:b/>
          <w:bCs/>
        </w:rPr>
        <w:t xml:space="preserve">Pertemuan 5 (TPGS Bab 5)</w:t>
      </w:r>
      <w:r>
        <w:t xml:space="preserve"> </w:t>
      </w:r>
      <w:r>
        <w:t xml:space="preserve">tentang pemetaan</w:t>
      </w:r>
      <w:r>
        <w:t xml:space="preserve"> </w:t>
      </w:r>
      <w:r>
        <w:rPr>
          <w:i/>
          <w:iCs/>
        </w:rPr>
        <w:t xml:space="preserve">strategic groups</w:t>
      </w:r>
      <w:r>
        <w:t xml:space="preserve"> </w:t>
      </w:r>
      <w:r>
        <w:t xml:space="preserve">dan pilihan strategi generik. Tipologi empat tipe pesaing (merek, industri, bentuk, generik) memperluas cakupan analisis di luar kelompok industri konvensional, sejalan dengan argumen Bab 5 bahwa batas kompetitif sering lebih luas dari definisi industri yang sempit. Sebelum memilih strategi generik yang tepat, perusahaan perlu memahami secara presisi siapa saja pesaingnya — dan pada level apa mereka bersaing.</w:t>
      </w:r>
    </w:p>
    <w:p>
      <w:pPr>
        <w:pStyle w:val="BodyText"/>
      </w:pPr>
      <w:r>
        <w:rPr>
          <w:b/>
          <w:bCs/>
        </w:rPr>
        <w:t xml:space="preserve">Aplikasi konteks Indonesia</w:t>
      </w:r>
      <w:r>
        <w:t xml:space="preserve"> </w:t>
      </w:r>
      <w:r>
        <w:t xml:space="preserve">paling konkret dapat dilakukan pada sektor</w:t>
      </w:r>
      <w:r>
        <w:t xml:space="preserve"> </w:t>
      </w:r>
      <w:r>
        <w:rPr>
          <w:b/>
          <w:bCs/>
        </w:rPr>
        <w:t xml:space="preserve">e-commerce</w:t>
      </w:r>
      <w:r>
        <w:t xml:space="preserve">: Tokopedia, Shopee, Lazada, dan Blibli adalah kandidat ideal untuk latihan CPM. Mahasiswa dapat mengidentifikasi KSF relevan — penetrasi</w:t>
      </w:r>
      <w:r>
        <w:t xml:space="preserve"> </w:t>
      </w:r>
      <w:r>
        <w:rPr>
          <w:i/>
          <w:iCs/>
        </w:rPr>
        <w:t xml:space="preserve">merchant</w:t>
      </w:r>
      <w:r>
        <w:t xml:space="preserve">, kecepatan pengiriman, jangkauan pembayaran, subsidi</w:t>
      </w:r>
      <w:r>
        <w:t xml:space="preserve"> </w:t>
      </w:r>
      <w:r>
        <w:rPr>
          <w:i/>
          <w:iCs/>
        </w:rPr>
        <w:t xml:space="preserve">shipping</w:t>
      </w:r>
      <w:r>
        <w:t xml:space="preserve">, dan ekosistem loyalitas — kemudian memberikan bobot dan penilaian untuk masing-masing platform. Ini bukan sekadar latihan akademis; struktur KSF yang berbeda antara Shopee (subsidi agresif, gamifikasi) dan Tokopedia (ekosistem GoTo, integrasi pembayaran GoPay) mencerminkan pilihan strategis yang nyata dengan konsekuensi biaya dan diferensiasi yang dapat diukur.</w:t>
      </w:r>
    </w:p>
    <w:p>
      <w:pPr>
        <w:pStyle w:val="BodyText"/>
      </w:pPr>
      <w:r>
        <w:t xml:space="preserve">Penting juga untuk mencatat</w:t>
      </w:r>
      <w:r>
        <w:t xml:space="preserve"> </w:t>
      </w:r>
      <w:r>
        <w:rPr>
          <w:b/>
          <w:bCs/>
        </w:rPr>
        <w:t xml:space="preserve">keterbatasan kontekstual</w:t>
      </w:r>
      <w:r>
        <w:t xml:space="preserve"> </w:t>
      </w:r>
      <w:r>
        <w:t xml:space="preserve">artikel ini ketika diaplikasikan di Indonesia. Beberapa klaim Adom et al. mencerminkan konteks Ghana di mana akses informasi tentang pesaing lebih terbatas. Di Indonesia, dengan kewajiban</w:t>
      </w:r>
      <w:r>
        <w:t xml:space="preserve"> </w:t>
      </w:r>
      <w:r>
        <w:rPr>
          <w:i/>
          <w:iCs/>
        </w:rPr>
        <w:t xml:space="preserve">disclosure</w:t>
      </w:r>
      <w:r>
        <w:t xml:space="preserve"> </w:t>
      </w:r>
      <w:r>
        <w:t xml:space="preserve">OJK/BEI, laporan tahunan publik, dan media bisnis yang aktif, tantangan utama bukan lagi mengumpulkan data pesaing melainkan menginterpretasinya secara akurat — pergeseran dari akuisisi ke</w:t>
      </w:r>
      <w:r>
        <w:t xml:space="preserve"> </w:t>
      </w:r>
      <w:r>
        <w:rPr>
          <w:i/>
          <w:iCs/>
        </w:rPr>
        <w:t xml:space="preserve">sense-making</w:t>
      </w:r>
      <w:r>
        <w:t xml:space="preserve"> </w:t>
      </w:r>
      <w:r>
        <w:t xml:space="preserve">yang justru kurang dikembangkan dalam artikel ini. Peringatan metafora pohon tentang</w:t>
      </w:r>
      <w:r>
        <w:t xml:space="preserve"> </w:t>
      </w:r>
      <w:r>
        <w:t xml:space="preserve">“tingkat akar”</w:t>
      </w:r>
      <w:r>
        <w:t xml:space="preserve"> </w:t>
      </w:r>
      <w:r>
        <w:t xml:space="preserve">tetap relevan dan kuat: analisis kompetitif yang hanya membaca laporan tahunan Shopee tanpa memahami kapabilitas logistik</w:t>
      </w:r>
      <w:r>
        <w:t xml:space="preserve"> </w:t>
      </w:r>
      <w:r>
        <w:rPr>
          <w:i/>
          <w:iCs/>
        </w:rPr>
        <w:t xml:space="preserve">Sea</w:t>
      </w:r>
      <w:r>
        <w:t xml:space="preserve"> </w:t>
      </w:r>
      <w:r>
        <w:t xml:space="preserve">(Shopee Express) dan kekuatan ekosistem Garena sebagai sumber subsidi silang akan menghasilkan diagnosis yang sangat tidak lengkap.</w:t>
      </w:r>
    </w:p>
    <w:bookmarkEnd w:id="174"/>
    <w:bookmarkEnd w:id="175"/>
    <w:bookmarkEnd w:id="176"/>
    <w:bookmarkStart w:id="183" w:name="bagian-iii-critical-review-artikel-9"/>
    <w:p>
      <w:pPr>
        <w:pStyle w:val="Heading1"/>
      </w:pPr>
      <w:r>
        <w:t xml:space="preserve">BAGIAN III — CRITICAL REVIEW ARTIKEL 9</w:t>
      </w:r>
    </w:p>
    <w:bookmarkStart w:id="182" w:name="X48e94e6e74b249fb60d264ffaf446d8c0647960"/>
    <w:p>
      <w:pPr>
        <w:pStyle w:val="Heading2"/>
      </w:pPr>
      <w:r>
        <w:t xml:space="preserve">Teeratansirikool, Siengthai, Badir &amp; Charoenngam (2013) —</w:t>
      </w:r>
      <w:r>
        <w:t xml:space="preserve"> </w:t>
      </w:r>
      <w:r>
        <w:rPr>
          <w:i/>
          <w:iCs/>
        </w:rPr>
        <w:t xml:space="preserve">Competitive Strategies and Firm Performance: The Mediating Role of Performance Measurement</w:t>
      </w:r>
    </w:p>
    <w:p>
      <w:pPr>
        <w:pStyle w:val="FirstParagraph"/>
      </w:pPr>
      <w:r>
        <w:rPr>
          <w:b/>
          <w:bCs/>
        </w:rPr>
        <w:t xml:space="preserve">Sitasi lengkap:</w:t>
      </w:r>
      <w:r>
        <w:t xml:space="preserve"> </w:t>
      </w:r>
      <w:r>
        <w:t xml:space="preserve">Teeratansirikool, L., Siengthai, S., Badir, Y., &amp; Charoenngam, C. (2013). Competitive Strategies and Firm Performance: The Mediating Role of Performance Measurement.</w:t>
      </w:r>
      <w:r>
        <w:t xml:space="preserve"> </w:t>
      </w:r>
      <w:r>
        <w:rPr>
          <w:i/>
          <w:iCs/>
        </w:rPr>
        <w:t xml:space="preserve">International Journal of Productivity and Performance Management</w:t>
      </w:r>
      <w:r>
        <w:t xml:space="preserve">, 63(1&amp;2), 168–184.</w:t>
      </w:r>
    </w:p>
    <w:p>
      <w:r>
        <w:pict>
          <v:rect style="width:0;height:1.5pt" o:hralign="center" o:hrstd="t" o:hr="t"/>
        </w:pict>
      </w:r>
    </w:p>
    <w:bookmarkStart w:id="177" w:name="ringkasan-inti-8"/>
    <w:p>
      <w:pPr>
        <w:pStyle w:val="Heading3"/>
      </w:pPr>
      <w:r>
        <w:t xml:space="preserve">Ringkasan Inti</w:t>
      </w:r>
    </w:p>
    <w:p>
      <w:pPr>
        <w:pStyle w:val="FirstParagraph"/>
      </w:pPr>
      <w:r>
        <w:t xml:space="preserve">Teeratansirikool, Siengthai, Badir, dan Charoenngam (2013) menyajikan sebuah studi empiris kuantitatif yang menguji apakah</w:t>
      </w:r>
      <w:r>
        <w:t xml:space="preserve"> </w:t>
      </w:r>
      <w:r>
        <w:rPr>
          <w:b/>
          <w:bCs/>
        </w:rPr>
        <w:t xml:space="preserve">pengukuran kinerja</w:t>
      </w:r>
      <w:r>
        <w:t xml:space="preserve"> </w:t>
      </w:r>
      <w:r>
        <w:t xml:space="preserve">(</w:t>
      </w:r>
      <w:r>
        <w:rPr>
          <w:i/>
          <w:iCs/>
        </w:rPr>
        <w:t xml:space="preserve">performance measurement</w:t>
      </w:r>
      <w:r>
        <w:t xml:space="preserve">) berfungsi sebagai variabel mediator dalam rantai kausal antara</w:t>
      </w:r>
      <w:r>
        <w:t xml:space="preserve"> </w:t>
      </w:r>
      <w:r>
        <w:rPr>
          <w:b/>
          <w:bCs/>
        </w:rPr>
        <w:t xml:space="preserve">strategi kompetitif</w:t>
      </w:r>
      <w:r>
        <w:t xml:space="preserve"> </w:t>
      </w:r>
      <w:r>
        <w:t xml:space="preserve">dan</w:t>
      </w:r>
      <w:r>
        <w:t xml:space="preserve"> </w:t>
      </w:r>
      <w:r>
        <w:rPr>
          <w:b/>
          <w:bCs/>
        </w:rPr>
        <w:t xml:space="preserve">kinerja perusahaan</w:t>
      </w:r>
      <w:r>
        <w:t xml:space="preserve">. Penelitian ini dilakukan dalam konteks pasar berkembang Asia yang sebelumnya kurang terwakili dalam literatur</w:t>
      </w:r>
      <w:r>
        <w:t xml:space="preserve"> </w:t>
      </w:r>
      <w:r>
        <w:rPr>
          <w:i/>
          <w:iCs/>
        </w:rPr>
        <w:t xml:space="preserve">performance measurement system</w:t>
      </w:r>
      <w:r>
        <w:t xml:space="preserve"> </w:t>
      </w:r>
      <w:r>
        <w:t xml:space="preserve">(PMS) yang didominasi konteks Anglo-Saxon.</w:t>
      </w:r>
    </w:p>
    <w:p>
      <w:pPr>
        <w:pStyle w:val="BodyText"/>
      </w:pPr>
      <w:r>
        <w:t xml:space="preserve">Populasi penelitian adalah 561 perusahaan tercatat di</w:t>
      </w:r>
      <w:r>
        <w:t xml:space="preserve"> </w:t>
      </w:r>
      <w:r>
        <w:rPr>
          <w:i/>
          <w:iCs/>
        </w:rPr>
        <w:t xml:space="preserve">Stock Exchange of Thailand</w:t>
      </w:r>
      <w:r>
        <w:t xml:space="preserve"> </w:t>
      </w:r>
      <w:r>
        <w:t xml:space="preserve">(SET) pada sektor manufaktur dan jasa. Survei berbasis pos dikirimkan pada Desember 2009, menghasilkan 101 respons yang dapat digunakan —</w:t>
      </w:r>
      <w:r>
        <w:t xml:space="preserve"> </w:t>
      </w:r>
      <w:r>
        <w:rPr>
          <w:i/>
          <w:iCs/>
        </w:rPr>
        <w:t xml:space="preserve">response rate</w:t>
      </w:r>
      <w:r>
        <w:t xml:space="preserve"> </w:t>
      </w:r>
      <w:r>
        <w:t xml:space="preserve">18 persen. Responden adalah CEO, wakil presiden, direktur, atau manajer senior yang terlibat langsung dalam perumusan strategi perusahaan. Dari 101 sampel, 64 diklasifikasikan sebagai perusahaan</w:t>
      </w:r>
      <w:r>
        <w:t xml:space="preserve"> </w:t>
      </w:r>
      <w:r>
        <w:rPr>
          <w:i/>
          <w:iCs/>
        </w:rPr>
        <w:t xml:space="preserve">differentiation strategy</w:t>
      </w:r>
      <w:r>
        <w:t xml:space="preserve"> </w:t>
      </w:r>
      <w:r>
        <w:t xml:space="preserve">dan 37 sebagai</w:t>
      </w:r>
      <w:r>
        <w:t xml:space="preserve"> </w:t>
      </w:r>
      <w:r>
        <w:rPr>
          <w:i/>
          <w:iCs/>
        </w:rPr>
        <w:t xml:space="preserve">cost leadership</w:t>
      </w:r>
      <w:r>
        <w:t xml:space="preserve">, berdasarkan hasil</w:t>
      </w:r>
      <w:r>
        <w:t xml:space="preserve"> </w:t>
      </w:r>
      <w:r>
        <w:rPr>
          <w:i/>
          <w:iCs/>
        </w:rPr>
        <w:t xml:space="preserve">factor analysis</w:t>
      </w:r>
      <w:r>
        <w:t xml:space="preserve"> </w:t>
      </w:r>
      <w:r>
        <w:t xml:space="preserve">dengan rotasi</w:t>
      </w:r>
      <w:r>
        <w:t xml:space="preserve"> </w:t>
      </w:r>
      <w:r>
        <w:rPr>
          <w:i/>
          <w:iCs/>
        </w:rPr>
        <w:t xml:space="preserve">varimax</w:t>
      </w:r>
      <w:r>
        <w:t xml:space="preserve"> </w:t>
      </w:r>
      <w:r>
        <w:t xml:space="preserve">terhadap instrumen strategi berbasis skala Likert 5 poin.</w:t>
      </w:r>
    </w:p>
    <w:p>
      <w:pPr>
        <w:pStyle w:val="BodyText"/>
      </w:pPr>
      <w:r>
        <w:t xml:space="preserve">Instrumen pengukuran mengadopsi dua sumber berbeda: strategi kompetitif diukur menggunakan adaptasi model Porter (1980) yang berfokus pada prioritas strategis tiga tahun terakhir, sedangkan PMS diukur melalui 34 item yang diadaptasi dari Le Cornu dan Luckett (2000) — diklasifikasikan menjadi</w:t>
      </w:r>
      <w:r>
        <w:t xml:space="preserve"> </w:t>
      </w:r>
      <w:r>
        <w:rPr>
          <w:i/>
          <w:iCs/>
        </w:rPr>
        <w:t xml:space="preserve">financial measures</w:t>
      </w:r>
      <w:r>
        <w:t xml:space="preserve"> </w:t>
      </w:r>
      <w:r>
        <w:t xml:space="preserve">(10 item, α = 0,76) dan</w:t>
      </w:r>
      <w:r>
        <w:t xml:space="preserve"> </w:t>
      </w:r>
      <w:r>
        <w:rPr>
          <w:i/>
          <w:iCs/>
        </w:rPr>
        <w:t xml:space="preserve">non-financial measures</w:t>
      </w:r>
      <w:r>
        <w:t xml:space="preserve"> </w:t>
      </w:r>
      <w:r>
        <w:t xml:space="preserve">(24 item, α = 0,91). Kinerja perusahaan diukur dengan instrumen Govindarajan dan Gupta (1985) yang mencakup indikator seperti ROI, ROE, pangsa pasar, kepuasan karyawan, dan pengembangan produk baru (α = 0,90).</w:t>
      </w:r>
    </w:p>
    <w:p>
      <w:pPr>
        <w:pStyle w:val="BodyText"/>
      </w:pPr>
      <w:r>
        <w:t xml:space="preserve">Analisis statistik menggunakan</w:t>
      </w:r>
      <w:r>
        <w:t xml:space="preserve"> </w:t>
      </w:r>
      <w:r>
        <w:rPr>
          <w:i/>
          <w:iCs/>
        </w:rPr>
        <w:t xml:space="preserve">path analysis</w:t>
      </w:r>
      <w:r>
        <w:t xml:space="preserve"> </w:t>
      </w:r>
      <w:r>
        <w:t xml:space="preserve">berbasis</w:t>
      </w:r>
      <w:r>
        <w:t xml:space="preserve"> </w:t>
      </w:r>
      <w:r>
        <w:rPr>
          <w:i/>
          <w:iCs/>
        </w:rPr>
        <w:t xml:space="preserve">ordinary least squares</w:t>
      </w:r>
      <w:r>
        <w:t xml:space="preserve"> </w:t>
      </w:r>
      <w:r>
        <w:t xml:space="preserve">(OLS) dengan SPSS 11.5. Model ini memungkinkan dekomposisi efek langsung, tidak langsung, dan total — yang menjadi landasan pengujian keempat hipotesis utama (H1 sampai H4) beserta sub-hipotesis turunannya (H1a, H1b, H2a, H2b, H3a, H3b, H4a, H4b, H4c, H4d) yang secara simultan menguji dua tipe strategi generik Porter dan dua dimensi PMS.</w:t>
      </w:r>
    </w:p>
    <w:p>
      <w:r>
        <w:pict>
          <v:rect style="width:0;height:1.5pt" o:hralign="center" o:hrstd="t" o:hr="t"/>
        </w:pict>
      </w:r>
    </w:p>
    <w:bookmarkEnd w:id="177"/>
    <w:bookmarkStart w:id="178" w:name="temuan-utama-8"/>
    <w:p>
      <w:pPr>
        <w:pStyle w:val="Heading3"/>
      </w:pPr>
      <w:r>
        <w:t xml:space="preserve">Temuan Utama</w:t>
      </w:r>
    </w:p>
    <w:p>
      <w:pPr>
        <w:pStyle w:val="FirstParagraph"/>
      </w:pPr>
      <w:r>
        <w:t xml:space="preserve">Hasil pengujian hipotesis menghasilkan pola yang kaya secara substantif dan tidak seluruhnya sesuai prediksi awal. Berikut adalah temuan-temuan utama yang dilaporkan.</w:t>
      </w:r>
    </w:p>
    <w:p>
      <w:pPr>
        <w:pStyle w:val="BodyText"/>
      </w:pPr>
      <w:r>
        <w:rPr>
          <w:b/>
          <w:bCs/>
        </w:rPr>
        <w:t xml:space="preserve">H1 — Efek langsung strategi terhadap kinerja.</w:t>
      </w:r>
      <w:r>
        <w:t xml:space="preserve"> </w:t>
      </w:r>
      <w:r>
        <w:t xml:space="preserve">H1a (</w:t>
      </w:r>
      <w:r>
        <w:rPr>
          <w:i/>
          <w:iCs/>
        </w:rPr>
        <w:t xml:space="preserve">cost leadership</w:t>
      </w:r>
      <w:r>
        <w:t xml:space="preserve"> </w:t>
      </w:r>
      <w:r>
        <w:t xml:space="preserve">→ kinerja perusahaan)</w:t>
      </w:r>
      <w:r>
        <w:t xml:space="preserve"> </w:t>
      </w:r>
      <w:r>
        <w:rPr>
          <w:b/>
          <w:bCs/>
        </w:rPr>
        <w:t xml:space="preserve">DITOLAK</w:t>
      </w:r>
      <w:r>
        <w:t xml:space="preserve">: koefisien</w:t>
      </w:r>
      <w:r>
        <w:t xml:space="preserve"> </w:t>
      </w:r>
      <w:r>
        <w:rPr>
          <w:i/>
          <w:iCs/>
        </w:rPr>
        <w:t xml:space="preserve">path</w:t>
      </w:r>
      <w:r>
        <w:t xml:space="preserve"> </w:t>
      </w:r>
      <w:r>
        <w:t xml:space="preserve">β = 0,12 tidak signifikan (t = 1,17). Ini adalah temuan yang mengejutkan karena bertentangan dengan keyakinan umum bahwa kepemimpinan biaya menghasilkan keunggulan kompetitif yang terukur. H1b (</w:t>
      </w:r>
      <w:r>
        <w:rPr>
          <w:i/>
          <w:iCs/>
        </w:rPr>
        <w:t xml:space="preserve">differentiation</w:t>
      </w:r>
      <w:r>
        <w:t xml:space="preserve"> </w:t>
      </w:r>
      <w:r>
        <w:t xml:space="preserve">→ kinerja perusahaan)</w:t>
      </w:r>
      <w:r>
        <w:t xml:space="preserve"> </w:t>
      </w:r>
      <w:r>
        <w:rPr>
          <w:b/>
          <w:bCs/>
        </w:rPr>
        <w:t xml:space="preserve">DIDUKUNG</w:t>
      </w:r>
      <w:r>
        <w:t xml:space="preserve">: β = 0,48, p &lt; 0,01 — diferensiasi memiliki efek langsung yang kuat dan signifikan terhadap kinerja perusahaan.</w:t>
      </w:r>
    </w:p>
    <w:p>
      <w:pPr>
        <w:pStyle w:val="BodyText"/>
      </w:pPr>
      <w:r>
        <w:rPr>
          <w:b/>
          <w:bCs/>
        </w:rPr>
        <w:t xml:space="preserve">H2 — Strategi terhadap adopsi PMS.</w:t>
      </w:r>
      <w:r>
        <w:t xml:space="preserve"> </w:t>
      </w:r>
      <w:r>
        <w:t xml:space="preserve">H2 didukung penuh untuk kedua tipe strategi dan kedua dimensi ukuran.</w:t>
      </w:r>
      <w:r>
        <w:t xml:space="preserve"> </w:t>
      </w:r>
      <w:r>
        <w:rPr>
          <w:i/>
          <w:iCs/>
        </w:rPr>
        <w:t xml:space="preserve">Cost leadership</w:t>
      </w:r>
      <w:r>
        <w:t xml:space="preserve"> </w:t>
      </w:r>
      <w:r>
        <w:t xml:space="preserve">berhubungan positif dengan</w:t>
      </w:r>
      <w:r>
        <w:t xml:space="preserve"> </w:t>
      </w:r>
      <w:r>
        <w:rPr>
          <w:i/>
          <w:iCs/>
        </w:rPr>
        <w:t xml:space="preserve">financial measures</w:t>
      </w:r>
      <w:r>
        <w:t xml:space="preserve"> </w:t>
      </w:r>
      <w:r>
        <w:t xml:space="preserve">(β = 0,20, p &lt; 0,05) dan</w:t>
      </w:r>
      <w:r>
        <w:t xml:space="preserve"> </w:t>
      </w:r>
      <w:r>
        <w:rPr>
          <w:i/>
          <w:iCs/>
        </w:rPr>
        <w:t xml:space="preserve">non-financial measures</w:t>
      </w:r>
      <w:r>
        <w:t xml:space="preserve"> </w:t>
      </w:r>
      <w:r>
        <w:t xml:space="preserve">(β = 0,31, p &lt; 0,01).</w:t>
      </w:r>
      <w:r>
        <w:t xml:space="preserve"> </w:t>
      </w:r>
      <w:r>
        <w:rPr>
          <w:i/>
          <w:iCs/>
        </w:rPr>
        <w:t xml:space="preserve">Differentiation</w:t>
      </w:r>
      <w:r>
        <w:t xml:space="preserve"> </w:t>
      </w:r>
      <w:r>
        <w:t xml:space="preserve">berhubungan lebih kuat dengan keduanya (β = 0,26 dan β = 0,38, keduanya p &lt; 0,01). Temuan ini konsisten dengan tipologi Miles dan Snow (1978):</w:t>
      </w:r>
      <w:r>
        <w:t xml:space="preserve"> </w:t>
      </w:r>
      <w:r>
        <w:rPr>
          <w:i/>
          <w:iCs/>
        </w:rPr>
        <w:t xml:space="preserve">defender firms</w:t>
      </w:r>
      <w:r>
        <w:t xml:space="preserve"> </w:t>
      </w:r>
      <w:r>
        <w:t xml:space="preserve">(yang cenderung menjalankan</w:t>
      </w:r>
      <w:r>
        <w:t xml:space="preserve"> </w:t>
      </w:r>
      <w:r>
        <w:rPr>
          <w:i/>
          <w:iCs/>
        </w:rPr>
        <w:t xml:space="preserve">cost leadership</w:t>
      </w:r>
      <w:r>
        <w:t xml:space="preserve">) mengandalkan ukuran keuangan jangka pendek, sementara</w:t>
      </w:r>
      <w:r>
        <w:t xml:space="preserve"> </w:t>
      </w:r>
      <w:r>
        <w:rPr>
          <w:i/>
          <w:iCs/>
        </w:rPr>
        <w:t xml:space="preserve">prospector firms</w:t>
      </w:r>
      <w:r>
        <w:t xml:space="preserve"> </w:t>
      </w:r>
      <w:r>
        <w:t xml:space="preserve">(yang cenderung menjalankan</w:t>
      </w:r>
      <w:r>
        <w:t xml:space="preserve"> </w:t>
      </w:r>
      <w:r>
        <w:rPr>
          <w:i/>
          <w:iCs/>
        </w:rPr>
        <w:t xml:space="preserve">differentiation</w:t>
      </w:r>
      <w:r>
        <w:t xml:space="preserve">) lebih banyak menggunakan ukuran non-keuangan.</w:t>
      </w:r>
    </w:p>
    <w:p>
      <w:pPr>
        <w:pStyle w:val="BodyText"/>
      </w:pPr>
      <w:r>
        <w:rPr>
          <w:b/>
          <w:bCs/>
        </w:rPr>
        <w:t xml:space="preserve">H3 — Efek langsung PMS terhadap kinerja.</w:t>
      </w:r>
      <w:r>
        <w:t xml:space="preserve"> </w:t>
      </w:r>
      <w:r>
        <w:t xml:space="preserve">Temuan di sini terbagi tajam. H3a (</w:t>
      </w:r>
      <w:r>
        <w:rPr>
          <w:i/>
          <w:iCs/>
        </w:rPr>
        <w:t xml:space="preserve">financial measures</w:t>
      </w:r>
      <w:r>
        <w:t xml:space="preserve"> </w:t>
      </w:r>
      <w:r>
        <w:t xml:space="preserve">→ kinerja)</w:t>
      </w:r>
      <w:r>
        <w:t xml:space="preserve"> </w:t>
      </w:r>
      <w:r>
        <w:rPr>
          <w:b/>
          <w:bCs/>
        </w:rPr>
        <w:t xml:space="preserve">DIDUKUNG</w:t>
      </w:r>
      <w:r>
        <w:t xml:space="preserve"> </w:t>
      </w:r>
      <w:r>
        <w:t xml:space="preserve">pada kedua model: β = 0,33 pada model</w:t>
      </w:r>
      <w:r>
        <w:t xml:space="preserve"> </w:t>
      </w:r>
      <w:r>
        <w:rPr>
          <w:i/>
          <w:iCs/>
        </w:rPr>
        <w:t xml:space="preserve">cost leadership</w:t>
      </w:r>
      <w:r>
        <w:t xml:space="preserve"> </w:t>
      </w:r>
      <w:r>
        <w:t xml:space="preserve">dan β = 0,23 pada model</w:t>
      </w:r>
      <w:r>
        <w:t xml:space="preserve"> </w:t>
      </w:r>
      <w:r>
        <w:rPr>
          <w:i/>
          <w:iCs/>
        </w:rPr>
        <w:t xml:space="preserve">differentiation</w:t>
      </w:r>
      <w:r>
        <w:t xml:space="preserve">, keduanya p &lt; 0,01. Sebaliknya, H3b (</w:t>
      </w:r>
      <w:r>
        <w:rPr>
          <w:i/>
          <w:iCs/>
        </w:rPr>
        <w:t xml:space="preserve">non-financial measures</w:t>
      </w:r>
      <w:r>
        <w:t xml:space="preserve"> </w:t>
      </w:r>
      <w:r>
        <w:t xml:space="preserve">→ kinerja)</w:t>
      </w:r>
      <w:r>
        <w:t xml:space="preserve"> </w:t>
      </w:r>
      <w:r>
        <w:rPr>
          <w:b/>
          <w:bCs/>
        </w:rPr>
        <w:t xml:space="preserve">DITOLAK</w:t>
      </w:r>
      <w:r>
        <w:t xml:space="preserve"> </w:t>
      </w:r>
      <w:r>
        <w:t xml:space="preserve">pada kedua model: β = 0,19 (t = 1,82, tidak signifikan) pada model</w:t>
      </w:r>
      <w:r>
        <w:t xml:space="preserve"> </w:t>
      </w:r>
      <w:r>
        <w:rPr>
          <w:i/>
          <w:iCs/>
        </w:rPr>
        <w:t xml:space="preserve">cost leadership</w:t>
      </w:r>
      <w:r>
        <w:t xml:space="preserve"> </w:t>
      </w:r>
      <w:r>
        <w:t xml:space="preserve">dan β = 0,03 (tidak signifikan) pada model</w:t>
      </w:r>
      <w:r>
        <w:t xml:space="preserve"> </w:t>
      </w:r>
      <w:r>
        <w:rPr>
          <w:i/>
          <w:iCs/>
        </w:rPr>
        <w:t xml:space="preserve">differentiation</w:t>
      </w:r>
      <w:r>
        <w:t xml:space="preserve">. Temuan ini berlawanan dengan klaim Kaplan dan Norton (2001) serta Hoque (2004) yang menyatakan ukuran non-keuangan sebagai prediktor kinerja jangka panjang yang lebih unggul.</w:t>
      </w:r>
    </w:p>
    <w:p>
      <w:pPr>
        <w:pStyle w:val="BodyText"/>
      </w:pPr>
      <w:r>
        <w:rPr>
          <w:b/>
          <w:bCs/>
        </w:rPr>
        <w:t xml:space="preserve">H4 — Efek mediasi PMS.</w:t>
      </w:r>
      <w:r>
        <w:t xml:space="preserve"> </w:t>
      </w:r>
      <w:r>
        <w:t xml:space="preserve">Tabel IV melaporkan dekomposisi efek sebagai berikut. Untuk</w:t>
      </w:r>
      <w:r>
        <w:t xml:space="preserve"> </w:t>
      </w:r>
      <w:r>
        <w:rPr>
          <w:i/>
          <w:iCs/>
        </w:rPr>
        <w:t xml:space="preserve">cost leadership</w:t>
      </w:r>
      <w:r>
        <w:t xml:space="preserve">: efek langsung 0,12 (tidak signifikan), efek tidak langsung melalui</w:t>
      </w:r>
      <w:r>
        <w:t xml:space="preserve"> </w:t>
      </w:r>
      <w:r>
        <w:rPr>
          <w:i/>
          <w:iCs/>
        </w:rPr>
        <w:t xml:space="preserve">financial measures</w:t>
      </w:r>
      <w:r>
        <w:t xml:space="preserve"> </w:t>
      </w:r>
      <w:r>
        <w:t xml:space="preserve">= 0,20 × 0,33 = 0,066, efek total = 0,18. H4a</w:t>
      </w:r>
      <w:r>
        <w:t xml:space="preserve"> </w:t>
      </w:r>
      <w:r>
        <w:rPr>
          <w:b/>
          <w:bCs/>
        </w:rPr>
        <w:t xml:space="preserve">DIDUKUNG</w:t>
      </w:r>
      <w:r>
        <w:t xml:space="preserve"> </w:t>
      </w:r>
      <w:r>
        <w:t xml:space="preserve">—</w:t>
      </w:r>
      <w:r>
        <w:t xml:space="preserve"> </w:t>
      </w:r>
      <w:r>
        <w:rPr>
          <w:i/>
          <w:iCs/>
        </w:rPr>
        <w:t xml:space="preserve">cost leadership</w:t>
      </w:r>
      <w:r>
        <w:t xml:space="preserve"> </w:t>
      </w:r>
      <w:r>
        <w:t xml:space="preserve">mempengaruhi kinerja secara tidak langsung melalui</w:t>
      </w:r>
      <w:r>
        <w:t xml:space="preserve"> </w:t>
      </w:r>
      <w:r>
        <w:rPr>
          <w:i/>
          <w:iCs/>
        </w:rPr>
        <w:t xml:space="preserve">financial measures</w:t>
      </w:r>
      <w:r>
        <w:t xml:space="preserve">. Untuk</w:t>
      </w:r>
      <w:r>
        <w:t xml:space="preserve"> </w:t>
      </w:r>
      <w:r>
        <w:rPr>
          <w:i/>
          <w:iCs/>
        </w:rPr>
        <w:t xml:space="preserve">differentiation</w:t>
      </w:r>
      <w:r>
        <w:t xml:space="preserve">: efek langsung 0,48, efek tidak langsung melalui</w:t>
      </w:r>
      <w:r>
        <w:t xml:space="preserve"> </w:t>
      </w:r>
      <w:r>
        <w:rPr>
          <w:i/>
          <w:iCs/>
        </w:rPr>
        <w:t xml:space="preserve">financial measures</w:t>
      </w:r>
      <w:r>
        <w:t xml:space="preserve"> </w:t>
      </w:r>
      <w:r>
        <w:t xml:space="preserve">= 0,26 × 0,23 = 0,060, efek total = 0,54. H4b</w:t>
      </w:r>
      <w:r>
        <w:t xml:space="preserve"> </w:t>
      </w:r>
      <w:r>
        <w:rPr>
          <w:b/>
          <w:bCs/>
        </w:rPr>
        <w:t xml:space="preserve">DIDUKUNG</w:t>
      </w:r>
      <w:r>
        <w:t xml:space="preserve"> </w:t>
      </w:r>
      <w:r>
        <w:t xml:space="preserve">— mediasi parsial melalui</w:t>
      </w:r>
      <w:r>
        <w:t xml:space="preserve"> </w:t>
      </w:r>
      <w:r>
        <w:rPr>
          <w:i/>
          <w:iCs/>
        </w:rPr>
        <w:t xml:space="preserve">financial measures</w:t>
      </w:r>
      <w:r>
        <w:t xml:space="preserve">. H4c dan H4d (mediasi melalui</w:t>
      </w:r>
      <w:r>
        <w:t xml:space="preserve"> </w:t>
      </w:r>
      <w:r>
        <w:rPr>
          <w:i/>
          <w:iCs/>
        </w:rPr>
        <w:t xml:space="preserve">non-financial measures</w:t>
      </w:r>
      <w:r>
        <w:t xml:space="preserve">)</w:t>
      </w:r>
      <w:r>
        <w:t xml:space="preserve"> </w:t>
      </w:r>
      <w:r>
        <w:rPr>
          <w:b/>
          <w:bCs/>
        </w:rPr>
        <w:t xml:space="preserve">TIDAK DIDUKUNG</w:t>
      </w:r>
      <w:r>
        <w:t xml:space="preserve"> </w:t>
      </w:r>
      <w:r>
        <w:t xml:space="preserve">karena</w:t>
      </w:r>
      <w:r>
        <w:t xml:space="preserve"> </w:t>
      </w:r>
      <w:r>
        <w:rPr>
          <w:i/>
          <w:iCs/>
        </w:rPr>
        <w:t xml:space="preserve">non-financial measures</w:t>
      </w:r>
      <w:r>
        <w:t xml:space="preserve"> </w:t>
      </w:r>
      <w:r>
        <w:t xml:space="preserve">tidak signifikan mempengaruhi kinerja pada kedua model.</w:t>
      </w:r>
    </w:p>
    <w:p>
      <w:pPr>
        <w:pStyle w:val="BodyText"/>
      </w:pPr>
      <w:r>
        <w:t xml:space="preserve">Interpretasi keseluruhan yang diajukan penulis adalah bahwa perusahaan Thailand — terutama yang tercatat di bursa — berperilaku seperti</w:t>
      </w:r>
      <w:r>
        <w:t xml:space="preserve"> </w:t>
      </w:r>
      <w:r>
        <w:rPr>
          <w:i/>
          <w:iCs/>
        </w:rPr>
        <w:t xml:space="preserve">defender firms</w:t>
      </w:r>
      <w:r>
        <w:t xml:space="preserve"> </w:t>
      </w:r>
      <w:r>
        <w:t xml:space="preserve">dalam tipologi Miles dan Snow (1978). Tekanan jangka pendek dari pemegang saham dan analis pasar modal mendorong prioritas pada ukuran keuangan, sehingga</w:t>
      </w:r>
      <w:r>
        <w:t xml:space="preserve"> </w:t>
      </w:r>
      <w:r>
        <w:rPr>
          <w:i/>
          <w:iCs/>
        </w:rPr>
        <w:t xml:space="preserve">non-financial measures</w:t>
      </w:r>
      <w:r>
        <w:t xml:space="preserve"> </w:t>
      </w:r>
      <w:r>
        <w:t xml:space="preserve">yang diadopsi tidak diterjemahkan menjadi kinerja terukur dalam horizon tiga tahun yang diukur survei ini.</w:t>
      </w:r>
    </w:p>
    <w:p>
      <w:r>
        <w:pict>
          <v:rect style="width:0;height:1.5pt" o:hralign="center" o:hrstd="t" o:hr="t"/>
        </w:pict>
      </w:r>
    </w:p>
    <w:bookmarkEnd w:id="178"/>
    <w:bookmarkStart w:id="179" w:name="kelebihan-8"/>
    <w:p>
      <w:pPr>
        <w:pStyle w:val="Heading3"/>
      </w:pPr>
      <w:r>
        <w:t xml:space="preserve">Kelebihan</w:t>
      </w:r>
    </w:p>
    <w:p>
      <w:pPr>
        <w:pStyle w:val="FirstParagraph"/>
      </w:pPr>
      <w:r>
        <w:rPr>
          <w:b/>
          <w:bCs/>
        </w:rPr>
        <w:t xml:space="preserve">Orisinalitas hipotesis mediasi.</w:t>
      </w:r>
      <w:r>
        <w:t xml:space="preserve"> </w:t>
      </w:r>
      <w:r>
        <w:t xml:space="preserve">Kontribusi konseptual terpenting artikel ini adalah memformalkan PMS sebagai</w:t>
      </w:r>
      <w:r>
        <w:t xml:space="preserve"> </w:t>
      </w:r>
      <w:r>
        <w:rPr>
          <w:b/>
          <w:bCs/>
        </w:rPr>
        <w:t xml:space="preserve">variabel mediator</w:t>
      </w:r>
      <w:r>
        <w:t xml:space="preserve"> </w:t>
      </w:r>
      <w:r>
        <w:t xml:space="preserve">— bukan sekadar korelat atau variabel kontrol — dalam rantai kausal strategi → kinerja. Sebelumnya, sebagian besar literatur memperlakukan PMS dan strategi sebagai dua prediktor independen terhadap kinerja. Teeratansirikool et al. mengintegrasikannya menjadi model kausal yang lebih kaya, membuka kotak hitam (</w:t>
      </w:r>
      <w:r>
        <w:rPr>
          <w:i/>
          <w:iCs/>
        </w:rPr>
        <w:t xml:space="preserve">black box</w:t>
      </w:r>
      <w:r>
        <w:t xml:space="preserve">) eksekusi strategi.</w:t>
      </w:r>
    </w:p>
    <w:p>
      <w:pPr>
        <w:pStyle w:val="BodyText"/>
      </w:pPr>
      <w:r>
        <w:rPr>
          <w:b/>
          <w:bCs/>
        </w:rPr>
        <w:t xml:space="preserve">Desain</w:t>
      </w:r>
      <w:r>
        <w:rPr>
          <w:b/>
          <w:bCs/>
        </w:rPr>
        <w:t xml:space="preserve"> </w:t>
      </w:r>
      <w:r>
        <w:rPr>
          <w:b/>
          <w:bCs/>
          <w:i/>
          <w:iCs/>
        </w:rPr>
        <w:t xml:space="preserve">path analysis</w:t>
      </w:r>
      <w:r>
        <w:rPr>
          <w:b/>
          <w:bCs/>
        </w:rPr>
        <w:t xml:space="preserve"> </w:t>
      </w:r>
      <w:r>
        <w:rPr>
          <w:b/>
          <w:bCs/>
        </w:rPr>
        <w:t xml:space="preserve">yang memadai untuk tujuan studi.</w:t>
      </w:r>
      <w:r>
        <w:t xml:space="preserve"> </w:t>
      </w:r>
      <w:r>
        <w:t xml:space="preserve">Penggunaan OLS</w:t>
      </w:r>
      <w:r>
        <w:t xml:space="preserve"> </w:t>
      </w:r>
      <w:r>
        <w:rPr>
          <w:i/>
          <w:iCs/>
        </w:rPr>
        <w:t xml:space="preserve">path analysis</w:t>
      </w:r>
      <w:r>
        <w:t xml:space="preserve"> </w:t>
      </w:r>
      <w:r>
        <w:t xml:space="preserve">dengan SPSS 11.5, meskipun bukan SEM modern, memungkinkan dekomposisi efek langsung dan tidak langsung yang relevan untuk menguji hipotesis mediasi. Langkah validasi instrumen patut diapresiasi:</w:t>
      </w:r>
      <w:r>
        <w:t xml:space="preserve"> </w:t>
      </w:r>
      <w:r>
        <w:rPr>
          <w:i/>
          <w:iCs/>
        </w:rPr>
        <w:t xml:space="preserve">back-translation</w:t>
      </w:r>
      <w:r>
        <w:t xml:space="preserve"> </w:t>
      </w:r>
      <w:r>
        <w:t xml:space="preserve">dari Inggris ke Thai dan kembali,</w:t>
      </w:r>
      <w:r>
        <w:t xml:space="preserve"> </w:t>
      </w:r>
      <w:r>
        <w:rPr>
          <w:i/>
          <w:iCs/>
        </w:rPr>
        <w:t xml:space="preserve">pre-testing</w:t>
      </w:r>
      <w:r>
        <w:t xml:space="preserve"> </w:t>
      </w:r>
      <w:r>
        <w:t xml:space="preserve">dengan 20 CEO, serta pelaporan Cronbach α yang transparan untuk semua konstruk.</w:t>
      </w:r>
    </w:p>
    <w:p>
      <w:pPr>
        <w:pStyle w:val="BodyText"/>
      </w:pPr>
      <w:r>
        <w:rPr>
          <w:b/>
          <w:bCs/>
        </w:rPr>
        <w:t xml:space="preserve">Perspektif non-Barat yang mengisi celah literatur.</w:t>
      </w:r>
      <w:r>
        <w:t xml:space="preserve"> </w:t>
      </w:r>
      <w:r>
        <w:t xml:space="preserve">Literatur PMS sebelumnya didominasi konteks Anglo-Saxon dan Eropa Barat. Studi di Thailand memberikan data komparatif yang berharga tentang bagaimana dinamika pasar berkembang Asia — termasuk tekanan pelaporan keuangan jangka pendek khas pasar modal berkembang — membentuk pola adopsi dan dampak PMS yang berbeda dari prediksi Balanced Scorecard Kaplan-Norton.</w:t>
      </w:r>
    </w:p>
    <w:p>
      <w:pPr>
        <w:pStyle w:val="BodyText"/>
      </w:pPr>
      <w:r>
        <w:rPr>
          <w:b/>
          <w:bCs/>
        </w:rPr>
        <w:t xml:space="preserve">Implikasi manajerial yang operasional.</w:t>
      </w:r>
      <w:r>
        <w:t xml:space="preserve"> </w:t>
      </w:r>
      <w:r>
        <w:t xml:space="preserve">Simpulan bahwa</w:t>
      </w:r>
      <w:r>
        <w:t xml:space="preserve"> </w:t>
      </w:r>
      <w:r>
        <w:rPr>
          <w:i/>
          <w:iCs/>
        </w:rPr>
        <w:t xml:space="preserve">financial measures</w:t>
      </w:r>
      <w:r>
        <w:t xml:space="preserve"> </w:t>
      </w:r>
      <w:r>
        <w:t xml:space="preserve">adalah mediator yang konsisten untuk kedua tipe strategi memberikan panduan praktis bagi manajer pasar berkembang: investasi pada sistem pelaporan finansial yang baik harus diprioritaskan, sedangkan</w:t>
      </w:r>
      <w:r>
        <w:t xml:space="preserve"> </w:t>
      </w:r>
      <w:r>
        <w:rPr>
          <w:i/>
          <w:iCs/>
        </w:rPr>
        <w:t xml:space="preserve">non-financial measures</w:t>
      </w:r>
      <w:r>
        <w:t xml:space="preserve"> </w:t>
      </w:r>
      <w:r>
        <w:t xml:space="preserve">berfungsi sebagai pelengkap strategis, bukan substitusi.</w:t>
      </w:r>
    </w:p>
    <w:p>
      <w:r>
        <w:pict>
          <v:rect style="width:0;height:1.5pt" o:hralign="center" o:hrstd="t" o:hr="t"/>
        </w:pict>
      </w:r>
    </w:p>
    <w:bookmarkEnd w:id="179"/>
    <w:bookmarkStart w:id="180" w:name="kekurangan-8"/>
    <w:p>
      <w:pPr>
        <w:pStyle w:val="Heading3"/>
      </w:pPr>
      <w:r>
        <w:t xml:space="preserve">Kekurangan</w:t>
      </w:r>
    </w:p>
    <w:p>
      <w:pPr>
        <w:pStyle w:val="FirstParagraph"/>
      </w:pPr>
      <w:r>
        <w:rPr>
          <w:b/>
          <w:bCs/>
        </w:rPr>
        <w:t xml:space="preserve">Reliabilitas konstruk</w:t>
      </w:r>
      <w:r>
        <w:rPr>
          <w:b/>
          <w:bCs/>
        </w:rPr>
        <w:t xml:space="preserve"> </w:t>
      </w:r>
      <w:r>
        <w:rPr>
          <w:b/>
          <w:bCs/>
          <w:i/>
          <w:iCs/>
        </w:rPr>
        <w:t xml:space="preserve">cost leadership</w:t>
      </w:r>
      <w:r>
        <w:rPr>
          <w:b/>
          <w:bCs/>
        </w:rPr>
        <w:t xml:space="preserve"> </w:t>
      </w:r>
      <w:r>
        <w:rPr>
          <w:b/>
          <w:bCs/>
        </w:rPr>
        <w:t xml:space="preserve">yang mengkhawatirkan.</w:t>
      </w:r>
      <w:r>
        <w:t xml:space="preserve"> </w:t>
      </w:r>
      <w:r>
        <w:t xml:space="preserve">Cronbach α = 0,54 untuk konstruk</w:t>
      </w:r>
      <w:r>
        <w:t xml:space="preserve"> </w:t>
      </w:r>
      <w:r>
        <w:rPr>
          <w:i/>
          <w:iCs/>
        </w:rPr>
        <w:t xml:space="preserve">cost leadership</w:t>
      </w:r>
      <w:r>
        <w:t xml:space="preserve"> </w:t>
      </w:r>
      <w:r>
        <w:t xml:space="preserve">berada di bawah ambang batas konservatif 0,60. Penulis mempertahankan konstruk ini dengan merujuk pada Nunnally dan Bernstein (1994) yang menyebut rentang 0,50–0,60</w:t>
      </w:r>
      <w:r>
        <w:t xml:space="preserve"> </w:t>
      </w:r>
      <w:r>
        <w:t xml:space="preserve">“umumnya dapat diterima untuk riset eksploratoris.”</w:t>
      </w:r>
      <w:r>
        <w:t xml:space="preserve"> </w:t>
      </w:r>
      <w:r>
        <w:t xml:space="preserve">Argumen ini lemah:</w:t>
      </w:r>
      <w:r>
        <w:t xml:space="preserve"> </w:t>
      </w:r>
      <w:r>
        <w:rPr>
          <w:b/>
          <w:bCs/>
        </w:rPr>
        <w:t xml:space="preserve">reliabilitas yang rendah mengakibatkan</w:t>
      </w:r>
      <w:r>
        <w:rPr>
          <w:b/>
          <w:bCs/>
        </w:rPr>
        <w:t xml:space="preserve"> </w:t>
      </w:r>
      <w:r>
        <w:rPr>
          <w:b/>
          <w:bCs/>
          <w:i/>
          <w:iCs/>
        </w:rPr>
        <w:t xml:space="preserve">attenuation bias</w:t>
      </w:r>
      <w:r>
        <w:t xml:space="preserve"> </w:t>
      </w:r>
      <w:r>
        <w:t xml:space="preserve">— koefisien</w:t>
      </w:r>
      <w:r>
        <w:t xml:space="preserve"> </w:t>
      </w:r>
      <w:r>
        <w:rPr>
          <w:i/>
          <w:iCs/>
        </w:rPr>
        <w:t xml:space="preserve">path</w:t>
      </w:r>
      <w:r>
        <w:t xml:space="preserve"> </w:t>
      </w:r>
      <w:r>
        <w:t xml:space="preserve">yang melibatkan</w:t>
      </w:r>
      <w:r>
        <w:t xml:space="preserve"> </w:t>
      </w:r>
      <w:r>
        <w:rPr>
          <w:i/>
          <w:iCs/>
        </w:rPr>
        <w:t xml:space="preserve">cost leadership</w:t>
      </w:r>
      <w:r>
        <w:t xml:space="preserve"> </w:t>
      </w:r>
      <w:r>
        <w:t xml:space="preserve">secara sistematis diremehkan (</w:t>
      </w:r>
      <w:r>
        <w:rPr>
          <w:i/>
          <w:iCs/>
        </w:rPr>
        <w:t xml:space="preserve">underestimated</w:t>
      </w:r>
      <w:r>
        <w:t xml:space="preserve">) karena</w:t>
      </w:r>
      <w:r>
        <w:t xml:space="preserve"> </w:t>
      </w:r>
      <w:r>
        <w:rPr>
          <w:i/>
          <w:iCs/>
        </w:rPr>
        <w:t xml:space="preserve">measurement error</w:t>
      </w:r>
      <w:r>
        <w:t xml:space="preserve">, sehingga penolakan H1a sebagian mungkin merupakan artefak pengukuran, bukan cerminan realitas substantif.</w:t>
      </w:r>
    </w:p>
    <w:p>
      <w:pPr>
        <w:pStyle w:val="BodyText"/>
      </w:pPr>
      <w:r>
        <w:rPr>
          <w:b/>
          <w:bCs/>
        </w:rPr>
        <w:t xml:space="preserve">Sampel kecil dan</w:t>
      </w:r>
      <w:r>
        <w:rPr>
          <w:b/>
          <w:bCs/>
        </w:rPr>
        <w:t xml:space="preserve"> </w:t>
      </w:r>
      <w:r>
        <w:rPr>
          <w:b/>
          <w:bCs/>
          <w:i/>
          <w:iCs/>
        </w:rPr>
        <w:t xml:space="preserve">response rate</w:t>
      </w:r>
      <w:r>
        <w:rPr>
          <w:b/>
          <w:bCs/>
        </w:rPr>
        <w:t xml:space="preserve"> </w:t>
      </w:r>
      <w:r>
        <w:rPr>
          <w:b/>
          <w:bCs/>
        </w:rPr>
        <w:t xml:space="preserve">rendah.</w:t>
      </w:r>
      <w:r>
        <w:t xml:space="preserve"> </w:t>
      </w:r>
      <w:r>
        <w:t xml:space="preserve">Dengan n = 101 dan</w:t>
      </w:r>
      <w:r>
        <w:t xml:space="preserve"> </w:t>
      </w:r>
      <w:r>
        <w:rPr>
          <w:i/>
          <w:iCs/>
        </w:rPr>
        <w:t xml:space="preserve">response rate</w:t>
      </w:r>
      <w:r>
        <w:t xml:space="preserve"> </w:t>
      </w:r>
      <w:r>
        <w:t xml:space="preserve">18 persen, ada risiko</w:t>
      </w:r>
      <w:r>
        <w:t xml:space="preserve"> </w:t>
      </w:r>
      <w:r>
        <w:rPr>
          <w:b/>
          <w:bCs/>
        </w:rPr>
        <w:t xml:space="preserve">bias seleksi</w:t>
      </w:r>
      <w:r>
        <w:t xml:space="preserve"> </w:t>
      </w:r>
      <w:r>
        <w:t xml:space="preserve">yang signifikan: perusahaan yang merespons kemungkinan adalah yang sudah memiliki PMS cukup formal, sehingga estimasi hubungan PMS–kinerja mungkin dibesarkan. Selain itu, ukuran sampel 101 adalah ambang minimum untuk</w:t>
      </w:r>
      <w:r>
        <w:t xml:space="preserve"> </w:t>
      </w:r>
      <w:r>
        <w:rPr>
          <w:i/>
          <w:iCs/>
        </w:rPr>
        <w:t xml:space="preserve">path analysis</w:t>
      </w:r>
      <w:r>
        <w:t xml:space="preserve"> </w:t>
      </w:r>
      <w:r>
        <w:t xml:space="preserve">dengan jumlah jalur yang diuji artikel ini;</w:t>
      </w:r>
      <w:r>
        <w:t xml:space="preserve"> </w:t>
      </w:r>
      <w:r>
        <w:rPr>
          <w:i/>
          <w:iCs/>
        </w:rPr>
        <w:t xml:space="preserve">statistical power</w:t>
      </w:r>
      <w:r>
        <w:t xml:space="preserve"> </w:t>
      </w:r>
      <w:r>
        <w:t xml:space="preserve">yang terbatas meningkatkan risiko kesalahan Tipe II pada hipotesis yang ditolak.</w:t>
      </w:r>
    </w:p>
    <w:p>
      <w:pPr>
        <w:pStyle w:val="BodyText"/>
      </w:pPr>
      <w:r>
        <w:rPr>
          <w:b/>
          <w:bCs/>
        </w:rPr>
        <w:t xml:space="preserve">Desain</w:t>
      </w:r>
      <w:r>
        <w:rPr>
          <w:b/>
          <w:bCs/>
        </w:rPr>
        <w:t xml:space="preserve"> </w:t>
      </w:r>
      <w:r>
        <w:rPr>
          <w:b/>
          <w:bCs/>
          <w:i/>
          <w:iCs/>
        </w:rPr>
        <w:t xml:space="preserve">cross-sectional</w:t>
      </w:r>
      <w:r>
        <w:rPr>
          <w:b/>
          <w:bCs/>
        </w:rPr>
        <w:t xml:space="preserve"> </w:t>
      </w:r>
      <w:r>
        <w:rPr>
          <w:b/>
          <w:bCs/>
        </w:rPr>
        <w:t xml:space="preserve">tidak dapat membuktikan kausalitas.</w:t>
      </w:r>
      <w:r>
        <w:t xml:space="preserve"> </w:t>
      </w:r>
      <w:r>
        <w:t xml:space="preserve">Semua data — strategi, PMS, dan kinerja — dikumpulkan pada satu titik waktu dari satu responden per perusahaan.</w:t>
      </w:r>
      <w:r>
        <w:t xml:space="preserve"> </w:t>
      </w:r>
      <w:r>
        <w:rPr>
          <w:b/>
          <w:bCs/>
        </w:rPr>
        <w:t xml:space="preserve">Logika kausal yang diklaim tidak dapat dibedakan</w:t>
      </w:r>
      <w:r>
        <w:t xml:space="preserve"> </w:t>
      </w:r>
      <w:r>
        <w:t xml:space="preserve">dari alternatif: perusahaan berkinerja baik mampu berinvestasi pada PMS lebih komprehensif (kausalitas terbalik), atau variabel kapabilitas organisasional yang tidak diobservasi menggerakkan ketiganya secara bersamaan (</w:t>
      </w:r>
      <w:r>
        <w:rPr>
          <w:i/>
          <w:iCs/>
        </w:rPr>
        <w:t xml:space="preserve">unobserved confounding</w:t>
      </w:r>
      <w:r>
        <w:t xml:space="preserve">). Penulis sendiri mengakui perlunya data longitudinal di bagian agenda riset.</w:t>
      </w:r>
    </w:p>
    <w:p>
      <w:pPr>
        <w:pStyle w:val="BodyText"/>
      </w:pPr>
      <w:r>
        <w:rPr>
          <w:b/>
          <w:bCs/>
        </w:rPr>
        <w:t xml:space="preserve">Risiko</w:t>
      </w:r>
      <w:r>
        <w:rPr>
          <w:b/>
          <w:bCs/>
        </w:rPr>
        <w:t xml:space="preserve"> </w:t>
      </w:r>
      <w:r>
        <w:rPr>
          <w:b/>
          <w:bCs/>
          <w:i/>
          <w:iCs/>
        </w:rPr>
        <w:t xml:space="preserve">common method variance</w:t>
      </w:r>
      <w:r>
        <w:rPr>
          <w:b/>
          <w:bCs/>
        </w:rPr>
        <w:t xml:space="preserve"> </w:t>
      </w:r>
      <w:r>
        <w:rPr>
          <w:b/>
          <w:bCs/>
        </w:rPr>
        <w:t xml:space="preserve">(CMV).</w:t>
      </w:r>
      <w:r>
        <w:t xml:space="preserve"> </w:t>
      </w:r>
      <w:r>
        <w:t xml:space="preserve">Karena strategi, PMS, dan kinerja semuanya diukur melalui satu instrumen survei dari satu responden (CEO), data rentan terhadap CMV — korelasi yang dihasilkan kesamaan metode pengukuran, bukan hubungan substantif. Artikel tidak melaporkan Harman’s single-factor test atau langkah mitigasi CMV lainnya. Bila CMV signifikan, sebagian koefisien</w:t>
      </w:r>
      <w:r>
        <w:t xml:space="preserve"> </w:t>
      </w:r>
      <w:r>
        <w:rPr>
          <w:i/>
          <w:iCs/>
        </w:rPr>
        <w:t xml:space="preserve">path</w:t>
      </w:r>
      <w:r>
        <w:t xml:space="preserve"> </w:t>
      </w:r>
      <w:r>
        <w:t xml:space="preserve">yang dilaporkan mungkin merupakan artefak metode.</w:t>
      </w:r>
    </w:p>
    <w:p>
      <w:pPr>
        <w:pStyle w:val="BodyText"/>
      </w:pPr>
      <w:r>
        <w:rPr>
          <w:b/>
          <w:bCs/>
        </w:rPr>
        <w:t xml:space="preserve">Klaim mediasi tanpa uji formal</w:t>
      </w:r>
      <w:r>
        <w:rPr>
          <w:b/>
          <w:bCs/>
        </w:rPr>
        <w:t xml:space="preserve"> </w:t>
      </w:r>
      <w:r>
        <w:rPr>
          <w:b/>
          <w:bCs/>
          <w:i/>
          <w:iCs/>
        </w:rPr>
        <w:t xml:space="preserve">indirect effect</w:t>
      </w:r>
      <w:r>
        <w:rPr>
          <w:b/>
          <w:bCs/>
        </w:rPr>
        <w:t xml:space="preserve">.</w:t>
      </w:r>
      <w:r>
        <w:t xml:space="preserve"> </w:t>
      </w:r>
      <w:r>
        <w:t xml:space="preserve">Penulis menyimpulkan mediasi terbukti karena efek total lebih besar dari efek langsung — sebuah pemahaman mediasi yang dangkal. Tradisi modern (Preacher &amp; Hayes, 2008) mensyaratkan</w:t>
      </w:r>
      <w:r>
        <w:t xml:space="preserve"> </w:t>
      </w:r>
      <w:r>
        <w:rPr>
          <w:i/>
          <w:iCs/>
        </w:rPr>
        <w:t xml:space="preserve">bootstrap confidence intervals</w:t>
      </w:r>
      <w:r>
        <w:t xml:space="preserve"> </w:t>
      </w:r>
      <w:r>
        <w:t xml:space="preserve">atau</w:t>
      </w:r>
      <w:r>
        <w:t xml:space="preserve"> </w:t>
      </w:r>
      <w:r>
        <w:rPr>
          <w:i/>
          <w:iCs/>
        </w:rPr>
        <w:t xml:space="preserve">Sobel test</w:t>
      </w:r>
      <w:r>
        <w:t xml:space="preserve"> </w:t>
      </w:r>
      <w:r>
        <w:t xml:space="preserve">untuk indirect effect. Tanpa uji formal ini, klaim mediasi hanya didukung oleh perbandingan deskriptif yang tidak setara dengan inferensi statistik.</w:t>
      </w:r>
    </w:p>
    <w:p>
      <w:r>
        <w:pict>
          <v:rect style="width:0;height:1.5pt" o:hralign="center" o:hrstd="t" o:hr="t"/>
        </w:pict>
      </w:r>
    </w:p>
    <w:bookmarkEnd w:id="180"/>
    <w:bookmarkStart w:id="181" w:name="posisi-dalam-kerangka-mata-kuliah-8"/>
    <w:p>
      <w:pPr>
        <w:pStyle w:val="Heading3"/>
      </w:pPr>
      <w:r>
        <w:t xml:space="preserve">Posisi dalam Kerangka Mata Kuliah</w:t>
      </w:r>
    </w:p>
    <w:p>
      <w:pPr>
        <w:pStyle w:val="FirstParagraph"/>
      </w:pPr>
      <w:r>
        <w:t xml:space="preserve">Artikel Teeratansirikool et al. (2013) berfungsi sebagai jembatan empiris antara dua lapisan kurikulum MSK304. Pertama, artikel ini mengakar pada</w:t>
      </w:r>
      <w:r>
        <w:t xml:space="preserve"> </w:t>
      </w:r>
      <w:r>
        <w:rPr>
          <w:b/>
          <w:bCs/>
        </w:rPr>
        <w:t xml:space="preserve">Pertemuan 5 (TPGS Bab 5)</w:t>
      </w:r>
      <w:r>
        <w:t xml:space="preserve"> </w:t>
      </w:r>
      <w:r>
        <w:t xml:space="preserve">tentang pemilihan strategi generik Porter —</w:t>
      </w:r>
      <w:r>
        <w:t xml:space="preserve"> </w:t>
      </w:r>
      <w:r>
        <w:rPr>
          <w:i/>
          <w:iCs/>
        </w:rPr>
        <w:t xml:space="preserve">cost leadership</w:t>
      </w:r>
      <w:r>
        <w:t xml:space="preserve"> </w:t>
      </w:r>
      <w:r>
        <w:t xml:space="preserve">versus</w:t>
      </w:r>
      <w:r>
        <w:t xml:space="preserve"> </w:t>
      </w:r>
      <w:r>
        <w:rPr>
          <w:i/>
          <w:iCs/>
        </w:rPr>
        <w:t xml:space="preserve">differentiation</w:t>
      </w:r>
      <w:r>
        <w:t xml:space="preserve"> </w:t>
      </w:r>
      <w:r>
        <w:t xml:space="preserve">— yang menjadi variabel independen utama studi. Kedua, artikel ini secara langsung mendukung tema</w:t>
      </w:r>
      <w:r>
        <w:t xml:space="preserve"> </w:t>
      </w:r>
      <w:r>
        <w:rPr>
          <w:b/>
          <w:bCs/>
        </w:rPr>
        <w:t xml:space="preserve">Pertemuan 6</w:t>
      </w:r>
      <w:r>
        <w:t xml:space="preserve"> </w:t>
      </w:r>
      <w:r>
        <w:t xml:space="preserve">yang membahas strategi sebagai lapisan suplemen operasional, di mana PMS dikonseptualisasikan sebagai infrastruktur eksekusi yang menerjemahkan pilihan strategis menjadi tindakan terukur.</w:t>
      </w:r>
    </w:p>
    <w:p>
      <w:pPr>
        <w:pStyle w:val="BodyText"/>
      </w:pPr>
      <w:r>
        <w:t xml:space="preserve">Kontribusi empiris artikel ini menantang asumsi yang sering tersirat dalam diskusi kelas: bahwa</w:t>
      </w:r>
      <w:r>
        <w:t xml:space="preserve"> </w:t>
      </w:r>
      <w:r>
        <w:rPr>
          <w:i/>
          <w:iCs/>
        </w:rPr>
        <w:t xml:space="preserve">cost leadership</w:t>
      </w:r>
      <w:r>
        <w:t xml:space="preserve"> </w:t>
      </w:r>
      <w:r>
        <w:t xml:space="preserve">secara langsung menghasilkan kinerja yang unggul melalui keunggulan efisiensi. Temuan bahwa efek langsung</w:t>
      </w:r>
      <w:r>
        <w:t xml:space="preserve"> </w:t>
      </w:r>
      <w:r>
        <w:rPr>
          <w:i/>
          <w:iCs/>
        </w:rPr>
        <w:t xml:space="preserve">cost leadership</w:t>
      </w:r>
      <w:r>
        <w:t xml:space="preserve"> </w:t>
      </w:r>
      <w:r>
        <w:t xml:space="preserve">tidak signifikan (β = 0,12 n.s.) — sementara</w:t>
      </w:r>
      <w:r>
        <w:t xml:space="preserve"> </w:t>
      </w:r>
      <w:r>
        <w:rPr>
          <w:i/>
          <w:iCs/>
        </w:rPr>
        <w:t xml:space="preserve">differentiation</w:t>
      </w:r>
      <w:r>
        <w:t xml:space="preserve"> </w:t>
      </w:r>
      <w:r>
        <w:t xml:space="preserve">memiliki efek langsung yang kuat (β = 0,48, p &lt; 0,01) — membuka pertanyaan penting tentang kondisi batas (</w:t>
      </w:r>
      <w:r>
        <w:rPr>
          <w:i/>
          <w:iCs/>
        </w:rPr>
        <w:t xml:space="preserve">boundary conditions</w:t>
      </w:r>
      <w:r>
        <w:t xml:space="preserve">) di mana strategi generik bekerja. Ini relevan untuk diskusi tentang</w:t>
      </w:r>
      <w:r>
        <w:t xml:space="preserve"> </w:t>
      </w:r>
      <w:r>
        <w:rPr>
          <w:i/>
          <w:iCs/>
        </w:rPr>
        <w:t xml:space="preserve">strategic fit</w:t>
      </w:r>
      <w:r>
        <w:t xml:space="preserve"> </w:t>
      </w:r>
      <w:r>
        <w:t xml:space="preserve">yang menjadi tema sentral Bab 5-6 TPGS.</w:t>
      </w:r>
    </w:p>
    <w:p>
      <w:pPr>
        <w:pStyle w:val="BodyText"/>
      </w:pPr>
      <w:r>
        <w:t xml:space="preserve">Lebih jauh, temuan dominannya mediasi melalui</w:t>
      </w:r>
      <w:r>
        <w:t xml:space="preserve"> </w:t>
      </w:r>
      <w:r>
        <w:rPr>
          <w:i/>
          <w:iCs/>
        </w:rPr>
        <w:t xml:space="preserve">financial measures</w:t>
      </w:r>
      <w:r>
        <w:t xml:space="preserve"> </w:t>
      </w:r>
      <w:r>
        <w:t xml:space="preserve">— bukan</w:t>
      </w:r>
      <w:r>
        <w:t xml:space="preserve"> </w:t>
      </w:r>
      <w:r>
        <w:rPr>
          <w:i/>
          <w:iCs/>
        </w:rPr>
        <w:t xml:space="preserve">non-financial measures</w:t>
      </w:r>
      <w:r>
        <w:t xml:space="preserve"> </w:t>
      </w:r>
      <w:r>
        <w:t xml:space="preserve">— menantang narasi populer Balanced Scorecard yang sering diinterpretasikan sebagai penggantian metrik keuangan dengan ukuran yang lebih</w:t>
      </w:r>
      <w:r>
        <w:t xml:space="preserve"> </w:t>
      </w:r>
      <w:r>
        <w:t xml:space="preserve">“holistik.”</w:t>
      </w:r>
      <w:r>
        <w:t xml:space="preserve"> </w:t>
      </w:r>
      <w:r>
        <w:t xml:space="preserve">Data Teeratansirikool et al. menyarankan bahwa dalam konteks pasar berkembang, metrik keuangan tetap menjadi mekanisme transmisi utama antara strategi dan kinerja.</w:t>
      </w:r>
    </w:p>
    <w:p>
      <w:pPr>
        <w:pStyle w:val="BodyText"/>
      </w:pPr>
      <w:r>
        <w:rPr>
          <w:b/>
          <w:bCs/>
        </w:rPr>
        <w:t xml:space="preserve">Relevansi konteks Indonesia</w:t>
      </w:r>
      <w:r>
        <w:t xml:space="preserve"> </w:t>
      </w:r>
      <w:r>
        <w:t xml:space="preserve">sangat konkret. Perusahaan tercatat di BEI menghadapi tekanan</w:t>
      </w:r>
      <w:r>
        <w:t xml:space="preserve"> </w:t>
      </w:r>
      <w:r>
        <w:rPr>
          <w:i/>
          <w:iCs/>
        </w:rPr>
        <w:t xml:space="preserve">short-termism</w:t>
      </w:r>
      <w:r>
        <w:t xml:space="preserve"> </w:t>
      </w:r>
      <w:r>
        <w:t xml:space="preserve">serupa dengan perusahaan SET: tekanan dividen dari pemegang saham, pengawasan analis, dan siklus pelaporan kuartalan yang mendorong manajemen memprioritaskan</w:t>
      </w:r>
      <w:r>
        <w:t xml:space="preserve"> </w:t>
      </w:r>
      <w:r>
        <w:rPr>
          <w:i/>
          <w:iCs/>
        </w:rPr>
        <w:t xml:space="preserve">financial dashboard</w:t>
      </w:r>
      <w:r>
        <w:t xml:space="preserve"> </w:t>
      </w:r>
      <w:r>
        <w:t xml:space="preserve">atas</w:t>
      </w:r>
      <w:r>
        <w:t xml:space="preserve"> </w:t>
      </w:r>
      <w:r>
        <w:rPr>
          <w:i/>
          <w:iCs/>
        </w:rPr>
        <w:t xml:space="preserve">non-financial leading indicators</w:t>
      </w:r>
      <w:r>
        <w:t xml:space="preserve">. Kasus</w:t>
      </w:r>
      <w:r>
        <w:t xml:space="preserve"> </w:t>
      </w:r>
      <w:r>
        <w:rPr>
          <w:b/>
          <w:bCs/>
        </w:rPr>
        <w:t xml:space="preserve">Bank Mandiri</w:t>
      </w:r>
      <w:r>
        <w:t xml:space="preserve"> </w:t>
      </w:r>
      <w:r>
        <w:t xml:space="preserve">pasca-rekapitalisasi (2005–2010) — yang mengimplementasikan Balanced Scorecard untuk menyatukan empat</w:t>
      </w:r>
      <w:r>
        <w:t xml:space="preserve"> </w:t>
      </w:r>
      <w:r>
        <w:rPr>
          <w:i/>
          <w:iCs/>
        </w:rPr>
        <w:t xml:space="preserve">legacy bank</w:t>
      </w:r>
      <w:r>
        <w:t xml:space="preserve"> </w:t>
      </w:r>
      <w:r>
        <w:t xml:space="preserve">— konsisten dengan pola mediasi finansial Teeratansirikool: penurunan NPL dari ~25 persen menjadi ~2 persen dan peningkatan ROE terjadi paralel dengan pengembangan sistem KPI finansial yang lebih ketat. Pola yang sama dapat ditemukan pada</w:t>
      </w:r>
      <w:r>
        <w:t xml:space="preserve"> </w:t>
      </w:r>
      <w:r>
        <w:rPr>
          <w:b/>
          <w:bCs/>
        </w:rPr>
        <w:t xml:space="preserve">Telkom Indonesia</w:t>
      </w:r>
      <w:r>
        <w:t xml:space="preserve"> </w:t>
      </w:r>
      <w:r>
        <w:t xml:space="preserve">yang secara konsisten melaporkan implementasi Balanced Scorecard, namun di mana metrik keuangan (EBITDA,</w:t>
      </w:r>
      <w:r>
        <w:t xml:space="preserve"> </w:t>
      </w:r>
      <w:r>
        <w:rPr>
          <w:i/>
          <w:iCs/>
        </w:rPr>
        <w:t xml:space="preserve">free cash flow</w:t>
      </w:r>
      <w:r>
        <w:t xml:space="preserve">,</w:t>
      </w:r>
      <w:r>
        <w:t xml:space="preserve"> </w:t>
      </w:r>
      <w:r>
        <w:rPr>
          <w:i/>
          <w:iCs/>
        </w:rPr>
        <w:t xml:space="preserve">dividend yield</w:t>
      </w:r>
      <w:r>
        <w:t xml:space="preserve">) tetap mendominasi komunikasi strategis kepada pasar modal. Artikel ini, dengan demikian, bukan sekadar studi Thailand — ia adalah referensi empiris yang paling relevan untuk memahami bagaimana arsitektur PMS bekerja dalam konteks perusahaan tercatat pasar berkembang Asia Tenggara.</w:t>
      </w:r>
    </w:p>
    <w:bookmarkEnd w:id="181"/>
    <w:bookmarkEnd w:id="182"/>
    <w:bookmarkEnd w:id="183"/>
    <w:bookmarkStart w:id="190" w:name="bagian-iii-critical-review-artikel-10"/>
    <w:p>
      <w:pPr>
        <w:pStyle w:val="Heading1"/>
      </w:pPr>
      <w:r>
        <w:t xml:space="preserve">BAGIAN III — CRITICAL REVIEW ARTIKEL 10</w:t>
      </w:r>
    </w:p>
    <w:bookmarkStart w:id="189" w:name="Xbf447e242074d791b7882d3a31469e20f007252"/>
    <w:p>
      <w:pPr>
        <w:pStyle w:val="Heading2"/>
      </w:pPr>
      <w:r>
        <w:t xml:space="preserve">Onditi, E. O. (2018) —</w:t>
      </w:r>
      <w:r>
        <w:t xml:space="preserve"> </w:t>
      </w:r>
      <w:r>
        <w:rPr>
          <w:i/>
          <w:iCs/>
        </w:rPr>
        <w:t xml:space="preserve">Competitive Strategies and Firm Performance: A Review of Literature</w:t>
      </w:r>
    </w:p>
    <w:p>
      <w:pPr>
        <w:pStyle w:val="FirstParagraph"/>
      </w:pPr>
      <w:r>
        <w:rPr>
          <w:b/>
          <w:bCs/>
        </w:rPr>
        <w:t xml:space="preserve">Sitasi lengkap:</w:t>
      </w:r>
      <w:r>
        <w:t xml:space="preserve"> </w:t>
      </w:r>
      <w:r>
        <w:t xml:space="preserve">Onditi, E. O. (2018). Competitive Strategies and Firm Performance: A Review of Literature.</w:t>
      </w:r>
      <w:r>
        <w:t xml:space="preserve"> </w:t>
      </w:r>
      <w:r>
        <w:rPr>
          <w:i/>
          <w:iCs/>
        </w:rPr>
        <w:t xml:space="preserve">Strategic Journals</w:t>
      </w:r>
      <w:r>
        <w:t xml:space="preserve">, 5(4), 1869–1879.</w:t>
      </w:r>
    </w:p>
    <w:p>
      <w:r>
        <w:pict>
          <v:rect style="width:0;height:1.5pt" o:hralign="center" o:hrstd="t" o:hr="t"/>
        </w:pict>
      </w:r>
    </w:p>
    <w:bookmarkStart w:id="184" w:name="ringkasan-inti-9"/>
    <w:p>
      <w:pPr>
        <w:pStyle w:val="Heading3"/>
      </w:pPr>
      <w:r>
        <w:t xml:space="preserve">Ringkasan Inti</w:t>
      </w:r>
    </w:p>
    <w:p>
      <w:pPr>
        <w:pStyle w:val="FirstParagraph"/>
      </w:pPr>
      <w:r>
        <w:t xml:space="preserve">Onditi (2018) menyajikan tinjauan literatur konseptual (</w:t>
      </w:r>
      <w:r>
        <w:rPr>
          <w:i/>
          <w:iCs/>
        </w:rPr>
        <w:t xml:space="preserve">conceptual literature review</w:t>
      </w:r>
      <w:r>
        <w:t xml:space="preserve">) yang bertujuan mengevaluasi hubungan antara</w:t>
      </w:r>
      <w:r>
        <w:t xml:space="preserve"> </w:t>
      </w:r>
      <w:r>
        <w:rPr>
          <w:b/>
          <w:bCs/>
        </w:rPr>
        <w:t xml:space="preserve">strategi kompetitif</w:t>
      </w:r>
      <w:r>
        <w:t xml:space="preserve"> </w:t>
      </w:r>
      <w:r>
        <w:t xml:space="preserve">dan</w:t>
      </w:r>
      <w:r>
        <w:t xml:space="preserve"> </w:t>
      </w:r>
      <w:r>
        <w:rPr>
          <w:b/>
          <w:bCs/>
        </w:rPr>
        <w:t xml:space="preserve">kinerja perusahaan</w:t>
      </w:r>
      <w:r>
        <w:t xml:space="preserve"> </w:t>
      </w:r>
      <w:r>
        <w:t xml:space="preserve">melalui sintesis literatur yang ada. Diterbitkan di</w:t>
      </w:r>
      <w:r>
        <w:t xml:space="preserve"> </w:t>
      </w:r>
      <w:r>
        <w:rPr>
          <w:i/>
          <w:iCs/>
        </w:rPr>
        <w:t xml:space="preserve">The Strategic Journal of Business &amp; Change Management</w:t>
      </w:r>
      <w:r>
        <w:t xml:space="preserve"> </w:t>
      </w:r>
      <w:r>
        <w:t xml:space="preserve">Vol. 5 No. 4, artikel ini berasal dari konteks akademik Afrika Timur — penulis berafiliasi dengan Jaffery Institute of Professional Studies, Mombasa, Kenya. Artikel ini tidak menghasilkan data empiris primer; kontribusinya terletak pada pemetaan lanskap teoritis dan empiris, identifikasi kesenjangan pengetahuan, serta proposisi model konseptual untuk penelitian lanjutan.</w:t>
      </w:r>
    </w:p>
    <w:p>
      <w:pPr>
        <w:pStyle w:val="BodyText"/>
      </w:pPr>
      <w:r>
        <w:t xml:space="preserve">Onditi memulai dengan premis bahwa intensitas persaingan pasar yang semakin tinggi memaksa perusahaan untuk memilih strategi yang sesuai dengan kemampuan mereka. Ia mengintegrasikan dua kerangka strategi utama: tiga strategi generik Porter (1980) —</w:t>
      </w:r>
      <w:r>
        <w:t xml:space="preserve"> </w:t>
      </w:r>
      <w:r>
        <w:rPr>
          <w:i/>
          <w:iCs/>
        </w:rPr>
        <w:t xml:space="preserve">cost leadership</w:t>
      </w:r>
      <w:r>
        <w:t xml:space="preserve">,</w:t>
      </w:r>
      <w:r>
        <w:t xml:space="preserve"> </w:t>
      </w:r>
      <w:r>
        <w:rPr>
          <w:i/>
          <w:iCs/>
        </w:rPr>
        <w:t xml:space="preserve">differentiation</w:t>
      </w:r>
      <w:r>
        <w:t xml:space="preserve">, dan</w:t>
      </w:r>
      <w:r>
        <w:t xml:space="preserve"> </w:t>
      </w:r>
      <w:r>
        <w:rPr>
          <w:i/>
          <w:iCs/>
        </w:rPr>
        <w:t xml:space="preserve">focus</w:t>
      </w:r>
      <w:r>
        <w:t xml:space="preserve"> </w:t>
      </w:r>
      <w:r>
        <w:t xml:space="preserve">— serta model</w:t>
      </w:r>
      <w:r>
        <w:t xml:space="preserve"> </w:t>
      </w:r>
      <w:r>
        <w:rPr>
          <w:i/>
          <w:iCs/>
        </w:rPr>
        <w:t xml:space="preserve">value disciplines</w:t>
      </w:r>
      <w:r>
        <w:t xml:space="preserve"> </w:t>
      </w:r>
      <w:r>
        <w:t xml:space="preserve">Treacy dan Wiersema (1993) yang terdiri dari</w:t>
      </w:r>
      <w:r>
        <w:t xml:space="preserve"> </w:t>
      </w:r>
      <w:r>
        <w:rPr>
          <w:i/>
          <w:iCs/>
        </w:rPr>
        <w:t xml:space="preserve">operational excellence</w:t>
      </w:r>
      <w:r>
        <w:t xml:space="preserve">,</w:t>
      </w:r>
      <w:r>
        <w:t xml:space="preserve"> </w:t>
      </w:r>
      <w:r>
        <w:rPr>
          <w:i/>
          <w:iCs/>
        </w:rPr>
        <w:t xml:space="preserve">product leadership</w:t>
      </w:r>
      <w:r>
        <w:t xml:space="preserve">, dan</w:t>
      </w:r>
      <w:r>
        <w:t xml:space="preserve"> </w:t>
      </w:r>
      <w:r>
        <w:rPr>
          <w:i/>
          <w:iCs/>
        </w:rPr>
        <w:t xml:space="preserve">customer intimacy</w:t>
      </w:r>
      <w:r>
        <w:t xml:space="preserve">. Kerangka Treacy-Wiersema diposisikan sebagai alternatif yang lebih fleksibel dibandingkan tipologi Porter yang kaku.</w:t>
      </w:r>
    </w:p>
    <w:p>
      <w:pPr>
        <w:pStyle w:val="BodyText"/>
      </w:pPr>
      <w:r>
        <w:t xml:space="preserve">Untuk menjelaskan mekanisme kausal di balik hubungan strategi–kinerja, Onditi mengintegrasikan tiga perspektif teoretis:</w:t>
      </w:r>
      <w:r>
        <w:t xml:space="preserve"> </w:t>
      </w:r>
      <w:r>
        <w:rPr>
          <w:b/>
          <w:bCs/>
        </w:rPr>
        <w:t xml:space="preserve">Resource-Based View</w:t>
      </w:r>
      <w:r>
        <w:t xml:space="preserve"> </w:t>
      </w:r>
      <w:r>
        <w:t xml:space="preserve">(RBV, Wernerfelt 1984; Barney 1991) yang menekankan sumber daya internal sebagai sumber keunggulan kompetitif;</w:t>
      </w:r>
      <w:r>
        <w:t xml:space="preserve"> </w:t>
      </w:r>
      <w:r>
        <w:rPr>
          <w:b/>
          <w:bCs/>
        </w:rPr>
        <w:t xml:space="preserve">Capability-Based View</w:t>
      </w:r>
      <w:r>
        <w:t xml:space="preserve"> </w:t>
      </w:r>
      <w:r>
        <w:t xml:space="preserve">(KBV, Grant 1991; Teece et al. 1997) yang berfokus pada kemampuan dinamis; dan</w:t>
      </w:r>
      <w:r>
        <w:t xml:space="preserve"> </w:t>
      </w:r>
      <w:r>
        <w:rPr>
          <w:b/>
          <w:bCs/>
        </w:rPr>
        <w:t xml:space="preserve">Market-Based View</w:t>
      </w:r>
      <w:r>
        <w:t xml:space="preserve"> </w:t>
      </w:r>
      <w:r>
        <w:t xml:space="preserve">(MBV, Porter 1985; Peteraf 1993) yang menempatkan faktor industri dan orientasi pasar eksternal sebagai penentu kinerja. Integrasi ketiga perspektif ini adalah nilai tambah utama dibandingkan tinjauan literatur sebelumnya yang umumnya hanya mengandalkan satu perspektif.</w:t>
      </w:r>
    </w:p>
    <w:p>
      <w:pPr>
        <w:pStyle w:val="BodyText"/>
      </w:pPr>
      <w:r>
        <w:t xml:space="preserve">Berdasarkan identifikasi kesenjangan dalam literatur, Onditi mengusulkan model konseptual yang menempatkan</w:t>
      </w:r>
      <w:r>
        <w:t xml:space="preserve"> </w:t>
      </w:r>
      <w:r>
        <w:rPr>
          <w:b/>
          <w:bCs/>
        </w:rPr>
        <w:t xml:space="preserve">karakteristik perusahaan</w:t>
      </w:r>
      <w:r>
        <w:t xml:space="preserve"> </w:t>
      </w:r>
      <w:r>
        <w:t xml:space="preserve">(</w:t>
      </w:r>
      <w:r>
        <w:rPr>
          <w:i/>
          <w:iCs/>
        </w:rPr>
        <w:t xml:space="preserve">firm characteristics</w:t>
      </w:r>
      <w:r>
        <w:t xml:space="preserve">) sebagai variabel moderasi dalam hubungan strategi kompetitif dan kinerja. Dua hipotesis konseptual diajukan: H1 bahwa strategi kompetitif secara signifikan mempengaruhi kinerja, dan H2 bahwa karakteristik perusahaan secara signifikan memoderasi hubungan tersebut. Kedua hipotesis ini tidak diuji secara empiris dalam paper; artikel ini adalah</w:t>
      </w:r>
      <w:r>
        <w:t xml:space="preserve"> </w:t>
      </w:r>
      <w:r>
        <w:rPr>
          <w:i/>
          <w:iCs/>
        </w:rPr>
        <w:t xml:space="preserve">agenda setter</w:t>
      </w:r>
      <w:r>
        <w:t xml:space="preserve"> </w:t>
      </w:r>
      <w:r>
        <w:t xml:space="preserve">untuk penelitian berikutnya, bukan pengujian hipotesis.</w:t>
      </w:r>
    </w:p>
    <w:p>
      <w:r>
        <w:pict>
          <v:rect style="width:0;height:1.5pt" o:hralign="center" o:hrstd="t" o:hr="t"/>
        </w:pict>
      </w:r>
    </w:p>
    <w:bookmarkEnd w:id="184"/>
    <w:bookmarkStart w:id="185" w:name="temuan-utama-9"/>
    <w:p>
      <w:pPr>
        <w:pStyle w:val="Heading3"/>
      </w:pPr>
      <w:r>
        <w:t xml:space="preserve">Temuan Utama</w:t>
      </w:r>
    </w:p>
    <w:p>
      <w:pPr>
        <w:pStyle w:val="FirstParagraph"/>
      </w:pPr>
      <w:r>
        <w:rPr>
          <w:b/>
          <w:bCs/>
        </w:rPr>
        <w:t xml:space="preserve">Strategi Generik Porter dan Kinerja.</w:t>
      </w:r>
      <w:r>
        <w:t xml:space="preserve"> </w:t>
      </w:r>
      <w:r>
        <w:t xml:space="preserve">Onditi mensintesis bahwa ketiga strategi generik Porter secara umum berkorelasi positif dengan kinerja, namun pola hubungannya sangat tidak konsisten antar-studi.</w:t>
      </w:r>
      <w:r>
        <w:t xml:space="preserve"> </w:t>
      </w:r>
      <w:r>
        <w:rPr>
          <w:i/>
          <w:iCs/>
        </w:rPr>
        <w:t xml:space="preserve">Cost leadership</w:t>
      </w:r>
      <w:r>
        <w:t xml:space="preserve"> </w:t>
      </w:r>
      <w:r>
        <w:t xml:space="preserve">didukung secara positif oleh lima studi (antara lain Yamin et al. 1999; Allen &amp; Helms 2006; Parnell 2010; Teeratansirikool et al. 2013), tetapi ditolak oleh dua studi lain (Yasar 2010; Akbolat &amp; Isik 2012).</w:t>
      </w:r>
      <w:r>
        <w:t xml:space="preserve"> </w:t>
      </w:r>
      <w:r>
        <w:rPr>
          <w:i/>
          <w:iCs/>
        </w:rPr>
        <w:t xml:space="preserve">Differentiation</w:t>
      </w:r>
      <w:r>
        <w:t xml:space="preserve"> </w:t>
      </w:r>
      <w:r>
        <w:t xml:space="preserve">menunjukkan pola serupa — dua studi mendukung (Parnell 2011; Teeratansirikool et al. 2013), dua menolak. Strategi</w:t>
      </w:r>
      <w:r>
        <w:t xml:space="preserve"> </w:t>
      </w:r>
      <w:r>
        <w:rPr>
          <w:i/>
          <w:iCs/>
        </w:rPr>
        <w:t xml:space="preserve">focus</w:t>
      </w:r>
      <w:r>
        <w:t xml:space="preserve"> </w:t>
      </w:r>
      <w:r>
        <w:t xml:space="preserve">menghadapi hasil paling inkonsisten: tiga studi menolak pengaruh positifnya. Onditi mengakui:</w:t>
      </w:r>
      <w:r>
        <w:t xml:space="preserve"> </w:t>
      </w:r>
      <w:r>
        <w:rPr>
          <w:i/>
          <w:iCs/>
        </w:rPr>
        <w:t xml:space="preserve">“the studies had also yielded inconsistent results on the generic strategies – firm performance relationship”</w:t>
      </w:r>
      <w:r>
        <w:t xml:space="preserve"> </w:t>
      </w:r>
      <w:r>
        <w:t xml:space="preserve">(p. 1875). Tampilan tabular (Tabel 1 artikel) berfungsi sebagai peta literatur yang berguna, meski inkonsistensinya tidak dijelaskan secara teoretis.</w:t>
      </w:r>
    </w:p>
    <w:p>
      <w:pPr>
        <w:pStyle w:val="BodyText"/>
      </w:pPr>
      <w:r>
        <w:rPr>
          <w:b/>
          <w:bCs/>
        </w:rPr>
        <w:t xml:space="preserve">Perdebatan Hybrid vs. Pure Strategy.</w:t>
      </w:r>
      <w:r>
        <w:t xml:space="preserve"> </w:t>
      </w:r>
      <w:r>
        <w:t xml:space="preserve">Onditi mendokumentasikan kontestasi antara Porter (1985) yang mempertahankan perlunya memilih satu strategi — mengejar dua sekaligus berisiko berakhir di posisi</w:t>
      </w:r>
      <w:r>
        <w:t xml:space="preserve"> </w:t>
      </w:r>
      <w:r>
        <w:rPr>
          <w:i/>
          <w:iCs/>
        </w:rPr>
        <w:t xml:space="preserve">stuck in the middle</w:t>
      </w:r>
      <w:r>
        <w:t xml:space="preserve"> </w:t>
      </w:r>
      <w:r>
        <w:t xml:space="preserve">— dengan serangkaian studi yang lebih baru. Spanos et al. (2004) di Yunani, Pertusa-Ortega et al. (2009) di Spanyol, Oyedijo (2012) di Nigeria, serta Miller dan Dess (1993) secara konsisten menemukan bahwa</w:t>
      </w:r>
      <w:r>
        <w:t xml:space="preserve"> </w:t>
      </w:r>
      <w:r>
        <w:rPr>
          <w:b/>
          <w:bCs/>
        </w:rPr>
        <w:t xml:space="preserve">strategi hybrid</w:t>
      </w:r>
      <w:r>
        <w:t xml:space="preserve"> </w:t>
      </w:r>
      <w:r>
        <w:t xml:space="preserve">yang menggabungkan elemen</w:t>
      </w:r>
      <w:r>
        <w:t xml:space="preserve"> </w:t>
      </w:r>
      <w:r>
        <w:rPr>
          <w:i/>
          <w:iCs/>
        </w:rPr>
        <w:t xml:space="preserve">cost</w:t>
      </w:r>
      <w:r>
        <w:t xml:space="preserve"> </w:t>
      </w:r>
      <w:r>
        <w:t xml:space="preserve">dan</w:t>
      </w:r>
      <w:r>
        <w:t xml:space="preserve"> </w:t>
      </w:r>
      <w:r>
        <w:rPr>
          <w:i/>
          <w:iCs/>
        </w:rPr>
        <w:t xml:space="preserve">differentiation</w:t>
      </w:r>
      <w:r>
        <w:t xml:space="preserve"> </w:t>
      </w:r>
      <w:r>
        <w:t xml:space="preserve">dapat menghasilkan kinerja superior dibandingkan strategi</w:t>
      </w:r>
      <w:r>
        <w:t xml:space="preserve"> </w:t>
      </w:r>
      <w:r>
        <w:rPr>
          <w:i/>
          <w:iCs/>
        </w:rPr>
        <w:t xml:space="preserve">pure</w:t>
      </w:r>
      <w:r>
        <w:t xml:space="preserve">. Onditi menyimpulkan bahwa strategi hybrid</w:t>
      </w:r>
      <w:r>
        <w:t xml:space="preserve"> </w:t>
      </w:r>
      <w:r>
        <w:rPr>
          <w:i/>
          <w:iCs/>
        </w:rPr>
        <w:t xml:space="preserve">“have been shown to be viable and profitable”</w:t>
      </w:r>
      <w:r>
        <w:t xml:space="preserve"> </w:t>
      </w:r>
      <w:r>
        <w:t xml:space="preserve">(p. 1873), namun tidak menawarkan kerangka teoretis untuk menentukan kondisi di mana</w:t>
      </w:r>
      <w:r>
        <w:t xml:space="preserve"> </w:t>
      </w:r>
      <w:r>
        <w:rPr>
          <w:i/>
          <w:iCs/>
        </w:rPr>
        <w:t xml:space="preserve">pure</w:t>
      </w:r>
      <w:r>
        <w:t xml:space="preserve"> </w:t>
      </w:r>
      <w:r>
        <w:t xml:space="preserve">versus</w:t>
      </w:r>
      <w:r>
        <w:t xml:space="preserve"> </w:t>
      </w:r>
      <w:r>
        <w:rPr>
          <w:i/>
          <w:iCs/>
        </w:rPr>
        <w:t xml:space="preserve">hybrid</w:t>
      </w:r>
      <w:r>
        <w:t xml:space="preserve"> </w:t>
      </w:r>
      <w:r>
        <w:t xml:space="preserve">lebih sesuai.</w:t>
      </w:r>
    </w:p>
    <w:p>
      <w:pPr>
        <w:pStyle w:val="BodyText"/>
      </w:pPr>
      <w:r>
        <w:rPr>
          <w:b/>
          <w:bCs/>
        </w:rPr>
        <w:t xml:space="preserve">Model Value Disciplines Treacy-Wiersema.</w:t>
      </w:r>
      <w:r>
        <w:t xml:space="preserve"> </w:t>
      </w:r>
      <w:r>
        <w:rPr>
          <w:i/>
          <w:iCs/>
        </w:rPr>
        <w:t xml:space="preserve">Operational excellence</w:t>
      </w:r>
      <w:r>
        <w:t xml:space="preserve"> </w:t>
      </w:r>
      <w:r>
        <w:t xml:space="preserve">berfokus pada produksi dan pengiriman yang andal dengan biaya minimal;</w:t>
      </w:r>
      <w:r>
        <w:t xml:space="preserve"> </w:t>
      </w:r>
      <w:r>
        <w:rPr>
          <w:i/>
          <w:iCs/>
        </w:rPr>
        <w:t xml:space="preserve">product leadership</w:t>
      </w:r>
      <w:r>
        <w:t xml:space="preserve"> </w:t>
      </w:r>
      <w:r>
        <w:t xml:space="preserve">menuntut inovasi berkelanjutan agar produk pesaing menjadi usang;</w:t>
      </w:r>
      <w:r>
        <w:t xml:space="preserve"> </w:t>
      </w:r>
      <w:r>
        <w:rPr>
          <w:i/>
          <w:iCs/>
        </w:rPr>
        <w:t xml:space="preserve">customer intimacy</w:t>
      </w:r>
      <w:r>
        <w:t xml:space="preserve"> </w:t>
      </w:r>
      <w:r>
        <w:t xml:space="preserve">mensyaratkan pemahaman mendalam tentang kebutuhan spesifik segmen pelanggan yang sangat tersegmentasi. Onditi menekankan bahwa perusahaan yang gagal mengidentifikasi dan mematuhi satu</w:t>
      </w:r>
      <w:r>
        <w:t xml:space="preserve"> </w:t>
      </w:r>
      <w:r>
        <w:rPr>
          <w:i/>
          <w:iCs/>
        </w:rPr>
        <w:t xml:space="preserve">value discipline</w:t>
      </w:r>
      <w:r>
        <w:t xml:space="preserve"> </w:t>
      </w:r>
      <w:r>
        <w:t xml:space="preserve">cenderung kehilangan arah strategis karena mengejar inisiatif yang tidak konsisten.</w:t>
      </w:r>
    </w:p>
    <w:p>
      <w:pPr>
        <w:pStyle w:val="BodyText"/>
      </w:pPr>
      <w:r>
        <w:rPr>
          <w:b/>
          <w:bCs/>
        </w:rPr>
        <w:t xml:space="preserve">Tiga Perspektif Teoretis (RBV, KBV, MBV).</w:t>
      </w:r>
      <w:r>
        <w:t xml:space="preserve"> </w:t>
      </w:r>
      <w:r>
        <w:t xml:space="preserve">RBV (Wernerfelt 1984; Barney 1991) menempatkan sumber daya</w:t>
      </w:r>
      <w:r>
        <w:t xml:space="preserve"> </w:t>
      </w:r>
      <w:r>
        <w:rPr>
          <w:i/>
          <w:iCs/>
        </w:rPr>
        <w:t xml:space="preserve">VRIN</w:t>
      </w:r>
      <w:r>
        <w:t xml:space="preserve"> </w:t>
      </w:r>
      <w:r>
        <w:t xml:space="preserve">— bernilai, langka, tidak dapat ditiru, tidak dapat disubstitusi — sebagai sumber keunggulan kompetitif berkelanjutan. KBV (Grant 1991; Teece et al. 1997) memperhalus RBV dengan menekankan</w:t>
      </w:r>
      <w:r>
        <w:t xml:space="preserve"> </w:t>
      </w:r>
      <w:r>
        <w:rPr>
          <w:i/>
          <w:iCs/>
        </w:rPr>
        <w:t xml:space="preserve">dynamic capabilities</w:t>
      </w:r>
      <w:r>
        <w:t xml:space="preserve">: kemampuan mengintegrasikan dan mengkonfigurasi ulang kompetensi untuk merespons perubahan cepat. MBV (Porter 1985; Peteraf 1993) menggeser perhatian ke luar: struktur industri melalui</w:t>
      </w:r>
      <w:r>
        <w:t xml:space="preserve"> </w:t>
      </w:r>
      <w:r>
        <w:rPr>
          <w:i/>
          <w:iCs/>
        </w:rPr>
        <w:t xml:space="preserve">five forces</w:t>
      </w:r>
      <w:r>
        <w:t xml:space="preserve"> </w:t>
      </w:r>
      <w:r>
        <w:t xml:space="preserve">— persaingan, hambatan masuk, ancaman substitusi, daya tawar pemasok dan pembeli — menentukan posisi kompetitif dan kinerja.</w:t>
      </w:r>
    </w:p>
    <w:p>
      <w:pPr>
        <w:pStyle w:val="BodyText"/>
      </w:pPr>
      <w:r>
        <w:rPr>
          <w:b/>
          <w:bCs/>
        </w:rPr>
        <w:t xml:space="preserve">Pengukuran Kinerja dan Model Konseptual.</w:t>
      </w:r>
      <w:r>
        <w:t xml:space="preserve"> </w:t>
      </w:r>
      <w:r>
        <w:t xml:space="preserve">Onditi membahas perdebatan ukuran kinerja:</w:t>
      </w:r>
      <w:r>
        <w:t xml:space="preserve"> </w:t>
      </w:r>
      <w:r>
        <w:rPr>
          <w:b/>
          <w:bCs/>
        </w:rPr>
        <w:t xml:space="preserve">ukuran objektif</w:t>
      </w:r>
      <w:r>
        <w:t xml:space="preserve"> </w:t>
      </w:r>
      <w:r>
        <w:t xml:space="preserve">mencakup ROA, ROE, dan pertumbuhan penjualan;</w:t>
      </w:r>
      <w:r>
        <w:t xml:space="preserve"> </w:t>
      </w:r>
      <w:r>
        <w:rPr>
          <w:b/>
          <w:bCs/>
        </w:rPr>
        <w:t xml:space="preserve">ukuran subjektif</w:t>
      </w:r>
      <w:r>
        <w:t xml:space="preserve"> </w:t>
      </w:r>
      <w:r>
        <w:t xml:space="preserve">meliputi kepuasan pelanggan dan retensi (Ittner &amp; Lacker 2003). Tidak ada konsensus tentang ukuran terbaik (Carton 1996). Model konseptual yang diusulkan (Gambar 2) menempatkan tiga strategi generik → kinerja, dimoderasi oleh karakteristik perusahaan.</w:t>
      </w:r>
      <w:r>
        <w:t xml:space="preserve"> </w:t>
      </w:r>
      <w:r>
        <w:rPr>
          <w:b/>
          <w:bCs/>
        </w:rPr>
        <w:t xml:space="preserve">H1</w:t>
      </w:r>
      <w:r>
        <w:t xml:space="preserve">: strategi kompetitif mempengaruhi kinerja secara signifikan;</w:t>
      </w:r>
      <w:r>
        <w:t xml:space="preserve"> </w:t>
      </w:r>
      <w:r>
        <w:rPr>
          <w:b/>
          <w:bCs/>
        </w:rPr>
        <w:t xml:space="preserve">H2</w:t>
      </w:r>
      <w:r>
        <w:t xml:space="preserve">: karakteristik perusahaan memoderasi hubungan tersebut secara signifikan. Kedua hipotesis bersifat konseptual dan tidak diuji empiris dalam artikel ini.</w:t>
      </w:r>
    </w:p>
    <w:p>
      <w:r>
        <w:pict>
          <v:rect style="width:0;height:1.5pt" o:hralign="center" o:hrstd="t" o:hr="t"/>
        </w:pict>
      </w:r>
    </w:p>
    <w:bookmarkEnd w:id="185"/>
    <w:bookmarkStart w:id="186" w:name="kelebihan-9"/>
    <w:p>
      <w:pPr>
        <w:pStyle w:val="Heading3"/>
      </w:pPr>
      <w:r>
        <w:t xml:space="preserve">Kelebihan</w:t>
      </w:r>
    </w:p>
    <w:p>
      <w:pPr>
        <w:pStyle w:val="FirstParagraph"/>
      </w:pPr>
      <w:r>
        <w:rPr>
          <w:b/>
          <w:bCs/>
        </w:rPr>
        <w:t xml:space="preserve">Cakupan teoretis yang komprehensif.</w:t>
      </w:r>
      <w:r>
        <w:t xml:space="preserve"> </w:t>
      </w:r>
      <w:r>
        <w:t xml:space="preserve">Kekuatan paling menonjol adalah integrasi Porter, Treacy-Wiersema, RBV, KBV, dan MBV dalam satu kerangka sintesis. Review yang hanya mengandalkan tipologi Porter akan melewatkan dimensi kapabilitas (KBV) dan faktor struktural industri (MBV) yang sama-sama relevan. Dengan mengintegrasikan kelimanya, Onditi memberikan gambaran multi-perspektif yang lebih kaya untuk pembaca yang baru memasuki literatur strategi.</w:t>
      </w:r>
    </w:p>
    <w:p>
      <w:pPr>
        <w:pStyle w:val="BodyText"/>
      </w:pPr>
      <w:r>
        <w:rPr>
          <w:b/>
          <w:bCs/>
        </w:rPr>
        <w:t xml:space="preserve">Identifikasi kesenjangan penelitian yang actionable.</w:t>
      </w:r>
      <w:r>
        <w:t xml:space="preserve"> </w:t>
      </w:r>
      <w:r>
        <w:t xml:space="preserve">Onditi mengidentifikasi tiga kesenjangan yang konkret: kebutuhan studi tentang efek</w:t>
      </w:r>
      <w:r>
        <w:t xml:space="preserve"> </w:t>
      </w:r>
      <w:r>
        <w:rPr>
          <w:i/>
          <w:iCs/>
        </w:rPr>
        <w:t xml:space="preserve">hybrid strategies</w:t>
      </w:r>
      <w:r>
        <w:t xml:space="preserve">; peran karakteristik perusahaan sebagai moderator yang masih</w:t>
      </w:r>
      <w:r>
        <w:t xml:space="preserve"> </w:t>
      </w:r>
      <w:r>
        <w:rPr>
          <w:i/>
          <w:iCs/>
        </w:rPr>
        <w:t xml:space="preserve">underspecified</w:t>
      </w:r>
      <w:r>
        <w:t xml:space="preserve">; dan perlunya menguji kerangka Treacy-Wiersema sebagai alternatif Porter dalam konteks yang berbeda dari studi asal. Ketiga kesenjangan ini relevan dan berpotensi menjadi pertanyaan penelitian tingkat Magister.</w:t>
      </w:r>
    </w:p>
    <w:p>
      <w:pPr>
        <w:pStyle w:val="BodyText"/>
      </w:pPr>
      <w:r>
        <w:rPr>
          <w:b/>
          <w:bCs/>
        </w:rPr>
        <w:t xml:space="preserve">Cakupan geografis yang beragam.</w:t>
      </w:r>
      <w:r>
        <w:t xml:space="preserve"> </w:t>
      </w:r>
      <w:r>
        <w:t xml:space="preserve">Dengan mengintegrasikan studi dari Kenya, Spanyol, Yunani, Turki, Malaysia, Nigeria, Argentina, dan Amerika Serikat, Onditi melampaui bias Anglo-Saxon yang sering mendominasi tinjauan literatur strategi. Ini memperluas relevansi sintesisnya ke konteks pasar berkembang, termasuk ASEAN.</w:t>
      </w:r>
    </w:p>
    <w:p>
      <w:pPr>
        <w:pStyle w:val="BodyText"/>
      </w:pPr>
      <w:r>
        <w:rPr>
          <w:b/>
          <w:bCs/>
        </w:rPr>
        <w:t xml:space="preserve">Proposisi model moderasi yang mengisi kekosongan.</w:t>
      </w:r>
      <w:r>
        <w:t xml:space="preserve"> </w:t>
      </w:r>
      <w:r>
        <w:t xml:space="preserve">Sebagian besar tinjauan sebelumnya berhenti pada pelaporan inkonsistensi hasil empiris. Onditi melangkah lebih jauh dengan mengusulkan kerangka moderasi — meskipun belum dioperasionalisasi secara penuh — yang memberikan arah riset yang jelas bagi peneliti selanjutnya yang ingin menguji kondisi batas (</w:t>
      </w:r>
      <w:r>
        <w:rPr>
          <w:i/>
          <w:iCs/>
        </w:rPr>
        <w:t xml:space="preserve">boundary conditions</w:t>
      </w:r>
      <w:r>
        <w:t xml:space="preserve">) strategi generik.</w:t>
      </w:r>
    </w:p>
    <w:p>
      <w:r>
        <w:pict>
          <v:rect style="width:0;height:1.5pt" o:hralign="center" o:hrstd="t" o:hr="t"/>
        </w:pict>
      </w:r>
    </w:p>
    <w:bookmarkEnd w:id="186"/>
    <w:bookmarkStart w:id="187" w:name="kekurangan-9"/>
    <w:p>
      <w:pPr>
        <w:pStyle w:val="Heading3"/>
      </w:pPr>
      <w:r>
        <w:t xml:space="preserve">Kekurangan</w:t>
      </w:r>
    </w:p>
    <w:p>
      <w:pPr>
        <w:pStyle w:val="FirstParagraph"/>
      </w:pPr>
      <w:r>
        <w:rPr>
          <w:b/>
          <w:bCs/>
        </w:rPr>
        <w:t xml:space="preserve">Sintesis deskriptif, bukan analitis.</w:t>
      </w:r>
      <w:r>
        <w:t xml:space="preserve"> </w:t>
      </w:r>
      <w:r>
        <w:t xml:space="preserve">Kelemahan paling mendasar adalah bahwa paper ini melaporkan kontestasi tanpa menyelesaikannya. Tiga tema utama — strategi vs. kinerja; konteks sebagai moderator; perdebatan</w:t>
      </w:r>
      <w:r>
        <w:t xml:space="preserve"> </w:t>
      </w:r>
      <w:r>
        <w:rPr>
          <w:i/>
          <w:iCs/>
        </w:rPr>
        <w:t xml:space="preserve">hybrid</w:t>
      </w:r>
      <w:r>
        <w:t xml:space="preserve"> </w:t>
      </w:r>
      <w:r>
        <w:t xml:space="preserve">— adalah kategori untuk mengorganisasi temuan, bukan kerangka analitis yang menjelaskan</w:t>
      </w:r>
      <w:r>
        <w:t xml:space="preserve"> </w:t>
      </w:r>
      <w:r>
        <w:rPr>
          <w:i/>
          <w:iCs/>
        </w:rPr>
        <w:t xml:space="preserve">mengapa</w:t>
      </w:r>
      <w:r>
        <w:t xml:space="preserve"> </w:t>
      </w:r>
      <w:r>
        <w:t xml:space="preserve">studi menghasilkan hasil berbeda. Bandingkan dengan Campbell-Hunt (2000) yang menggunakan meta-analisis kuantitatif untuk menghasilkan estimasi</w:t>
      </w:r>
      <w:r>
        <w:t xml:space="preserve"> </w:t>
      </w:r>
      <w:r>
        <w:rPr>
          <w:i/>
          <w:iCs/>
        </w:rPr>
        <w:t xml:space="preserve">effect-size</w:t>
      </w:r>
      <w:r>
        <w:t xml:space="preserve"> </w:t>
      </w:r>
      <w:r>
        <w:t xml:space="preserve">yang dapat diuji statistik; Onditi mencakup studi yang lebih baru tetapi dengan teknik yang jauh kurang ketat.</w:t>
      </w:r>
    </w:p>
    <w:p>
      <w:pPr>
        <w:pStyle w:val="BodyText"/>
      </w:pPr>
      <w:r>
        <w:rPr>
          <w:b/>
          <w:bCs/>
        </w:rPr>
        <w:t xml:space="preserve">Metodologi pencarian tidak transparan dan tidak ada PRISMA.</w:t>
      </w:r>
      <w:r>
        <w:t xml:space="preserve"> </w:t>
      </w:r>
      <w:r>
        <w:t xml:space="preserve">Artikel tidak menjelaskan basis data, kata kunci pencarian, kriteria inklusi/eksklusi, atau rentang tahun yang disasar secara sistematis. Tanpa transparansi ini, pembaca tidak dapat menilai apakah inkonsistensi temuan adalah gambaran jujur dari literatur atau artefak</w:t>
      </w:r>
      <w:r>
        <w:t xml:space="preserve"> </w:t>
      </w:r>
      <w:r>
        <w:rPr>
          <w:i/>
          <w:iCs/>
        </w:rPr>
        <w:t xml:space="preserve">selection bias</w:t>
      </w:r>
      <w:r>
        <w:t xml:space="preserve"> </w:t>
      </w:r>
      <w:r>
        <w:t xml:space="preserve">penulis.</w:t>
      </w:r>
    </w:p>
    <w:p>
      <w:pPr>
        <w:pStyle w:val="BodyText"/>
      </w:pPr>
      <w:r>
        <w:rPr>
          <w:b/>
          <w:bCs/>
        </w:rPr>
        <w:t xml:space="preserve">Kekhawatiran kredibilitas jurnal.</w:t>
      </w:r>
      <w:r>
        <w:t xml:space="preserve"> </w:t>
      </w:r>
      <w:r>
        <w:rPr>
          <w:i/>
          <w:iCs/>
        </w:rPr>
        <w:t xml:space="preserve">Strategic Journals</w:t>
      </w:r>
      <w:r>
        <w:t xml:space="preserve"> </w:t>
      </w:r>
      <w:r>
        <w:t xml:space="preserve">adalah jurnal</w:t>
      </w:r>
      <w:r>
        <w:t xml:space="preserve"> </w:t>
      </w:r>
      <w:r>
        <w:rPr>
          <w:i/>
          <w:iCs/>
        </w:rPr>
        <w:t xml:space="preserve">open access</w:t>
      </w:r>
      <w:r>
        <w:t xml:space="preserve"> </w:t>
      </w:r>
      <w:r>
        <w:t xml:space="preserve">berbasis Afrika Timur yang proses</w:t>
      </w:r>
      <w:r>
        <w:t xml:space="preserve"> </w:t>
      </w:r>
      <w:r>
        <w:rPr>
          <w:i/>
          <w:iCs/>
        </w:rPr>
        <w:t xml:space="preserve">peer review</w:t>
      </w:r>
      <w:r>
        <w:t xml:space="preserve">-nya tidak transparan. Terdapat kesalahan kutipan yang signifikan: Porter dikutip sebagai</w:t>
      </w:r>
      <w:r>
        <w:t xml:space="preserve"> </w:t>
      </w:r>
      <w:r>
        <w:t xml:space="preserve">“1930”</w:t>
      </w:r>
      <w:r>
        <w:t xml:space="preserve"> </w:t>
      </w:r>
      <w:r>
        <w:t xml:space="preserve">—</w:t>
      </w:r>
      <w:r>
        <w:t xml:space="preserve"> </w:t>
      </w:r>
      <w:r>
        <w:rPr>
          <w:i/>
          <w:iCs/>
        </w:rPr>
        <w:t xml:space="preserve">typo</w:t>
      </w:r>
      <w:r>
        <w:t xml:space="preserve"> </w:t>
      </w:r>
      <w:r>
        <w:t xml:space="preserve">yang seharusnya 1980 — sebuah kesalahan yang tidak mungkin lolos proses</w:t>
      </w:r>
      <w:r>
        <w:t xml:space="preserve"> </w:t>
      </w:r>
      <w:r>
        <w:rPr>
          <w:i/>
          <w:iCs/>
        </w:rPr>
        <w:t xml:space="preserve">peer review</w:t>
      </w:r>
      <w:r>
        <w:t xml:space="preserve"> </w:t>
      </w:r>
      <w:r>
        <w:t xml:space="preserve">ketat dan meragukan kualitas editorial artikel secara keseluruhan.</w:t>
      </w:r>
    </w:p>
    <w:p>
      <w:pPr>
        <w:pStyle w:val="BodyText"/>
      </w:pPr>
      <w:r>
        <w:rPr>
          <w:b/>
          <w:bCs/>
        </w:rPr>
        <w:t xml:space="preserve">Hipotesis moderasi</w:t>
      </w:r>
      <w:r>
        <w:t xml:space="preserve"> </w:t>
      </w:r>
      <w:r>
        <w:rPr>
          <w:b/>
          <w:bCs/>
          <w:i/>
          <w:iCs/>
        </w:rPr>
        <w:t xml:space="preserve">underspecified</w:t>
      </w:r>
      <w:r>
        <w:t xml:space="preserve"> </w:t>
      </w:r>
      <w:r>
        <w:rPr>
          <w:b/>
          <w:bCs/>
        </w:rPr>
        <w:t xml:space="preserve">dan absennya engagement dengan</w:t>
      </w:r>
      <w:r>
        <w:t xml:space="preserve"> </w:t>
      </w:r>
      <w:r>
        <w:rPr>
          <w:b/>
          <w:bCs/>
          <w:i/>
          <w:iCs/>
        </w:rPr>
        <w:t xml:space="preserve">measurement artifact</w:t>
      </w:r>
      <w:r>
        <w:rPr>
          <w:b/>
          <w:bCs/>
        </w:rPr>
        <w:t xml:space="preserve">.</w:t>
      </w:r>
      <w:r>
        <w:t xml:space="preserve"> </w:t>
      </w:r>
      <w:r>
        <w:t xml:space="preserve">H2 menyatakan</w:t>
      </w:r>
      <w:r>
        <w:t xml:space="preserve"> </w:t>
      </w:r>
      <w:r>
        <w:rPr>
          <w:i/>
          <w:iCs/>
        </w:rPr>
        <w:t xml:space="preserve">firm characteristics</w:t>
      </w:r>
      <w:r>
        <w:t xml:space="preserve"> </w:t>
      </w:r>
      <w:r>
        <w:t xml:space="preserve">sebagai moderator tetapi tidak dioperasionalisasi — apakah ukuran, usia, struktur kepemilikan, atau</w:t>
      </w:r>
      <w:r>
        <w:t xml:space="preserve"> </w:t>
      </w:r>
      <w:r>
        <w:rPr>
          <w:i/>
          <w:iCs/>
        </w:rPr>
        <w:t xml:space="preserve">institutional voids</w:t>
      </w:r>
      <w:r>
        <w:t xml:space="preserve"> </w:t>
      </w:r>
      <w:r>
        <w:t xml:space="preserve">(Khanna &amp; Palepu 2000)? Selain itu, sebagian besar studi yang dirujuk menggunakan instrumen</w:t>
      </w:r>
      <w:r>
        <w:t xml:space="preserve"> </w:t>
      </w:r>
      <w:r>
        <w:rPr>
          <w:i/>
          <w:iCs/>
        </w:rPr>
        <w:t xml:space="preserve">self-report</w:t>
      </w:r>
      <w:r>
        <w:t xml:space="preserve"> </w:t>
      </w:r>
      <w:r>
        <w:t xml:space="preserve">yang reliabilitasnya dipertanyakan (Cronbach α</w:t>
      </w:r>
      <w:r>
        <w:t xml:space="preserve"> </w:t>
      </w:r>
      <w:r>
        <w:rPr>
          <w:i/>
          <w:iCs/>
        </w:rPr>
        <w:t xml:space="preserve">cost leadership</w:t>
      </w:r>
      <w:r>
        <w:t xml:space="preserve"> </w:t>
      </w:r>
      <w:r>
        <w:t xml:space="preserve">= 0,54 di Artikel 9). Sintesis yang tidak mengoreksi</w:t>
      </w:r>
      <w:r>
        <w:t xml:space="preserve"> </w:t>
      </w:r>
      <w:r>
        <w:rPr>
          <w:i/>
          <w:iCs/>
        </w:rPr>
        <w:t xml:space="preserve">measurement artifact</w:t>
      </w:r>
      <w:r>
        <w:t xml:space="preserve"> </w:t>
      </w:r>
      <w:r>
        <w:t xml:space="preserve">berisiko melaporkan inkonsistensi yang sebagian bersifat metodologis, bukan substantif.</w:t>
      </w:r>
    </w:p>
    <w:p>
      <w:r>
        <w:pict>
          <v:rect style="width:0;height:1.5pt" o:hralign="center" o:hrstd="t" o:hr="t"/>
        </w:pict>
      </w:r>
    </w:p>
    <w:bookmarkEnd w:id="187"/>
    <w:bookmarkStart w:id="188" w:name="posisi-dalam-kerangka-mata-kuliah-9"/>
    <w:p>
      <w:pPr>
        <w:pStyle w:val="Heading3"/>
      </w:pPr>
      <w:r>
        <w:t xml:space="preserve">Posisi dalam Kerangka Mata Kuliah</w:t>
      </w:r>
    </w:p>
    <w:p>
      <w:pPr>
        <w:pStyle w:val="FirstParagraph"/>
      </w:pPr>
      <w:r>
        <w:t xml:space="preserve">Artikel Onditi (2018) berfungsi sebagai</w:t>
      </w:r>
      <w:r>
        <w:t xml:space="preserve"> </w:t>
      </w:r>
      <w:r>
        <w:rPr>
          <w:b/>
          <w:bCs/>
        </w:rPr>
        <w:t xml:space="preserve">lensa sintesis teoretis</w:t>
      </w:r>
      <w:r>
        <w:t xml:space="preserve"> </w:t>
      </w:r>
      <w:r>
        <w:t xml:space="preserve">yang memetakan keterkaitan antar-pertemuan dalam kurikulum MSK304. Tiga perspektif yang diintegrasikan Onditi — RBV, KBV, dan MBV — secara langsung berkorespondensi dengan tiga pertemuan berbeda dalam silabus.</w:t>
      </w:r>
      <w:r>
        <w:t xml:space="preserve"> </w:t>
      </w:r>
      <w:r>
        <w:rPr>
          <w:b/>
          <w:bCs/>
        </w:rPr>
        <w:t xml:space="preserve">Pertemuan 4</w:t>
      </w:r>
      <w:r>
        <w:t xml:space="preserve"> </w:t>
      </w:r>
      <w:r>
        <w:t xml:space="preserve">(TPGS Bab 4) mengakar pada</w:t>
      </w:r>
      <w:r>
        <w:t xml:space="preserve"> </w:t>
      </w:r>
      <w:r>
        <w:rPr>
          <w:b/>
          <w:bCs/>
        </w:rPr>
        <w:t xml:space="preserve">RBV</w:t>
      </w:r>
      <w:r>
        <w:t xml:space="preserve">: sumber daya internal sebagai fondasi keunggulan kompetitif berkelanjutan, yang dioperasionalisasi melalui kerangka</w:t>
      </w:r>
      <w:r>
        <w:t xml:space="preserve"> </w:t>
      </w:r>
      <w:r>
        <w:rPr>
          <w:i/>
          <w:iCs/>
        </w:rPr>
        <w:t xml:space="preserve">VRIN</w:t>
      </w:r>
      <w:r>
        <w:t xml:space="preserve"> </w:t>
      </w:r>
      <w:r>
        <w:t xml:space="preserve">Barney (1991).</w:t>
      </w:r>
      <w:r>
        <w:t xml:space="preserve"> </w:t>
      </w:r>
      <w:r>
        <w:rPr>
          <w:b/>
          <w:bCs/>
        </w:rPr>
        <w:t xml:space="preserve">Pertemuan 5</w:t>
      </w:r>
      <w:r>
        <w:t xml:space="preserve"> </w:t>
      </w:r>
      <w:r>
        <w:t xml:space="preserve">(TPGS Bab 5) mengakar pada</w:t>
      </w:r>
      <w:r>
        <w:t xml:space="preserve"> </w:t>
      </w:r>
      <w:r>
        <w:rPr>
          <w:b/>
          <w:bCs/>
        </w:rPr>
        <w:t xml:space="preserve">MBV</w:t>
      </w:r>
      <w:r>
        <w:t xml:space="preserve">: strategi generik Porter sebagai respons terhadap struktur industri</w:t>
      </w:r>
      <w:r>
        <w:t xml:space="preserve"> </w:t>
      </w:r>
      <w:r>
        <w:rPr>
          <w:i/>
          <w:iCs/>
        </w:rPr>
        <w:t xml:space="preserve">five forces</w:t>
      </w:r>
      <w:r>
        <w:t xml:space="preserve">, menempatkan positioning pasar sebagai mekanisme utama pencapaian kinerja.</w:t>
      </w:r>
      <w:r>
        <w:t xml:space="preserve"> </w:t>
      </w:r>
      <w:r>
        <w:rPr>
          <w:b/>
          <w:bCs/>
        </w:rPr>
        <w:t xml:space="preserve">Pertemuan 6</w:t>
      </w:r>
      <w:r>
        <w:t xml:space="preserve"> </w:t>
      </w:r>
      <w:r>
        <w:t xml:space="preserve">(TPGS Bab 6) memperluas dengan</w:t>
      </w:r>
      <w:r>
        <w:t xml:space="preserve"> </w:t>
      </w:r>
      <w:r>
        <w:rPr>
          <w:b/>
          <w:bCs/>
        </w:rPr>
        <w:t xml:space="preserve">KBV</w:t>
      </w:r>
      <w:r>
        <w:t xml:space="preserve">:</w:t>
      </w:r>
      <w:r>
        <w:t xml:space="preserve"> </w:t>
      </w:r>
      <w:r>
        <w:rPr>
          <w:i/>
          <w:iCs/>
        </w:rPr>
        <w:t xml:space="preserve">dynamic capabilities</w:t>
      </w:r>
      <w:r>
        <w:t xml:space="preserve"> </w:t>
      </w:r>
      <w:r>
        <w:t xml:space="preserve">Teece et al. (1997) sebagai suplemen yang menjelaskan bagaimana perusahaan membangun dan mengkonfigurasi ulang kompetensi seiring perubahan lingkungan kompetitif.</w:t>
      </w:r>
    </w:p>
    <w:p>
      <w:pPr>
        <w:pStyle w:val="BodyText"/>
      </w:pPr>
      <w:r>
        <w:t xml:space="preserve">Onditi berguna sebagai referensi kursus justru karena ia tidak berpihak pada satu perspektif — ia menunjukkan bahwa RBV, KBV, dan MBV adalah lensa komplementer, bukan alternatif yang saling mengeksklusikan. Batasan utamanya untuk tujuan akademik senior adalah kedalaman analitisnya yang terbatas: artikel ini adalah</w:t>
      </w:r>
      <w:r>
        <w:t xml:space="preserve"> </w:t>
      </w:r>
      <w:r>
        <w:rPr>
          <w:i/>
          <w:iCs/>
        </w:rPr>
        <w:t xml:space="preserve">literature map</w:t>
      </w:r>
      <w:r>
        <w:t xml:space="preserve"> </w:t>
      </w:r>
      <w:r>
        <w:t xml:space="preserve">yang baik, bukan</w:t>
      </w:r>
      <w:r>
        <w:t xml:space="preserve"> </w:t>
      </w:r>
      <w:r>
        <w:rPr>
          <w:i/>
          <w:iCs/>
        </w:rPr>
        <w:t xml:space="preserve">theoretical synthesis</w:t>
      </w:r>
      <w:r>
        <w:t xml:space="preserve"> </w:t>
      </w:r>
      <w:r>
        <w:t xml:space="preserve">yang memajukan disiplin. Untuk pembaca MSK304, Onditi paling tepat dibaca setelah TPGS Bab 4-6, sebagai konfirmasi bahwa ketiga perspektif yang dipelajari di kelas memang diakui dan diperdebatkan secara aktif dalam literatur empiris internasional.</w:t>
      </w:r>
    </w:p>
    <w:p>
      <w:pPr>
        <w:pStyle w:val="BodyText"/>
      </w:pPr>
      <w:r>
        <w:rPr>
          <w:b/>
          <w:bCs/>
        </w:rPr>
        <w:t xml:space="preserve">Penerapan di Indonesia</w:t>
      </w:r>
      <w:r>
        <w:t xml:space="preserve"> </w:t>
      </w:r>
      <w:r>
        <w:t xml:space="preserve">paling konkret melalui kerangka Treacy-Wiersema. Tiga</w:t>
      </w:r>
      <w:r>
        <w:t xml:space="preserve"> </w:t>
      </w:r>
      <w:r>
        <w:rPr>
          <w:i/>
          <w:iCs/>
        </w:rPr>
        <w:t xml:space="preserve">value disciplines</w:t>
      </w:r>
      <w:r>
        <w:t xml:space="preserve"> </w:t>
      </w:r>
      <w:r>
        <w:t xml:space="preserve">dapat dipetakan ke perusahaan-perusahaan besar Indonesia:</w:t>
      </w:r>
      <w:r>
        <w:t xml:space="preserve"> </w:t>
      </w:r>
      <w:r>
        <w:rPr>
          <w:b/>
          <w:bCs/>
        </w:rPr>
        <w:t xml:space="preserve">BCA</w:t>
      </w:r>
      <w:r>
        <w:t xml:space="preserve"> </w:t>
      </w:r>
      <w:r>
        <w:t xml:space="preserve">mengeksekusi</w:t>
      </w:r>
      <w:r>
        <w:t xml:space="preserve"> </w:t>
      </w:r>
      <w:r>
        <w:rPr>
          <w:i/>
          <w:iCs/>
        </w:rPr>
        <w:t xml:space="preserve">operational excellence</w:t>
      </w:r>
      <w:r>
        <w:t xml:space="preserve"> </w:t>
      </w:r>
      <w:r>
        <w:t xml:space="preserve">secara konsisten — infrastruktur digital yang andal, antrean minimal, dan biaya transaksi rendah menjadi fondasi kinerja</w:t>
      </w:r>
      <w:r>
        <w:t xml:space="preserve"> </w:t>
      </w:r>
      <w:r>
        <w:rPr>
          <w:i/>
          <w:iCs/>
        </w:rPr>
        <w:t xml:space="preserve">retail banking</w:t>
      </w:r>
      <w:r>
        <w:t xml:space="preserve">-nya yang superior.</w:t>
      </w:r>
      <w:r>
        <w:t xml:space="preserve"> </w:t>
      </w:r>
      <w:r>
        <w:rPr>
          <w:b/>
          <w:bCs/>
        </w:rPr>
        <w:t xml:space="preserve">Tokopedia</w:t>
      </w:r>
      <w:r>
        <w:t xml:space="preserve"> </w:t>
      </w:r>
      <w:r>
        <w:t xml:space="preserve">(kini bagian TikTok Shop) menjalankan</w:t>
      </w:r>
      <w:r>
        <w:t xml:space="preserve"> </w:t>
      </w:r>
      <w:r>
        <w:rPr>
          <w:i/>
          <w:iCs/>
        </w:rPr>
        <w:t xml:space="preserve">customer intimacy</w:t>
      </w:r>
      <w:r>
        <w:t xml:space="preserve"> </w:t>
      </w:r>
      <w:r>
        <w:t xml:space="preserve">melalui sistem rekomendasi berbasis data dan program loyalitas pedagang kecil yang sangat tersegmentasi.</w:t>
      </w:r>
      <w:r>
        <w:t xml:space="preserve"> </w:t>
      </w:r>
      <w:r>
        <w:rPr>
          <w:b/>
          <w:bCs/>
        </w:rPr>
        <w:t xml:space="preserve">Telkomsel</w:t>
      </w:r>
      <w:r>
        <w:t xml:space="preserve"> </w:t>
      </w:r>
      <w:r>
        <w:t xml:space="preserve">mempertahankan posisi</w:t>
      </w:r>
      <w:r>
        <w:t xml:space="preserve"> </w:t>
      </w:r>
      <w:r>
        <w:rPr>
          <w:i/>
          <w:iCs/>
        </w:rPr>
        <w:t xml:space="preserve">product leadership</w:t>
      </w:r>
      <w:r>
        <w:t xml:space="preserve"> </w:t>
      </w:r>
      <w:r>
        <w:t xml:space="preserve">di telekomunikasi Indonesia melalui investasi berkelanjutan dalam infrastruktur jaringan 4G/5G dan portofolio layanan digital. Pemetaan ini menunjukkan bahwa kerangka Treacy-Wiersema lebih</w:t>
      </w:r>
      <w:r>
        <w:t xml:space="preserve"> </w:t>
      </w:r>
      <w:r>
        <w:rPr>
          <w:i/>
          <w:iCs/>
        </w:rPr>
        <w:t xml:space="preserve">fit</w:t>
      </w:r>
      <w:r>
        <w:t xml:space="preserve"> </w:t>
      </w:r>
      <w:r>
        <w:t xml:space="preserve">untuk mendeskripsikan strategi perusahaan jasa Indonesia dibandingkan tipologi Porter yang dirancang untuk industri manufaktur dengan batas segmen yang lebih tegas. Dengan demikian, Onditi menyediakan fondasi konseptual yang praktis bagi mahasiswa MSK304 untuk menghubungkan teori strategi dengan realitas kompetitif perusahaan Indonesia kontemporer.</w:t>
      </w:r>
    </w:p>
    <w:bookmarkEnd w:id="188"/>
    <w:bookmarkEnd w:id="189"/>
    <w:bookmarkEnd w:id="190"/>
    <w:bookmarkStart w:id="197" w:name="bagian-iii-critical-review-artikel-11"/>
    <w:p>
      <w:pPr>
        <w:pStyle w:val="Heading1"/>
      </w:pPr>
      <w:r>
        <w:t xml:space="preserve">BAGIAN III — CRITICAL REVIEW ARTIKEL 11</w:t>
      </w:r>
    </w:p>
    <w:bookmarkStart w:id="196" w:name="Xbb08702d6ddf3c58c6c5155f1f6408ed4d92fde"/>
    <w:p>
      <w:pPr>
        <w:pStyle w:val="Heading2"/>
      </w:pPr>
      <w:r>
        <w:t xml:space="preserve">Y. H. Hsieh &amp; H. M. Chen (2011) —</w:t>
      </w:r>
      <w:r>
        <w:t xml:space="preserve"> </w:t>
      </w:r>
      <w:r>
        <w:rPr>
          <w:i/>
          <w:iCs/>
        </w:rPr>
        <w:t xml:space="preserve">Strategic Fit among Business Competitive Strategy, Human Resource Strategy, and Reward System</w:t>
      </w:r>
    </w:p>
    <w:p>
      <w:pPr>
        <w:pStyle w:val="FirstParagraph"/>
      </w:pPr>
      <w:r>
        <w:rPr>
          <w:b/>
          <w:bCs/>
        </w:rPr>
        <w:t xml:space="preserve">Sitasi lengkap:</w:t>
      </w:r>
      <w:r>
        <w:t xml:space="preserve"> </w:t>
      </w:r>
      <w:r>
        <w:t xml:space="preserve">Hsieh, Y. H., &amp; Chen, H. M. (2011). Strategic Fit among Business Competitive Strategy, Human Resource Strategy, and Reward System.</w:t>
      </w:r>
      <w:r>
        <w:t xml:space="preserve"> </w:t>
      </w:r>
      <w:r>
        <w:rPr>
          <w:i/>
          <w:iCs/>
        </w:rPr>
        <w:t xml:space="preserve">Academy of Strategic Management Journal</w:t>
      </w:r>
      <w:r>
        <w:t xml:space="preserve">, 10(2), 11–32.</w:t>
      </w:r>
    </w:p>
    <w:p>
      <w:r>
        <w:pict>
          <v:rect style="width:0;height:1.5pt" o:hralign="center" o:hrstd="t" o:hr="t"/>
        </w:pict>
      </w:r>
    </w:p>
    <w:bookmarkStart w:id="191" w:name="ringkasan-inti-10"/>
    <w:p>
      <w:pPr>
        <w:pStyle w:val="Heading3"/>
      </w:pPr>
      <w:r>
        <w:t xml:space="preserve">Ringkasan Inti</w:t>
      </w:r>
    </w:p>
    <w:p>
      <w:pPr>
        <w:pStyle w:val="FirstParagraph"/>
      </w:pPr>
      <w:r>
        <w:t xml:space="preserve">Hsieh dan Chen (2011) menyajikan sebuah</w:t>
      </w:r>
      <w:r>
        <w:t xml:space="preserve"> </w:t>
      </w:r>
      <w:r>
        <w:rPr>
          <w:i/>
          <w:iCs/>
        </w:rPr>
        <w:t xml:space="preserve">conceptual paper</w:t>
      </w:r>
      <w:r>
        <w:t xml:space="preserve"> </w:t>
      </w:r>
      <w:r>
        <w:t xml:space="preserve">yang mengintegrasikan tiga domain literatur —</w:t>
      </w:r>
      <w:r>
        <w:t xml:space="preserve"> </w:t>
      </w:r>
      <w:r>
        <w:rPr>
          <w:b/>
          <w:bCs/>
        </w:rPr>
        <w:t xml:space="preserve">strategi kompetitif bisnis</w:t>
      </w:r>
      <w:r>
        <w:t xml:space="preserve">,</w:t>
      </w:r>
      <w:r>
        <w:t xml:space="preserve"> </w:t>
      </w:r>
      <w:r>
        <w:rPr>
          <w:b/>
          <w:bCs/>
        </w:rPr>
        <w:t xml:space="preserve">strategi sumber daya manusia (SDM)</w:t>
      </w:r>
      <w:r>
        <w:t xml:space="preserve">, dan</w:t>
      </w:r>
      <w:r>
        <w:t xml:space="preserve"> </w:t>
      </w:r>
      <w:r>
        <w:rPr>
          <w:b/>
          <w:bCs/>
        </w:rPr>
        <w:t xml:space="preserve">sistem penghargaan</w:t>
      </w:r>
      <w:r>
        <w:t xml:space="preserve"> </w:t>
      </w:r>
      <w:r>
        <w:t xml:space="preserve">(</w:t>
      </w:r>
      <w:r>
        <w:rPr>
          <w:i/>
          <w:iCs/>
        </w:rPr>
        <w:t xml:space="preserve">reward system</w:t>
      </w:r>
      <w:r>
        <w:t xml:space="preserve">) — ke dalam satu kerangka</w:t>
      </w:r>
      <w:r>
        <w:t xml:space="preserve"> </w:t>
      </w:r>
      <w:r>
        <w:rPr>
          <w:i/>
          <w:iCs/>
        </w:rPr>
        <w:t xml:space="preserve">strategic fit</w:t>
      </w:r>
      <w:r>
        <w:t xml:space="preserve"> </w:t>
      </w:r>
      <w:r>
        <w:t xml:space="preserve">terpadu. Artikel ini diterbitkan di</w:t>
      </w:r>
      <w:r>
        <w:t xml:space="preserve"> </w:t>
      </w:r>
      <w:r>
        <w:rPr>
          <w:i/>
          <w:iCs/>
        </w:rPr>
        <w:t xml:space="preserve">Academy of Strategic Management Journal</w:t>
      </w:r>
      <w:r>
        <w:t xml:space="preserve"> </w:t>
      </w:r>
      <w:r>
        <w:t xml:space="preserve">Vol. 10 No. 2 dan sepenuhnya bersifat konseptual: tidak ada survei, eksperimen, maupun analisis data sekunder. Kontribusinya terletak pada sintesis tiga aliran literatur yang selama ini berkembang secara paralel menjadi sebuah konfigurasi</w:t>
      </w:r>
      <w:r>
        <w:t xml:space="preserve"> </w:t>
      </w:r>
      <w:r>
        <w:rPr>
          <w:i/>
          <w:iCs/>
        </w:rPr>
        <w:t xml:space="preserve">triad fit</w:t>
      </w:r>
      <w:r>
        <w:t xml:space="preserve"> </w:t>
      </w:r>
      <w:r>
        <w:t xml:space="preserve">yang ditampilkan dalam Tabel 1 (hlm. 26).</w:t>
      </w:r>
    </w:p>
    <w:p>
      <w:pPr>
        <w:pStyle w:val="BodyText"/>
      </w:pPr>
      <w:r>
        <w:t xml:space="preserve">Landasan teoretis artikel ini bersandar pada dua pilar utama. Pertama,</w:t>
      </w:r>
      <w:r>
        <w:t xml:space="preserve"> </w:t>
      </w:r>
      <w:r>
        <w:rPr>
          <w:b/>
          <w:bCs/>
        </w:rPr>
        <w:t xml:space="preserve">Resource-Based View</w:t>
      </w:r>
      <w:r>
        <w:t xml:space="preserve"> </w:t>
      </w:r>
      <w:r>
        <w:t xml:space="preserve">(RBV) — merujuk Wernerfelt (1984), Barney (1991), dan Peteraf (1993) — yang menegaskan bahwa kapabilitas internal yang sulit ditiru dapat menjadi sumber keunggulan kompetitif berkelanjutan. Kedua,</w:t>
      </w:r>
      <w:r>
        <w:t xml:space="preserve"> </w:t>
      </w:r>
      <w:r>
        <w:rPr>
          <w:i/>
          <w:iCs/>
        </w:rPr>
        <w:t xml:space="preserve">contingency theory</w:t>
      </w:r>
      <w:r>
        <w:t xml:space="preserve"> </w:t>
      </w:r>
      <w:r>
        <w:t xml:space="preserve">yang dibawa Mintzberg (1979) dan dikembangkan Hambrick (1983, 1984), yang berargumen bahwa tidak ada satu konfigurasi terbaik yang berlaku universal; semua tergantung pada keadaan khusus yang dihadapi organisasi. Perpaduan dua pilar ini memberikan justifikasi teoretis mengapa</w:t>
      </w:r>
      <w:r>
        <w:t xml:space="preserve"> </w:t>
      </w:r>
      <w:r>
        <w:rPr>
          <w:i/>
          <w:iCs/>
        </w:rPr>
        <w:t xml:space="preserve">fit</w:t>
      </w:r>
      <w:r>
        <w:t xml:space="preserve"> </w:t>
      </w:r>
      <w:r>
        <w:t xml:space="preserve">antara strategi, HR, dan</w:t>
      </w:r>
      <w:r>
        <w:t xml:space="preserve"> </w:t>
      </w:r>
      <w:r>
        <w:rPr>
          <w:i/>
          <w:iCs/>
        </w:rPr>
        <w:t xml:space="preserve">reward</w:t>
      </w:r>
      <w:r>
        <w:t xml:space="preserve"> </w:t>
      </w:r>
      <w:r>
        <w:t xml:space="preserve">penting: konfigurasi yang selaras sulit ditiru kompetitor karena bersifat</w:t>
      </w:r>
      <w:r>
        <w:t xml:space="preserve"> </w:t>
      </w:r>
      <w:r>
        <w:rPr>
          <w:i/>
          <w:iCs/>
        </w:rPr>
        <w:t xml:space="preserve">path-dependent</w:t>
      </w:r>
      <w:r>
        <w:t xml:space="preserve"> </w:t>
      </w:r>
      <w:r>
        <w:t xml:space="preserve">dan</w:t>
      </w:r>
      <w:r>
        <w:t xml:space="preserve"> </w:t>
      </w:r>
      <w:r>
        <w:rPr>
          <w:i/>
          <w:iCs/>
        </w:rPr>
        <w:t xml:space="preserve">tacit</w:t>
      </w:r>
      <w:r>
        <w:t xml:space="preserve">, sekaligus hanya efektif dalam konteks strategi yang sesuai.</w:t>
      </w:r>
    </w:p>
    <w:p>
      <w:pPr>
        <w:pStyle w:val="BodyText"/>
      </w:pPr>
      <w:r>
        <w:t xml:space="preserve">Dari sudut pandang strategi kompetitif, artikel mengadopsi tipologi Porter (1980, 1985) —</w:t>
      </w:r>
      <w:r>
        <w:t xml:space="preserve"> </w:t>
      </w:r>
      <w:r>
        <w:rPr>
          <w:i/>
          <w:iCs/>
        </w:rPr>
        <w:t xml:space="preserve">differentiation</w:t>
      </w:r>
      <w:r>
        <w:t xml:space="preserve">,</w:t>
      </w:r>
      <w:r>
        <w:t xml:space="preserve"> </w:t>
      </w:r>
      <w:r>
        <w:rPr>
          <w:i/>
          <w:iCs/>
        </w:rPr>
        <w:t xml:space="preserve">overall cost leadership</w:t>
      </w:r>
      <w:r>
        <w:t xml:space="preserve">, dan</w:t>
      </w:r>
      <w:r>
        <w:t xml:space="preserve"> </w:t>
      </w:r>
      <w:r>
        <w:rPr>
          <w:i/>
          <w:iCs/>
        </w:rPr>
        <w:t xml:space="preserve">focus</w:t>
      </w:r>
      <w:r>
        <w:t xml:space="preserve"> </w:t>
      </w:r>
      <w:r>
        <w:t xml:space="preserve">— sebagai titik pijak. Berdasarkan karakteristik masing-masing strategi generik, Hsieh dan Chen menurunkan tiga tipe strategi HR:</w:t>
      </w:r>
      <w:r>
        <w:t xml:space="preserve"> </w:t>
      </w:r>
      <w:r>
        <w:rPr>
          <w:i/>
          <w:iCs/>
        </w:rPr>
        <w:t xml:space="preserve">innovation-oriented</w:t>
      </w:r>
      <w:r>
        <w:t xml:space="preserve">,</w:t>
      </w:r>
      <w:r>
        <w:t xml:space="preserve"> </w:t>
      </w:r>
      <w:r>
        <w:rPr>
          <w:i/>
          <w:iCs/>
        </w:rPr>
        <w:t xml:space="preserve">contribution-oriented</w:t>
      </w:r>
      <w:r>
        <w:t xml:space="preserve">, dan</w:t>
      </w:r>
      <w:r>
        <w:t xml:space="preserve"> </w:t>
      </w:r>
      <w:r>
        <w:rPr>
          <w:i/>
          <w:iCs/>
        </w:rPr>
        <w:t xml:space="preserve">commitment-oriented</w:t>
      </w:r>
      <w:r>
        <w:t xml:space="preserve"> </w:t>
      </w:r>
      <w:r>
        <w:t xml:space="preserve">— yang merupakan sintesis dari Schuler dan Jackson (1987), Miles dan Snow (1978, 1984), serta Dyer dan Holder (1988). Selanjutnya, dari taksonomi Howard dan Dougherty (2004), tiga tipe sistem</w:t>
      </w:r>
      <w:r>
        <w:t xml:space="preserve"> </w:t>
      </w:r>
      <w:r>
        <w:rPr>
          <w:i/>
          <w:iCs/>
        </w:rPr>
        <w:t xml:space="preserve">reward</w:t>
      </w:r>
      <w:r>
        <w:t xml:space="preserve"> </w:t>
      </w:r>
      <w:r>
        <w:t xml:space="preserve">diturunkan:</w:t>
      </w:r>
      <w:r>
        <w:t xml:space="preserve"> </w:t>
      </w:r>
      <w:r>
        <w:rPr>
          <w:i/>
          <w:iCs/>
        </w:rPr>
        <w:t xml:space="preserve">human capital reward</w:t>
      </w:r>
      <w:r>
        <w:t xml:space="preserve">,</w:t>
      </w:r>
      <w:r>
        <w:t xml:space="preserve"> </w:t>
      </w:r>
      <w:r>
        <w:rPr>
          <w:i/>
          <w:iCs/>
        </w:rPr>
        <w:t xml:space="preserve">output reward</w:t>
      </w:r>
      <w:r>
        <w:t xml:space="preserve">, dan</w:t>
      </w:r>
      <w:r>
        <w:t xml:space="preserve"> </w:t>
      </w:r>
      <w:r>
        <w:rPr>
          <w:i/>
          <w:iCs/>
        </w:rPr>
        <w:t xml:space="preserve">position reward</w:t>
      </w:r>
      <w:r>
        <w:t xml:space="preserve">. Argumen sentral artikel adalah bahwa keselarasan simultan ketiga komponen ini — strategi generik, tipe HR, dan tipe</w:t>
      </w:r>
      <w:r>
        <w:t xml:space="preserve"> </w:t>
      </w:r>
      <w:r>
        <w:rPr>
          <w:i/>
          <w:iCs/>
        </w:rPr>
        <w:t xml:space="preserve">reward</w:t>
      </w:r>
      <w:r>
        <w:t xml:space="preserve"> </w:t>
      </w:r>
      <w:r>
        <w:t xml:space="preserve">— akan meningkatkan kinerja organisasi dan menciptakan keunggulan kompetitif berkelanjutan, sementara misalignment di satu sudut triad akan menghasilkan tegangan eksekusi yang menekan kinerja.</w:t>
      </w:r>
    </w:p>
    <w:p>
      <w:r>
        <w:pict>
          <v:rect style="width:0;height:1.5pt" o:hralign="center" o:hrstd="t" o:hr="t"/>
        </w:pict>
      </w:r>
    </w:p>
    <w:bookmarkEnd w:id="191"/>
    <w:bookmarkStart w:id="192" w:name="temuan-utama-10"/>
    <w:p>
      <w:pPr>
        <w:pStyle w:val="Heading3"/>
      </w:pPr>
      <w:r>
        <w:t xml:space="preserve">Temuan Utama</w:t>
      </w:r>
    </w:p>
    <w:p>
      <w:pPr>
        <w:pStyle w:val="FirstParagraph"/>
      </w:pPr>
      <w:r>
        <w:t xml:space="preserve">Kontribusi inti artikel adalah konfigurasi</w:t>
      </w:r>
      <w:r>
        <w:t xml:space="preserve"> </w:t>
      </w:r>
      <w:r>
        <w:rPr>
          <w:b/>
          <w:bCs/>
        </w:rPr>
        <w:t xml:space="preserve">tiga-arah</w:t>
      </w:r>
      <w:r>
        <w:t xml:space="preserve"> </w:t>
      </w:r>
      <w:r>
        <w:t xml:space="preserve">(</w:t>
      </w:r>
      <w:r>
        <w:rPr>
          <w:i/>
          <w:iCs/>
        </w:rPr>
        <w:t xml:space="preserve">three-way alignment</w:t>
      </w:r>
      <w:r>
        <w:t xml:space="preserve">) yang dipetakan secara visual dalam Tabel 1. Setiap strategi generik Porter dipasangkan dengan satu tipe strategi HR dan satu tipe sistem</w:t>
      </w:r>
      <w:r>
        <w:t xml:space="preserve"> </w:t>
      </w:r>
      <w:r>
        <w:rPr>
          <w:i/>
          <w:iCs/>
        </w:rPr>
        <w:t xml:space="preserve">reward</w:t>
      </w:r>
      <w:r>
        <w:t xml:space="preserve"> </w:t>
      </w:r>
      <w:r>
        <w:t xml:space="preserve">yang dihipotesiskan sebagai konfigurasi yang konsisten dan saling memperkuat.</w:t>
      </w:r>
    </w:p>
    <w:p>
      <w:pPr>
        <w:pStyle w:val="BodyText"/>
      </w:pPr>
      <w:r>
        <w:rPr>
          <w:b/>
          <w:bCs/>
        </w:rPr>
        <w:t xml:space="preserve">Konfigurasi pertama: Differentiation → Innovation-Oriented HR → Human Capital Reward.</w:t>
      </w:r>
      <w:r>
        <w:t xml:space="preserve"> </w:t>
      </w:r>
      <w:r>
        <w:t xml:space="preserve">Strategi</w:t>
      </w:r>
      <w:r>
        <w:t xml:space="preserve"> </w:t>
      </w:r>
      <w:r>
        <w:rPr>
          <w:i/>
          <w:iCs/>
        </w:rPr>
        <w:t xml:space="preserve">differentiation</w:t>
      </w:r>
      <w:r>
        <w:t xml:space="preserve"> </w:t>
      </w:r>
      <w:r>
        <w:t xml:space="preserve">menuntut inovasi berkelanjutan dan adaptabilitas tinggi. HR</w:t>
      </w:r>
      <w:r>
        <w:t xml:space="preserve"> </w:t>
      </w:r>
      <w:r>
        <w:rPr>
          <w:i/>
          <w:iCs/>
        </w:rPr>
        <w:t xml:space="preserve">innovation-oriented</w:t>
      </w:r>
      <w:r>
        <w:t xml:space="preserve"> </w:t>
      </w:r>
      <w:r>
        <w:t xml:space="preserve">merangsang kreativitas dan pengembangan kapabilitas adaptif karyawan. Target utama adalah karyawan R&amp;D, insinyur, dan profesional. Sistem</w:t>
      </w:r>
      <w:r>
        <w:t xml:space="preserve"> </w:t>
      </w:r>
      <w:r>
        <w:rPr>
          <w:i/>
          <w:iCs/>
        </w:rPr>
        <w:t xml:space="preserve">reward</w:t>
      </w:r>
      <w:r>
        <w:t xml:space="preserve"> </w:t>
      </w:r>
      <w:r>
        <w:t xml:space="preserve">yang sesuai adalah</w:t>
      </w:r>
      <w:r>
        <w:t xml:space="preserve"> </w:t>
      </w:r>
      <w:r>
        <w:rPr>
          <w:i/>
          <w:iCs/>
        </w:rPr>
        <w:t xml:space="preserve">human capital reward</w:t>
      </w:r>
      <w:r>
        <w:t xml:space="preserve"> </w:t>
      </w:r>
      <w:r>
        <w:t xml:space="preserve">dengan</w:t>
      </w:r>
      <w:r>
        <w:t xml:space="preserve"> </w:t>
      </w:r>
      <w:r>
        <w:rPr>
          <w:b/>
          <w:bCs/>
        </w:rPr>
        <w:t xml:space="preserve">mode intrinsik</w:t>
      </w:r>
      <w:r>
        <w:t xml:space="preserve"> </w:t>
      </w:r>
      <w:r>
        <w:t xml:space="preserve">sebagai penekanan utama: otonomi kerja, peluang pertumbuhan pribadi, pengakuan keahlian, dan lingkungan kerja berkualitas. Pivot analitis utama:</w:t>
      </w:r>
      <w:r>
        <w:t xml:space="preserve"> </w:t>
      </w:r>
      <w:r>
        <w:rPr>
          <w:i/>
          <w:iCs/>
        </w:rPr>
        <w:t xml:space="preserve">reward</w:t>
      </w:r>
      <w:r>
        <w:t xml:space="preserve"> </w:t>
      </w:r>
      <w:r>
        <w:t xml:space="preserve">berbasis</w:t>
      </w:r>
      <w:r>
        <w:t xml:space="preserve"> </w:t>
      </w:r>
      <w:r>
        <w:rPr>
          <w:i/>
          <w:iCs/>
        </w:rPr>
        <w:t xml:space="preserve">output</w:t>
      </w:r>
      <w:r>
        <w:t xml:space="preserve"> </w:t>
      </w:r>
      <w:r>
        <w:t xml:space="preserve">jangka pendek justru menekan perilaku inovatif karena inovasi membutuhkan toleransi kegagalan dan horizon waktu panjang. Kompensasi tunai tetap ada tetapi berada di peringkat terakhir. Kriteria</w:t>
      </w:r>
      <w:r>
        <w:t xml:space="preserve"> </w:t>
      </w:r>
      <w:r>
        <w:rPr>
          <w:i/>
          <w:iCs/>
        </w:rPr>
        <w:t xml:space="preserve">reward</w:t>
      </w:r>
      <w:r>
        <w:t xml:space="preserve">: keterampilan, pengetahuan, inovasi, adaptabilitas, dan pengalaman.</w:t>
      </w:r>
    </w:p>
    <w:p>
      <w:pPr>
        <w:pStyle w:val="BodyText"/>
      </w:pPr>
      <w:r>
        <w:rPr>
          <w:b/>
          <w:bCs/>
        </w:rPr>
        <w:t xml:space="preserve">Konfigurasi kedua: Overall Cost Leadership → Contribution-Oriented HR → Output Reward.</w:t>
      </w:r>
      <w:r>
        <w:t xml:space="preserve"> </w:t>
      </w:r>
      <w:r>
        <w:t xml:space="preserve">Strategi</w:t>
      </w:r>
      <w:r>
        <w:t xml:space="preserve"> </w:t>
      </w:r>
      <w:r>
        <w:rPr>
          <w:i/>
          <w:iCs/>
        </w:rPr>
        <w:t xml:space="preserve">cost leadership</w:t>
      </w:r>
      <w:r>
        <w:t xml:space="preserve"> </w:t>
      </w:r>
      <w:r>
        <w:t xml:space="preserve">menuntut efisiensi biaya dan produktivitas terukur. HR</w:t>
      </w:r>
      <w:r>
        <w:t xml:space="preserve"> </w:t>
      </w:r>
      <w:r>
        <w:rPr>
          <w:i/>
          <w:iCs/>
        </w:rPr>
        <w:t xml:space="preserve">contribution-oriented</w:t>
      </w:r>
      <w:r>
        <w:t xml:space="preserve"> </w:t>
      </w:r>
      <w:r>
        <w:t xml:space="preserve">menekankan kontribusi karyawan melalui teknik SDM yang berorientasi hasil. Target utama adalah</w:t>
      </w:r>
      <w:r>
        <w:t xml:space="preserve"> </w:t>
      </w:r>
      <w:r>
        <w:rPr>
          <w:i/>
          <w:iCs/>
        </w:rPr>
        <w:t xml:space="preserve">on-line producer</w:t>
      </w:r>
      <w:r>
        <w:t xml:space="preserve"> </w:t>
      </w:r>
      <w:r>
        <w:t xml:space="preserve">dan tenaga penjualan. Sistem</w:t>
      </w:r>
      <w:r>
        <w:t xml:space="preserve"> </w:t>
      </w:r>
      <w:r>
        <w:rPr>
          <w:i/>
          <w:iCs/>
        </w:rPr>
        <w:t xml:space="preserve">reward</w:t>
      </w:r>
      <w:r>
        <w:t xml:space="preserve"> </w:t>
      </w:r>
      <w:r>
        <w:t xml:space="preserve">yang sesuai adalah</w:t>
      </w:r>
      <w:r>
        <w:t xml:space="preserve"> </w:t>
      </w:r>
      <w:r>
        <w:rPr>
          <w:i/>
          <w:iCs/>
        </w:rPr>
        <w:t xml:space="preserve">output reward</w:t>
      </w:r>
      <w:r>
        <w:t xml:space="preserve"> </w:t>
      </w:r>
      <w:r>
        <w:t xml:space="preserve">dengan</w:t>
      </w:r>
      <w:r>
        <w:t xml:space="preserve"> </w:t>
      </w:r>
      <w:r>
        <w:rPr>
          <w:b/>
          <w:bCs/>
        </w:rPr>
        <w:t xml:space="preserve">mode ekstrinsik</w:t>
      </w:r>
      <w:r>
        <w:t xml:space="preserve">: insentif berbasis kinerja, sistem bagi hasil (</w:t>
      </w:r>
      <w:r>
        <w:rPr>
          <w:i/>
          <w:iCs/>
        </w:rPr>
        <w:t xml:space="preserve">gain-sharing</w:t>
      </w:r>
      <w:r>
        <w:t xml:space="preserve">), bonus produktivitas, dan komisi penjualan. Kriteria</w:t>
      </w:r>
      <w:r>
        <w:t xml:space="preserve"> </w:t>
      </w:r>
      <w:r>
        <w:rPr>
          <w:i/>
          <w:iCs/>
        </w:rPr>
        <w:t xml:space="preserve">reward</w:t>
      </w:r>
      <w:r>
        <w:t xml:space="preserve">: kinerja, produktivitas, pertumbuhan, laba — metrik kuantitatif yang langsung terkoneksi dengan efisiensi biaya. Dyer dan Holder (1988) menyebut konfigurasi ini sebagai</w:t>
      </w:r>
      <w:r>
        <w:t xml:space="preserve"> </w:t>
      </w:r>
      <w:r>
        <w:rPr>
          <w:i/>
          <w:iCs/>
        </w:rPr>
        <w:t xml:space="preserve">inducement strategy</w:t>
      </w:r>
      <w:r>
        <w:t xml:space="preserve">.</w:t>
      </w:r>
    </w:p>
    <w:p>
      <w:pPr>
        <w:pStyle w:val="BodyText"/>
      </w:pPr>
      <w:r>
        <w:rPr>
          <w:b/>
          <w:bCs/>
        </w:rPr>
        <w:t xml:space="preserve">Konfigurasi ketiga: Focus → Commitment-Oriented HR → Position Reward.</w:t>
      </w:r>
      <w:r>
        <w:t xml:space="preserve"> </w:t>
      </w:r>
      <w:r>
        <w:t xml:space="preserve">Strategi</w:t>
      </w:r>
      <w:r>
        <w:t xml:space="preserve"> </w:t>
      </w:r>
      <w:r>
        <w:rPr>
          <w:i/>
          <w:iCs/>
        </w:rPr>
        <w:t xml:space="preserve">focus</w:t>
      </w:r>
      <w:r>
        <w:t xml:space="preserve"> </w:t>
      </w:r>
      <w:r>
        <w:t xml:space="preserve">menuntut pemahaman mendalam terhadap segmen pasar sempit yang hanya dimiliki karyawan loyal jangka panjang. HR</w:t>
      </w:r>
      <w:r>
        <w:t xml:space="preserve"> </w:t>
      </w:r>
      <w:r>
        <w:rPr>
          <w:i/>
          <w:iCs/>
        </w:rPr>
        <w:t xml:space="preserve">commitment-oriented</w:t>
      </w:r>
      <w:r>
        <w:t xml:space="preserve"> </w:t>
      </w:r>
      <w:r>
        <w:t xml:space="preserve">menekankan retensi karyawan senior. Sistem</w:t>
      </w:r>
      <w:r>
        <w:t xml:space="preserve"> </w:t>
      </w:r>
      <w:r>
        <w:rPr>
          <w:i/>
          <w:iCs/>
        </w:rPr>
        <w:t xml:space="preserve">reward</w:t>
      </w:r>
      <w:r>
        <w:t xml:space="preserve"> </w:t>
      </w:r>
      <w:r>
        <w:t xml:space="preserve">yang sesuai adalah</w:t>
      </w:r>
      <w:r>
        <w:t xml:space="preserve"> </w:t>
      </w:r>
      <w:r>
        <w:rPr>
          <w:i/>
          <w:iCs/>
        </w:rPr>
        <w:t xml:space="preserve">position reward</w:t>
      </w:r>
      <w:r>
        <w:t xml:space="preserve"> </w:t>
      </w:r>
      <w:r>
        <w:t xml:space="preserve">yang</w:t>
      </w:r>
      <w:r>
        <w:t xml:space="preserve"> </w:t>
      </w:r>
      <w:r>
        <w:rPr>
          <w:b/>
          <w:bCs/>
        </w:rPr>
        <w:t xml:space="preserve">memadukan mode intrinsik dan ekstrinsik</w:t>
      </w:r>
      <w:r>
        <w:t xml:space="preserve">: jabatan (</w:t>
      </w:r>
      <w:r>
        <w:rPr>
          <w:i/>
          <w:iCs/>
        </w:rPr>
        <w:t xml:space="preserve">title</w:t>
      </w:r>
      <w:r>
        <w:t xml:space="preserve">), senioritas, keamanan kerja, kepemilikan saham, dan otonomi pengambilan keputusan.</w:t>
      </w:r>
    </w:p>
    <w:p>
      <w:pPr>
        <w:pStyle w:val="BodyText"/>
      </w:pPr>
      <w:r>
        <w:rPr>
          <w:b/>
          <w:bCs/>
        </w:rPr>
        <w:t xml:space="preserve">Relativitas reward dan hipotesis konfigurasional.</w:t>
      </w:r>
      <w:r>
        <w:t xml:space="preserve"> </w:t>
      </w:r>
      <w:r>
        <w:t xml:space="preserve">Ketiga tipe</w:t>
      </w:r>
      <w:r>
        <w:t xml:space="preserve"> </w:t>
      </w:r>
      <w:r>
        <w:rPr>
          <w:i/>
          <w:iCs/>
        </w:rPr>
        <w:t xml:space="preserve">reward</w:t>
      </w:r>
      <w:r>
        <w:t xml:space="preserve"> </w:t>
      </w:r>
      <w:r>
        <w:t xml:space="preserve">bersifat</w:t>
      </w:r>
      <w:r>
        <w:t xml:space="preserve"> </w:t>
      </w:r>
      <w:r>
        <w:rPr>
          <w:b/>
          <w:bCs/>
        </w:rPr>
        <w:t xml:space="preserve">relatif dalam penekanan</w:t>
      </w:r>
      <w:r>
        <w:t xml:space="preserve"> </w:t>
      </w:r>
      <w:r>
        <w:t xml:space="preserve">— bukan pilihan eksklusif. Perusahaan</w:t>
      </w:r>
      <w:r>
        <w:t xml:space="preserve"> </w:t>
      </w:r>
      <w:r>
        <w:rPr>
          <w:i/>
          <w:iCs/>
        </w:rPr>
        <w:t xml:space="preserve">differentiation</w:t>
      </w:r>
      <w:r>
        <w:t xml:space="preserve"> </w:t>
      </w:r>
      <w:r>
        <w:t xml:space="preserve">tetap memberi kompensasi tunai kompetitif, tetapi bobotnya lebih kecil dari komponen intrinsik. Pivot teoritis utama adalah klaim konfigurasional: ketiga komponen harus selaras</w:t>
      </w:r>
      <w:r>
        <w:t xml:space="preserve"> </w:t>
      </w:r>
      <w:r>
        <w:rPr>
          <w:b/>
          <w:bCs/>
        </w:rPr>
        <w:t xml:space="preserve">simultan</w:t>
      </w:r>
      <w:r>
        <w:t xml:space="preserve">. Misalignment menghasilkan tegangan spesifik:</w:t>
      </w:r>
      <w:r>
        <w:t xml:space="preserve"> </w:t>
      </w:r>
      <w:r>
        <w:rPr>
          <w:i/>
          <w:iCs/>
        </w:rPr>
        <w:t xml:space="preserve">differentiation</w:t>
      </w:r>
      <w:r>
        <w:t xml:space="preserve"> </w:t>
      </w:r>
      <w:r>
        <w:t xml:space="preserve">+</w:t>
      </w:r>
      <w:r>
        <w:t xml:space="preserve"> </w:t>
      </w:r>
      <w:r>
        <w:rPr>
          <w:i/>
          <w:iCs/>
        </w:rPr>
        <w:t xml:space="preserve">output reward</w:t>
      </w:r>
      <w:r>
        <w:t xml:space="preserve"> </w:t>
      </w:r>
      <w:r>
        <w:t xml:space="preserve">→</w:t>
      </w:r>
      <w:r>
        <w:t xml:space="preserve"> </w:t>
      </w:r>
      <w:r>
        <w:rPr>
          <w:i/>
          <w:iCs/>
        </w:rPr>
        <w:t xml:space="preserve">innovation paralysis</w:t>
      </w:r>
      <w:r>
        <w:t xml:space="preserve">;</w:t>
      </w:r>
      <w:r>
        <w:t xml:space="preserve"> </w:t>
      </w:r>
      <w:r>
        <w:rPr>
          <w:i/>
          <w:iCs/>
        </w:rPr>
        <w:t xml:space="preserve">cost leadership</w:t>
      </w:r>
      <w:r>
        <w:t xml:space="preserve"> </w:t>
      </w:r>
      <w:r>
        <w:t xml:space="preserve">+</w:t>
      </w:r>
      <w:r>
        <w:t xml:space="preserve"> </w:t>
      </w:r>
      <w:r>
        <w:rPr>
          <w:i/>
          <w:iCs/>
        </w:rPr>
        <w:t xml:space="preserve">human capital reward</w:t>
      </w:r>
      <w:r>
        <w:t xml:space="preserve"> </w:t>
      </w:r>
      <w:r>
        <w:t xml:space="preserve">→</w:t>
      </w:r>
      <w:r>
        <w:t xml:space="preserve"> </w:t>
      </w:r>
      <w:r>
        <w:rPr>
          <w:i/>
          <w:iCs/>
        </w:rPr>
        <w:t xml:space="preserve">cost erosion</w:t>
      </w:r>
      <w:r>
        <w:t xml:space="preserve">. Distinsi motivasi</w:t>
      </w:r>
      <w:r>
        <w:t xml:space="preserve"> </w:t>
      </w:r>
      <w:r>
        <w:rPr>
          <w:b/>
          <w:bCs/>
        </w:rPr>
        <w:t xml:space="preserve">intrinsik versus ekstrinsik</w:t>
      </w:r>
      <w:r>
        <w:t xml:space="preserve"> </w:t>
      </w:r>
      <w:r>
        <w:t xml:space="preserve">(Herzberg et al. 1959) menjadi pembeda kritis dan menjelaskan mengapa substitusi antar tipe</w:t>
      </w:r>
      <w:r>
        <w:t xml:space="preserve"> </w:t>
      </w:r>
      <w:r>
        <w:rPr>
          <w:i/>
          <w:iCs/>
        </w:rPr>
        <w:t xml:space="preserve">reward</w:t>
      </w:r>
      <w:r>
        <w:t xml:space="preserve"> </w:t>
      </w:r>
      <w:r>
        <w:t xml:space="preserve">tidak dapat dilakukan sembarangan.</w:t>
      </w:r>
    </w:p>
    <w:p>
      <w:r>
        <w:pict>
          <v:rect style="width:0;height:1.5pt" o:hralign="center" o:hrstd="t" o:hr="t"/>
        </w:pict>
      </w:r>
    </w:p>
    <w:bookmarkEnd w:id="192"/>
    <w:bookmarkStart w:id="193" w:name="kelebihan-10"/>
    <w:p>
      <w:pPr>
        <w:pStyle w:val="Heading3"/>
      </w:pPr>
      <w:r>
        <w:t xml:space="preserve">Kelebihan</w:t>
      </w:r>
    </w:p>
    <w:p>
      <w:pPr>
        <w:pStyle w:val="FirstParagraph"/>
      </w:pPr>
      <w:r>
        <w:rPr>
          <w:b/>
          <w:bCs/>
        </w:rPr>
        <w:t xml:space="preserve">Integrasi tiga domain yang orisinal.</w:t>
      </w:r>
      <w:r>
        <w:t xml:space="preserve"> </w:t>
      </w:r>
      <w:r>
        <w:t xml:space="preserve">Kekuatan utama adalah keberanian sintesis lintas-aliran. Literatur</w:t>
      </w:r>
      <w:r>
        <w:t xml:space="preserve"> </w:t>
      </w:r>
      <w:r>
        <w:rPr>
          <w:i/>
          <w:iCs/>
        </w:rPr>
        <w:t xml:space="preserve">strategy-HRM linking</w:t>
      </w:r>
      <w:r>
        <w:t xml:space="preserve"> </w:t>
      </w:r>
      <w:r>
        <w:t xml:space="preserve">(Schuler &amp; Jackson 1987; Miles &amp; Snow 1978, 1984; Dyer &amp; Holder 1988) dan literatur</w:t>
      </w:r>
      <w:r>
        <w:t xml:space="preserve"> </w:t>
      </w:r>
      <w:r>
        <w:rPr>
          <w:i/>
          <w:iCs/>
        </w:rPr>
        <w:t xml:space="preserve">strategic reward</w:t>
      </w:r>
      <w:r>
        <w:t xml:space="preserve"> </w:t>
      </w:r>
      <w:r>
        <w:t xml:space="preserve">(Howard &amp; Dougherty 2004; Armstrong &amp; Brown 2005) selama ini bergerak paralel. Hsieh dan Chen menyatukannya dalam Tabel 1 sebagai satu paket konfigurasi yang konsisten. Kontribusi ini bermakna karena menegaskan bahwa</w:t>
      </w:r>
      <w:r>
        <w:t xml:space="preserve"> </w:t>
      </w:r>
      <w:r>
        <w:rPr>
          <w:i/>
          <w:iCs/>
        </w:rPr>
        <w:t xml:space="preserve">reward system</w:t>
      </w:r>
      <w:r>
        <w:t xml:space="preserve"> </w:t>
      </w:r>
      <w:r>
        <w:t xml:space="preserve">bukan instrumen teknis-netral, melainkan komponen yang harus dikonfigurasi bersama strategi generik.</w:t>
      </w:r>
    </w:p>
    <w:p>
      <w:pPr>
        <w:pStyle w:val="BodyText"/>
      </w:pPr>
      <w:r>
        <w:rPr>
          <w:b/>
          <w:bCs/>
        </w:rPr>
        <w:t xml:space="preserve">Landasan ganda RBV +</w:t>
      </w:r>
      <w:r>
        <w:rPr>
          <w:b/>
          <w:bCs/>
        </w:rPr>
        <w:t xml:space="preserve"> </w:t>
      </w:r>
      <w:r>
        <w:rPr>
          <w:b/>
          <w:bCs/>
          <w:i/>
          <w:iCs/>
        </w:rPr>
        <w:t xml:space="preserve">contingency theory</w:t>
      </w:r>
      <w:r>
        <w:rPr>
          <w:b/>
          <w:bCs/>
        </w:rPr>
        <w:t xml:space="preserve">.</w:t>
      </w:r>
      <w:r>
        <w:t xml:space="preserve"> </w:t>
      </w:r>
      <w:r>
        <w:t xml:space="preserve">Fondasi ganda RBV (Barney 1991; Wernerfelt 1984; Peteraf 1993) dan</w:t>
      </w:r>
      <w:r>
        <w:t xml:space="preserve"> </w:t>
      </w:r>
      <w:r>
        <w:rPr>
          <w:i/>
          <w:iCs/>
        </w:rPr>
        <w:t xml:space="preserve">contingency theory</w:t>
      </w:r>
      <w:r>
        <w:t xml:space="preserve"> </w:t>
      </w:r>
      <w:r>
        <w:t xml:space="preserve">(Mintzberg 1979; Hambrick 1983, 1984) tidak saling bertentangan: RBV menjelaskan</w:t>
      </w:r>
      <w:r>
        <w:t xml:space="preserve"> </w:t>
      </w:r>
      <w:r>
        <w:rPr>
          <w:i/>
          <w:iCs/>
        </w:rPr>
        <w:t xml:space="preserve">mengapa</w:t>
      </w:r>
      <w:r>
        <w:t xml:space="preserve"> </w:t>
      </w:r>
      <w:r>
        <w:t xml:space="preserve">konfigurasi internal yang selaras menghasilkan keunggulan kompetitif, sementara</w:t>
      </w:r>
      <w:r>
        <w:t xml:space="preserve"> </w:t>
      </w:r>
      <w:r>
        <w:rPr>
          <w:i/>
          <w:iCs/>
        </w:rPr>
        <w:t xml:space="preserve">contingency theory</w:t>
      </w:r>
      <w:r>
        <w:t xml:space="preserve"> </w:t>
      </w:r>
      <w:r>
        <w:t xml:space="preserve">menjelaskan</w:t>
      </w:r>
      <w:r>
        <w:t xml:space="preserve"> </w:t>
      </w:r>
      <w:r>
        <w:rPr>
          <w:i/>
          <w:iCs/>
        </w:rPr>
        <w:t xml:space="preserve">mengapa</w:t>
      </w:r>
      <w:r>
        <w:t xml:space="preserve"> </w:t>
      </w:r>
      <w:r>
        <w:t xml:space="preserve">tidak ada konfigurasi universal yang berlaku untuk semua organisasi.</w:t>
      </w:r>
    </w:p>
    <w:p>
      <w:pPr>
        <w:pStyle w:val="BodyText"/>
      </w:pPr>
      <w:r>
        <w:rPr>
          <w:b/>
          <w:bCs/>
        </w:rPr>
        <w:t xml:space="preserve">Kerangka manajerial</w:t>
      </w:r>
      <w:r>
        <w:rPr>
          <w:b/>
          <w:bCs/>
        </w:rPr>
        <w:t xml:space="preserve"> </w:t>
      </w:r>
      <w:r>
        <w:rPr>
          <w:b/>
          <w:bCs/>
          <w:i/>
          <w:iCs/>
        </w:rPr>
        <w:t xml:space="preserve">actionable</w:t>
      </w:r>
      <w:r>
        <w:rPr>
          <w:b/>
          <w:bCs/>
        </w:rPr>
        <w:t xml:space="preserve"> </w:t>
      </w:r>
      <w:r>
        <w:rPr>
          <w:b/>
          <w:bCs/>
        </w:rPr>
        <w:t xml:space="preserve">dengan spesifikasi kriteria reward yang mendetail.</w:t>
      </w:r>
      <w:r>
        <w:t xml:space="preserve"> </w:t>
      </w:r>
      <w:r>
        <w:t xml:space="preserve">Tabel 1 berfungsi sebagai</w:t>
      </w:r>
      <w:r>
        <w:t xml:space="preserve"> </w:t>
      </w:r>
      <w:r>
        <w:rPr>
          <w:i/>
          <w:iCs/>
        </w:rPr>
        <w:t xml:space="preserve">diagnostic tool</w:t>
      </w:r>
      <w:r>
        <w:t xml:space="preserve"> </w:t>
      </w:r>
      <w:r>
        <w:t xml:space="preserve">langsung: manajer dapat memeriksa apakah tipe HR dan</w:t>
      </w:r>
      <w:r>
        <w:t xml:space="preserve"> </w:t>
      </w:r>
      <w:r>
        <w:rPr>
          <w:i/>
          <w:iCs/>
        </w:rPr>
        <w:t xml:space="preserve">reward</w:t>
      </w:r>
      <w:r>
        <w:t xml:space="preserve"> </w:t>
      </w:r>
      <w:r>
        <w:t xml:space="preserve">yang berjalan konsisten dengan strategi generiknya. Penulis tidak sekadar memberi label alternatif</w:t>
      </w:r>
      <w:r>
        <w:t xml:space="preserve"> </w:t>
      </w:r>
      <w:r>
        <w:rPr>
          <w:i/>
          <w:iCs/>
        </w:rPr>
        <w:t xml:space="preserve">reward</w:t>
      </w:r>
      <w:r>
        <w:t xml:space="preserve">, tetapi menjelaskan secara rinci kriteria, objek, dan mode setiap alternatif — membuat kerangka lebih konkret dan jauh lebih berguna dibandingkan literatur</w:t>
      </w:r>
      <w:r>
        <w:t xml:space="preserve"> </w:t>
      </w:r>
      <w:r>
        <w:rPr>
          <w:i/>
          <w:iCs/>
        </w:rPr>
        <w:t xml:space="preserve">HR best practice</w:t>
      </w:r>
      <w:r>
        <w:t xml:space="preserve"> </w:t>
      </w:r>
      <w:r>
        <w:t xml:space="preserve">yang merekomendasikan praktik universal tanpa kepekaan konteks strategis.</w:t>
      </w:r>
    </w:p>
    <w:p>
      <w:r>
        <w:pict>
          <v:rect style="width:0;height:1.5pt" o:hralign="center" o:hrstd="t" o:hr="t"/>
        </w:pict>
      </w:r>
    </w:p>
    <w:bookmarkEnd w:id="193"/>
    <w:bookmarkStart w:id="194" w:name="kekurangan-10"/>
    <w:p>
      <w:pPr>
        <w:pStyle w:val="Heading3"/>
      </w:pPr>
      <w:r>
        <w:t xml:space="preserve">Kekurangan</w:t>
      </w:r>
    </w:p>
    <w:p>
      <w:pPr>
        <w:pStyle w:val="FirstParagraph"/>
      </w:pPr>
      <w:r>
        <w:rPr>
          <w:b/>
          <w:bCs/>
        </w:rPr>
        <w:t xml:space="preserve">Tidak ada pengujian empiris.</w:t>
      </w:r>
      <w:r>
        <w:t xml:space="preserve"> </w:t>
      </w:r>
      <w:r>
        <w:t xml:space="preserve">Keterbatasan paling mendasar — diakui penulis pada hlm. 27 — adalah sifat sepenuhnya konseptual artikel. Tidak ada survei,</w:t>
      </w:r>
      <w:r>
        <w:t xml:space="preserve"> </w:t>
      </w:r>
      <w:r>
        <w:rPr>
          <w:i/>
          <w:iCs/>
        </w:rPr>
        <w:t xml:space="preserve">case study</w:t>
      </w:r>
      <w:r>
        <w:t xml:space="preserve">, maupun analisis data sekunder yang menguji proposisi</w:t>
      </w:r>
      <w:r>
        <w:t xml:space="preserve"> </w:t>
      </w:r>
      <w:r>
        <w:rPr>
          <w:i/>
          <w:iCs/>
        </w:rPr>
        <w:t xml:space="preserve">triad fit</w:t>
      </w:r>
      <w:r>
        <w:t xml:space="preserve">. Seluruh klaim tetap berstatus hipotesis. Penulis sendiri menyarankan agar penelitian masa depan mengintegrasikan data empiris untuk memverifikasi kepraktisan kerangka ini.</w:t>
      </w:r>
    </w:p>
    <w:p>
      <w:pPr>
        <w:pStyle w:val="BodyText"/>
      </w:pPr>
      <w:r>
        <w:rPr>
          <w:b/>
          <w:bCs/>
        </w:rPr>
        <w:t xml:space="preserve">Pengabaian tantangan implementasi dan asumsi strategi murni.</w:t>
      </w:r>
      <w:r>
        <w:t xml:space="preserve"> </w:t>
      </w:r>
      <w:r>
        <w:t xml:space="preserve">Penulis tidak membahas bagaimana mengukur</w:t>
      </w:r>
      <w:r>
        <w:t xml:space="preserve"> </w:t>
      </w:r>
      <w:r>
        <w:t xml:space="preserve">“inovasi”</w:t>
      </w:r>
      <w:r>
        <w:t xml:space="preserve"> </w:t>
      </w:r>
      <w:r>
        <w:t xml:space="preserve">atau</w:t>
      </w:r>
      <w:r>
        <w:t xml:space="preserve"> </w:t>
      </w:r>
      <w:r>
        <w:t xml:space="preserve">“adaptabilitas”</w:t>
      </w:r>
      <w:r>
        <w:t xml:space="preserve"> </w:t>
      </w:r>
      <w:r>
        <w:t xml:space="preserve">sebagai kriteria</w:t>
      </w:r>
      <w:r>
        <w:t xml:space="preserve"> </w:t>
      </w:r>
      <w:r>
        <w:rPr>
          <w:i/>
          <w:iCs/>
        </w:rPr>
        <w:t xml:space="preserve">reward</w:t>
      </w:r>
      <w:r>
        <w:t xml:space="preserve"> </w:t>
      </w:r>
      <w:r>
        <w:t xml:space="preserve">— konstruk yang sangat subjektif dan rawan bias evaluator. Lebih mendasar, artikel bergantung pada asumsi bahwa perusahaan dapat diklasifikasikan bersih ke satu strategi generik Porter. Namun, sebagaimana ditunjukkan Salavou (Artikel 7 MSK304), banyak perusahaan sukses menjalankan</w:t>
      </w:r>
      <w:r>
        <w:t xml:space="preserve"> </w:t>
      </w:r>
      <w:r>
        <w:rPr>
          <w:b/>
          <w:bCs/>
        </w:rPr>
        <w:t xml:space="preserve">strategi hybrid</w:t>
      </w:r>
      <w:r>
        <w:t xml:space="preserve">. Bila strategi pijakan tidak dapat dikategorisasi secara murni, konfigurasi HR dan</w:t>
      </w:r>
      <w:r>
        <w:t xml:space="preserve"> </w:t>
      </w:r>
      <w:r>
        <w:rPr>
          <w:i/>
          <w:iCs/>
        </w:rPr>
        <w:t xml:space="preserve">reward</w:t>
      </w:r>
      <w:r>
        <w:t xml:space="preserve"> </w:t>
      </w:r>
      <w:r>
        <w:t xml:space="preserve">yang dianjurkan menjadi ambigu — dan artikel tidak menawarkan panduan untuk perusahaan</w:t>
      </w:r>
      <w:r>
        <w:t xml:space="preserve"> </w:t>
      </w:r>
      <w:r>
        <w:rPr>
          <w:i/>
          <w:iCs/>
        </w:rPr>
        <w:t xml:space="preserve">best-cost provider</w:t>
      </w:r>
      <w:r>
        <w:t xml:space="preserve">.</w:t>
      </w:r>
    </w:p>
    <w:p>
      <w:pPr>
        <w:pStyle w:val="BodyText"/>
      </w:pPr>
      <w:r>
        <w:rPr>
          <w:b/>
          <w:bCs/>
        </w:rPr>
        <w:t xml:space="preserve">Konteks pre-digital dan generalisasi lintas budaya belum teruji.</w:t>
      </w:r>
      <w:r>
        <w:t xml:space="preserve"> </w:t>
      </w:r>
      <w:r>
        <w:t xml:space="preserve">Artikel tidak membahas perkembangan kontemporer seperti</w:t>
      </w:r>
      <w:r>
        <w:t xml:space="preserve"> </w:t>
      </w:r>
      <w:r>
        <w:rPr>
          <w:i/>
          <w:iCs/>
        </w:rPr>
        <w:t xml:space="preserve">HRIS</w:t>
      </w:r>
      <w:r>
        <w:t xml:space="preserve">,</w:t>
      </w:r>
      <w:r>
        <w:t xml:space="preserve"> </w:t>
      </w:r>
      <w:r>
        <w:rPr>
          <w:i/>
          <w:iCs/>
        </w:rPr>
        <w:t xml:space="preserve">real-time performance tracking</w:t>
      </w:r>
      <w:r>
        <w:t xml:space="preserve">, atau personalisasi</w:t>
      </w:r>
      <w:r>
        <w:t xml:space="preserve"> </w:t>
      </w:r>
      <w:r>
        <w:rPr>
          <w:i/>
          <w:iCs/>
        </w:rPr>
        <w:t xml:space="preserve">reward</w:t>
      </w:r>
      <w:r>
        <w:t xml:space="preserve"> </w:t>
      </w:r>
      <w:r>
        <w:t xml:space="preserve">berbasis data — dimensi yang sepenuhnya absen padahal telah mengubah cara sistem penghargaan didesain dan dieksekusi. Lebih jauh, tidak ada diskusi tentang bagaimana konteks budaya —</w:t>
      </w:r>
      <w:r>
        <w:t xml:space="preserve"> </w:t>
      </w:r>
      <w:r>
        <w:rPr>
          <w:i/>
          <w:iCs/>
        </w:rPr>
        <w:t xml:space="preserve">high power distance</w:t>
      </w:r>
      <w:r>
        <w:t xml:space="preserve">,</w:t>
      </w:r>
      <w:r>
        <w:t xml:space="preserve"> </w:t>
      </w:r>
      <w:r>
        <w:rPr>
          <w:i/>
          <w:iCs/>
        </w:rPr>
        <w:t xml:space="preserve">Confucian-influenced</w:t>
      </w:r>
      <w:r>
        <w:t xml:space="preserve">, maupun perbedaan generasi (milenial vs. Gen X) — mempengaruhi preferensi</w:t>
      </w:r>
      <w:r>
        <w:t xml:space="preserve"> </w:t>
      </w:r>
      <w:r>
        <w:rPr>
          <w:i/>
          <w:iCs/>
        </w:rPr>
        <w:t xml:space="preserve">reward</w:t>
      </w:r>
      <w:r>
        <w:t xml:space="preserve"> </w:t>
      </w:r>
      <w:r>
        <w:t xml:space="preserve">dan efektivitas konfigurasi triad di berbagai konteks nasional.</w:t>
      </w:r>
    </w:p>
    <w:p>
      <w:r>
        <w:pict>
          <v:rect style="width:0;height:1.5pt" o:hralign="center" o:hrstd="t" o:hr="t"/>
        </w:pict>
      </w:r>
    </w:p>
    <w:bookmarkEnd w:id="194"/>
    <w:bookmarkStart w:id="195" w:name="posisi-dalam-kerangka-mata-kuliah-10"/>
    <w:p>
      <w:pPr>
        <w:pStyle w:val="Heading3"/>
      </w:pPr>
      <w:r>
        <w:t xml:space="preserve">Posisi dalam Kerangka Mata Kuliah</w:t>
      </w:r>
    </w:p>
    <w:p>
      <w:pPr>
        <w:pStyle w:val="FirstParagraph"/>
      </w:pPr>
      <w:r>
        <w:t xml:space="preserve">Artikel Hsieh dan Chen (2011) berfungsi sebagai</w:t>
      </w:r>
      <w:r>
        <w:t xml:space="preserve"> </w:t>
      </w:r>
      <w:r>
        <w:rPr>
          <w:b/>
          <w:bCs/>
        </w:rPr>
        <w:t xml:space="preserve">jangkar konseptual Pertemuan 7</w:t>
      </w:r>
      <w:r>
        <w:t xml:space="preserve"> </w:t>
      </w:r>
      <w:r>
        <w:t xml:space="preserve">dalam MSK304, melengkapi dua sumber lainnya — TPGS Ch.8 dan Artikel 12 — dengan cara saling mengisi tanpa tumpang tindih.</w:t>
      </w:r>
    </w:p>
    <w:p>
      <w:pPr>
        <w:pStyle w:val="BodyText"/>
      </w:pPr>
      <w:r>
        <w:t xml:space="preserve">TPGS Ch.8 beroperasi di</w:t>
      </w:r>
      <w:r>
        <w:t xml:space="preserve"> </w:t>
      </w:r>
      <w:r>
        <w:rPr>
          <w:b/>
          <w:bCs/>
        </w:rPr>
        <w:t xml:space="preserve">Level 1 —</w:t>
      </w:r>
      <w:r>
        <w:rPr>
          <w:b/>
          <w:bCs/>
        </w:rPr>
        <w:t xml:space="preserve"> </w:t>
      </w:r>
      <w:r>
        <w:rPr>
          <w:b/>
          <w:bCs/>
          <w:i/>
          <w:iCs/>
        </w:rPr>
        <w:t xml:space="preserve">cross-business fit</w:t>
      </w:r>
      <w:r>
        <w:t xml:space="preserve"> </w:t>
      </w:r>
      <w:r>
        <w:t xml:space="preserve">(level korporat): sinergi lintas unit bisnis diuji melalui</w:t>
      </w:r>
      <w:r>
        <w:t xml:space="preserve"> </w:t>
      </w:r>
      <w:r>
        <w:rPr>
          <w:i/>
          <w:iCs/>
        </w:rPr>
        <w:t xml:space="preserve">industry attractiveness</w:t>
      </w:r>
      <w:r>
        <w:t xml:space="preserve">,</w:t>
      </w:r>
      <w:r>
        <w:t xml:space="preserve"> </w:t>
      </w:r>
      <w:r>
        <w:rPr>
          <w:i/>
          <w:iCs/>
        </w:rPr>
        <w:t xml:space="preserve">cost-of-entry</w:t>
      </w:r>
      <w:r>
        <w:t xml:space="preserve">, dan</w:t>
      </w:r>
      <w:r>
        <w:t xml:space="preserve"> </w:t>
      </w:r>
      <w:r>
        <w:rPr>
          <w:i/>
          <w:iCs/>
        </w:rPr>
        <w:t xml:space="preserve">better-off test</w:t>
      </w:r>
      <w:r>
        <w:t xml:space="preserve">. Hsieh dan Chen beroperasi di</w:t>
      </w:r>
      <w:r>
        <w:t xml:space="preserve"> </w:t>
      </w:r>
      <w:r>
        <w:rPr>
          <w:b/>
          <w:bCs/>
        </w:rPr>
        <w:t xml:space="preserve">Level 2 —</w:t>
      </w:r>
      <w:r>
        <w:rPr>
          <w:b/>
          <w:bCs/>
        </w:rPr>
        <w:t xml:space="preserve"> </w:t>
      </w:r>
      <w:r>
        <w:rPr>
          <w:b/>
          <w:bCs/>
          <w:i/>
          <w:iCs/>
        </w:rPr>
        <w:t xml:space="preserve">internal business fit</w:t>
      </w:r>
      <w:r>
        <w:t xml:space="preserve">: setelah strategi generik unit ditetapkan, kerangka</w:t>
      </w:r>
      <w:r>
        <w:t xml:space="preserve"> </w:t>
      </w:r>
      <w:r>
        <w:rPr>
          <w:i/>
          <w:iCs/>
        </w:rPr>
        <w:t xml:space="preserve">triad</w:t>
      </w:r>
      <w:r>
        <w:t xml:space="preserve"> </w:t>
      </w:r>
      <w:r>
        <w:t xml:space="preserve">menjelaskan bagaimana HR dan</w:t>
      </w:r>
      <w:r>
        <w:t xml:space="preserve"> </w:t>
      </w:r>
      <w:r>
        <w:rPr>
          <w:i/>
          <w:iCs/>
        </w:rPr>
        <w:t xml:space="preserve">reward</w:t>
      </w:r>
      <w:r>
        <w:t xml:space="preserve"> </w:t>
      </w:r>
      <w:r>
        <w:t xml:space="preserve">harus dikonfigurasi agar eksekusi berjalan. Artikel 12 (Okebaram &amp; Onuoha 2018) memperluas ke</w:t>
      </w:r>
      <w:r>
        <w:t xml:space="preserve"> </w:t>
      </w:r>
      <w:r>
        <w:rPr>
          <w:b/>
          <w:bCs/>
        </w:rPr>
        <w:t xml:space="preserve">Level 3 —</w:t>
      </w:r>
      <w:r>
        <w:rPr>
          <w:b/>
          <w:bCs/>
        </w:rPr>
        <w:t xml:space="preserve"> </w:t>
      </w:r>
      <w:r>
        <w:rPr>
          <w:b/>
          <w:bCs/>
          <w:i/>
          <w:iCs/>
        </w:rPr>
        <w:t xml:space="preserve">organizational alignment</w:t>
      </w:r>
      <w:r>
        <w:t xml:space="preserve"> </w:t>
      </w:r>
      <w:r>
        <w:t xml:space="preserve">melalui kerangka 4Cs. Ketiga lensa bersifat</w:t>
      </w:r>
      <w:r>
        <w:t xml:space="preserve"> </w:t>
      </w:r>
      <w:r>
        <w:rPr>
          <w:b/>
          <w:bCs/>
        </w:rPr>
        <w:t xml:space="preserve">hierarkis dan komplementer</w:t>
      </w:r>
      <w:r>
        <w:t xml:space="preserve">: sinergi Level 1 hanya terealisasi bila unit bisnis memiliki</w:t>
      </w:r>
      <w:r>
        <w:t xml:space="preserve"> </w:t>
      </w:r>
      <w:r>
        <w:rPr>
          <w:i/>
          <w:iCs/>
        </w:rPr>
        <w:t xml:space="preserve">internal fit</w:t>
      </w:r>
      <w:r>
        <w:t xml:space="preserve"> </w:t>
      </w:r>
      <w:r>
        <w:t xml:space="preserve">sehat di Level 2.</w:t>
      </w:r>
    </w:p>
    <w:p>
      <w:pPr>
        <w:pStyle w:val="BodyText"/>
      </w:pPr>
      <w:r>
        <w:rPr>
          <w:b/>
          <w:bCs/>
        </w:rPr>
        <w:t xml:space="preserve">Penerapan di Indonesia</w:t>
      </w:r>
      <w:r>
        <w:t xml:space="preserve"> </w:t>
      </w:r>
      <w:r>
        <w:t xml:space="preserve">memperkuat relevansi.</w:t>
      </w:r>
      <w:r>
        <w:t xml:space="preserve"> </w:t>
      </w:r>
      <w:r>
        <w:rPr>
          <w:b/>
          <w:bCs/>
        </w:rPr>
        <w:t xml:space="preserve">Gojek dan Tokopedia</w:t>
      </w:r>
      <w:r>
        <w:t xml:space="preserve"> </w:t>
      </w:r>
      <w:r>
        <w:t xml:space="preserve">menjalankan</w:t>
      </w:r>
      <w:r>
        <w:t xml:space="preserve"> </w:t>
      </w:r>
      <w:r>
        <w:rPr>
          <w:i/>
          <w:iCs/>
        </w:rPr>
        <w:t xml:space="preserve">differentiation</w:t>
      </w:r>
      <w:r>
        <w:t xml:space="preserve"> </w:t>
      </w:r>
      <w:r>
        <w:t xml:space="preserve">berbasis inovasi:</w:t>
      </w:r>
      <w:r>
        <w:t xml:space="preserve"> </w:t>
      </w:r>
      <w:r>
        <w:rPr>
          <w:i/>
          <w:iCs/>
        </w:rPr>
        <w:t xml:space="preserve">innovation-oriented</w:t>
      </w:r>
      <w:r>
        <w:t xml:space="preserve"> </w:t>
      </w:r>
      <w:r>
        <w:t xml:space="preserve">HR dengan rekrutmen berbasis kapabilitas teknis,</w:t>
      </w:r>
      <w:r>
        <w:t xml:space="preserve"> </w:t>
      </w:r>
      <w:r>
        <w:rPr>
          <w:i/>
          <w:iCs/>
        </w:rPr>
        <w:t xml:space="preserve">career ladder</w:t>
      </w:r>
      <w:r>
        <w:t xml:space="preserve"> </w:t>
      </w:r>
      <w:r>
        <w:t xml:space="preserve">ganda, serta</w:t>
      </w:r>
      <w:r>
        <w:t xml:space="preserve"> </w:t>
      </w:r>
      <w:r>
        <w:rPr>
          <w:i/>
          <w:iCs/>
        </w:rPr>
        <w:t xml:space="preserve">reward</w:t>
      </w:r>
      <w:r>
        <w:t xml:space="preserve"> </w:t>
      </w:r>
      <w:r>
        <w:t xml:space="preserve">yang menekankan</w:t>
      </w:r>
      <w:r>
        <w:t xml:space="preserve"> </w:t>
      </w:r>
      <w:r>
        <w:rPr>
          <w:i/>
          <w:iCs/>
        </w:rPr>
        <w:t xml:space="preserve">equity ownership</w:t>
      </w:r>
      <w:r>
        <w:t xml:space="preserve"> </w:t>
      </w:r>
      <w:r>
        <w:t xml:space="preserve">dan otonomi tim — konsisten dengan</w:t>
      </w:r>
      <w:r>
        <w:t xml:space="preserve"> </w:t>
      </w:r>
      <w:r>
        <w:rPr>
          <w:i/>
          <w:iCs/>
        </w:rPr>
        <w:t xml:space="preserve">human capital reward</w:t>
      </w:r>
      <w:r>
        <w:t xml:space="preserve"> </w:t>
      </w:r>
      <w:r>
        <w:t xml:space="preserve">intrinsik-berat.</w:t>
      </w:r>
      <w:r>
        <w:t xml:space="preserve"> </w:t>
      </w:r>
      <w:r>
        <w:rPr>
          <w:b/>
          <w:bCs/>
        </w:rPr>
        <w:t xml:space="preserve">Astra International</w:t>
      </w:r>
      <w:r>
        <w:t xml:space="preserve"> </w:t>
      </w:r>
      <w:r>
        <w:t xml:space="preserve">pada lini manufaktur menjalankan</w:t>
      </w:r>
      <w:r>
        <w:t xml:space="preserve"> </w:t>
      </w:r>
      <w:r>
        <w:rPr>
          <w:i/>
          <w:iCs/>
        </w:rPr>
        <w:t xml:space="preserve">cost leadership</w:t>
      </w:r>
      <w:r>
        <w:t xml:space="preserve"> </w:t>
      </w:r>
      <w:r>
        <w:t xml:space="preserve">dengan KPI kontribusi unit bisnis dan pengukuran produktivitas ketat — konsisten dengan</w:t>
      </w:r>
      <w:r>
        <w:t xml:space="preserve"> </w:t>
      </w:r>
      <w:r>
        <w:rPr>
          <w:i/>
          <w:iCs/>
        </w:rPr>
        <w:t xml:space="preserve">contribution-oriented</w:t>
      </w:r>
      <w:r>
        <w:t xml:space="preserve"> </w:t>
      </w:r>
      <w:r>
        <w:t xml:space="preserve">HR dan</w:t>
      </w:r>
      <w:r>
        <w:t xml:space="preserve"> </w:t>
      </w:r>
      <w:r>
        <w:rPr>
          <w:i/>
          <w:iCs/>
        </w:rPr>
        <w:t xml:space="preserve">output reward</w:t>
      </w:r>
      <w:r>
        <w:t xml:space="preserve"> </w:t>
      </w:r>
      <w:r>
        <w:t xml:space="preserve">ekstrinsik-berat. Sebagai kasus negatif, banyak</w:t>
      </w:r>
      <w:r>
        <w:t xml:space="preserve"> </w:t>
      </w:r>
      <w:r>
        <w:rPr>
          <w:b/>
          <w:bCs/>
        </w:rPr>
        <w:t xml:space="preserve">BUMN</w:t>
      </w:r>
      <w:r>
        <w:t xml:space="preserve"> </w:t>
      </w:r>
      <w:r>
        <w:t xml:space="preserve">berambisi</w:t>
      </w:r>
      <w:r>
        <w:t xml:space="preserve"> </w:t>
      </w:r>
      <w:r>
        <w:rPr>
          <w:i/>
          <w:iCs/>
        </w:rPr>
        <w:t xml:space="preserve">differentiation</w:t>
      </w:r>
      <w:r>
        <w:t xml:space="preserve"> </w:t>
      </w:r>
      <w:r>
        <w:t xml:space="preserve">tetapi mempertahankan</w:t>
      </w:r>
      <w:r>
        <w:t xml:space="preserve"> </w:t>
      </w:r>
      <w:r>
        <w:rPr>
          <w:i/>
          <w:iCs/>
        </w:rPr>
        <w:t xml:space="preserve">reward</w:t>
      </w:r>
      <w:r>
        <w:t xml:space="preserve"> </w:t>
      </w:r>
      <w:r>
        <w:t xml:space="preserve">birokratik berbasis masa kerja — menghasilkan</w:t>
      </w:r>
      <w:r>
        <w:t xml:space="preserve"> </w:t>
      </w:r>
      <w:r>
        <w:rPr>
          <w:i/>
          <w:iCs/>
        </w:rPr>
        <w:t xml:space="preserve">execution gap</w:t>
      </w:r>
      <w:r>
        <w:t xml:space="preserve"> </w:t>
      </w:r>
      <w:r>
        <w:t xml:space="preserve">yang konsisten dengan prediksi</w:t>
      </w:r>
      <w:r>
        <w:t xml:space="preserve"> </w:t>
      </w:r>
      <w:r>
        <w:rPr>
          <w:i/>
          <w:iCs/>
        </w:rPr>
        <w:t xml:space="preserve">innovation paralysis</w:t>
      </w:r>
      <w:r>
        <w:t xml:space="preserve"> </w:t>
      </w:r>
      <w:r>
        <w:t xml:space="preserve">Hsieh dan Chen.</w:t>
      </w:r>
    </w:p>
    <w:bookmarkEnd w:id="195"/>
    <w:bookmarkEnd w:id="196"/>
    <w:bookmarkEnd w:id="197"/>
    <w:bookmarkStart w:id="204" w:name="bagian-iii-critical-review-artikel-12"/>
    <w:p>
      <w:pPr>
        <w:pStyle w:val="Heading1"/>
      </w:pPr>
      <w:r>
        <w:t xml:space="preserve">BAGIAN III — CRITICAL REVIEW ARTIKEL 12</w:t>
      </w:r>
    </w:p>
    <w:bookmarkStart w:id="203" w:name="Xbeab985ea61eb7a3bedf60508104f7ca7d2f325"/>
    <w:p>
      <w:pPr>
        <w:pStyle w:val="Heading2"/>
      </w:pPr>
      <w:r>
        <w:t xml:space="preserve">Okebaram &amp; Onuoha (2018) —</w:t>
      </w:r>
      <w:r>
        <w:t xml:space="preserve"> </w:t>
      </w:r>
      <w:r>
        <w:rPr>
          <w:i/>
          <w:iCs/>
        </w:rPr>
        <w:t xml:space="preserve">Implication of Strategic Fit and Sustainability on Organizational Effectiveness</w:t>
      </w:r>
    </w:p>
    <w:p>
      <w:pPr>
        <w:pStyle w:val="FirstParagraph"/>
      </w:pPr>
      <w:r>
        <w:rPr>
          <w:b/>
          <w:bCs/>
        </w:rPr>
        <w:t xml:space="preserve">Sitasi lengkap:</w:t>
      </w:r>
      <w:r>
        <w:t xml:space="preserve"> </w:t>
      </w:r>
      <w:r>
        <w:t xml:space="preserve">Okebaram, S. M., &amp; Onuoha, C. E. (2018). Implication of Strategic Fit and Sustainability on Organizational Effectiveness.</w:t>
      </w:r>
      <w:r>
        <w:t xml:space="preserve"> </w:t>
      </w:r>
      <w:r>
        <w:rPr>
          <w:i/>
          <w:iCs/>
        </w:rPr>
        <w:t xml:space="preserve">International Academic Research Conference in Vienna</w:t>
      </w:r>
      <w:r>
        <w:t xml:space="preserve">, pp. 194–213.</w:t>
      </w:r>
    </w:p>
    <w:p>
      <w:r>
        <w:pict>
          <v:rect style="width:0;height:1.5pt" o:hralign="center" o:hrstd="t" o:hr="t"/>
        </w:pict>
      </w:r>
    </w:p>
    <w:bookmarkStart w:id="198" w:name="ringkasan-inti-11"/>
    <w:p>
      <w:pPr>
        <w:pStyle w:val="Heading3"/>
      </w:pPr>
      <w:r>
        <w:t xml:space="preserve">Ringkasan Inti</w:t>
      </w:r>
    </w:p>
    <w:p>
      <w:pPr>
        <w:pStyle w:val="FirstParagraph"/>
      </w:pPr>
      <w:r>
        <w:t xml:space="preserve">Okebaram dan Onuoha (2018) menyajikan studi empiris survei yang bertujuan menguji bagaimana</w:t>
      </w:r>
      <w:r>
        <w:t xml:space="preserve"> </w:t>
      </w:r>
      <w:r>
        <w:rPr>
          <w:b/>
          <w:bCs/>
        </w:rPr>
        <w:t xml:space="preserve">strategic fit</w:t>
      </w:r>
      <w:r>
        <w:t xml:space="preserve"> </w:t>
      </w:r>
      <w:r>
        <w:t xml:space="preserve">— dioperasionalisasi melalui kerangka 4Cs Medcof (1997) — berimplikasi pada</w:t>
      </w:r>
      <w:r>
        <w:t xml:space="preserve"> </w:t>
      </w:r>
      <w:r>
        <w:rPr>
          <w:i/>
          <w:iCs/>
        </w:rPr>
        <w:t xml:space="preserve">organizational effectiveness</w:t>
      </w:r>
      <w:r>
        <w:t xml:space="preserve"> </w:t>
      </w:r>
      <w:r>
        <w:t xml:space="preserve">melalui tiga jalur organisasional:</w:t>
      </w:r>
      <w:r>
        <w:t xml:space="preserve"> </w:t>
      </w:r>
      <w:r>
        <w:rPr>
          <w:i/>
          <w:iCs/>
        </w:rPr>
        <w:t xml:space="preserve">organization design</w:t>
      </w:r>
      <w:r>
        <w:t xml:space="preserve">,</w:t>
      </w:r>
      <w:r>
        <w:t xml:space="preserve"> </w:t>
      </w:r>
      <w:r>
        <w:rPr>
          <w:i/>
          <w:iCs/>
        </w:rPr>
        <w:t xml:space="preserve">employee relations</w:t>
      </w:r>
      <w:r>
        <w:t xml:space="preserve">, dan</w:t>
      </w:r>
      <w:r>
        <w:t xml:space="preserve"> </w:t>
      </w:r>
      <w:r>
        <w:rPr>
          <w:i/>
          <w:iCs/>
        </w:rPr>
        <w:t xml:space="preserve">information exchange</w:t>
      </w:r>
      <w:r>
        <w:t xml:space="preserve">. Penelitian ini dilaksanakan dengan desain</w:t>
      </w:r>
      <w:r>
        <w:t xml:space="preserve"> </w:t>
      </w:r>
      <w:r>
        <w:rPr>
          <w:i/>
          <w:iCs/>
        </w:rPr>
        <w:t xml:space="preserve">cross-sectional</w:t>
      </w:r>
      <w:r>
        <w:t xml:space="preserve"> </w:t>
      </w:r>
      <w:r>
        <w:t xml:space="preserve">menggunakan kuesioner dan wawancara sebagai instrumen, dengan sampel n = 212 responden yang dipilih dari populasi 450 menggunakan formula Slovin (margin kesalahan 5%). Populasi mencakup tiga operator telekomunikasi Nigeria — MTN, Airtel, dan Etisalat — serta satu bank internasional, Ecobank, yang dipilih karena cakupan operasi lintas batasnya.</w:t>
      </w:r>
    </w:p>
    <w:p>
      <w:pPr>
        <w:pStyle w:val="BodyText"/>
      </w:pPr>
      <w:r>
        <w:t xml:space="preserve">Relevansi manajerial artikel ini berpijak pada data kegagalan</w:t>
      </w:r>
      <w:r>
        <w:t xml:space="preserve"> </w:t>
      </w:r>
      <w:r>
        <w:rPr>
          <w:i/>
          <w:iCs/>
        </w:rPr>
        <w:t xml:space="preserve">alliance</w:t>
      </w:r>
      <w:r>
        <w:t xml:space="preserve"> </w:t>
      </w:r>
      <w:r>
        <w:t xml:space="preserve">dan M&amp;A: Bamford, Gomes-Casseres, dan Robinson (2004) melaporkan kegagalan 30–70% aliansi strategis, sementara Lunnan dan Hauglang (2008) mencatat tingkat terminasi aliansi lebih dari 50%. Fakta ini mendorong penulis untuk membangun argumen bahwa</w:t>
      </w:r>
      <w:r>
        <w:t xml:space="preserve"> </w:t>
      </w:r>
      <w:r>
        <w:rPr>
          <w:b/>
          <w:bCs/>
        </w:rPr>
        <w:t xml:space="preserve">strategic fit</w:t>
      </w:r>
      <w:r>
        <w:t xml:space="preserve"> </w:t>
      </w:r>
      <w:r>
        <w:t xml:space="preserve">adalah alat</w:t>
      </w:r>
      <w:r>
        <w:t xml:space="preserve"> </w:t>
      </w:r>
      <w:r>
        <w:rPr>
          <w:i/>
          <w:iCs/>
        </w:rPr>
        <w:t xml:space="preserve">due diligence</w:t>
      </w:r>
      <w:r>
        <w:t xml:space="preserve"> </w:t>
      </w:r>
      <w:r>
        <w:t xml:space="preserve">kritis yang harus digunakan sebelum dan sesudah transaksi M&amp;A.</w:t>
      </w:r>
    </w:p>
    <w:p>
      <w:pPr>
        <w:pStyle w:val="BodyText"/>
      </w:pPr>
      <w:r>
        <w:t xml:space="preserve">Kerangka konseptual artikel memadukan definisi Nadler dan Tushman (1980) —</w:t>
      </w:r>
      <w:r>
        <w:t xml:space="preserve"> </w:t>
      </w:r>
      <w:r>
        <w:rPr>
          <w:i/>
          <w:iCs/>
        </w:rPr>
        <w:t xml:space="preserve">fit</w:t>
      </w:r>
      <w:r>
        <w:t xml:space="preserve"> </w:t>
      </w:r>
      <w:r>
        <w:t xml:space="preserve">sebagai derajat kesesuaian antara kebutuhan, tujuan, dan struktur komponen organisasi — dengan perspektif eksternal Grant (2007) tentang pencocokan sumber daya dan kapabilitas terhadap peluang lingkungan. Artikel juga memperkenalkan</w:t>
      </w:r>
      <w:r>
        <w:t xml:space="preserve"> </w:t>
      </w:r>
      <w:r>
        <w:rPr>
          <w:b/>
          <w:bCs/>
        </w:rPr>
        <w:t xml:space="preserve">Executive Fit Matrix</w:t>
      </w:r>
      <w:r>
        <w:t xml:space="preserve"> </w:t>
      </w:r>
      <w:r>
        <w:t xml:space="preserve">(diadaptasi dari Effron dan Ort via HBR) yang mengukur kesesuaian strategi CEO dengan dua sumbu: dimensi strategi (</w:t>
      </w:r>
      <w:r>
        <w:rPr>
          <w:i/>
          <w:iCs/>
        </w:rPr>
        <w:t xml:space="preserve">cost advantage</w:t>
      </w:r>
      <w:r>
        <w:t xml:space="preserve"> </w:t>
      </w:r>
      <w:r>
        <w:t xml:space="preserve">vs. </w:t>
      </w:r>
      <w:r>
        <w:rPr>
          <w:i/>
          <w:iCs/>
        </w:rPr>
        <w:t xml:space="preserve">differentiation advantage</w:t>
      </w:r>
      <w:r>
        <w:t xml:space="preserve">) dan dimensi perubahan (</w:t>
      </w:r>
      <w:r>
        <w:rPr>
          <w:i/>
          <w:iCs/>
        </w:rPr>
        <w:t xml:space="preserve">start-up/turnaround</w:t>
      </w:r>
      <w:r>
        <w:t xml:space="preserve"> </w:t>
      </w:r>
      <w:r>
        <w:t xml:space="preserve">vs. </w:t>
      </w:r>
      <w:r>
        <w:rPr>
          <w:i/>
          <w:iCs/>
        </w:rPr>
        <w:t xml:space="preserve">steady-state</w:t>
      </w:r>
      <w:r>
        <w:t xml:space="preserve">). Ketiga hipotesis null diuji secara statistik dan seluruhnya ditolak, sehingga penulis menyimpulkan bahwa integrasi 4Cs dengan ketiga elemen organisasional menghasilkan sinergi dan keberlanjutan</w:t>
      </w:r>
      <w:r>
        <w:t xml:space="preserve"> </w:t>
      </w:r>
      <w:r>
        <w:rPr>
          <w:i/>
          <w:iCs/>
        </w:rPr>
        <w:t xml:space="preserve">organizational effectiveness</w:t>
      </w:r>
      <w:r>
        <w:t xml:space="preserve">.</w:t>
      </w:r>
    </w:p>
    <w:p>
      <w:r>
        <w:pict>
          <v:rect style="width:0;height:1.5pt" o:hralign="center" o:hrstd="t" o:hr="t"/>
        </w:pict>
      </w:r>
    </w:p>
    <w:bookmarkEnd w:id="198"/>
    <w:bookmarkStart w:id="199" w:name="temuan-utama-11"/>
    <w:p>
      <w:pPr>
        <w:pStyle w:val="Heading3"/>
      </w:pPr>
      <w:r>
        <w:t xml:space="preserve">Temuan Utama</w:t>
      </w:r>
    </w:p>
    <w:p>
      <w:pPr>
        <w:pStyle w:val="FirstParagraph"/>
      </w:pPr>
      <w:r>
        <w:t xml:space="preserve">Kontribusi empiris inti artikel adalah pengujian tiga hipotesis yang menghubungkan</w:t>
      </w:r>
      <w:r>
        <w:t xml:space="preserve"> </w:t>
      </w:r>
      <w:r>
        <w:rPr>
          <w:b/>
          <w:bCs/>
        </w:rPr>
        <w:t xml:space="preserve">strategic fit</w:t>
      </w:r>
      <w:r>
        <w:t xml:space="preserve"> </w:t>
      </w:r>
      <w:r>
        <w:t xml:space="preserve">— melalui 4Cs — dengan tiga indikator</w:t>
      </w:r>
      <w:r>
        <w:t xml:space="preserve"> </w:t>
      </w:r>
      <w:r>
        <w:rPr>
          <w:i/>
          <w:iCs/>
        </w:rPr>
        <w:t xml:space="preserve">organizational effectiveness</w:t>
      </w:r>
      <w:r>
        <w:t xml:space="preserve">.</w:t>
      </w:r>
    </w:p>
    <w:p>
      <w:pPr>
        <w:pStyle w:val="BodyText"/>
      </w:pPr>
      <w:r>
        <w:rPr>
          <w:b/>
          <w:bCs/>
        </w:rPr>
        <w:t xml:space="preserve">Hipotesis H1: Strategic Organization Design meningkatkan Organizational Effectiveness.</w:t>
      </w:r>
      <w:r>
        <w:t xml:space="preserve"> </w:t>
      </w:r>
      <w:r>
        <w:t xml:space="preserve">Data menunjukkan Mean = 3,78 dan SD = 1,16 dari skala Likert lima poin; 115 responden (54,2%) sangat setuju dan 53 (25,0%) setuju bahwa desain organisasi strategis meningkatkan efektivitas. Uji menghasilkan Z = 5,342 &gt; Z-kritis (1,96), p = 0,000 &lt; 0,05. H₀1 ditolak.</w:t>
      </w:r>
    </w:p>
    <w:p>
      <w:pPr>
        <w:pStyle w:val="BodyText"/>
      </w:pPr>
      <w:r>
        <w:rPr>
          <w:b/>
          <w:bCs/>
        </w:rPr>
        <w:t xml:space="preserve">Hipotesis H2: Strategic Fit mempertahankan Employee Relations untuk meningkatkan Organizational Effectiveness.</w:t>
      </w:r>
      <w:r>
        <w:t xml:space="preserve"> </w:t>
      </w:r>
      <w:r>
        <w:t xml:space="preserve">Mean = 3,88, SD = 0,97; 135 responden (63,7%) menyatakan</w:t>
      </w:r>
      <w:r>
        <w:t xml:space="preserve"> </w:t>
      </w:r>
      <w:r>
        <w:t xml:space="preserve">“sejauh besar”</w:t>
      </w:r>
      <w:r>
        <w:t xml:space="preserve"> </w:t>
      </w:r>
      <w:r>
        <w:t xml:space="preserve">dan 43 (20,3%) menyatakan</w:t>
      </w:r>
      <w:r>
        <w:t xml:space="preserve"> </w:t>
      </w:r>
      <w:r>
        <w:t xml:space="preserve">“sejauh sangat besar”</w:t>
      </w:r>
      <w:r>
        <w:t xml:space="preserve">. Z = 5,677 &gt; Z-kritis (1,96), p = 0,000. H₀2 ditolak.</w:t>
      </w:r>
    </w:p>
    <w:p>
      <w:pPr>
        <w:pStyle w:val="BodyText"/>
      </w:pPr>
      <w:r>
        <w:rPr>
          <w:b/>
          <w:bCs/>
        </w:rPr>
        <w:t xml:space="preserve">Hipotesis H3: Strategic Fit mendorong Information Exchange untuk meningkatkan Organizational Effectiveness.</w:t>
      </w:r>
      <w:r>
        <w:t xml:space="preserve"> </w:t>
      </w:r>
      <w:r>
        <w:t xml:space="preserve">Mean = 4,07, SD = 0,64 — distribusi tersempit dari ketiga hipotesis, menunjukkan konsensus responden yang paling tinggi; 161 responden (75,9%) menyatakan</w:t>
      </w:r>
      <w:r>
        <w:t xml:space="preserve"> </w:t>
      </w:r>
      <w:r>
        <w:t xml:space="preserve">“sejauh besar”</w:t>
      </w:r>
      <w:r>
        <w:t xml:space="preserve">. Z = 5,745 &gt; Z-kritis (1,96), p = 0,000. H₀3 ditolak.</w:t>
      </w:r>
    </w:p>
    <w:p>
      <w:pPr>
        <w:pStyle w:val="BodyText"/>
      </w:pPr>
      <w:r>
        <w:t xml:space="preserve">Mekanisme kausal yang diajukan menempatkan kerangka</w:t>
      </w:r>
      <w:r>
        <w:t xml:space="preserve"> </w:t>
      </w:r>
      <w:r>
        <w:rPr>
          <w:b/>
          <w:bCs/>
        </w:rPr>
        <w:t xml:space="preserve">4Cs Medcof (1997)</w:t>
      </w:r>
      <w:r>
        <w:t xml:space="preserve"> </w:t>
      </w:r>
      <w:r>
        <w:t xml:space="preserve">sebagai prediktor utama. Keempat dimensi bekerja sebagai berikut:</w:t>
      </w:r>
    </w:p>
    <w:p>
      <w:pPr>
        <w:pStyle w:val="Compact"/>
        <w:numPr>
          <w:ilvl w:val="0"/>
          <w:numId w:val="1013"/>
        </w:numPr>
      </w:pPr>
      <w:r>
        <w:rPr>
          <w:b/>
          <w:bCs/>
        </w:rPr>
        <w:t xml:space="preserve">Capability</w:t>
      </w:r>
      <w:r>
        <w:t xml:space="preserve"> </w:t>
      </w:r>
      <w:r>
        <w:t xml:space="preserve">(</w:t>
      </w:r>
      <w:r>
        <w:rPr>
          <w:i/>
          <w:iCs/>
        </w:rPr>
        <w:t xml:space="preserve">Kemampuan</w:t>
      </w:r>
      <w:r>
        <w:t xml:space="preserve">): kemampuan mitra untuk menjalankan peran strategisnya — mencakup keterampilan teknis,</w:t>
      </w:r>
      <w:r>
        <w:t xml:space="preserve"> </w:t>
      </w:r>
      <w:r>
        <w:rPr>
          <w:i/>
          <w:iCs/>
        </w:rPr>
        <w:t xml:space="preserve">intellectual property</w:t>
      </w:r>
      <w:r>
        <w:t xml:space="preserve">,</w:t>
      </w:r>
      <w:r>
        <w:t xml:space="preserve"> </w:t>
      </w:r>
      <w:r>
        <w:rPr>
          <w:i/>
          <w:iCs/>
        </w:rPr>
        <w:t xml:space="preserve">brand equity</w:t>
      </w:r>
      <w:r>
        <w:t xml:space="preserve">, dan akses pasar. Bukan hanya kemampuan mitra yang dievaluasi, tetapi juga self-assessment kapabilitas perusahaan pengakuisisi itu sendiri.</w:t>
      </w:r>
    </w:p>
    <w:p>
      <w:pPr>
        <w:pStyle w:val="Compact"/>
        <w:numPr>
          <w:ilvl w:val="0"/>
          <w:numId w:val="1013"/>
        </w:numPr>
      </w:pPr>
      <w:r>
        <w:rPr>
          <w:b/>
          <w:bCs/>
        </w:rPr>
        <w:t xml:space="preserve">Compatibility</w:t>
      </w:r>
      <w:r>
        <w:t xml:space="preserve"> </w:t>
      </w:r>
      <w:r>
        <w:t xml:space="preserve">(</w:t>
      </w:r>
      <w:r>
        <w:rPr>
          <w:i/>
          <w:iCs/>
        </w:rPr>
        <w:t xml:space="preserve">Kompatibilitas</w:t>
      </w:r>
      <w:r>
        <w:t xml:space="preserve">): dinilai sebagai C yang paling penting. Mencakup kompatibilitas kultural,</w:t>
      </w:r>
      <w:r>
        <w:t xml:space="preserve"> </w:t>
      </w:r>
      <w:r>
        <w:rPr>
          <w:i/>
          <w:iCs/>
        </w:rPr>
        <w:t xml:space="preserve">managerial style</w:t>
      </w:r>
      <w:r>
        <w:t xml:space="preserve">,</w:t>
      </w:r>
      <w:r>
        <w:t xml:space="preserve"> </w:t>
      </w:r>
      <w:r>
        <w:rPr>
          <w:i/>
          <w:iCs/>
        </w:rPr>
        <w:t xml:space="preserve">organizational climate</w:t>
      </w:r>
      <w:r>
        <w:t xml:space="preserve">, fokus internal vs. eksternal, orientasi tugas vs. sosial, serta pendekatan</w:t>
      </w:r>
      <w:r>
        <w:t xml:space="preserve"> </w:t>
      </w:r>
      <w:r>
        <w:rPr>
          <w:i/>
          <w:iCs/>
        </w:rPr>
        <w:t xml:space="preserve">ad hoc</w:t>
      </w:r>
      <w:r>
        <w:t xml:space="preserve"> </w:t>
      </w:r>
      <w:r>
        <w:t xml:space="preserve">vs. perencanaan. Penulis menekankan pentingnya</w:t>
      </w:r>
      <w:r>
        <w:t xml:space="preserve"> </w:t>
      </w:r>
      <w:r>
        <w:rPr>
          <w:i/>
          <w:iCs/>
        </w:rPr>
        <w:t xml:space="preserve">universal compatibility</w:t>
      </w:r>
      <w:r>
        <w:t xml:space="preserve"> </w:t>
      </w:r>
      <w:r>
        <w:t xml:space="preserve">— kemampuan bekerja sama dengan hampir semua mitra di level operasional.</w:t>
      </w:r>
    </w:p>
    <w:p>
      <w:pPr>
        <w:pStyle w:val="Compact"/>
        <w:numPr>
          <w:ilvl w:val="0"/>
          <w:numId w:val="1013"/>
        </w:numPr>
      </w:pPr>
      <w:r>
        <w:rPr>
          <w:b/>
          <w:bCs/>
        </w:rPr>
        <w:t xml:space="preserve">Commitment</w:t>
      </w:r>
      <w:r>
        <w:t xml:space="preserve"> </w:t>
      </w:r>
      <w:r>
        <w:t xml:space="preserve">(</w:t>
      </w:r>
      <w:r>
        <w:rPr>
          <w:i/>
          <w:iCs/>
        </w:rPr>
        <w:t xml:space="preserve">Komitmen</w:t>
      </w:r>
      <w:r>
        <w:t xml:space="preserve">): melibatkan dua aspek — komitmen berkelanjutan atas sumber daya (waktu, uang, talenta, perhatian) dan komitmen psikologis-pragmatis. Komitmen pragmatis dimiliki oleh pihak yang memiliki kepentingan strategis signifikan, kompatibel, dan mampu menjalankan perannya.</w:t>
      </w:r>
    </w:p>
    <w:p>
      <w:pPr>
        <w:pStyle w:val="Compact"/>
        <w:numPr>
          <w:ilvl w:val="0"/>
          <w:numId w:val="1013"/>
        </w:numPr>
      </w:pPr>
      <w:r>
        <w:rPr>
          <w:b/>
          <w:bCs/>
        </w:rPr>
        <w:t xml:space="preserve">Control</w:t>
      </w:r>
      <w:r>
        <w:t xml:space="preserve"> </w:t>
      </w:r>
      <w:r>
        <w:t xml:space="preserve">(</w:t>
      </w:r>
      <w:r>
        <w:rPr>
          <w:i/>
          <w:iCs/>
        </w:rPr>
        <w:t xml:space="preserve">Kendali</w:t>
      </w:r>
      <w:r>
        <w:t xml:space="preserve">): dalam sebagian besar kemitraan,</w:t>
      </w:r>
      <w:r>
        <w:t xml:space="preserve"> </w:t>
      </w:r>
      <w:r>
        <w:rPr>
          <w:i/>
          <w:iCs/>
        </w:rPr>
        <w:t xml:space="preserve">control</w:t>
      </w:r>
      <w:r>
        <w:t xml:space="preserve"> </w:t>
      </w:r>
      <w:r>
        <w:t xml:space="preserve">harus dibagi secara merata. Bila mitra dominan mengendalikan terlalu banyak, kemitraan cenderung diarahkan sesuai preferensinya saja — yang tidak disukai pihak lain. Apabila suatu organisasi akan menjadi pihak yang lebih lemah secara permanen, sebaiknya tidak memasuki kemitraan tersebut.</w:t>
      </w:r>
    </w:p>
    <w:p>
      <w:pPr>
        <w:pStyle w:val="FirstParagraph"/>
      </w:pPr>
      <w:r>
        <w:rPr>
          <w:b/>
          <w:bCs/>
        </w:rPr>
        <w:t xml:space="preserve">Executive Fit Matrix</w:t>
      </w:r>
      <w:r>
        <w:t xml:space="preserve"> </w:t>
      </w:r>
      <w:r>
        <w:t xml:space="preserve">menambahkan dimensi kepemimpinan: sumbu strategi membentang dari</w:t>
      </w:r>
      <w:r>
        <w:t xml:space="preserve"> </w:t>
      </w:r>
      <w:r>
        <w:rPr>
          <w:i/>
          <w:iCs/>
        </w:rPr>
        <w:t xml:space="preserve">cost advantage</w:t>
      </w:r>
      <w:r>
        <w:t xml:space="preserve"> </w:t>
      </w:r>
      <w:r>
        <w:t xml:space="preserve">ke</w:t>
      </w:r>
      <w:r>
        <w:t xml:space="preserve"> </w:t>
      </w:r>
      <w:r>
        <w:rPr>
          <w:i/>
          <w:iCs/>
        </w:rPr>
        <w:t xml:space="preserve">differentiation advantage</w:t>
      </w:r>
      <w:r>
        <w:t xml:space="preserve">, sementara sumbu perubahan membentang dari kondisi</w:t>
      </w:r>
      <w:r>
        <w:t xml:space="preserve"> </w:t>
      </w:r>
      <w:r>
        <w:rPr>
          <w:i/>
          <w:iCs/>
        </w:rPr>
        <w:t xml:space="preserve">start-up/turnaround</w:t>
      </w:r>
      <w:r>
        <w:t xml:space="preserve"> </w:t>
      </w:r>
      <w:r>
        <w:t xml:space="preserve">ke kondisi operasi rutin</w:t>
      </w:r>
      <w:r>
        <w:t xml:space="preserve"> </w:t>
      </w:r>
      <w:r>
        <w:rPr>
          <w:i/>
          <w:iCs/>
        </w:rPr>
        <w:t xml:space="preserve">steady-state</w:t>
      </w:r>
      <w:r>
        <w:t xml:space="preserve">. Matriks ini memungkinkan dewan direksi mengevaluasi apakah profil CEO yang ada sesuai dengan posisi strategis perusahaan saat ini.</w:t>
      </w:r>
    </w:p>
    <w:p>
      <w:pPr>
        <w:pStyle w:val="BodyText"/>
      </w:pPr>
      <w:r>
        <w:t xml:space="preserve">Artikel juga mengintegrasikan tipologi Miles dan Snow (1978):</w:t>
      </w:r>
      <w:r>
        <w:t xml:space="preserve"> </w:t>
      </w:r>
      <w:r>
        <w:rPr>
          <w:i/>
          <w:iCs/>
        </w:rPr>
        <w:t xml:space="preserve">prospector</w:t>
      </w:r>
      <w:r>
        <w:t xml:space="preserve"> </w:t>
      </w:r>
      <w:r>
        <w:t xml:space="preserve">membutuhkan struktur organik terdesentralisasi;</w:t>
      </w:r>
      <w:r>
        <w:t xml:space="preserve"> </w:t>
      </w:r>
      <w:r>
        <w:rPr>
          <w:i/>
          <w:iCs/>
        </w:rPr>
        <w:t xml:space="preserve">defender</w:t>
      </w:r>
      <w:r>
        <w:t xml:space="preserve"> </w:t>
      </w:r>
      <w:r>
        <w:t xml:space="preserve">cocok dengan struktur mekanistik terpusat;</w:t>
      </w:r>
      <w:r>
        <w:t xml:space="preserve"> </w:t>
      </w:r>
      <w:r>
        <w:rPr>
          <w:i/>
          <w:iCs/>
        </w:rPr>
        <w:t xml:space="preserve">analyzer</w:t>
      </w:r>
      <w:r>
        <w:t xml:space="preserve"> </w:t>
      </w:r>
      <w:r>
        <w:t xml:space="preserve">berada di antara keduanya;</w:t>
      </w:r>
      <w:r>
        <w:t xml:space="preserve"> </w:t>
      </w:r>
      <w:r>
        <w:rPr>
          <w:i/>
          <w:iCs/>
        </w:rPr>
        <w:t xml:space="preserve">reactor</w:t>
      </w:r>
      <w:r>
        <w:t xml:space="preserve"> </w:t>
      </w:r>
      <w:r>
        <w:t xml:space="preserve">tidak memiliki keselarasan konsisten. Prinsip intinya: keberhasilan bukan ditentukan oleh fokus strategi mana yang dipilih, melainkan oleh konsistensi antara strategi dan struktur.</w:t>
      </w:r>
    </w:p>
    <w:p>
      <w:pPr>
        <w:pStyle w:val="BodyText"/>
      </w:pPr>
      <w:r>
        <w:t xml:space="preserve">Tiga rekomendasi praktis diajukan penulis: (1)</w:t>
      </w:r>
      <w:r>
        <w:t xml:space="preserve"> </w:t>
      </w:r>
      <w:r>
        <w:rPr>
          <w:b/>
          <w:bCs/>
        </w:rPr>
        <w:t xml:space="preserve">total reward system</w:t>
      </w:r>
      <w:r>
        <w:t xml:space="preserve"> </w:t>
      </w:r>
      <w:r>
        <w:t xml:space="preserve">untuk memotivasi karyawan mempertahankan kinerja tinggi; (2)</w:t>
      </w:r>
      <w:r>
        <w:t xml:space="preserve"> </w:t>
      </w:r>
      <w:r>
        <w:rPr>
          <w:b/>
          <w:bCs/>
        </w:rPr>
        <w:t xml:space="preserve">kepemimpinan visioner</w:t>
      </w:r>
      <w:r>
        <w:t xml:space="preserve"> </w:t>
      </w:r>
      <w:r>
        <w:t xml:space="preserve">untuk mempertahankan keunggulan kompetitif; (3)</w:t>
      </w:r>
      <w:r>
        <w:t xml:space="preserve"> </w:t>
      </w:r>
      <w:r>
        <w:rPr>
          <w:b/>
          <w:bCs/>
        </w:rPr>
        <w:t xml:space="preserve">komunikasi strategi perubahan-budaya</w:t>
      </w:r>
      <w:r>
        <w:t xml:space="preserve"> </w:t>
      </w:r>
      <w:r>
        <w:t xml:space="preserve">agar organisasi dapat beradaptasi dengan lingkungan dinamis.</w:t>
      </w:r>
    </w:p>
    <w:p>
      <w:r>
        <w:pict>
          <v:rect style="width:0;height:1.5pt" o:hralign="center" o:hrstd="t" o:hr="t"/>
        </w:pict>
      </w:r>
    </w:p>
    <w:bookmarkEnd w:id="199"/>
    <w:bookmarkStart w:id="200" w:name="kelebihan-11"/>
    <w:p>
      <w:pPr>
        <w:pStyle w:val="Heading3"/>
      </w:pPr>
      <w:r>
        <w:t xml:space="preserve">Kelebihan</w:t>
      </w:r>
    </w:p>
    <w:p>
      <w:pPr>
        <w:pStyle w:val="FirstParagraph"/>
      </w:pPr>
      <w:r>
        <w:t xml:space="preserve">Kekuatan pertama artikel adalah</w:t>
      </w:r>
      <w:r>
        <w:t xml:space="preserve"> </w:t>
      </w:r>
      <w:r>
        <w:rPr>
          <w:b/>
          <w:bCs/>
        </w:rPr>
        <w:t xml:space="preserve">kerangka 4Cs yang terstruktur dan aplikatif</w:t>
      </w:r>
      <w:r>
        <w:t xml:space="preserve">. Dibandingkan dengan banyak kerangka</w:t>
      </w:r>
      <w:r>
        <w:t xml:space="preserve"> </w:t>
      </w:r>
      <w:r>
        <w:rPr>
          <w:i/>
          <w:iCs/>
        </w:rPr>
        <w:t xml:space="preserve">strategic fit</w:t>
      </w:r>
      <w:r>
        <w:t xml:space="preserve"> </w:t>
      </w:r>
      <w:r>
        <w:t xml:space="preserve">yang terlalu abstrak, 4Cs Medcof (1997) memiliki granularitas yang cukup untuk diterjemahkan ke pertanyaan</w:t>
      </w:r>
      <w:r>
        <w:t xml:space="preserve"> </w:t>
      </w:r>
      <w:r>
        <w:rPr>
          <w:i/>
          <w:iCs/>
        </w:rPr>
        <w:t xml:space="preserve">due diligence</w:t>
      </w:r>
      <w:r>
        <w:t xml:space="preserve"> </w:t>
      </w:r>
      <w:r>
        <w:t xml:space="preserve">konkret. Setiap C dapat dipecah menjadi sub-dimensi yang dapat diperiksa oleh deal team M&amp;A maupun</w:t>
      </w:r>
      <w:r>
        <w:t xml:space="preserve"> </w:t>
      </w:r>
      <w:r>
        <w:rPr>
          <w:i/>
          <w:iCs/>
        </w:rPr>
        <w:t xml:space="preserve">post-merger integration</w:t>
      </w:r>
      <w:r>
        <w:t xml:space="preserve"> </w:t>
      </w:r>
      <w:r>
        <w:t xml:space="preserve">(PMI) office.</w:t>
      </w:r>
    </w:p>
    <w:p>
      <w:pPr>
        <w:pStyle w:val="BodyText"/>
      </w:pPr>
      <w:r>
        <w:t xml:space="preserve">Kekuatan kedua adalah</w:t>
      </w:r>
      <w:r>
        <w:t xml:space="preserve"> </w:t>
      </w:r>
      <w:r>
        <w:rPr>
          <w:b/>
          <w:bCs/>
        </w:rPr>
        <w:t xml:space="preserve">relevansi M&amp;A yang tinggi</w:t>
      </w:r>
      <w:r>
        <w:t xml:space="preserve">. Penulis secara jujur mengakui kegagalan aliansi 30–70% dan mengidentifikasi puluhan penyebab kegagalan, lalu memposisikan 4Cs sebagai respons diagnostik. Bagi praktisi investasi, direktur strategi, dan auditor</w:t>
      </w:r>
      <w:r>
        <w:t xml:space="preserve"> </w:t>
      </w:r>
      <w:r>
        <w:rPr>
          <w:i/>
          <w:iCs/>
        </w:rPr>
        <w:t xml:space="preserve">post-merger</w:t>
      </w:r>
      <w:r>
        <w:t xml:space="preserve">, kerangka ini menyediakan kosakata operasional yang langsung dapat dipakai — nilai pedagogis yang nyata bagi mahasiswa Magister Akuntansi yang sering menjadi bagian dari</w:t>
      </w:r>
      <w:r>
        <w:t xml:space="preserve"> </w:t>
      </w:r>
      <w:r>
        <w:rPr>
          <w:i/>
          <w:iCs/>
        </w:rPr>
        <w:t xml:space="preserve">deal team</w:t>
      </w:r>
      <w:r>
        <w:t xml:space="preserve">.</w:t>
      </w:r>
    </w:p>
    <w:p>
      <w:pPr>
        <w:pStyle w:val="BodyText"/>
      </w:pPr>
      <w:r>
        <w:t xml:space="preserve">Kekuatan ketiga adalah</w:t>
      </w:r>
      <w:r>
        <w:t xml:space="preserve"> </w:t>
      </w:r>
      <w:r>
        <w:rPr>
          <w:b/>
          <w:bCs/>
        </w:rPr>
        <w:t xml:space="preserve">cakupan perspektif strategic fit yang luas</w:t>
      </w:r>
      <w:r>
        <w:t xml:space="preserve">: artikel merangkum definisi Shelton (1988), Ireland, Hitt dan Vaidyanath (2002), Das dan Teng (2000), serta Porter (1985) dalam satu tinjauan yang memperlihatkan berbagai sudut pandang. Integrasi</w:t>
      </w:r>
      <w:r>
        <w:t xml:space="preserve"> </w:t>
      </w:r>
      <w:r>
        <w:rPr>
          <w:b/>
          <w:bCs/>
        </w:rPr>
        <w:t xml:space="preserve">Executive Fit Matrix</w:t>
      </w:r>
      <w:r>
        <w:t xml:space="preserve"> </w:t>
      </w:r>
      <w:r>
        <w:t xml:space="preserve">dari HBR menambah dimensi kepemimpinan yang jarang hadir dalam literatur akademis tentang</w:t>
      </w:r>
      <w:r>
        <w:t xml:space="preserve"> </w:t>
      </w:r>
      <w:r>
        <w:rPr>
          <w:i/>
          <w:iCs/>
        </w:rPr>
        <w:t xml:space="preserve">strategic fit</w:t>
      </w:r>
      <w:r>
        <w:t xml:space="preserve">.</w:t>
      </w:r>
    </w:p>
    <w:p>
      <w:pPr>
        <w:pStyle w:val="BodyText"/>
      </w:pPr>
      <w:r>
        <w:t xml:space="preserve">Kekuatan keempat adalah</w:t>
      </w:r>
      <w:r>
        <w:t xml:space="preserve"> </w:t>
      </w:r>
      <w:r>
        <w:rPr>
          <w:b/>
          <w:bCs/>
        </w:rPr>
        <w:t xml:space="preserve">koneksi ke tipologi Miles-Snow</w:t>
      </w:r>
      <w:r>
        <w:t xml:space="preserve"> </w:t>
      </w:r>
      <w:r>
        <w:t xml:space="preserve">— menunjukkan bahwa</w:t>
      </w:r>
      <w:r>
        <w:t xml:space="preserve"> </w:t>
      </w:r>
      <w:r>
        <w:rPr>
          <w:i/>
          <w:iCs/>
        </w:rPr>
        <w:t xml:space="preserve">fit</w:t>
      </w:r>
      <w:r>
        <w:t xml:space="preserve"> </w:t>
      </w:r>
      <w:r>
        <w:t xml:space="preserve">bukan hanya soal sumber daya tetapi juga tentang keselarasan antara strategi dan struktur organisasi. Kekuatan kelima adalah</w:t>
      </w:r>
      <w:r>
        <w:t xml:space="preserve"> </w:t>
      </w:r>
      <w:r>
        <w:rPr>
          <w:b/>
          <w:bCs/>
        </w:rPr>
        <w:t xml:space="preserve">konteks non-Barat Nigeria</w:t>
      </w:r>
      <w:r>
        <w:t xml:space="preserve"> </w:t>
      </w:r>
      <w:r>
        <w:t xml:space="preserve">yang menyajikan perspektif pasar berkembang; sebagian besar literatur</w:t>
      </w:r>
      <w:r>
        <w:t xml:space="preserve"> </w:t>
      </w:r>
      <w:r>
        <w:rPr>
          <w:i/>
          <w:iCs/>
        </w:rPr>
        <w:t xml:space="preserve">strategic fit</w:t>
      </w:r>
      <w:r>
        <w:t xml:space="preserve"> </w:t>
      </w:r>
      <w:r>
        <w:t xml:space="preserve">didominasi konteks AS dan Eropa.</w:t>
      </w:r>
    </w:p>
    <w:p>
      <w:r>
        <w:pict>
          <v:rect style="width:0;height:1.5pt" o:hralign="center" o:hrstd="t" o:hr="t"/>
        </w:pict>
      </w:r>
    </w:p>
    <w:bookmarkEnd w:id="200"/>
    <w:bookmarkStart w:id="201" w:name="kekurangan-11"/>
    <w:p>
      <w:pPr>
        <w:pStyle w:val="Heading3"/>
      </w:pPr>
      <w:r>
        <w:t xml:space="preserve">Kekurangan</w:t>
      </w:r>
    </w:p>
    <w:p>
      <w:pPr>
        <w:pStyle w:val="FirstParagraph"/>
      </w:pPr>
      <w:r>
        <w:t xml:space="preserve">Kekurangan artikel ini bersifat struktural dan metodologis, cukup serius untuk menuntut kehati-hatian dalam menggunakan temuannya sebagai referensi utama.</w:t>
      </w:r>
    </w:p>
    <w:p>
      <w:pPr>
        <w:pStyle w:val="BodyText"/>
      </w:pPr>
      <w:r>
        <w:rPr>
          <w:b/>
          <w:bCs/>
        </w:rPr>
        <w:t xml:space="preserve">Pertama, penyalahgunaan uji Kolmogorov-Smirnov sebagai uji hipotesis.</w:t>
      </w:r>
      <w:r>
        <w:t xml:space="preserve"> </w:t>
      </w:r>
      <w:r>
        <w:t xml:space="preserve">Ini adalah cacat metodologis paling fundamental. Uji</w:t>
      </w:r>
      <w:r>
        <w:t xml:space="preserve"> </w:t>
      </w:r>
      <w:r>
        <w:rPr>
          <w:i/>
          <w:iCs/>
        </w:rPr>
        <w:t xml:space="preserve">One-Sample Kolmogorov-Smirnov</w:t>
      </w:r>
      <w:r>
        <w:t xml:space="preserve"> </w:t>
      </w:r>
      <w:r>
        <w:t xml:space="preserve">(K-S) dirancang untuk menguji apakah sampel berasal dari distribusi tertentu — fungsinya adalah</w:t>
      </w:r>
      <w:r>
        <w:t xml:space="preserve"> </w:t>
      </w:r>
      <w:r>
        <w:rPr>
          <w:i/>
          <w:iCs/>
        </w:rPr>
        <w:t xml:space="preserve">goodness-of-fit test</w:t>
      </w:r>
      <w:r>
        <w:t xml:space="preserve"> </w:t>
      </w:r>
      <w:r>
        <w:t xml:space="preserve">untuk normalitas, bukan uji perbedaan</w:t>
      </w:r>
      <w:r>
        <w:t xml:space="preserve"> </w:t>
      </w:r>
      <w:r>
        <w:rPr>
          <w:i/>
          <w:iCs/>
        </w:rPr>
        <w:t xml:space="preserve">mean</w:t>
      </w:r>
      <w:r>
        <w:t xml:space="preserve">. Penulis menggunakannya untuk menolak ketiga hipotesis null tentang pengaruh</w:t>
      </w:r>
      <w:r>
        <w:t xml:space="preserve"> </w:t>
      </w:r>
      <w:r>
        <w:rPr>
          <w:i/>
          <w:iCs/>
        </w:rPr>
        <w:t xml:space="preserve">strategic fit</w:t>
      </w:r>
      <w:r>
        <w:t xml:space="preserve"> </w:t>
      </w:r>
      <w:r>
        <w:t xml:space="preserve">terhadap</w:t>
      </w:r>
      <w:r>
        <w:t xml:space="preserve"> </w:t>
      </w:r>
      <w:r>
        <w:rPr>
          <w:i/>
          <w:iCs/>
        </w:rPr>
        <w:t xml:space="preserve">organizational effectiveness</w:t>
      </w:r>
      <w:r>
        <w:t xml:space="preserve">. Pengujian yang tepat adalah</w:t>
      </w:r>
      <w:r>
        <w:t xml:space="preserve"> </w:t>
      </w:r>
      <w:r>
        <w:rPr>
          <w:i/>
          <w:iCs/>
        </w:rPr>
        <w:t xml:space="preserve">one-sample t-test</w:t>
      </w:r>
      <w:r>
        <w:t xml:space="preserve"> </w:t>
      </w:r>
      <w:r>
        <w:t xml:space="preserve">atau uji non-parametrik</w:t>
      </w:r>
      <w:r>
        <w:t xml:space="preserve"> </w:t>
      </w:r>
      <w:r>
        <w:rPr>
          <w:i/>
          <w:iCs/>
        </w:rPr>
        <w:t xml:space="preserve">Wilcoxon signed-rank test</w:t>
      </w:r>
      <w:r>
        <w:t xml:space="preserve">. Nilai Z = 5,342; 5,677; 5,745 yang dilaporkan secara metodologis tidak dapat mendukung klaim kausal yang dibuat penulis.</w:t>
      </w:r>
    </w:p>
    <w:p>
      <w:pPr>
        <w:pStyle w:val="BodyText"/>
      </w:pPr>
      <w:r>
        <w:rPr>
          <w:b/>
          <w:bCs/>
        </w:rPr>
        <w:t xml:space="preserve">Kedua, kerangka sampling yang tidak transparan.</w:t>
      </w:r>
      <w:r>
        <w:t xml:space="preserve"> </w:t>
      </w:r>
      <w:r>
        <w:t xml:space="preserve">Penulis menyebut</w:t>
      </w:r>
      <w:r>
        <w:t xml:space="preserve"> </w:t>
      </w:r>
      <w:r>
        <w:t xml:space="preserve">“random sampling method”</w:t>
      </w:r>
      <w:r>
        <w:t xml:space="preserve"> </w:t>
      </w:r>
      <w:r>
        <w:t xml:space="preserve">tetapi tidak menjelaskan apakah itu</w:t>
      </w:r>
      <w:r>
        <w:t xml:space="preserve"> </w:t>
      </w:r>
      <w:r>
        <w:rPr>
          <w:i/>
          <w:iCs/>
        </w:rPr>
        <w:t xml:space="preserve">simple random</w:t>
      </w:r>
      <w:r>
        <w:t xml:space="preserve">,</w:t>
      </w:r>
      <w:r>
        <w:t xml:space="preserve"> </w:t>
      </w:r>
      <w:r>
        <w:rPr>
          <w:i/>
          <w:iCs/>
        </w:rPr>
        <w:t xml:space="preserve">stratified</w:t>
      </w:r>
      <w:r>
        <w:t xml:space="preserve">, atau</w:t>
      </w:r>
      <w:r>
        <w:t xml:space="preserve"> </w:t>
      </w:r>
      <w:r>
        <w:rPr>
          <w:i/>
          <w:iCs/>
        </w:rPr>
        <w:t xml:space="preserve">cluster random sampling</w:t>
      </w:r>
      <w:r>
        <w:t xml:space="preserve">.</w:t>
      </w:r>
      <w:r>
        <w:t xml:space="preserve"> </w:t>
      </w:r>
      <w:r>
        <w:rPr>
          <w:i/>
          <w:iCs/>
        </w:rPr>
        <w:t xml:space="preserve">Sampling frame</w:t>
      </w:r>
      <w:r>
        <w:t xml:space="preserve"> </w:t>
      </w:r>
      <w:r>
        <w:t xml:space="preserve">tidak dideskripsikan — apakah daftar karyawan diperoleh dari HR, atau menggunakan metode</w:t>
      </w:r>
      <w:r>
        <w:t xml:space="preserve"> </w:t>
      </w:r>
      <w:r>
        <w:rPr>
          <w:i/>
          <w:iCs/>
        </w:rPr>
        <w:t xml:space="preserve">convenience</w:t>
      </w:r>
      <w:r>
        <w:t xml:space="preserve">.</w:t>
      </w:r>
      <w:r>
        <w:t xml:space="preserve"> </w:t>
      </w:r>
      <w:r>
        <w:rPr>
          <w:i/>
          <w:iCs/>
        </w:rPr>
        <w:t xml:space="preserve">Response rate</w:t>
      </w:r>
      <w:r>
        <w:t xml:space="preserve"> </w:t>
      </w:r>
      <w:r>
        <w:t xml:space="preserve">tidak dilaporkan sama sekali. Tanpa transparansi ini, representativitas sampel tidak dapat dinilai.</w:t>
      </w:r>
    </w:p>
    <w:p>
      <w:pPr>
        <w:pStyle w:val="BodyText"/>
      </w:pPr>
      <w:r>
        <w:rPr>
          <w:b/>
          <w:bCs/>
        </w:rPr>
        <w:t xml:space="preserve">Ketiga, penyajian Tabel 1 yang membingungkan.</w:t>
      </w:r>
      <w:r>
        <w:t xml:space="preserve"> </w:t>
      </w:r>
      <w:r>
        <w:t xml:space="preserve">Data kategori</w:t>
      </w:r>
      <w:r>
        <w:t xml:space="preserve"> </w:t>
      </w:r>
      <w:r>
        <w:rPr>
          <w:i/>
          <w:iCs/>
        </w:rPr>
        <w:t xml:space="preserve">employee relations</w:t>
      </w:r>
      <w:r>
        <w:t xml:space="preserve"> </w:t>
      </w:r>
      <w:r>
        <w:t xml:space="preserve">menampilkan angka</w:t>
      </w:r>
      <w:r>
        <w:t xml:space="preserve"> </w:t>
      </w:r>
      <w:r>
        <w:t xml:space="preserve">“X70 (33%)”</w:t>
      </w:r>
      <w:r>
        <w:t xml:space="preserve"> </w:t>
      </w:r>
      <w:r>
        <w:t xml:space="preserve">untuk</w:t>
      </w:r>
      <w:r>
        <w:t xml:space="preserve"> </w:t>
      </w:r>
      <w:r>
        <w:rPr>
          <w:i/>
          <w:iCs/>
        </w:rPr>
        <w:t xml:space="preserve">capability</w:t>
      </w:r>
      <w:r>
        <w:t xml:space="preserve">,</w:t>
      </w:r>
      <w:r>
        <w:t xml:space="preserve"> </w:t>
      </w:r>
      <w:r>
        <w:t xml:space="preserve">“X70 (33%)”</w:t>
      </w:r>
      <w:r>
        <w:t xml:space="preserve"> </w:t>
      </w:r>
      <w:r>
        <w:t xml:space="preserve">untuk</w:t>
      </w:r>
      <w:r>
        <w:t xml:space="preserve"> </w:t>
      </w:r>
      <w:r>
        <w:rPr>
          <w:i/>
          <w:iCs/>
        </w:rPr>
        <w:t xml:space="preserve">commitment</w:t>
      </w:r>
      <w:r>
        <w:t xml:space="preserve">, dan</w:t>
      </w:r>
      <w:r>
        <w:t xml:space="preserve"> </w:t>
      </w:r>
      <w:r>
        <w:t xml:space="preserve">“X72 (34%)”</w:t>
      </w:r>
      <w:r>
        <w:t xml:space="preserve"> </w:t>
      </w:r>
      <w:r>
        <w:t xml:space="preserve">untuk</w:t>
      </w:r>
      <w:r>
        <w:t xml:space="preserve"> </w:t>
      </w:r>
      <w:r>
        <w:rPr>
          <w:i/>
          <w:iCs/>
        </w:rPr>
        <w:t xml:space="preserve">control</w:t>
      </w:r>
      <w:r>
        <w:t xml:space="preserve"> </w:t>
      </w:r>
      <w:r>
        <w:t xml:space="preserve">— seolah 212 responden terbagi ke tiga kategori berbeda yang dijawab secara terpisah, bukan oleh responden yang sama. Inkonsistensi ini tidak dijelaskan.</w:t>
      </w:r>
    </w:p>
    <w:p>
      <w:pPr>
        <w:pStyle w:val="BodyText"/>
      </w:pPr>
      <w:r>
        <w:rPr>
          <w:b/>
          <w:bCs/>
        </w:rPr>
        <w:t xml:space="preserve">Keempat, tidak ada Cronbach’s alpha atau uji validitas konstruk.</w:t>
      </w:r>
      <w:r>
        <w:t xml:space="preserve"> </w:t>
      </w:r>
      <w:r>
        <w:t xml:space="preserve">Instrumen kuesioner tidak dilaporkan uji reliabilitasnya. Tidak ada</w:t>
      </w:r>
      <w:r>
        <w:t xml:space="preserve"> </w:t>
      </w:r>
      <w:r>
        <w:rPr>
          <w:i/>
          <w:iCs/>
        </w:rPr>
        <w:t xml:space="preserve">Exploratory Factor Analysis</w:t>
      </w:r>
      <w:r>
        <w:t xml:space="preserve"> </w:t>
      </w:r>
      <w:r>
        <w:t xml:space="preserve">maupun</w:t>
      </w:r>
      <w:r>
        <w:t xml:space="preserve"> </w:t>
      </w:r>
      <w:r>
        <w:rPr>
          <w:i/>
          <w:iCs/>
        </w:rPr>
        <w:t xml:space="preserve">Confirmatory Factor Analysis</w:t>
      </w:r>
      <w:r>
        <w:t xml:space="preserve">. Tanpa bukti psikometrik, konstruk</w:t>
      </w:r>
      <w:r>
        <w:t xml:space="preserve"> </w:t>
      </w:r>
      <w:r>
        <w:rPr>
          <w:i/>
          <w:iCs/>
        </w:rPr>
        <w:t xml:space="preserve">capability</w:t>
      </w:r>
      <w:r>
        <w:t xml:space="preserve">,</w:t>
      </w:r>
      <w:r>
        <w:t xml:space="preserve"> </w:t>
      </w:r>
      <w:r>
        <w:rPr>
          <w:i/>
          <w:iCs/>
        </w:rPr>
        <w:t xml:space="preserve">compatibility</w:t>
      </w:r>
      <w:r>
        <w:t xml:space="preserve">,</w:t>
      </w:r>
      <w:r>
        <w:t xml:space="preserve"> </w:t>
      </w:r>
      <w:r>
        <w:rPr>
          <w:i/>
          <w:iCs/>
        </w:rPr>
        <w:t xml:space="preserve">commitment</w:t>
      </w:r>
      <w:r>
        <w:t xml:space="preserve">,</w:t>
      </w:r>
      <w:r>
        <w:t xml:space="preserve"> </w:t>
      </w:r>
      <w:r>
        <w:rPr>
          <w:i/>
          <w:iCs/>
        </w:rPr>
        <w:t xml:space="preserve">control</w:t>
      </w:r>
      <w:r>
        <w:t xml:space="preserve">, dan</w:t>
      </w:r>
      <w:r>
        <w:t xml:space="preserve"> </w:t>
      </w:r>
      <w:r>
        <w:rPr>
          <w:i/>
          <w:iCs/>
        </w:rPr>
        <w:t xml:space="preserve">organizational effectiveness</w:t>
      </w:r>
      <w:r>
        <w:t xml:space="preserve"> </w:t>
      </w:r>
      <w:r>
        <w:t xml:space="preserve">tidak dapat diasumsikan terukur dengan valid.</w:t>
      </w:r>
    </w:p>
    <w:p>
      <w:pPr>
        <w:pStyle w:val="BodyText"/>
      </w:pPr>
      <w:r>
        <w:rPr>
          <w:b/>
          <w:bCs/>
        </w:rPr>
        <w:t xml:space="preserve">Kelima, hanya analisis univariat.</w:t>
      </w:r>
      <w:r>
        <w:t xml:space="preserve"> </w:t>
      </w:r>
      <w:r>
        <w:t xml:space="preserve">Penelitian ini tidak menjalankan analisis</w:t>
      </w:r>
      <w:r>
        <w:t xml:space="preserve"> </w:t>
      </w:r>
      <w:r>
        <w:rPr>
          <w:i/>
          <w:iCs/>
        </w:rPr>
        <w:t xml:space="preserve">multivariat</w:t>
      </w:r>
      <w:r>
        <w:t xml:space="preserve"> </w:t>
      </w:r>
      <w:r>
        <w:t xml:space="preserve">seperti regresi berganda atau</w:t>
      </w:r>
      <w:r>
        <w:t xml:space="preserve"> </w:t>
      </w:r>
      <w:r>
        <w:rPr>
          <w:i/>
          <w:iCs/>
        </w:rPr>
        <w:t xml:space="preserve">structural equation modeling</w:t>
      </w:r>
      <w:r>
        <w:t xml:space="preserve">. Klaim mediasi 4Cs terhadap tiga jalur organisasional tidak diuji sebagai model jalur — klaim kausal yang diajukan melampaui kapasitas analisis yang digunakan.</w:t>
      </w:r>
    </w:p>
    <w:p>
      <w:pPr>
        <w:pStyle w:val="BodyText"/>
      </w:pPr>
      <w:r>
        <w:rPr>
          <w:b/>
          <w:bCs/>
        </w:rPr>
        <w:t xml:space="preserve">Keenam, tidak ada bagian</w:t>
      </w:r>
      <w:r>
        <w:rPr>
          <w:b/>
          <w:bCs/>
        </w:rPr>
        <w:t xml:space="preserve"> </w:t>
      </w:r>
      <w:r>
        <w:rPr>
          <w:b/>
          <w:bCs/>
          <w:i/>
          <w:iCs/>
        </w:rPr>
        <w:t xml:space="preserve">limitations</w:t>
      </w:r>
      <w:r>
        <w:rPr>
          <w:b/>
          <w:bCs/>
        </w:rPr>
        <w:t xml:space="preserve"> </w:t>
      </w:r>
      <w:r>
        <w:rPr>
          <w:b/>
          <w:bCs/>
        </w:rPr>
        <w:t xml:space="preserve">dalam artikel asli.</w:t>
      </w:r>
      <w:r>
        <w:t xml:space="preserve"> </w:t>
      </w:r>
      <w:r>
        <w:t xml:space="preserve">Tidak ada diskusi tentang</w:t>
      </w:r>
      <w:r>
        <w:t xml:space="preserve"> </w:t>
      </w:r>
      <w:r>
        <w:rPr>
          <w:i/>
          <w:iCs/>
        </w:rPr>
        <w:t xml:space="preserve">social desirability bias</w:t>
      </w:r>
      <w:r>
        <w:t xml:space="preserve">,</w:t>
      </w:r>
      <w:r>
        <w:t xml:space="preserve"> </w:t>
      </w:r>
      <w:r>
        <w:rPr>
          <w:i/>
          <w:iCs/>
        </w:rPr>
        <w:t xml:space="preserve">common method bias</w:t>
      </w:r>
      <w:r>
        <w:t xml:space="preserve"> </w:t>
      </w:r>
      <w:r>
        <w:t xml:space="preserve">(seluruh data dari sumber yang sama), atau masalah generalisasi dari empat perusahaan di Nigeria ke</w:t>
      </w:r>
      <w:r>
        <w:t xml:space="preserve"> </w:t>
      </w:r>
      <w:r>
        <w:t xml:space="preserve">“organisasi secara umum”</w:t>
      </w:r>
      <w:r>
        <w:t xml:space="preserve">.</w:t>
      </w:r>
    </w:p>
    <w:p>
      <w:pPr>
        <w:pStyle w:val="BodyText"/>
      </w:pPr>
      <w:r>
        <w:rPr>
          <w:b/>
          <w:bCs/>
        </w:rPr>
        <w:t xml:space="preserve">Ketujuh, kualitas penulisan dan proses editorial yang rendah.</w:t>
      </w:r>
      <w:r>
        <w:t xml:space="preserve"> </w:t>
      </w:r>
      <w:r>
        <w:t xml:space="preserve">Beberapa kalimat tidak lengkap atau sulit dipahami. Penyajian referensi tidak konsisten. Hal ini konsisten dengan konferensi yang dicurigai sebagai</w:t>
      </w:r>
      <w:r>
        <w:t xml:space="preserve"> </w:t>
      </w:r>
      <w:r>
        <w:rPr>
          <w:i/>
          <w:iCs/>
        </w:rPr>
        <w:t xml:space="preserve">predatory conference</w:t>
      </w:r>
      <w:r>
        <w:t xml:space="preserve"> </w:t>
      </w:r>
      <w:r>
        <w:t xml:space="preserve">— menerima hampir semua kiriman dengan proses</w:t>
      </w:r>
      <w:r>
        <w:t xml:space="preserve"> </w:t>
      </w:r>
      <w:r>
        <w:rPr>
          <w:i/>
          <w:iCs/>
        </w:rPr>
        <w:t xml:space="preserve">peer review</w:t>
      </w:r>
      <w:r>
        <w:t xml:space="preserve"> </w:t>
      </w:r>
      <w:r>
        <w:t xml:space="preserve">minimal.</w:t>
      </w:r>
    </w:p>
    <w:p>
      <w:pPr>
        <w:pStyle w:val="BodyText"/>
      </w:pPr>
      <w:r>
        <w:rPr>
          <w:b/>
          <w:bCs/>
        </w:rPr>
        <w:t xml:space="preserve">Kedelapan, seluruh hipotesis didukung dengan p = 0,000</w:t>
      </w:r>
      <w:r>
        <w:t xml:space="preserve"> </w:t>
      </w:r>
      <w:r>
        <w:t xml:space="preserve">— pola ini dalam riset sosial sepatutnya menimbulkan kecurigaan</w:t>
      </w:r>
      <w:r>
        <w:t xml:space="preserve"> </w:t>
      </w:r>
      <w:r>
        <w:rPr>
          <w:i/>
          <w:iCs/>
        </w:rPr>
        <w:t xml:space="preserve">p-hacking</w:t>
      </w:r>
      <w:r>
        <w:t xml:space="preserve"> </w:t>
      </w:r>
      <w:r>
        <w:t xml:space="preserve">atau bias konfirmasi. Temuan yang terlalu mulus pada tiga hipotesis sekaligus, tanpa satu pun efek null atau marginal, tidak lazim dalam penelitian empiris yang dilakukan dengan integritas metodologis penuh.</w:t>
      </w:r>
    </w:p>
    <w:p>
      <w:pPr>
        <w:pStyle w:val="BodyText"/>
      </w:pPr>
      <w:r>
        <w:t xml:space="preserve">Secara kumulatif, cacat-cacat ini menggeser status temuan artikel dari</w:t>
      </w:r>
      <w:r>
        <w:t xml:space="preserve"> </w:t>
      </w:r>
      <w:r>
        <w:rPr>
          <w:i/>
          <w:iCs/>
        </w:rPr>
        <w:t xml:space="preserve">evidence-based</w:t>
      </w:r>
      <w:r>
        <w:t xml:space="preserve"> </w:t>
      </w:r>
      <w:r>
        <w:t xml:space="preserve">menjadi</w:t>
      </w:r>
      <w:r>
        <w:t xml:space="preserve"> </w:t>
      </w:r>
      <w:r>
        <w:rPr>
          <w:i/>
          <w:iCs/>
        </w:rPr>
        <w:t xml:space="preserve">suggestive only</w:t>
      </w:r>
      <w:r>
        <w:t xml:space="preserve">. Mahasiswa harus memperlakukan artikel ini sebagai</w:t>
      </w:r>
      <w:r>
        <w:t xml:space="preserve"> </w:t>
      </w:r>
      <w:r>
        <w:rPr>
          <w:b/>
          <w:bCs/>
        </w:rPr>
        <w:t xml:space="preserve">teaching material dan agenda-setter</w:t>
      </w:r>
      <w:r>
        <w:t xml:space="preserve">, bukan sebagai otoritas empiris.</w:t>
      </w:r>
    </w:p>
    <w:p>
      <w:r>
        <w:pict>
          <v:rect style="width:0;height:1.5pt" o:hralign="center" o:hrstd="t" o:hr="t"/>
        </w:pict>
      </w:r>
    </w:p>
    <w:bookmarkEnd w:id="201"/>
    <w:bookmarkStart w:id="202" w:name="posisi-dalam-kerangka-mata-kuliah-11"/>
    <w:p>
      <w:pPr>
        <w:pStyle w:val="Heading3"/>
      </w:pPr>
      <w:r>
        <w:t xml:space="preserve">Posisi dalam Kerangka Mata Kuliah</w:t>
      </w:r>
    </w:p>
    <w:p>
      <w:pPr>
        <w:pStyle w:val="FirstParagraph"/>
      </w:pPr>
      <w:r>
        <w:t xml:space="preserve">Artikel Okebaram dan Onuoha (2018) berfungsi sebagai</w:t>
      </w:r>
      <w:r>
        <w:t xml:space="preserve"> </w:t>
      </w:r>
      <w:r>
        <w:rPr>
          <w:b/>
          <w:bCs/>
        </w:rPr>
        <w:t xml:space="preserve">jangkar Pertemuan 7 di level organisasional multi-elemen</w:t>
      </w:r>
      <w:r>
        <w:t xml:space="preserve">, melengkapi dua sumber lain pada pertemuan yang sama untuk membentuk taksonomi</w:t>
      </w:r>
      <w:r>
        <w:t xml:space="preserve"> </w:t>
      </w:r>
      <w:r>
        <w:rPr>
          <w:i/>
          <w:iCs/>
        </w:rPr>
        <w:t xml:space="preserve">strategic fit</w:t>
      </w:r>
      <w:r>
        <w:t xml:space="preserve"> </w:t>
      </w:r>
      <w:r>
        <w:t xml:space="preserve">tiga level.</w:t>
      </w:r>
    </w:p>
    <w:p>
      <w:pPr>
        <w:pStyle w:val="BodyText"/>
      </w:pPr>
      <w:r>
        <w:rPr>
          <w:b/>
          <w:bCs/>
        </w:rPr>
        <w:t xml:space="preserve">Level 1 — Cross-business fit (TPGS Ch.8):</w:t>
      </w:r>
      <w:r>
        <w:t xml:space="preserve"> </w:t>
      </w:r>
      <w:r>
        <w:rPr>
          <w:i/>
          <w:iCs/>
        </w:rPr>
        <w:t xml:space="preserve">Fit</w:t>
      </w:r>
      <w:r>
        <w:t xml:space="preserve"> </w:t>
      </w:r>
      <w:r>
        <w:t xml:space="preserve">di level korporat antar unit bisnis terdiversifikasi, diuji melalui</w:t>
      </w:r>
      <w:r>
        <w:t xml:space="preserve"> </w:t>
      </w:r>
      <w:r>
        <w:rPr>
          <w:i/>
          <w:iCs/>
        </w:rPr>
        <w:t xml:space="preserve">industry attractiveness test</w:t>
      </w:r>
      <w:r>
        <w:t xml:space="preserve">,</w:t>
      </w:r>
      <w:r>
        <w:t xml:space="preserve"> </w:t>
      </w:r>
      <w:r>
        <w:rPr>
          <w:i/>
          <w:iCs/>
        </w:rPr>
        <w:t xml:space="preserve">cost-of-entry test</w:t>
      </w:r>
      <w:r>
        <w:t xml:space="preserve">, dan</w:t>
      </w:r>
      <w:r>
        <w:t xml:space="preserve"> </w:t>
      </w:r>
      <w:r>
        <w:rPr>
          <w:i/>
          <w:iCs/>
        </w:rPr>
        <w:t xml:space="preserve">better-off test</w:t>
      </w:r>
      <w:r>
        <w:t xml:space="preserve">. Sinergi lintas unit bisnis hanya tercipta bila</w:t>
      </w:r>
      <w:r>
        <w:t xml:space="preserve"> </w:t>
      </w:r>
      <w:r>
        <w:rPr>
          <w:i/>
          <w:iCs/>
        </w:rPr>
        <w:t xml:space="preserve">fit</w:t>
      </w:r>
      <w:r>
        <w:t xml:space="preserve"> </w:t>
      </w:r>
      <w:r>
        <w:t xml:space="preserve">level korporat terpenuhi.</w:t>
      </w:r>
    </w:p>
    <w:p>
      <w:pPr>
        <w:pStyle w:val="BodyText"/>
      </w:pPr>
      <w:r>
        <w:rPr>
          <w:b/>
          <w:bCs/>
        </w:rPr>
        <w:t xml:space="preserve">Level 2 — Internal HR-reward fit (Artikel 11, Hsieh &amp; Chen 2011):</w:t>
      </w:r>
      <w:r>
        <w:t xml:space="preserve"> </w:t>
      </w:r>
      <w:r>
        <w:t xml:space="preserve">Setelah strategi generik unit ditetapkan, kerangka</w:t>
      </w:r>
      <w:r>
        <w:t xml:space="preserve"> </w:t>
      </w:r>
      <w:r>
        <w:rPr>
          <w:i/>
          <w:iCs/>
        </w:rPr>
        <w:t xml:space="preserve">triad</w:t>
      </w:r>
      <w:r>
        <w:t xml:space="preserve"> </w:t>
      </w:r>
      <w:r>
        <w:t xml:space="preserve">Hsieh dan Chen menjelaskan bagaimana HR</w:t>
      </w:r>
      <w:r>
        <w:t xml:space="preserve"> </w:t>
      </w:r>
      <w:r>
        <w:rPr>
          <w:i/>
          <w:iCs/>
        </w:rPr>
        <w:t xml:space="preserve">strategy</w:t>
      </w:r>
      <w:r>
        <w:t xml:space="preserve"> </w:t>
      </w:r>
      <w:r>
        <w:t xml:space="preserve">dan</w:t>
      </w:r>
      <w:r>
        <w:t xml:space="preserve"> </w:t>
      </w:r>
      <w:r>
        <w:rPr>
          <w:i/>
          <w:iCs/>
        </w:rPr>
        <w:t xml:space="preserve">reward system</w:t>
      </w:r>
      <w:r>
        <w:t xml:space="preserve"> </w:t>
      </w:r>
      <w:r>
        <w:t xml:space="preserve">harus dikonfigurasi secara simultan.</w:t>
      </w:r>
      <w:r>
        <w:t xml:space="preserve"> </w:t>
      </w:r>
      <w:r>
        <w:rPr>
          <w:i/>
          <w:iCs/>
        </w:rPr>
        <w:t xml:space="preserve">Fit</w:t>
      </w:r>
      <w:r>
        <w:t xml:space="preserve"> </w:t>
      </w:r>
      <w:r>
        <w:t xml:space="preserve">di level ini memastikan eksekusi strategi unit berjalan tanpa</w:t>
      </w:r>
      <w:r>
        <w:t xml:space="preserve"> </w:t>
      </w:r>
      <w:r>
        <w:rPr>
          <w:i/>
          <w:iCs/>
        </w:rPr>
        <w:t xml:space="preserve">execution gap</w:t>
      </w:r>
      <w:r>
        <w:t xml:space="preserve">.</w:t>
      </w:r>
    </w:p>
    <w:p>
      <w:pPr>
        <w:pStyle w:val="BodyText"/>
      </w:pPr>
      <w:r>
        <w:rPr>
          <w:b/>
          <w:bCs/>
        </w:rPr>
        <w:t xml:space="preserve">Level 3 — Multi-element organizational fit via 4Cs (Artikel 12, Okebaram &amp; Onuoha 2018):</w:t>
      </w:r>
      <w:r>
        <w:t xml:space="preserve"> </w:t>
      </w:r>
      <w:r>
        <w:rPr>
          <w:i/>
          <w:iCs/>
        </w:rPr>
        <w:t xml:space="preserve">Fit</w:t>
      </w:r>
      <w:r>
        <w:t xml:space="preserve"> </w:t>
      </w:r>
      <w:r>
        <w:t xml:space="preserve">yang paling luas cakupannya — mencakup</w:t>
      </w:r>
      <w:r>
        <w:t xml:space="preserve"> </w:t>
      </w:r>
      <w:r>
        <w:rPr>
          <w:i/>
          <w:iCs/>
        </w:rPr>
        <w:t xml:space="preserve">organization design</w:t>
      </w:r>
      <w:r>
        <w:t xml:space="preserve">,</w:t>
      </w:r>
      <w:r>
        <w:t xml:space="preserve"> </w:t>
      </w:r>
      <w:r>
        <w:rPr>
          <w:i/>
          <w:iCs/>
        </w:rPr>
        <w:t xml:space="preserve">employee relations</w:t>
      </w:r>
      <w:r>
        <w:t xml:space="preserve">, dan</w:t>
      </w:r>
      <w:r>
        <w:t xml:space="preserve"> </w:t>
      </w:r>
      <w:r>
        <w:rPr>
          <w:i/>
          <w:iCs/>
        </w:rPr>
        <w:t xml:space="preserve">information exchange</w:t>
      </w:r>
      <w:r>
        <w:t xml:space="preserve"> </w:t>
      </w:r>
      <w:r>
        <w:t xml:space="preserve">sebagai indikator</w:t>
      </w:r>
      <w:r>
        <w:t xml:space="preserve"> </w:t>
      </w:r>
      <w:r>
        <w:rPr>
          <w:i/>
          <w:iCs/>
        </w:rPr>
        <w:t xml:space="preserve">organizational effectiveness</w:t>
      </w:r>
      <w:r>
        <w:t xml:space="preserve">. Kerangka 4Cs menyediakan kosakata diagnostik untuk menilai</w:t>
      </w:r>
      <w:r>
        <w:t xml:space="preserve"> </w:t>
      </w:r>
      <w:r>
        <w:rPr>
          <w:i/>
          <w:iCs/>
        </w:rPr>
        <w:t xml:space="preserve">fit</w:t>
      </w:r>
      <w:r>
        <w:t xml:space="preserve"> </w:t>
      </w:r>
      <w:r>
        <w:t xml:space="preserve">pada level ini, terutama dalam konteks M&amp;A dan</w:t>
      </w:r>
      <w:r>
        <w:t xml:space="preserve"> </w:t>
      </w:r>
      <w:r>
        <w:rPr>
          <w:i/>
          <w:iCs/>
        </w:rPr>
        <w:t xml:space="preserve">strategic alliance</w:t>
      </w:r>
      <w:r>
        <w:t xml:space="preserve">.</w:t>
      </w:r>
    </w:p>
    <w:p>
      <w:pPr>
        <w:pStyle w:val="BodyText"/>
      </w:pPr>
      <w:r>
        <w:t xml:space="preserve">Ketiga level bersifat</w:t>
      </w:r>
      <w:r>
        <w:t xml:space="preserve"> </w:t>
      </w:r>
      <w:r>
        <w:rPr>
          <w:b/>
          <w:bCs/>
        </w:rPr>
        <w:t xml:space="preserve">hierarkis dan komplementer</w:t>
      </w:r>
      <w:r>
        <w:t xml:space="preserve">: sinergi Level 1 hanya terealisasi jika Level 2 memberikan eksekusi yang sehat; eksekusi Level 2 hanya berkelanjutan jika Level 3 memastikan keselarasan organisasional yang menyeluruh.</w:t>
      </w:r>
    </w:p>
    <w:p>
      <w:pPr>
        <w:pStyle w:val="BodyText"/>
      </w:pPr>
      <w:r>
        <w:rPr>
          <w:b/>
          <w:bCs/>
        </w:rPr>
        <w:t xml:space="preserve">Aplikasi pada konteks Indonesia</w:t>
      </w:r>
      <w:r>
        <w:t xml:space="preserve"> </w:t>
      </w:r>
      <w:r>
        <w:t xml:space="preserve">memperkuat relevansi kerangka ini.</w:t>
      </w:r>
      <w:r>
        <w:t xml:space="preserve"> </w:t>
      </w:r>
      <w:r>
        <w:rPr>
          <w:b/>
          <w:bCs/>
        </w:rPr>
        <w:t xml:space="preserve">GoTo merger 2021</w:t>
      </w:r>
      <w:r>
        <w:t xml:space="preserve"> </w:t>
      </w:r>
      <w:r>
        <w:t xml:space="preserve">— gabungan Gojek dan Tokopedia — menghadapi empat tantangan 4Cs secara simultan:</w:t>
      </w:r>
      <w:r>
        <w:t xml:space="preserve"> </w:t>
      </w:r>
      <w:r>
        <w:rPr>
          <w:i/>
          <w:iCs/>
        </w:rPr>
        <w:t xml:space="preserve">capability fit</w:t>
      </w:r>
      <w:r>
        <w:t xml:space="preserve"> </w:t>
      </w:r>
      <w:r>
        <w:t xml:space="preserve">(ride-hailing +</w:t>
      </w:r>
      <w:r>
        <w:t xml:space="preserve"> </w:t>
      </w:r>
      <w:r>
        <w:rPr>
          <w:i/>
          <w:iCs/>
        </w:rPr>
        <w:t xml:space="preserve">e-commerce</w:t>
      </w:r>
      <w:r>
        <w:t xml:space="preserve"> </w:t>
      </w:r>
      <w:r>
        <w:t xml:space="preserve">+</w:t>
      </w:r>
      <w:r>
        <w:t xml:space="preserve"> </w:t>
      </w:r>
      <w:r>
        <w:rPr>
          <w:i/>
          <w:iCs/>
        </w:rPr>
        <w:t xml:space="preserve">fintech</w:t>
      </w:r>
      <w:r>
        <w:t xml:space="preserve">) kuat di atas kertas, tetapi</w:t>
      </w:r>
      <w:r>
        <w:t xml:space="preserve"> </w:t>
      </w:r>
      <w:r>
        <w:rPr>
          <w:i/>
          <w:iCs/>
        </w:rPr>
        <w:t xml:space="preserve">compatibility fit</w:t>
      </w:r>
      <w:r>
        <w:t xml:space="preserve"> </w:t>
      </w:r>
      <w:r>
        <w:t xml:space="preserve">budaya antara kultur</w:t>
      </w:r>
      <w:r>
        <w:t xml:space="preserve"> </w:t>
      </w:r>
      <w:r>
        <w:rPr>
          <w:i/>
          <w:iCs/>
        </w:rPr>
        <w:t xml:space="preserve">aggressive growth</w:t>
      </w:r>
      <w:r>
        <w:t xml:space="preserve"> </w:t>
      </w:r>
      <w:r>
        <w:t xml:space="preserve">Gojek dan kultur</w:t>
      </w:r>
      <w:r>
        <w:t xml:space="preserve"> </w:t>
      </w:r>
      <w:r>
        <w:rPr>
          <w:i/>
          <w:iCs/>
        </w:rPr>
        <w:t xml:space="preserve">measured expansion</w:t>
      </w:r>
      <w:r>
        <w:t xml:space="preserve"> </w:t>
      </w:r>
      <w:r>
        <w:t xml:space="preserve">Tokopedia menjadi pertanyaan empiris terbuka;</w:t>
      </w:r>
      <w:r>
        <w:t xml:space="preserve"> </w:t>
      </w:r>
      <w:r>
        <w:rPr>
          <w:i/>
          <w:iCs/>
        </w:rPr>
        <w:t xml:space="preserve">commitment fit</w:t>
      </w:r>
      <w:r>
        <w:t xml:space="preserve"> </w:t>
      </w:r>
      <w:r>
        <w:t xml:space="preserve">dan</w:t>
      </w:r>
      <w:r>
        <w:t xml:space="preserve"> </w:t>
      </w:r>
      <w:r>
        <w:rPr>
          <w:i/>
          <w:iCs/>
        </w:rPr>
        <w:t xml:space="preserve">control fit</w:t>
      </w:r>
      <w:r>
        <w:t xml:space="preserve"> </w:t>
      </w:r>
      <w:r>
        <w:t xml:space="preserve">dieksekusi melalui struktur</w:t>
      </w:r>
      <w:r>
        <w:t xml:space="preserve"> </w:t>
      </w:r>
      <w:r>
        <w:rPr>
          <w:i/>
          <w:iCs/>
        </w:rPr>
        <w:t xml:space="preserve">dual-CEO</w:t>
      </w:r>
      <w:r>
        <w:t xml:space="preserve"> </w:t>
      </w:r>
      <w:r>
        <w:t xml:space="preserve">yang terus berevolusi.</w:t>
      </w:r>
      <w:r>
        <w:t xml:space="preserve"> </w:t>
      </w:r>
      <w:r>
        <w:rPr>
          <w:b/>
          <w:bCs/>
        </w:rPr>
        <w:t xml:space="preserve">CIMB Niaga</w:t>
      </w:r>
      <w:r>
        <w:t xml:space="preserve"> </w:t>
      </w:r>
      <w:r>
        <w:t xml:space="preserve">(hasil merger Bank Niaga dan Bank Lippo, 2008) dan</w:t>
      </w:r>
      <w:r>
        <w:t xml:space="preserve"> </w:t>
      </w:r>
      <w:r>
        <w:rPr>
          <w:b/>
          <w:bCs/>
        </w:rPr>
        <w:t xml:space="preserve">BUMN Karya</w:t>
      </w:r>
      <w:r>
        <w:t xml:space="preserve"> </w:t>
      </w:r>
      <w:r>
        <w:t xml:space="preserve">(konsolidasi Wijaya Karya, PP, Adhi Karya, dan Hutama Karya dalam Program Holding BUMN Konstruksi) sama-sama menghadapi tantangan</w:t>
      </w:r>
      <w:r>
        <w:t xml:space="preserve"> </w:t>
      </w:r>
      <w:r>
        <w:rPr>
          <w:i/>
          <w:iCs/>
        </w:rPr>
        <w:t xml:space="preserve">control fit</w:t>
      </w:r>
      <w:r>
        <w:t xml:space="preserve"> </w:t>
      </w:r>
      <w:r>
        <w:t xml:space="preserve">— pengaturan hak keputusan dan struktur tata kelola pasca-integrasi yang harus menyeimbangkan kepentingan entitas yang sebelumnya independen.</w:t>
      </w:r>
    </w:p>
    <w:p>
      <w:pPr>
        <w:pStyle w:val="BodyText"/>
      </w:pPr>
      <w:r>
        <w:t xml:space="preserve">Keterbatasan metodologis artikel menuntut</w:t>
      </w:r>
      <w:r>
        <w:t xml:space="preserve"> </w:t>
      </w:r>
      <w:r>
        <w:rPr>
          <w:b/>
          <w:bCs/>
        </w:rPr>
        <w:t xml:space="preserve">kehati-hatian eksaminasi</w:t>
      </w:r>
      <w:r>
        <w:t xml:space="preserve">: temuan Z-test tidak dapat diinterpretasi sebagai bukti kausalitas; 4Cs tetap berguna sebagai</w:t>
      </w:r>
      <w:r>
        <w:t xml:space="preserve"> </w:t>
      </w:r>
      <w:r>
        <w:rPr>
          <w:i/>
          <w:iCs/>
        </w:rPr>
        <w:t xml:space="preserve">diagnostic heuristic</w:t>
      </w:r>
      <w:r>
        <w:t xml:space="preserve">, tetapi klaim empiris penulis harus diperlakukan sebagai</w:t>
      </w:r>
      <w:r>
        <w:t xml:space="preserve"> </w:t>
      </w:r>
      <w:r>
        <w:rPr>
          <w:i/>
          <w:iCs/>
        </w:rPr>
        <w:t xml:space="preserve">directional</w:t>
      </w:r>
      <w:r>
        <w:t xml:space="preserve">, bukan</w:t>
      </w:r>
      <w:r>
        <w:t xml:space="preserve"> </w:t>
      </w:r>
      <w:r>
        <w:rPr>
          <w:i/>
          <w:iCs/>
        </w:rPr>
        <w:t xml:space="preserve">conclusive</w:t>
      </w:r>
      <w:r>
        <w:t xml:space="preserve">. Ini sendiri merupakan pelajaran berharga tentang</w:t>
      </w:r>
      <w:r>
        <w:t xml:space="preserve"> </w:t>
      </w:r>
      <w:r>
        <w:rPr>
          <w:i/>
          <w:iCs/>
        </w:rPr>
        <w:t xml:space="preserve">sociology of management research</w:t>
      </w:r>
      <w:r>
        <w:t xml:space="preserve"> </w:t>
      </w:r>
      <w:r>
        <w:t xml:space="preserve">— bagaimana</w:t>
      </w:r>
      <w:r>
        <w:t xml:space="preserve"> </w:t>
      </w:r>
      <w:r>
        <w:rPr>
          <w:i/>
          <w:iCs/>
        </w:rPr>
        <w:t xml:space="preserve">conference paper</w:t>
      </w:r>
      <w:r>
        <w:t xml:space="preserve"> </w:t>
      </w:r>
      <w:r>
        <w:t xml:space="preserve">dengan eksekusi metodologis terbatas tetap dapat mengangkat topik penting dan memicu agenda riset lanjutan yang lebih ketat.</w:t>
      </w:r>
    </w:p>
    <w:bookmarkEnd w:id="202"/>
    <w:bookmarkEnd w:id="203"/>
    <w:bookmarkEnd w:id="204"/>
    <w:sectPr w:rsidR="00FC693F" w:rsidRPr="0006063C" w:rsidSect="00034616">
      <w:pgSz w:h="25" w:w="19"/>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jc w:val="both"/>
      <w:spacing w:after="120" w:line="290" w:lineRule="exact"/>
      <w:ind w:firstLine="360"/>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ind w:firstLine="0" w:left="0"/>
      <w:jc w:val="left"/>
      <w:outlineLvl w:val="0"/>
      <w:shd w:color="auto" w:fill="FFFF00" w:val="clear"/>
      <w:spacing w:after="160" w:before="0"/>
    </w:pPr>
    <w:rPr>
      <w:rFonts w:ascii="Calibri" w:asciiTheme="majorHAnsi" w:cstheme="majorBidi" w:eastAsiaTheme="majorEastAsia" w:hAnsi="Calibri" w:hAnsiTheme="majorHAnsi"/>
      <w:b/>
      <w:bCs/>
      <w:color w:val="000000"/>
      <w:sz w:val="28"/>
      <w:szCs w:val="28"/>
      <w:highlight w:val="yellow"/>
    </w:rPr>
  </w:style>
  <w:style w:styleId="Heading2" w:type="paragraph">
    <w:name w:val="heading 2"/>
    <w:basedOn w:val="Normal"/>
    <w:next w:val="Normal"/>
    <w:link w:val="Heading2Char"/>
    <w:uiPriority w:val="9"/>
    <w:unhideWhenUsed/>
    <w:qFormat/>
    <w:rsid w:val="00FC693F"/>
    <w:pPr>
      <w:keepNext/>
      <w:keepLines/>
      <w:ind w:firstLine="0" w:left="0"/>
      <w:jc w:val="left"/>
      <w:outlineLvl w:val="1"/>
      <w:spacing w:after="80" w:before="240"/>
    </w:pPr>
    <w:rPr>
      <w:rFonts w:ascii="Calibri" w:asciiTheme="majorHAnsi" w:cstheme="majorBidi" w:eastAsiaTheme="majorEastAsia" w:hAnsi="Calibri" w:hAnsiTheme="majorHAnsi"/>
      <w:b/>
      <w:bCs/>
      <w:color w:val="000000"/>
      <w:sz w:val="22"/>
      <w:szCs w:val="22"/>
    </w:rPr>
  </w:style>
  <w:style w:styleId="Heading3" w:type="paragraph">
    <w:name w:val="heading 3"/>
    <w:basedOn w:val="Normal"/>
    <w:next w:val="Normal"/>
    <w:link w:val="Heading3Char"/>
    <w:uiPriority w:val="9"/>
    <w:unhideWhenUsed/>
    <w:qFormat/>
    <w:rsid w:val="00FC693F"/>
    <w:pPr>
      <w:keepNext/>
      <w:keepLines/>
      <w:ind w:firstLine="0" w:left="0"/>
      <w:jc w:val="left"/>
      <w:outlineLvl w:val="2"/>
      <w:spacing w:after="80" w:before="160"/>
    </w:pPr>
    <w:rPr>
      <w:rFonts w:ascii="Calibri" w:asciiTheme="majorHAnsi" w:cstheme="majorBidi" w:eastAsiaTheme="majorEastAsia" w:hAnsi="Calibri" w:hAnsiTheme="majorHAnsi"/>
      <w:b/>
      <w:bCs/>
      <w:i w:val="0"/>
      <w:color w:val="000000"/>
      <w:sz w:val="22"/>
      <w:szCs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spacing w:after="60"/>
    </w:pPr>
  </w:style>
  <w:style w:styleId="BodyText" w:type="paragraph">
    <w:name w:val="Body Text"/>
    <w:basedOn w:val="Normal"/>
    <w:link w:val="BodyTextChar"/>
    <w:uiPriority w:val="99"/>
    <w:unhideWhenUsed/>
    <w:rsid w:val="00AA1D8D"/>
    <w:pPr>
      <w:jc w:val="both"/>
      <w:spacing w:after="120" w:line="290" w:lineRule="exact"/>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FirstParagraph" w:type="paragraph">
    <w:name w:val="First Paragraph"/>
    <w:basedOn w:val="Normal"/>
    <w:qFormat/>
    <w:pPr>
      <w:spacing w:after="120" w:line="290" w:lineRule="exact"/>
      <w:ind w:firstLine="360"/>
      <w:jc w:val="both"/>
    </w:pPr>
    <w:rPr>
      <w:rFonts w:ascii="Calibri" w:hAnsi="Calibri"/>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2026-05-22T01:14:48Z</dcterms:created>
  <dcterms:modified xsi:type="dcterms:W3CDTF">2026-05-22T01:14:48Z</dcterms:modified>
</cp:coreProperties>
</file>

<file path=docProps/custom.xml><?xml version="1.0" encoding="utf-8"?>
<Properties xmlns="http://schemas.openxmlformats.org/officeDocument/2006/custom-properties" xmlns:vt="http://schemas.openxmlformats.org/officeDocument/2006/docPropsVTypes"/>
</file>