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9.png" ContentType="image/png"/>
  <Override PartName="/word/media/rId50.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ringkasan-materi-kuliah-pertemuan-7"/>
    <w:p>
      <w:pPr>
        <w:pStyle w:val="Heading1"/>
      </w:pPr>
      <w:r>
        <w:t xml:space="preserve">RINGKASAN MATERI KULIAH — PERTEMUAN 7</w:t>
      </w:r>
    </w:p>
    <w:p>
      <w:pPr>
        <w:pStyle w:val="FirstParagraph"/>
      </w:pPr>
      <w:r>
        <w:rPr>
          <w:b/>
          <w:bCs/>
        </w:rPr>
        <w:t xml:space="preserve">Mata Kuliah:</w:t>
      </w:r>
      <w:r>
        <w:t xml:space="preserve"> </w:t>
      </w:r>
      <w:r>
        <w:t xml:space="preserve">MST304 — Manajemen Strategik Kontemporer</w:t>
      </w:r>
    </w:p>
    <w:p>
      <w:pPr>
        <w:pStyle w:val="BodyText"/>
      </w:pPr>
      <w:r>
        <w:rPr>
          <w:b/>
          <w:bCs/>
        </w:rPr>
        <w:t xml:space="preserve">Topik:</w:t>
      </w:r>
      <w:r>
        <w:t xml:space="preserve"> </w:t>
      </w:r>
      <w:r>
        <w:rPr>
          <w:i/>
          <w:iCs/>
        </w:rPr>
        <w:t xml:space="preserve">Corporate Strategy: Diversification and the Multibusiness Company</w:t>
      </w:r>
      <w:r>
        <w:t xml:space="preserve"> </w:t>
      </w:r>
      <w:r>
        <w:t xml:space="preserve">(Essentials Ch.8)</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12" w:name="pendahuluan"/>
    <w:p>
      <w:pPr>
        <w:pStyle w:val="Heading2"/>
      </w:pPr>
      <w:r>
        <w:t xml:space="preserve">1. Pendahuluan</w:t>
      </w:r>
    </w:p>
    <w:bookmarkStart w:id="9" w:name="X3245533567f6fa79e2939aeb497f2afc239e882"/>
    <w:p>
      <w:pPr>
        <w:pStyle w:val="Heading3"/>
      </w:pPr>
      <w:r>
        <w:t xml:space="preserve">Dari</w:t>
      </w:r>
      <w:r>
        <w:t xml:space="preserve"> </w:t>
      </w:r>
      <w:r>
        <w:rPr>
          <w:i/>
          <w:iCs/>
        </w:rPr>
        <w:t xml:space="preserve">Single-Business</w:t>
      </w:r>
      <w:r>
        <w:t xml:space="preserve"> </w:t>
      </w:r>
      <w:r>
        <w:t xml:space="preserve">ke</w:t>
      </w:r>
      <w:r>
        <w:t xml:space="preserve"> </w:t>
      </w:r>
      <w:r>
        <w:rPr>
          <w:i/>
          <w:iCs/>
        </w:rPr>
        <w:t xml:space="preserve">Multibusiness Decision</w:t>
      </w:r>
    </w:p>
    <w:p>
      <w:pPr>
        <w:pStyle w:val="FirstParagraph"/>
      </w:pPr>
      <w:r>
        <w:t xml:space="preserve">Tiga pertemuan terakhir membangun argumen strategi pada level satu unit bisnis. Pertemuan 4 menetapkan</w:t>
      </w:r>
      <w:r>
        <w:t xml:space="preserve"> </w:t>
      </w:r>
      <w:r>
        <w:rPr>
          <w:i/>
          <w:iCs/>
        </w:rPr>
        <w:t xml:space="preserve">resource-based view</w:t>
      </w:r>
      <w:r>
        <w:t xml:space="preserve"> </w:t>
      </w:r>
      <w:r>
        <w:t xml:space="preserve">(Barney 1991; Peteraf 1993) sebagai kerangka diagnostik untuk mengenali sumber daya bernilai, langka, sulit ditiru, dan terorganisasi. Pertemuan 5 memetakan pilihan posisi generik (Porter 1985) yang menerjemahkan sumber daya tersebut menjadi</w:t>
      </w:r>
      <w:r>
        <w:t xml:space="preserve"> </w:t>
      </w:r>
      <w:r>
        <w:rPr>
          <w:i/>
          <w:iCs/>
        </w:rPr>
        <w:t xml:space="preserve">cost leadership</w:t>
      </w:r>
      <w:r>
        <w:t xml:space="preserve">,</w:t>
      </w:r>
      <w:r>
        <w:t xml:space="preserve"> </w:t>
      </w:r>
      <w:r>
        <w:rPr>
          <w:i/>
          <w:iCs/>
        </w:rPr>
        <w:t xml:space="preserve">differentiation</w:t>
      </w:r>
      <w:r>
        <w:t xml:space="preserve">, atau</w:t>
      </w:r>
      <w:r>
        <w:t xml:space="preserve"> </w:t>
      </w:r>
      <w:r>
        <w:rPr>
          <w:i/>
          <w:iCs/>
        </w:rPr>
        <w:t xml:space="preserve">focus</w:t>
      </w:r>
      <w:r>
        <w:t xml:space="preserve">. Pertemuan 6 menambahkan dimensi taktis: gerakan ofensif dan defensif,</w:t>
      </w:r>
      <w:r>
        <w:t xml:space="preserve"> </w:t>
      </w:r>
      <w:r>
        <w:rPr>
          <w:i/>
          <w:iCs/>
        </w:rPr>
        <w:t xml:space="preserve">timing</w:t>
      </w:r>
      <w:r>
        <w:t xml:space="preserve">, serta</w:t>
      </w:r>
      <w:r>
        <w:t xml:space="preserve"> </w:t>
      </w:r>
      <w:r>
        <w:rPr>
          <w:i/>
          <w:iCs/>
        </w:rPr>
        <w:t xml:space="preserve">scope of operations</w:t>
      </w:r>
      <w:r>
        <w:t xml:space="preserve"> </w:t>
      </w:r>
      <w:r>
        <w:t xml:space="preserve">yang menjaga posisi tetap kokoh ketika pesaing bergerak. Ketiga pertemuan tersebut berputar pada satu pertanyaan inti: bagaimana memenangkan kompetisi di dalam satu industri.</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i/>
          <w:i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berdiri sendiri.”</w:t>
      </w:r>
    </w:p>
    <w:bookmarkEnd w:id="9"/>
    <w:bookmarkStart w:id="10" w:name="X4b9964b04a4c5007bb9b38d1a74cc3426c68cb9"/>
    <w:p>
      <w:pPr>
        <w:pStyle w:val="Heading3"/>
      </w:pPr>
      <w:r>
        <w:t xml:space="preserve">Mengapa Diversifikasi Menjadi Pertanyaan Strategik</w:t>
      </w:r>
    </w:p>
    <w:p>
      <w:pPr>
        <w:pStyle w:val="FirstParagraph"/>
      </w:pPr>
      <w:r>
        <w:rPr>
          <w:b/>
          <w:bCs/>
        </w:rPr>
        <w:t xml:space="preserve">Kompleksitas strategik berubah secara</w:t>
      </w:r>
      <w:r>
        <w:rPr>
          <w:b/>
          <w:bCs/>
        </w:rPr>
        <w:t xml:space="preserve"> </w:t>
      </w:r>
      <w:r>
        <w:rPr>
          <w:b/>
          <w:bCs/>
          <w:i/>
          <w:iCs/>
        </w:rPr>
        <w:t xml:space="preserve">kualitatif</w:t>
      </w:r>
      <w:r>
        <w:rPr>
          <w:b/>
          <w:bCs/>
        </w:rPr>
        <w:t xml:space="preserve">, bukan sekadar kuantitatif, ketika sebuah perusahaan menjadi</w:t>
      </w:r>
      <w:r>
        <w:rPr>
          <w:b/>
          <w:bCs/>
        </w:rPr>
        <w:t xml:space="preserve"> </w:t>
      </w:r>
      <w:r>
        <w:rPr>
          <w:b/>
          <w:bCs/>
          <w:i/>
          <w:iCs/>
        </w:rPr>
        <w:t xml:space="preserve">multibusiness</w:t>
      </w:r>
      <w:r>
        <w:rPr>
          <w:b/>
          <w:bCs/>
        </w:rPr>
        <w:t xml:space="preserve">.</w:t>
      </w:r>
      <w:r>
        <w:t xml:space="preserve"> </w:t>
      </w:r>
      <w:r>
        <w:t xml:space="preserve">Pada level satu unit bisnis, manajemen menghadapi satu set Five-Forces, satu kelompok pelanggan inti, satu kurva pengalaman. Pada level korporat terdiversifikasi, manajemen menghadapi</w:t>
      </w:r>
      <w:r>
        <w:t xml:space="preserve"> </w:t>
      </w:r>
      <w:r>
        <w:rPr>
          <w:i/>
          <w:iCs/>
        </w:rPr>
        <w:t xml:space="preserve">portofolio</w:t>
      </w:r>
      <w:r>
        <w:t xml:space="preserve"> </w:t>
      </w:r>
      <w:r>
        <w:t xml:space="preserve">lingkungan kompetitif yang masing-masing memiliki dinamika berbeda, dan harus pula mengelola alokasi sumber daya antar-bisnis, koordinasi lintas-divisi, serta arsitektur tata kelola yang memungkinkan setiap unit bisnis menjadi efektif tanpa dibebani biaya korporat yang berlebihan. Sumber keunggulan kompetitif pun berubah: pada level bisnis, keunggulan berasal dari</w:t>
      </w:r>
      <w:r>
        <w:t xml:space="preserve"> </w:t>
      </w:r>
      <w:r>
        <w:rPr>
          <w:i/>
          <w:iCs/>
        </w:rPr>
        <w:t xml:space="preserve">value chain</w:t>
      </w:r>
      <w:r>
        <w:t xml:space="preserve"> </w:t>
      </w:r>
      <w:r>
        <w:t xml:space="preserve">internal yang lebih efisien atau lebih bernilai; pada level korporat, keunggulan harus berasal dari</w:t>
      </w:r>
      <w:r>
        <w:t xml:space="preserve"> </w:t>
      </w:r>
      <w:r>
        <w:rPr>
          <w:i/>
          <w:iCs/>
        </w:rPr>
        <w:t xml:space="preserve">parenting advantage</w:t>
      </w:r>
      <w:r>
        <w:t xml:space="preserve"> </w:t>
      </w:r>
      <w:r>
        <w:t xml:space="preserve">— kemampuan korporasi induk menambah nilai pada unit bisnis yang lebih besar daripada bila unit tersebut berdiri sendiri.</w:t>
      </w:r>
    </w:p>
    <w:bookmarkEnd w:id="10"/>
    <w:bookmarkStart w:id="11" w:name="pertanyaan-pengarah-pertemuan-7"/>
    <w:p>
      <w:pPr>
        <w:pStyle w:val="Heading3"/>
      </w:pPr>
      <w:r>
        <w:t xml:space="preserve">Pertanyaan Pengarah Pertemuan 7</w:t>
      </w:r>
    </w:p>
    <w:p>
      <w:pPr>
        <w:pStyle w:val="FirstParagraph"/>
      </w:pPr>
      <w:r>
        <w:t xml:space="preserve">Empat pertanyaan menjadi pengarah seluruh pembahasan. Pertama,</w:t>
      </w:r>
      <w:r>
        <w:t xml:space="preserve"> </w:t>
      </w:r>
      <w:r>
        <w:rPr>
          <w:i/>
          <w:iCs/>
        </w:rPr>
        <w:t xml:space="preserve">kapan</w:t>
      </w:r>
      <w:r>
        <w:t xml:space="preserve"> </w:t>
      </w:r>
      <w:r>
        <w:t xml:space="preserve">sebuah perusahaan harus mempertimbangkan diversifikasi. Kedua,</w:t>
      </w:r>
      <w:r>
        <w:t xml:space="preserve"> </w:t>
      </w:r>
      <w:r>
        <w:rPr>
          <w:i/>
          <w:iCs/>
        </w:rPr>
        <w:t xml:space="preserve">tes</w:t>
      </w:r>
      <w:r>
        <w:t xml:space="preserve"> </w:t>
      </w:r>
      <w:r>
        <w:t xml:space="preserve">apa yang harus dilewati oleh setiap kandidat industri target. Ketiga,</w:t>
      </w:r>
      <w:r>
        <w:t xml:space="preserve"> </w:t>
      </w:r>
      <w:r>
        <w:rPr>
          <w:i/>
          <w:iCs/>
        </w:rPr>
        <w:t xml:space="preserve">pendekatan</w:t>
      </w:r>
      <w:r>
        <w:t xml:space="preserve"> </w:t>
      </w:r>
      <w:r>
        <w:t xml:space="preserve">mana — akuisisi,</w:t>
      </w:r>
      <w:r>
        <w:t xml:space="preserve"> </w:t>
      </w:r>
      <w:r>
        <w:rPr>
          <w:i/>
          <w:iCs/>
        </w:rPr>
        <w:t xml:space="preserve">internal development</w:t>
      </w:r>
      <w:r>
        <w:t xml:space="preserve">, atau</w:t>
      </w:r>
      <w:r>
        <w:t xml:space="preserve"> </w:t>
      </w:r>
      <w:r>
        <w:rPr>
          <w:i/>
          <w:iCs/>
        </w:rPr>
        <w:t xml:space="preserve">joint venture</w:t>
      </w:r>
      <w:r>
        <w:t xml:space="preserve"> </w:t>
      </w:r>
      <w:r>
        <w:t xml:space="preserve">— yang dipilih untuk masuk. Keempat,</w:t>
      </w:r>
      <w:r>
        <w:t xml:space="preserve"> </w:t>
      </w:r>
      <w:r>
        <w:rPr>
          <w:i/>
          <w:iCs/>
        </w:rPr>
        <w:t xml:space="preserve">jenis diversifikasi</w:t>
      </w:r>
      <w:r>
        <w:t xml:space="preserve"> </w:t>
      </w:r>
      <w:r>
        <w:t xml:space="preserve">mana —</w:t>
      </w:r>
      <w:r>
        <w:t xml:space="preserve"> </w:t>
      </w:r>
      <w:r>
        <w:rPr>
          <w:i/>
          <w:iCs/>
        </w:rPr>
        <w:t xml:space="preserve">related</w:t>
      </w:r>
      <w:r>
        <w:t xml:space="preserve"> </w:t>
      </w:r>
      <w:r>
        <w:t xml:space="preserve">yang membangun</w:t>
      </w:r>
      <w:r>
        <w:t xml:space="preserve"> </w:t>
      </w:r>
      <w:r>
        <w:rPr>
          <w:i/>
          <w:iCs/>
        </w:rPr>
        <w:t xml:space="preserve">cross-business strategic fit</w:t>
      </w:r>
      <w:r>
        <w:t xml:space="preserve">, atau</w:t>
      </w:r>
      <w:r>
        <w:t xml:space="preserve"> </w:t>
      </w:r>
      <w:r>
        <w:rPr>
          <w:i/>
          <w:iCs/>
        </w:rPr>
        <w:t xml:space="preserve">unrelated</w:t>
      </w:r>
      <w:r>
        <w:t xml:space="preserve"> </w:t>
      </w:r>
      <w:r>
        <w:t xml:space="preserve">yang mengandalkan</w:t>
      </w:r>
      <w:r>
        <w:t xml:space="preserve"> </w:t>
      </w:r>
      <w:r>
        <w:rPr>
          <w:i/>
          <w:iCs/>
        </w:rPr>
        <w:t xml:space="preserve">capital allocation engine</w:t>
      </w:r>
      <w:r>
        <w:t xml:space="preserve"> </w:t>
      </w:r>
      <w:r>
        <w:t xml:space="preserve">— yang dipilih sebagai logika portofolio. Porter (1987) memberikan jawaban klasik pada pertanyaan kedua melalui tiga tes diversifikasi yang akan dibahas pada §3. Konsep payung yang menyatukan keempat pertanyaan ini adalah</w:t>
      </w:r>
      <w:r>
        <w:t xml:space="preserve"> </w:t>
      </w:r>
      <w:r>
        <w:rPr>
          <w:b/>
          <w:bCs/>
          <w:i/>
          <w:iCs/>
        </w:rPr>
        <w:t xml:space="preserve">strategic fit</w:t>
      </w:r>
      <w:r>
        <w:t xml:space="preserve"> </w:t>
      </w:r>
      <w:r>
        <w:t xml:space="preserve">— diuraikan secara sistematis pada §9 sebagai kerangka master yang menghubungkan diskusi cross-business di Ch.8 dengan diskusi internal fit pada Artikel 11 (Hsieh &amp; Chen 2011) dan multi-element organizational alignment pada Artikel 12 (Okebaram &amp; Onuoha 2018).</w:t>
      </w:r>
    </w:p>
    <w:p>
      <w:r>
        <w:pict>
          <v:rect style="width:0;height:1.5pt" o:hralign="center" o:hrstd="t" o:hr="t"/>
        </w:pict>
      </w:r>
    </w:p>
    <w:bookmarkEnd w:id="11"/>
    <w:bookmarkEnd w:id="12"/>
    <w:bookmarkStart w:id="17" w:name="X41b7675c346cae50ae585d274f72c10e4e14dd1"/>
    <w:p>
      <w:pPr>
        <w:pStyle w:val="Heading2"/>
      </w:pPr>
      <w:r>
        <w:t xml:space="preserve">2. Kapan Diversifikasi Menjadi Pertimbangan Strategik</w:t>
      </w:r>
    </w:p>
    <w:bookmarkStart w:id="13" w:name="sinyal-saturasi-bisnis-inti"/>
    <w:p>
      <w:pPr>
        <w:pStyle w:val="Heading3"/>
      </w:pPr>
      <w:r>
        <w:t xml:space="preserve">Sinyal Saturasi Bisnis Inti</w:t>
      </w:r>
    </w:p>
    <w:p>
      <w:pPr>
        <w:pStyle w:val="FirstParagraph"/>
      </w:pPr>
      <w:r>
        <w:t xml:space="preserve">Diversifikasi jarang dipertimbangkan ketika bisnis inti masih tumbuh dengan margin yang sehat. Pertimbangan ini muncul justru ketika serangkaian sinyal saturasi mulai tampak: pertumbuhan permintaan industri yang melambat di bawah pertumbuhan ekonomi makro, intensitas rivalitas yang meningkat sehingga harga turun lebih cepat daripada biaya, dan dominasi pemimpin pasar yang sudah cukup kokoh sehingga peluang merebut pangsa dengan biaya yang masuk akal menjadi sempit. Pada kondisi seperti ini,</w:t>
      </w:r>
      <w:r>
        <w:t xml:space="preserve"> </w:t>
      </w:r>
      <w:r>
        <w:rPr>
          <w:i/>
          <w:iCs/>
        </w:rPr>
        <w:t xml:space="preserve">reinvesting</w:t>
      </w:r>
      <w:r>
        <w:t xml:space="preserve"> </w:t>
      </w:r>
      <w:r>
        <w:t xml:space="preserve">seluruh kas internal kembali ke bisnis inti menghasilkan</w:t>
      </w:r>
      <w:r>
        <w:t xml:space="preserve"> </w:t>
      </w:r>
      <w:r>
        <w:rPr>
          <w:i/>
          <w:iCs/>
        </w:rPr>
        <w:t xml:space="preserve">diminishing returns</w:t>
      </w:r>
      <w:r>
        <w:t xml:space="preserve">; manajemen menghadapi pilihan antara mengembalikan kas kepada pemegang saham melalui dividen dan</w:t>
      </w:r>
      <w:r>
        <w:t xml:space="preserve"> </w:t>
      </w:r>
      <w:r>
        <w:rPr>
          <w:i/>
          <w:iCs/>
        </w:rPr>
        <w:t xml:space="preserve">buyback</w:t>
      </w:r>
      <w:r>
        <w:t xml:space="preserve">, atau mencari arena baru yang memberi peluang pertumbuhan dan profitabilitas lebih tinggi.</w:t>
      </w:r>
    </w:p>
    <w:bookmarkEnd w:id="13"/>
    <w:bookmarkStart w:id="14" w:name="surplus-sumber-daya-dan-kapabilitas"/>
    <w:p>
      <w:pPr>
        <w:pStyle w:val="Heading3"/>
      </w:pPr>
      <w:r>
        <w:t xml:space="preserve">Surplus Sumber Daya dan Kapabilitas</w:t>
      </w:r>
    </w:p>
    <w:p>
      <w:pPr>
        <w:pStyle w:val="FirstParagraph"/>
      </w:pPr>
      <w:r>
        <w:t xml:space="preserve">Pemicu kedua adalah keberadaan</w:t>
      </w:r>
      <w:r>
        <w:t xml:space="preserve"> </w:t>
      </w:r>
      <w:r>
        <w:rPr>
          <w:i/>
          <w:iCs/>
        </w:rPr>
        <w:t xml:space="preserve">excess resources</w:t>
      </w:r>
      <w:r>
        <w:t xml:space="preserve"> </w:t>
      </w:r>
      <w:r>
        <w:t xml:space="preserve">yang dapat dipindahkan ke arena baru tanpa biaya marginal yang berlebihan. Kapabilitas distribusi yang telah dibangun untuk satu lini produk dapat di-</w:t>
      </w:r>
      <w:r>
        <w:rPr>
          <w:i/>
          <w:iCs/>
        </w:rPr>
        <w:t xml:space="preserve">leverage</w:t>
      </w:r>
      <w:r>
        <w:t xml:space="preserve"> </w:t>
      </w:r>
      <w:r>
        <w:t xml:space="preserve">untuk lini produk lain yang menggunakan saluran yang sama.</w:t>
      </w:r>
      <w:r>
        <w:t xml:space="preserve"> </w:t>
      </w:r>
      <w:r>
        <w:rPr>
          <w:i/>
          <w:iCs/>
        </w:rPr>
        <w:t xml:space="preserve">Brand</w:t>
      </w:r>
      <w:r>
        <w:t xml:space="preserve"> </w:t>
      </w:r>
      <w:r>
        <w:t xml:space="preserve">yang telah dipercaya pelanggan dapat di-</w:t>
      </w:r>
      <w:r>
        <w:rPr>
          <w:i/>
          <w:iCs/>
        </w:rPr>
        <w:t xml:space="preserve">extend</w:t>
      </w:r>
      <w:r>
        <w:t xml:space="preserve"> </w:t>
      </w:r>
      <w:r>
        <w:t xml:space="preserve">ke kategori berdekatan dengan biaya edukasi pasar yang jauh lebih rendah dibandingkan masuk dari nol. Astra International menggunakan kombinasi keduanya: jaringan distribusi yang telah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yang dikembangkan untuk pembiayaan otomotif diperluas ke perbankan dan asuransi melalui Astra Credit Companies dan Asuransi Astra Buana.</w:t>
      </w:r>
    </w:p>
    <w:bookmarkEnd w:id="14"/>
    <w:bookmarkStart w:id="15" w:name="X6b5fd0bd80d03428d742798619207be088d75ae"/>
    <w:p>
      <w:pPr>
        <w:pStyle w:val="Heading3"/>
      </w:pPr>
      <w:r>
        <w:t xml:space="preserve">Pertumbuhan</w:t>
      </w:r>
      <w:r>
        <w:t xml:space="preserve"> </w:t>
      </w:r>
      <w:r>
        <w:rPr>
          <w:i/>
          <w:iCs/>
        </w:rPr>
        <w:t xml:space="preserve">Shareholder Value</w:t>
      </w:r>
      <w:r>
        <w:t xml:space="preserve"> </w:t>
      </w:r>
      <w:r>
        <w:t xml:space="preserve">Mensyaratkan Ekspansi</w:t>
      </w:r>
    </w:p>
    <w:p>
      <w:pPr>
        <w:pStyle w:val="FirstParagraph"/>
      </w:pPr>
      <w:r>
        <w:t xml:space="preserve">Pemicu ketiga adalah tekanan dari pasar modal sendiri.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Bila pasar saham memberi</w:t>
      </w:r>
      <w:r>
        <w:t xml:space="preserve"> </w:t>
      </w:r>
      <w:r>
        <w:rPr>
          <w:i/>
          <w:iCs/>
        </w:rPr>
        <w:t xml:space="preserve">multiple</w:t>
      </w:r>
      <w:r>
        <w:t xml:space="preserve"> </w:t>
      </w:r>
      <w:r>
        <w:t xml:space="preserve">tinggi yang mengasumsikan pertumbuhan dua digit, sementara bisnis inti hanya tumbuh seiring inflasi, maka tekanan untuk mencari arena pertumbuhan baru menjadi struktural. Sinar Mas Group memberi ilustrasi: dari basis pulp dan kertas APP, grup ini berekspansi ke properti (Sinar Mas Land), finansial (Bank Sinarmas, Sinarmas MSIG Life), dan agribisnis (Sinar Mas Agro Resources and Technology) — setiap arena baru memberi ruang pertumbuhan yang tidak mungkin dicapai bila grup tetap berpegang pada pulp dan kertas.</w:t>
      </w:r>
    </w:p>
    <w:bookmarkEnd w:id="15"/>
    <w:bookmarkStart w:id="16" w:name="risiko-diversifikasi-prematur"/>
    <w:p>
      <w:pPr>
        <w:pStyle w:val="Heading3"/>
      </w:pPr>
      <w:r>
        <w:t xml:space="preserve">Risiko Diversifikasi Prematur</w:t>
      </w:r>
    </w:p>
    <w:p>
      <w:pPr>
        <w:pStyle w:val="FirstParagraph"/>
      </w:pPr>
      <w:r>
        <w:rPr>
          <w:b/>
          <w:bCs/>
        </w:rPr>
        <w:t xml:space="preserve">Empat pemicu di atas adalah</w:t>
      </w:r>
      <w:r>
        <w:rPr>
          <w:b/>
          <w:bCs/>
        </w:rPr>
        <w:t xml:space="preserve"> </w:t>
      </w:r>
      <w:r>
        <w:rPr>
          <w:b/>
          <w:bCs/>
          <w:i/>
          <w:iCs/>
        </w:rPr>
        <w:t xml:space="preserve">kondisi yang membuat diversifikasi layak dipertimbangkan</w:t>
      </w:r>
      <w:r>
        <w:rPr>
          <w:b/>
          <w:bCs/>
        </w:rPr>
        <w:t xml:space="preserve">, bukan justifikasi otomatis untuk melaksanakannya.</w:t>
      </w:r>
      <w:r>
        <w:t xml:space="preserve"> </w:t>
      </w:r>
      <w:r>
        <w:t xml:space="preserve">Diversifikasi prematur — yang dilakukan sebelum bisnis inti benar-benar matang atau sebelum kapabilitas yang ditransfer benar-benar relevan untuk arena baru — adalah sumber kegagalan yang konsisten dalam sejarah korporat. Konsekuensinya tidak hanya kerugian finansial pada akuisisi yang gagal; lebih halus dan lebih merusak adalah teralihkannya perhatian manajemen senior dari bisnis inti yang masih memerlukan pendalaman. Diversifikasi bukan pertumbuhan dengan biaya berapa pun; ia adalah keputusan strategik yang harus dijustifikasi oleh tes-tes konkret yang akan dibahas pada §3.</w:t>
      </w:r>
    </w:p>
    <w:p>
      <w:r>
        <w:pict>
          <v:rect style="width:0;height:1.5pt" o:hralign="center" o:hrstd="t" o:hr="t"/>
        </w:pict>
      </w:r>
    </w:p>
    <w:bookmarkEnd w:id="16"/>
    <w:bookmarkEnd w:id="17"/>
    <w:bookmarkStart w:id="22" w:name="X43019a30fc20b6e374ee049830ce1eb4613f3b5"/>
    <w:p>
      <w:pPr>
        <w:pStyle w:val="Heading2"/>
      </w:pPr>
      <w:r>
        <w:t xml:space="preserve">3. Membangun</w:t>
      </w:r>
      <w:r>
        <w:t xml:space="preserve"> </w:t>
      </w:r>
      <w:r>
        <w:rPr>
          <w:i/>
          <w:iCs/>
        </w:rPr>
        <w:t xml:space="preserve">Shareholder Value</w:t>
      </w:r>
      <w:r>
        <w:t xml:space="preserve">: Tiga Tes Diversifikasi</w:t>
      </w:r>
    </w:p>
    <w:bookmarkStart w:id="18" w:name="tes-1-industry-attractiveness-test"/>
    <w:p>
      <w:pPr>
        <w:pStyle w:val="Heading3"/>
      </w:pPr>
      <w:r>
        <w:t xml:space="preserve">Tes 1 —</w:t>
      </w:r>
      <w:r>
        <w:t xml:space="preserve"> </w:t>
      </w:r>
      <w:r>
        <w:rPr>
          <w:i/>
          <w:iCs/>
        </w:rPr>
        <w:t xml:space="preserve">Industry Attractiveness Test</w:t>
      </w:r>
    </w:p>
    <w:p>
      <w:pPr>
        <w:pStyle w:val="FirstParagraph"/>
      </w:pPr>
      <w:r>
        <w:t xml:space="preserve">Tes pertama (Porter 1987) 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Penilaiannya tidak dapat dilakukan dengan melihat profitabilitas historis pemain</w:t>
      </w:r>
      <w:r>
        <w:t xml:space="preserve"> </w:t>
      </w:r>
      <w:r>
        <w:rPr>
          <w:i/>
          <w:iCs/>
        </w:rPr>
        <w:t xml:space="preserve">incumbent</w:t>
      </w:r>
      <w:r>
        <w:t xml:space="preserve"> </w:t>
      </w:r>
      <w:r>
        <w:t xml:space="preserve">karena pemain</w:t>
      </w:r>
      <w:r>
        <w:t xml:space="preserve"> </w:t>
      </w:r>
      <w:r>
        <w:rPr>
          <w:i/>
          <w:iCs/>
        </w:rPr>
        <w:t xml:space="preserve">incumbent</w:t>
      </w:r>
      <w:r>
        <w:t xml:space="preserve"> </w:t>
      </w:r>
      <w:r>
        <w:t xml:space="preserve">sering memiliki keunggulan posisi yang belum tentu dapat direplikasi oleh pendatang baru. Analisis yang lebih kuat adalah dengan menerapkan Five-Forces (Porter 1980) pada industri target: kekuatan tawar pembeli, kekuatan tawar pemasok, ancaman masuk, ancaman substitusi, dan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bukan hanya bagi pemimpin pasar yang mungkin terisolasi oleh</w:t>
      </w:r>
      <w:r>
        <w:t xml:space="preserve"> </w:t>
      </w:r>
      <w:r>
        <w:rPr>
          <w:i/>
          <w:iCs/>
        </w:rPr>
        <w:t xml:space="preserve">barriers to entry</w:t>
      </w:r>
      <w:r>
        <w:t xml:space="preserve"> </w:t>
      </w:r>
      <w:r>
        <w:t xml:space="preserve">yang tidak dapat diakses pendatang baru.</w:t>
      </w:r>
    </w:p>
    <w:bookmarkEnd w:id="18"/>
    <w:bookmarkStart w:id="19" w:name="tes-2-cost-of-entry-test"/>
    <w:p>
      <w:pPr>
        <w:pStyle w:val="Heading3"/>
      </w:pPr>
      <w:r>
        <w:t xml:space="preserve">Tes 2 —</w:t>
      </w:r>
      <w:r>
        <w:t xml:space="preserve"> </w:t>
      </w:r>
      <w:r>
        <w:rPr>
          <w:i/>
          <w:iCs/>
        </w:rPr>
        <w:t xml:space="preserve">Cost of Entry Test</w:t>
      </w:r>
    </w:p>
    <w:p>
      <w:pPr>
        <w:pStyle w:val="FirstParagraph"/>
      </w:pPr>
      <w:r>
        <w:t xml:space="preserve">Tes kedua mengukur apakah biaya masuk ke industri target akan menggerogoti seluruh potensi profit masa depan.</w:t>
      </w:r>
      <w:r>
        <w:t xml:space="preserve"> </w:t>
      </w:r>
      <w:r>
        <w:rPr>
          <w:b/>
          <w:bCs/>
        </w:rPr>
        <w:t xml:space="preserve">Logika ekonomisnya tajam: jika seluruh ekspektasi profit yang dapat dihasilkan dari kepemilikan bisnis target sudah ter-</w:t>
      </w:r>
      <w:r>
        <w:rPr>
          <w:b/>
          <w:bCs/>
          <w:i/>
          <w:iCs/>
        </w:rPr>
        <w:t xml:space="preserve">price-in</w:t>
      </w:r>
      <w:r>
        <w:rPr>
          <w:b/>
          <w:bCs/>
        </w:rPr>
        <w:t xml:space="preserve"> </w:t>
      </w:r>
      <w:r>
        <w:rPr>
          <w:b/>
          <w:bCs/>
        </w:rPr>
        <w:t xml:space="preserve">dalam harga akuisisi atau biaya investasi pembangunan kapasitas, maka diversifikasi tidak menciptakan nilai — ia hanya memindahkan nilai dari pemegang saham pengakuisisi ke pemegang saham target.</w:t>
      </w:r>
      <w:r>
        <w:t xml:space="preserve"> </w:t>
      </w:r>
      <w:r>
        <w:t xml:space="preserve">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 Pertamina dalam ekspansi internasional ke ladang minyak Iran menghadapi kombinasi biaya entri yang tinggi (politik dan ekonomik) dan ketidakpastian eksekusi yang tidak proporsional dibandingkan ekspektasi profit — kasus yang sering dirujuk sebagai kegagalan tes cost of entry pada konteks BUMN.</w:t>
      </w:r>
    </w:p>
    <w:bookmarkEnd w:id="19"/>
    <w:bookmarkStart w:id="20" w:name="tes-3-better-off-test"/>
    <w:p>
      <w:pPr>
        <w:pStyle w:val="Heading3"/>
      </w:pPr>
      <w:r>
        <w:t xml:space="preserve">Tes 3 —</w:t>
      </w:r>
      <w:r>
        <w:t xml:space="preserve"> </w:t>
      </w:r>
      <w:r>
        <w:rPr>
          <w:i/>
          <w:iCs/>
        </w:rPr>
        <w:t xml:space="preserve">Better-Off Test</w:t>
      </w:r>
    </w:p>
    <w:p>
      <w:pPr>
        <w:pStyle w:val="FirstParagraph"/>
      </w:pPr>
      <w:r>
        <w:t xml:space="preserve">Tes ketiga 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w:t>
      </w:r>
      <w:r>
        <w:t xml:space="preserve">(pembahasan §6),</w:t>
      </w:r>
      <w:r>
        <w:t xml:space="preserve"> </w:t>
      </w:r>
      <w:r>
        <w:rPr>
          <w:i/>
          <w:iCs/>
        </w:rPr>
        <w:t xml:space="preserve">operational discipline transfer</w:t>
      </w:r>
      <w:r>
        <w:t xml:space="preserve">,</w:t>
      </w:r>
      <w:r>
        <w:t xml:space="preserve"> </w:t>
      </w:r>
      <w:r>
        <w:rPr>
          <w:i/>
          <w:iCs/>
        </w:rPr>
        <w:t xml:space="preserve">capital allocation superiority</w:t>
      </w:r>
      <w:r>
        <w:t xml:space="preserve">,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melalui rasionalisasi: penggabungan empat bank legacy (Bumi Daya, Dagang Negara, Ekspor Impor, Pembangunan Indonesia) menghasilkan efisiensi cabang, standardisasi sistem informasi, dan skala balance sheet yang memungkinkan akses pasar modal internasional pada</w:t>
      </w:r>
      <w:r>
        <w:t xml:space="preserve"> </w:t>
      </w:r>
      <w:r>
        <w:rPr>
          <w:i/>
          <w:iCs/>
        </w:rPr>
        <w:t xml:space="preserve">cost of funds</w:t>
      </w:r>
      <w:r>
        <w:t xml:space="preserve"> </w:t>
      </w:r>
      <w:r>
        <w:t xml:space="preserve">yang lebih rendah daripada yang dapat diperoleh oleh masing-masing bank legacy secara terpisah.</w:t>
      </w:r>
    </w:p>
    <w:bookmarkEnd w:id="20"/>
    <w:bookmarkStart w:id="21" w:name="mengapa-lulus-ketiga-tes-sulit"/>
    <w:p>
      <w:pPr>
        <w:pStyle w:val="Heading3"/>
      </w:pPr>
      <w:r>
        <w:t xml:space="preserve">Mengapa Lulus Ketiga Tes Sulit</w:t>
      </w:r>
    </w:p>
    <w:p>
      <w:pPr>
        <w:pStyle w:val="FirstParagraph"/>
      </w:pPr>
      <w:r>
        <w:rPr>
          <w:b/>
          <w:bCs/>
        </w:rPr>
        <w:t xml:space="preserve">Porter (1987) dalam studi historisnya terhadap 33 perusahaan besar AS antara 1950 dan 1986 menemukan bahwa lebih dari setengah akuisisi besar yang mereka lakukan didivestasi dalam beberapa tahun setelah akuisisi.</w:t>
      </w:r>
      <w:r>
        <w:t xml:space="preserve"> </w:t>
      </w:r>
      <w:r>
        <w:t xml:space="preserve">Temuan ini bukan anekdot, melainkan pola sistematik yang menunjukkan bahwa sinergi yang dijanjikan dalam</w:t>
      </w:r>
      <w:r>
        <w:t xml:space="preserve"> </w:t>
      </w:r>
      <w:r>
        <w:rPr>
          <w:i/>
          <w:iCs/>
        </w:rPr>
        <w:t xml:space="preserve">acquisition prospectus</w:t>
      </w:r>
      <w:r>
        <w:t xml:space="preserve"> </w:t>
      </w:r>
      <w:r>
        <w:t xml:space="preserve">jarang terealisasi dalam praktik. Penyebabnya berlapis: ekspektasi yang dibangun oleh</w:t>
      </w:r>
      <w:r>
        <w:t xml:space="preserve"> </w:t>
      </w:r>
      <w:r>
        <w:rPr>
          <w:i/>
          <w:iCs/>
        </w:rPr>
        <w:t xml:space="preserve">investment banker</w:t>
      </w:r>
      <w:r>
        <w:t xml:space="preserve"> </w:t>
      </w:r>
      <w:r>
        <w:t xml:space="preserve">untuk memuluskan transaksi, premi kontrol yang dibayar terlalu tinggi karena auction dynamics, integrasi pasca-merger yang menghadapi resistensi budaya organisasional, dan kapabilitas manajerial yang ternyata tidak dapat ditransfer karena terikat pada konteks bisnis asal. Implikasinya praktis: setiap proposal diversifikasi yang serius harus diuji oleh ketiga tes Porter secara eksplisit, dengan analisis yang skeptik terhadap angka sinergi yang diajukan oleh proponennya.</w:t>
      </w:r>
    </w:p>
    <w:p>
      <w:r>
        <w:pict>
          <v:rect style="width:0;height:1.5pt" o:hralign="center" o:hrstd="t" o:hr="t"/>
        </w:pict>
      </w:r>
    </w:p>
    <w:bookmarkEnd w:id="21"/>
    <w:bookmarkEnd w:id="22"/>
    <w:bookmarkStart w:id="30" w:name="pendekatan-diversifikasi"/>
    <w:p>
      <w:pPr>
        <w:pStyle w:val="Heading2"/>
      </w:pPr>
      <w:r>
        <w:t xml:space="preserve">4. Pendekatan Diversifikasi</w:t>
      </w:r>
    </w:p>
    <w:bookmarkStart w:id="23" w:name="X6132aa3da6f60cb8686fe7c4fbc358b006350b0"/>
    <w:p>
      <w:pPr>
        <w:pStyle w:val="Heading3"/>
      </w:pPr>
      <w:r>
        <w:rPr>
          <w:i/>
          <w:iCs/>
        </w:rPr>
        <w:t xml:space="preserve">Acquisition</w:t>
      </w:r>
      <w:r>
        <w:t xml:space="preserve"> </w:t>
      </w:r>
      <w:r>
        <w:t xml:space="preserve">— Trade-off Kecepatan vs. Harga</w:t>
      </w:r>
    </w:p>
    <w:p>
      <w:pPr>
        <w:pStyle w:val="FirstParagraph"/>
      </w:pPr>
      <w:r>
        <w:t xml:space="preserve">Akuisisi adalah pendekatan tercepat untuk memasuki industri baru. Perusahaan target sudah memiliki posisi pasar, kapabilitas operasional, jaringan distribusi, dan basis pelanggan yang dapat diintegrasikan ke dalam portofolio pengakuisisi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regulasi yang dapat berubah, atau</w:t>
      </w:r>
      <w:r>
        <w:t xml:space="preserve"> </w:t>
      </w:r>
      <w:r>
        <w:rPr>
          <w:i/>
          <w:iCs/>
        </w:rPr>
        <w:t xml:space="preserve">first-mover advantage</w:t>
      </w:r>
      <w:r>
        <w:t xml:space="preserve"> </w:t>
      </w:r>
      <w:r>
        <w:t xml:space="preserve">yang dapat hilang. Namun trade-off-nya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 Indofood mengakuisisi Bogasari untuk mengintegrasikan rantai pasok tepung terigu yang menjadi</w:t>
      </w:r>
      <w:r>
        <w:t xml:space="preserve"> </w:t>
      </w:r>
      <w:r>
        <w:rPr>
          <w:i/>
          <w:iCs/>
        </w:rPr>
        <w:t xml:space="preserve">input</w:t>
      </w:r>
      <w:r>
        <w:t xml:space="preserve"> </w:t>
      </w:r>
      <w:r>
        <w:t xml:space="preserve">utama bisnis mie instan, dan kemudian Indolakto untuk masuk ke segmen susu cair dengan</w:t>
      </w:r>
      <w:r>
        <w:t xml:space="preserve"> </w:t>
      </w:r>
      <w:r>
        <w:rPr>
          <w:i/>
          <w:iCs/>
        </w:rPr>
        <w:t xml:space="preserve">brand</w:t>
      </w:r>
      <w:r>
        <w:t xml:space="preserve"> </w:t>
      </w:r>
      <w:r>
        <w:t xml:space="preserve">yang sudah dikenal — keduanya akuisisi yang lulus tes</w:t>
      </w:r>
      <w:r>
        <w:t xml:space="preserve"> </w:t>
      </w:r>
      <w:r>
        <w:rPr>
          <w:i/>
          <w:iCs/>
        </w:rPr>
        <w:t xml:space="preserve">better-off</w:t>
      </w:r>
      <w:r>
        <w:t xml:space="preserve"> </w:t>
      </w:r>
      <w:r>
        <w:t xml:space="preserve">karena sinergi</w:t>
      </w:r>
      <w:r>
        <w:t xml:space="preserve"> </w:t>
      </w:r>
      <w:r>
        <w:rPr>
          <w:i/>
          <w:iCs/>
        </w:rPr>
        <w:t xml:space="preserve">value chain</w:t>
      </w:r>
      <w:r>
        <w:t xml:space="preserve"> </w:t>
      </w:r>
      <w:r>
        <w:t xml:space="preserve">yang konkret dan terukur.</w:t>
      </w:r>
    </w:p>
    <w:bookmarkEnd w:id="23"/>
    <w:bookmarkStart w:id="24" w:name="X2f24b024fbeda0666c73ba0782fb98dc8dc3af7"/>
    <w:p>
      <w:pPr>
        <w:pStyle w:val="Heading3"/>
      </w:pPr>
      <w:r>
        <w:rPr>
          <w:i/>
          <w:iCs/>
        </w:rPr>
        <w:t xml:space="preserve">Internal Development</w:t>
      </w:r>
      <w:r>
        <w:t xml:space="preserve"> </w:t>
      </w:r>
      <w:r>
        <w:t xml:space="preserve">— Trade-off Lebih Murah tapi Lambat</w:t>
      </w:r>
    </w:p>
    <w:p>
      <w:pPr>
        <w:pStyle w:val="FirstParagraph"/>
      </w:pPr>
      <w:r>
        <w:rPr>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 pemain</w:t>
      </w:r>
      <w:r>
        <w:t xml:space="preserve"> </w:t>
      </w:r>
      <w:r>
        <w:rPr>
          <w:i/>
          <w:iCs/>
        </w:rPr>
        <w:t xml:space="preserve">incumbent</w:t>
      </w:r>
      <w:r>
        <w:t xml:space="preserve">, dan risiko kegagalan eksekusi yang tinggi pada industri yang manajemen senior tidak miliki pengalaman mendalam. Internal development paling masuk akal ketika industri target masih dalam tahap pertumbuhan awal sehingga</w:t>
      </w:r>
      <w:r>
        <w:t xml:space="preserve"> </w:t>
      </w:r>
      <w:r>
        <w:rPr>
          <w:i/>
          <w:iCs/>
        </w:rPr>
        <w:t xml:space="preserve">first-mover</w:t>
      </w:r>
      <w:r>
        <w:t xml:space="preserve"> </w:t>
      </w:r>
      <w:r>
        <w:t xml:space="preserve">tidak terlalu dirugikan,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masuk akal.</w:t>
      </w:r>
    </w:p>
    <w:bookmarkEnd w:id="24"/>
    <w:bookmarkStart w:id="25" w:name="Xa0ae9891c4dcd6f6066199e9a24c3a286036940"/>
    <w:p>
      <w:pPr>
        <w:pStyle w:val="Heading3"/>
      </w:pPr>
      <w:r>
        <w:rPr>
          <w:i/>
          <w:iCs/>
        </w:rPr>
        <w:t xml:space="preserve">Joint Venture</w:t>
      </w:r>
      <w:r>
        <w:t xml:space="preserve"> </w:t>
      </w:r>
      <w:r>
        <w:t xml:space="preserve">— Sharing Risk and Capabilities</w:t>
      </w:r>
    </w:p>
    <w:p>
      <w:pPr>
        <w:pStyle w:val="FirstParagraph"/>
      </w:pPr>
      <w:r>
        <w:rPr>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w:t>
      </w:r>
      <w:r>
        <w:t xml:space="preserve"> </w:t>
      </w:r>
      <w:r>
        <w:rPr>
          <w:i/>
          <w:iCs/>
        </w:rPr>
        <w:t xml:space="preserve">JV</w:t>
      </w:r>
      <w:r>
        <w:t xml:space="preserve"> </w:t>
      </w:r>
      <w:r>
        <w:t xml:space="preserve">juga menjadi pendekatan default 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 Kelemahan</w:t>
      </w:r>
      <w:r>
        <w:t xml:space="preserve"> </w:t>
      </w:r>
      <w:r>
        <w:rPr>
          <w:i/>
          <w:iCs/>
        </w:rPr>
        <w:t xml:space="preserve">JV</w:t>
      </w:r>
      <w:r>
        <w:t xml:space="preserve"> </w:t>
      </w:r>
      <w:r>
        <w:t xml:space="preserve">adalah kompleksitas tata kelola dan potensi konflik kepentingan ketika strategi jangka panjang masing-masing pihak mulai berbeda.</w:t>
      </w:r>
    </w:p>
    <w:bookmarkEnd w:id="25"/>
    <w:bookmarkStart w:id="29" w:name="kriteria-pemilihan-pendekatan"/>
    <w:p>
      <w:pPr>
        <w:pStyle w:val="Heading3"/>
      </w:pPr>
      <w:r>
        <w:t xml:space="preserve">Kriteria Pemilihan Pendekatan</w:t>
      </w:r>
    </w:p>
    <w:p>
      <w:pPr>
        <w:pStyle w:val="FirstParagraph"/>
      </w:pPr>
      <w:r>
        <w:rPr>
          <w:b/>
          <w:bCs/>
        </w:rPr>
        <w:t xml:space="preserve">Pilihan antara akuisisi,</w:t>
      </w:r>
      <w:r>
        <w:rPr>
          <w:b/>
          <w:bCs/>
        </w:rPr>
        <w:t xml:space="preserve"> </w:t>
      </w:r>
      <w:r>
        <w:rPr>
          <w:b/>
          <w:bCs/>
          <w:i/>
          <w:iCs/>
        </w:rPr>
        <w:t xml:space="preserve">internal development</w:t>
      </w:r>
      <w:r>
        <w:rPr>
          <w:b/>
          <w:bCs/>
        </w:rPr>
        <w:t xml:space="preserve">, dan</w:t>
      </w:r>
      <w:r>
        <w:rPr>
          <w:b/>
          <w:bCs/>
        </w:rPr>
        <w:t xml:space="preserve"> </w:t>
      </w:r>
      <w:r>
        <w:rPr>
          <w:b/>
          <w:bCs/>
          <w:i/>
          <w:iCs/>
        </w:rPr>
        <w:t xml:space="preserve">joint venture</w:t>
      </w:r>
      <w:r>
        <w:rPr>
          <w:b/>
          <w:bCs/>
        </w:rPr>
        <w:t xml:space="preserve"> </w:t>
      </w:r>
      <w:r>
        <w:rPr>
          <w:b/>
          <w:bCs/>
        </w:rPr>
        <w:t xml:space="preserve">tidak dapat dilakukan dalam abstraksi — ia tergantung pada empat dimensi konkret yang harus dievaluasi secara bersama.</w:t>
      </w:r>
      <w:r>
        <w:t xml:space="preserve"> </w:t>
      </w:r>
      <w:r>
        <w:t xml:space="preserve">Pertama, urgensi waktu: bila</w:t>
      </w:r>
      <w:r>
        <w:t xml:space="preserve"> </w:t>
      </w:r>
      <w:r>
        <w:rPr>
          <w:i/>
          <w:iCs/>
        </w:rPr>
        <w:t xml:space="preserve">window of opportunity</w:t>
      </w:r>
      <w:r>
        <w:t xml:space="preserve"> </w:t>
      </w:r>
      <w:r>
        <w:t xml:space="preserve">sempit, akuisisi lebih masuk akal. Kedua, ketersediaan target akuisisi pada harga yang masuk akal: bila tidak ada target atau harga sudah</w:t>
      </w:r>
      <w:r>
        <w:t xml:space="preserve"> </w:t>
      </w:r>
      <w:r>
        <w:rPr>
          <w:i/>
          <w:iCs/>
        </w:rPr>
        <w:t xml:space="preserve">bid up</w:t>
      </w:r>
      <w:r>
        <w:t xml:space="preserve"> </w:t>
      </w:r>
      <w:r>
        <w:t xml:space="preserve">oleh pesaing,</w:t>
      </w:r>
      <w:r>
        <w:t xml:space="preserve"> </w:t>
      </w:r>
      <w:r>
        <w:rPr>
          <w:i/>
          <w:iCs/>
        </w:rPr>
        <w:t xml:space="preserve">internal development</w:t>
      </w:r>
      <w:r>
        <w:t xml:space="preserve"> </w:t>
      </w:r>
      <w:r>
        <w:t xml:space="preserve">atau</w:t>
      </w:r>
      <w:r>
        <w:t xml:space="preserve"> </w:t>
      </w:r>
      <w:r>
        <w:rPr>
          <w:i/>
          <w:iCs/>
        </w:rPr>
        <w:t xml:space="preserve">JV</w:t>
      </w:r>
      <w:r>
        <w:t xml:space="preserve"> </w:t>
      </w:r>
      <w:r>
        <w:t xml:space="preserve">menjadi alternatif. Ketiga,</w:t>
      </w:r>
      <w:r>
        <w:t xml:space="preserve"> </w:t>
      </w:r>
      <w:r>
        <w:rPr>
          <w:i/>
          <w:iCs/>
        </w:rPr>
        <w:t xml:space="preserve">gap</w:t>
      </w:r>
      <w:r>
        <w:t xml:space="preserve"> </w:t>
      </w:r>
      <w:r>
        <w:t xml:space="preserve">kapabilitas: bila perusahaan kekurangan kapabilitas kunci dan tidak ada cara cepat memperolehnya,</w:t>
      </w:r>
      <w:r>
        <w:t xml:space="preserve"> </w:t>
      </w:r>
      <w:r>
        <w:rPr>
          <w:i/>
          <w:iCs/>
        </w:rPr>
        <w:t xml:space="preserve">JV</w:t>
      </w:r>
      <w:r>
        <w:t xml:space="preserve"> </w:t>
      </w:r>
      <w:r>
        <w:t xml:space="preserve">dengan mitra yang memiliki kapabilitas tersebut sering optimal. Keempat, profil risiko:</w:t>
      </w:r>
      <w:r>
        <w:t xml:space="preserve"> </w:t>
      </w:r>
      <w:r>
        <w:rPr>
          <w:i/>
          <w:iCs/>
        </w:rPr>
        <w:t xml:space="preserve">internal development</w:t>
      </w:r>
      <w:r>
        <w:t xml:space="preserve"> </w:t>
      </w:r>
      <w:r>
        <w:t xml:space="preserve">menanggung risiko kegagalan teknologi dan pasar; akuisisi menanggung risiko integrasi dan premi yang dibayar;</w:t>
      </w:r>
      <w:r>
        <w:t xml:space="preserve"> </w:t>
      </w:r>
      <w:r>
        <w:rPr>
          <w:i/>
          <w:iCs/>
        </w:rPr>
        <w:t xml:space="preserve">JV</w:t>
      </w:r>
      <w:r>
        <w:t xml:space="preserve"> </w:t>
      </w:r>
      <w:r>
        <w:t xml:space="preserve">menanggung risiko</w:t>
      </w:r>
      <w:r>
        <w:t xml:space="preserve"> </w:t>
      </w:r>
      <w:r>
        <w:rPr>
          <w:i/>
          <w:iCs/>
        </w:rPr>
        <w:t xml:space="preserve">partner alignment</w:t>
      </w:r>
      <w:r>
        <w:t xml:space="preserve">. GoTo (Gojek + Tokopedia 2021) adalah ilustrasi modern pendekatan</w:t>
      </w:r>
      <w:r>
        <w:t xml:space="preserve"> </w:t>
      </w:r>
      <w:r>
        <w:rPr>
          <w:i/>
          <w:iCs/>
        </w:rPr>
        <w:t xml:space="preserve">merger-of-equals</w:t>
      </w:r>
      <w:r>
        <w:t xml:space="preserve"> </w:t>
      </w:r>
      <w:r>
        <w:t xml:space="preserve">yang menggabungkan kapabilitas transport,</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w:t>
      </w:r>
      <w:r>
        <w:t xml:space="preserve"> </w:t>
      </w:r>
      <w:r>
        <w:rPr>
          <w:i/>
          <w:iCs/>
        </w:rPr>
        <w:t xml:space="preserve">JV</w:t>
      </w:r>
      <w:r>
        <w:t xml:space="preserve"> </w:t>
      </w:r>
      <w:r>
        <w:t xml:space="preserve">murni, melainkan konsolidasi setara yang mencerminkan urgensi konsolidasi platform-business model Indonesia.</w:t>
      </w:r>
    </w:p>
    <w:p>
      <w:pPr>
        <w:pStyle w:val="CaptionedFigure"/>
      </w:pPr>
      <w:r>
        <w:drawing>
          <wp:inline>
            <wp:extent cx="5791200" cy="6006317"/>
            <wp:effectExtent b="0" l="0" r="0" t="0"/>
            <wp:docPr descr="Gambar 1. Strategic Themes of Multibusiness Corporation (Related vs Unrelated Diversification)" title="" id="27" name="Picture"/>
            <a:graphic>
              <a:graphicData uri="http://schemas.openxmlformats.org/drawingml/2006/picture">
                <pic:pic>
                  <pic:nvPicPr>
                    <pic:cNvPr descr="D:/DZAKI/S2/Sem.%201/Manajemen%20Strategik/Dev%20Assistant/temp/ch8_figures/figure_8_1.png" id="28" name="Picture"/>
                    <pic:cNvPicPr>
                      <a:picLocks noChangeArrowheads="1" noChangeAspect="1"/>
                    </pic:cNvPicPr>
                  </pic:nvPicPr>
                  <pic:blipFill>
                    <a:blip r:embed="rId26"/>
                    <a:stretch>
                      <a:fillRect/>
                    </a:stretch>
                  </pic:blipFill>
                  <pic:spPr bwMode="auto">
                    <a:xfrm>
                      <a:off x="0" y="0"/>
                      <a:ext cx="5791200" cy="6006317"/>
                    </a:xfrm>
                    <a:prstGeom prst="rect">
                      <a:avLst/>
                    </a:prstGeom>
                    <a:noFill/>
                    <a:ln w="9525">
                      <a:noFill/>
                      <a:headEnd/>
                      <a:tailEnd/>
                    </a:ln>
                  </pic:spPr>
                </pic:pic>
              </a:graphicData>
            </a:graphic>
          </wp:inline>
        </w:drawing>
      </w:r>
    </w:p>
    <w:p>
      <w:pPr>
        <w:pStyle w:val="ImageCaption"/>
      </w:pPr>
      <w:r>
        <w:rPr>
          <w:i/>
          <w:iCs/>
        </w:rPr>
        <w:t xml:space="preserve">Gambar 1. Strategic Themes of Multibusiness Corporation (Related vs Unrelated Diversification)</w:t>
      </w:r>
    </w:p>
    <w:p>
      <w:pPr>
        <w:pStyle w:val="BodyText"/>
      </w:pPr>
      <w:r>
        <w:rPr>
          <w:i/>
          <w:iCs/>
        </w:rPr>
        <w:t xml:space="preserve">Sumber: Gamble, Peteraf &amp; Thompson (2021), Essentials of Strategic Management, Ch.8, hlm. 156</w:t>
      </w:r>
    </w:p>
    <w:p>
      <w:pPr>
        <w:pStyle w:val="BodyText"/>
      </w:pPr>
      <w:r>
        <w:t xml:space="preserve">Gambar 1 menunjukkan dua tema strategis utama yang dapat dipilih oleh perusahaan terdiversifikasi. Pilihan ini menjadi kerangka untuk seluruh pembahasan diversifikasi berikutnya — apakah membangun portofolio bisnis yang saling berbagi nilai-rantai (</w:t>
      </w:r>
      <w:r>
        <w:rPr>
          <w:i/>
          <w:iCs/>
        </w:rPr>
        <w:t xml:space="preserve">related</w:t>
      </w:r>
      <w:r>
        <w:t xml:space="preserve">) atau portofolio bisnis yang independen secara operasional (</w:t>
      </w:r>
      <w:r>
        <w:rPr>
          <w:i/>
          <w:iCs/>
        </w:rPr>
        <w:t xml:space="preserve">unrelated</w:t>
      </w:r>
      <w:r>
        <w:t xml:space="preserve">).</w:t>
      </w:r>
    </w:p>
    <w:p>
      <w:r>
        <w:pict>
          <v:rect style="width:0;height:1.5pt" o:hralign="center" o:hrstd="t" o:hr="t"/>
        </w:pict>
      </w:r>
    </w:p>
    <w:bookmarkEnd w:id="29"/>
    <w:bookmarkEnd w:id="30"/>
    <w:bookmarkStart w:id="35" w:name="X3a18a6d7a09e9124bbbde8601d57c5dd4e03adb"/>
    <w:p>
      <w:pPr>
        <w:pStyle w:val="Heading2"/>
      </w:pPr>
      <w:r>
        <w:t xml:space="preserve">5. Pilihan Jalur: Diversifikasi</w:t>
      </w:r>
      <w:r>
        <w:t xml:space="preserve"> </w:t>
      </w:r>
      <w:r>
        <w:rPr>
          <w:i/>
          <w:iCs/>
        </w:rPr>
        <w:t xml:space="preserve">Related</w:t>
      </w:r>
      <w:r>
        <w:t xml:space="preserve"> </w:t>
      </w:r>
      <w:r>
        <w:t xml:space="preserve">vs. </w:t>
      </w:r>
      <w:r>
        <w:rPr>
          <w:i/>
          <w:iCs/>
        </w:rPr>
        <w:t xml:space="preserve">Unrelated</w:t>
      </w:r>
    </w:p>
    <w:bookmarkStart w:id="31" w:name="Xda3200119568267ef1d16eb91bec3058de576f8"/>
    <w:p>
      <w:pPr>
        <w:pStyle w:val="Heading3"/>
      </w:pPr>
      <w:r>
        <w:rPr>
          <w:i/>
          <w:iCs/>
        </w:rPr>
        <w:t xml:space="preserve">Related Diversification</w:t>
      </w:r>
      <w:r>
        <w:t xml:space="preserve"> </w:t>
      </w:r>
      <w:r>
        <w:t xml:space="preserve">— Logika</w:t>
      </w:r>
      <w:r>
        <w:t xml:space="preserve"> </w:t>
      </w:r>
      <w:r>
        <w:rPr>
          <w:i/>
          <w:iCs/>
        </w:rPr>
        <w:t xml:space="preserve">Cross-Business Strategic Fit</w:t>
      </w:r>
    </w:p>
    <w:p>
      <w:pPr>
        <w:pStyle w:val="FirstParagraph"/>
      </w:pPr>
      <w:r>
        <w:rPr>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w:t>
      </w:r>
      <w:r>
        <w:t xml:space="preserve"> </w:t>
      </w:r>
      <w:r>
        <w:rPr>
          <w:b/>
          <w:bCs/>
        </w:rPr>
        <w:t xml:space="preserve">Klaim ekonomik dari</w:t>
      </w:r>
      <w:r>
        <w:rPr>
          <w:b/>
          <w:bCs/>
        </w:rPr>
        <w:t xml:space="preserve"> </w:t>
      </w:r>
      <w:r>
        <w:rPr>
          <w:b/>
          <w:bCs/>
          <w:i/>
          <w:iCs/>
        </w:rPr>
        <w:t xml:space="preserve">related diversification</w:t>
      </w:r>
      <w:r>
        <w:rPr>
          <w:b/>
          <w:bCs/>
        </w:rPr>
        <w:t xml:space="preserve"> </w:t>
      </w:r>
      <w:r>
        <w:rPr>
          <w:b/>
          <w:bCs/>
        </w:rPr>
        <w:t xml:space="preserve">adalah bahwa kesamaan ini menciptakan</w:t>
      </w:r>
      <w:r>
        <w:rPr>
          <w:b/>
          <w:bCs/>
        </w:rPr>
        <w:t xml:space="preserve"> </w:t>
      </w:r>
      <w:r>
        <w:rPr>
          <w:b/>
          <w:bCs/>
          <w:i/>
          <w:iCs/>
        </w:rPr>
        <w:t xml:space="preserve">economies of scope</w:t>
      </w:r>
      <w:r>
        <w:rPr>
          <w:b/>
          <w:bCs/>
        </w:rPr>
        <w:t xml:space="preserve"> </w:t>
      </w:r>
      <w:r>
        <w:rPr>
          <w:b/>
          <w:bCs/>
        </w:rPr>
        <w:t xml:space="preserve">— penurunan biaya per unit atau peningkatan diferensiasi yang berasal dari</w:t>
      </w:r>
      <w:r>
        <w:rPr>
          <w:b/>
          <w:bCs/>
        </w:rPr>
        <w:t xml:space="preserve"> </w:t>
      </w:r>
      <w:r>
        <w:rPr>
          <w:b/>
          <w:bCs/>
          <w:i/>
          <w:iCs/>
        </w:rPr>
        <w:t xml:space="preserve">sharing</w:t>
      </w:r>
      <w:r>
        <w:rPr>
          <w:b/>
          <w:bCs/>
        </w:rPr>
        <w:t xml:space="preserve"> </w:t>
      </w:r>
      <w:r>
        <w:rPr>
          <w:b/>
          <w:bCs/>
        </w:rPr>
        <w:t xml:space="preserve">aktivitas atau sumber daya lintas bisnis (Panzar &amp; Willig 1981; Teece 1980).</w:t>
      </w:r>
      <w:r>
        <w:t xml:space="preserve"> </w:t>
      </w:r>
      <w:r>
        <w:t xml:space="preserve">Logika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bookmarkEnd w:id="31"/>
    <w:bookmarkStart w:id="32" w:name="X946123b6fca9ad3799d03e1b35c1ce622bbf5a9"/>
    <w:p>
      <w:pPr>
        <w:pStyle w:val="Heading3"/>
      </w:pPr>
      <w:r>
        <w:rPr>
          <w:i/>
          <w:iCs/>
        </w:rPr>
        <w:t xml:space="preserve">Unrelated Diversification</w:t>
      </w:r>
      <w:r>
        <w:t xml:space="preserve"> </w:t>
      </w:r>
      <w:r>
        <w:t xml:space="preserve">— Logika</w:t>
      </w:r>
      <w:r>
        <w:t xml:space="preserve"> </w:t>
      </w:r>
      <w:r>
        <w:rPr>
          <w:i/>
          <w:iCs/>
        </w:rPr>
        <w:t xml:space="preserve">Portfolio Risk Management</w:t>
      </w:r>
    </w:p>
    <w:p>
      <w:pPr>
        <w:pStyle w:val="FirstParagraph"/>
      </w:pPr>
      <w:r>
        <w:rPr>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i/>
          <w:iCs/>
        </w:rPr>
        <w:t xml:space="preserve">capital allocation</w:t>
      </w:r>
      <w:r>
        <w:t xml:space="preserve"> </w:t>
      </w:r>
      <w:r>
        <w:t xml:space="preserve">yang superior,</w:t>
      </w:r>
      <w:r>
        <w:t xml:space="preserve"> </w:t>
      </w:r>
      <w:r>
        <w:rPr>
          <w:i/>
          <w:iCs/>
        </w:rPr>
        <w:t xml:space="preserve">operational discipline</w:t>
      </w:r>
      <w:r>
        <w:t xml:space="preserve"> </w:t>
      </w:r>
      <w:r>
        <w:t xml:space="preserve">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 bisnisnya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w:t>
      </w:r>
      <w:r>
        <w:t xml:space="preserve"> </w:t>
      </w:r>
      <w:r>
        <w:rPr>
          <w:i/>
          <w:iCs/>
        </w:rPr>
        <w:t xml:space="preserve">capital allocation</w:t>
      </w:r>
      <w:r>
        <w:t xml:space="preserve"> </w:t>
      </w:r>
      <w:r>
        <w:t xml:space="preserve">yang dipraktikkan Warren Buffett selama beberapa dekade.</w:t>
      </w:r>
      <w:r>
        <w:t xml:space="preserve"> </w:t>
      </w:r>
      <w:r>
        <w:rPr>
          <w:i/>
          <w:iCs/>
        </w:rPr>
        <w:t xml:space="preserve">Unrelated diversification</w:t>
      </w:r>
      <w:r>
        <w:t xml:space="preserve"> </w:t>
      </w:r>
      <w:r>
        <w:t xml:space="preserve">juga sering dijustifikasi oleh argumen</w:t>
      </w:r>
      <w:r>
        <w:t xml:space="preserve"> </w:t>
      </w:r>
      <w:r>
        <w:rPr>
          <w:i/>
          <w:iCs/>
        </w:rPr>
        <w:t xml:space="preserve">risk diversification</w:t>
      </w:r>
      <w:r>
        <w:t xml:space="preserve"> </w:t>
      </w:r>
      <w:r>
        <w:t xml:space="preserve">— dengan portofolio bisnis di industri yang siklusnya tidak sinkron, volatilitas</w:t>
      </w:r>
      <w:r>
        <w:t xml:space="preserve"> </w:t>
      </w:r>
      <w:r>
        <w:rPr>
          <w:i/>
          <w:iCs/>
        </w:rPr>
        <w:t xml:space="preserve">earnings</w:t>
      </w:r>
      <w:r>
        <w:t xml:space="preserve"> </w:t>
      </w:r>
      <w:r>
        <w:t xml:space="preserve">korporat secara agregat menjadi lebih rendah.</w:t>
      </w:r>
    </w:p>
    <w:bookmarkEnd w:id="32"/>
    <w:bookmarkStart w:id="33" w:name="bukti-empiris-mana-yang-lebih-berkinerja"/>
    <w:p>
      <w:pPr>
        <w:pStyle w:val="Heading3"/>
      </w:pPr>
      <w:r>
        <w:t xml:space="preserve">Bukti Empiris: Mana yang Lebih Berkinerja</w:t>
      </w:r>
    </w:p>
    <w:p>
      <w:pPr>
        <w:pStyle w:val="FirstParagraph"/>
      </w:pPr>
      <w:r>
        <w:t xml:space="preserve">Bukti empiris dari literatur strategi memberi jawaban yang condong tetapi tidak absolut.</w:t>
      </w:r>
      <w:r>
        <w:t xml:space="preserve"> </w:t>
      </w:r>
      <w:r>
        <w:rPr>
          <w:b/>
          <w:bCs/>
        </w:rPr>
        <w:t xml:space="preserve">Rumelt (1974, 1982) dalam studi seminal terhadap</w:t>
      </w:r>
      <w:r>
        <w:rPr>
          <w:b/>
          <w:bCs/>
        </w:rPr>
        <w:t xml:space="preserve"> </w:t>
      </w:r>
      <w:r>
        <w:rPr>
          <w:b/>
          <w:bCs/>
          <w:i/>
          <w:iCs/>
        </w:rPr>
        <w:t xml:space="preserve">Fortune 500</w:t>
      </w:r>
      <w:r>
        <w:rPr>
          <w:b/>
          <w:bCs/>
        </w:rPr>
        <w:t xml:space="preserve"> </w:t>
      </w:r>
      <w:r>
        <w:rPr>
          <w:b/>
          <w:bCs/>
        </w:rPr>
        <w:t xml:space="preserve">menunjukkan bahwa perusahaan dengan strategi</w:t>
      </w:r>
      <w:r>
        <w:rPr>
          <w:b/>
          <w:bCs/>
        </w:rPr>
        <w:t xml:space="preserve"> </w:t>
      </w:r>
      <w:r>
        <w:rPr>
          <w:b/>
          <w:bCs/>
          <w:i/>
          <w:iCs/>
        </w:rPr>
        <w:t xml:space="preserve">related-constrained diversification</w:t>
      </w:r>
      <w:r>
        <w:rPr>
          <w:b/>
          <w:bCs/>
        </w:rPr>
        <w:t xml:space="preserve"> </w:t>
      </w:r>
      <w:r>
        <w:rPr>
          <w:b/>
          <w:bCs/>
        </w:rPr>
        <w:t xml:space="preserve">secara rata-rata memiliki</w:t>
      </w:r>
      <w:r>
        <w:rPr>
          <w:b/>
          <w:bCs/>
        </w:rPr>
        <w:t xml:space="preserve"> </w:t>
      </w:r>
      <w:r>
        <w:rPr>
          <w:b/>
          <w:bCs/>
          <w:i/>
          <w:iCs/>
        </w:rPr>
        <w:t xml:space="preserve">ROA</w:t>
      </w:r>
      <w:r>
        <w:rPr>
          <w:b/>
          <w:bCs/>
        </w:rPr>
        <w:t xml:space="preserve"> </w:t>
      </w:r>
      <w:r>
        <w:rPr>
          <w:b/>
          <w:bCs/>
        </w:rPr>
        <w:t xml:space="preserve">dan</w:t>
      </w:r>
      <w:r>
        <w:rPr>
          <w:b/>
          <w:bCs/>
        </w:rPr>
        <w:t xml:space="preserve"> </w:t>
      </w:r>
      <w:r>
        <w:rPr>
          <w:b/>
          <w:bCs/>
          <w:i/>
          <w:iCs/>
        </w:rPr>
        <w:t xml:space="preserve">shareholder return</w:t>
      </w:r>
      <w:r>
        <w:rPr>
          <w:b/>
          <w:bCs/>
        </w:rPr>
        <w:t xml:space="preserve"> </w:t>
      </w:r>
      <w:r>
        <w:rPr>
          <w:b/>
          <w:bCs/>
        </w:rPr>
        <w:t xml:space="preserve">yang superior dibandingkan perusahaan</w:t>
      </w:r>
      <w:r>
        <w:rPr>
          <w:b/>
          <w:bCs/>
        </w:rPr>
        <w:t xml:space="preserve"> </w:t>
      </w:r>
      <w:r>
        <w:rPr>
          <w:b/>
          <w:bCs/>
          <w:i/>
          <w:iCs/>
        </w:rPr>
        <w:t xml:space="preserve">unrelated</w:t>
      </w:r>
      <w:r>
        <w:rPr>
          <w:b/>
          <w:bCs/>
        </w:rPr>
        <w:t xml:space="preserve">.</w:t>
      </w:r>
      <w:r>
        <w:t xml:space="preserve"> </w:t>
      </w:r>
      <w:r>
        <w:t xml:space="preserve">Markides &amp; Williamson (1994) memperkuat temuan ini dengan menunjukkan bahwa keunggulan</w:t>
      </w:r>
      <w:r>
        <w:t xml:space="preserve"> </w:t>
      </w:r>
      <w:r>
        <w:rPr>
          <w:i/>
          <w:iCs/>
        </w:rPr>
        <w:t xml:space="preserve">related</w:t>
      </w:r>
      <w:r>
        <w:t xml:space="preserve"> </w:t>
      </w:r>
      <w:r>
        <w:t xml:space="preserve">berasal terutama dari transfer kapabilitas — bukan dari sekadar berbagi aktivitas fisik — dan paling signifikan pada perusahaan yang aktif mengeksploitasi</w:t>
      </w:r>
      <w:r>
        <w:t xml:space="preserve"> </w:t>
      </w:r>
      <w:r>
        <w:rPr>
          <w:i/>
          <w:iCs/>
        </w:rPr>
        <w:t xml:space="preserve">strategic asset</w:t>
      </w:r>
      <w:r>
        <w:t xml:space="preserve"> </w:t>
      </w:r>
      <w:r>
        <w:t xml:space="preserve">yang dapat ditransfer. Namun</w:t>
      </w:r>
      <w:r>
        <w:t xml:space="preserve"> </w:t>
      </w:r>
      <w:r>
        <w:rPr>
          <w:i/>
          <w:iCs/>
        </w:rPr>
        <w:t xml:space="preserve">kondisional</w:t>
      </w:r>
      <w:r>
        <w:t xml:space="preserve"> </w:t>
      </w:r>
      <w:r>
        <w:t xml:space="preserve">ini penting: keunggulan</w:t>
      </w:r>
      <w:r>
        <w:t xml:space="preserve"> </w:t>
      </w:r>
      <w:r>
        <w:rPr>
          <w:i/>
          <w:iCs/>
        </w:rPr>
        <w:t xml:space="preserve">related</w:t>
      </w:r>
      <w:r>
        <w:t xml:space="preserve"> </w:t>
      </w:r>
      <w:r>
        <w:t xml:space="preserve">terealisasi hanya ketika manajemen secara aktif mengeksploitasi fit 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bookmarkEnd w:id="33"/>
    <w:bookmarkStart w:id="34" w:name="indonesian-examples"/>
    <w:p>
      <w:pPr>
        <w:pStyle w:val="Heading3"/>
      </w:pPr>
      <w:r>
        <w:rPr>
          <w:i/>
          <w:iCs/>
        </w:rPr>
        <w:t xml:space="preserve">Indonesian Examples</w:t>
      </w:r>
    </w:p>
    <w:p>
      <w:pPr>
        <w:pStyle w:val="FirstParagraph"/>
      </w:pPr>
      <w:r>
        <w:t xml:space="preserve">Konteks Indonesia menyediakan ilustrasi kedua jalur. Astra International adalah contoh</w:t>
      </w:r>
      <w:r>
        <w:t xml:space="preserve"> </w:t>
      </w:r>
      <w:r>
        <w:rPr>
          <w:i/>
          <w:iCs/>
        </w:rPr>
        <w:t xml:space="preserve">related diversification</w:t>
      </w:r>
      <w:r>
        <w:t xml:space="preserve"> </w:t>
      </w:r>
      <w:r>
        <w:t xml:space="preserve">yang sukses: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Sinar Mas Group dan Salim Group lebih dekat ke</w:t>
      </w:r>
      <w:r>
        <w:t xml:space="preserve"> </w:t>
      </w:r>
      <w:r>
        <w:rPr>
          <w:i/>
          <w:iCs/>
        </w:rPr>
        <w:t xml:space="preserve">unrelated diversification</w:t>
      </w:r>
      <w:r>
        <w:t xml:space="preserve">: portofolio bisnis melintasi pulp &amp; paper, properti, finansial, agribisnis, dan makanan,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w:t>
      </w:r>
      <w:r>
        <w:t xml:space="preserve"> </w:t>
      </w:r>
      <w:r>
        <w:rPr>
          <w:i/>
          <w:iCs/>
        </w:rPr>
        <w:t xml:space="preserve">capital allocation</w:t>
      </w:r>
      <w:r>
        <w:t xml:space="preserve"> </w:t>
      </w:r>
      <w:r>
        <w:t xml:space="preserve">dan akses pasar modal yang dimiliki induk. GoTo menjadi contoh hibrida modern:</w:t>
      </w:r>
      <w:r>
        <w:t xml:space="preserve"> </w:t>
      </w:r>
      <w:r>
        <w:rPr>
          <w:i/>
          <w:iCs/>
        </w:rPr>
        <w:t xml:space="preserve">related platform fit</w:t>
      </w:r>
      <w:r>
        <w:t xml:space="preserve"> </w:t>
      </w:r>
      <w:r>
        <w:t xml:space="preserve">antara transport (Gojek),</w:t>
      </w:r>
      <w:r>
        <w:t xml:space="preserve"> </w:t>
      </w:r>
      <w:r>
        <w:rPr>
          <w:i/>
          <w:iCs/>
        </w:rPr>
        <w:t xml:space="preserve">commerce</w:t>
      </w:r>
      <w:r>
        <w:t xml:space="preserve"> </w:t>
      </w:r>
      <w:r>
        <w:t xml:space="preserve">(Tokopedia), dan</w:t>
      </w:r>
      <w:r>
        <w:t xml:space="preserve"> </w:t>
      </w:r>
      <w:r>
        <w:rPr>
          <w:i/>
          <w:iCs/>
        </w:rPr>
        <w:t xml:space="preserve">payment</w:t>
      </w:r>
      <w:r>
        <w:t xml:space="preserve"> </w:t>
      </w:r>
      <w:r>
        <w:t xml:space="preserve">(GoPay) memungkinkan</w:t>
      </w:r>
      <w:r>
        <w:t xml:space="preserve"> </w:t>
      </w:r>
      <w:r>
        <w:rPr>
          <w:i/>
          <w:iCs/>
        </w:rPr>
        <w:t xml:space="preserve">cross-platform</w:t>
      </w:r>
      <w:r>
        <w:t xml:space="preserve"> </w:t>
      </w:r>
      <w:r>
        <w:t xml:space="preserve">data dan</w:t>
      </w:r>
      <w:r>
        <w:t xml:space="preserve"> </w:t>
      </w:r>
      <w:r>
        <w:rPr>
          <w:i/>
          <w:iCs/>
        </w:rPr>
        <w:t xml:space="preserve">user funnel</w:t>
      </w:r>
      <w:r>
        <w:t xml:space="preserve"> </w:t>
      </w:r>
      <w:r>
        <w:t xml:space="preserve">yang menjadi sumber sinergi yang spesifik untuk model bisnis platform.</w:t>
      </w:r>
    </w:p>
    <w:p>
      <w:r>
        <w:pict>
          <v:rect style="width:0;height:1.5pt" o:hralign="center" o:hrstd="t" o:hr="t"/>
        </w:pict>
      </w:r>
    </w:p>
    <w:bookmarkEnd w:id="34"/>
    <w:bookmarkEnd w:id="35"/>
    <w:bookmarkStart w:id="43" w:name="X4b9becf4e213c3af6cfad6e21a4c5ca7a7f01cf"/>
    <w:p>
      <w:pPr>
        <w:pStyle w:val="Heading2"/>
      </w:pPr>
      <w:r>
        <w:t xml:space="preserve">6. Diversifikasi ke Bisnis</w:t>
      </w:r>
      <w:r>
        <w:t xml:space="preserve"> </w:t>
      </w:r>
      <w:r>
        <w:rPr>
          <w:i/>
          <w:iCs/>
        </w:rPr>
        <w:t xml:space="preserve">Related</w:t>
      </w:r>
      <w:r>
        <w:t xml:space="preserve">:</w:t>
      </w:r>
      <w:r>
        <w:t xml:space="preserve"> </w:t>
      </w:r>
      <w:r>
        <w:rPr>
          <w:i/>
          <w:iCs/>
        </w:rPr>
        <w:t xml:space="preserve">Strategic Fit</w:t>
      </w:r>
      <w:r>
        <w:t xml:space="preserve"> </w:t>
      </w:r>
      <w:r>
        <w:t xml:space="preserve">dan</w:t>
      </w:r>
      <w:r>
        <w:t xml:space="preserve"> </w:t>
      </w:r>
      <w:r>
        <w:rPr>
          <w:i/>
          <w:iCs/>
        </w:rPr>
        <w:t xml:space="preserve">Economies of Scope</w:t>
      </w:r>
    </w:p>
    <w:bookmarkStart w:id="36" w:name="definisi-strategic-fit-di-level-korporat"/>
    <w:p>
      <w:pPr>
        <w:pStyle w:val="Heading3"/>
      </w:pPr>
      <w:r>
        <w:t xml:space="preserve">Definisi</w:t>
      </w:r>
      <w:r>
        <w:t xml:space="preserve"> </w:t>
      </w:r>
      <w:r>
        <w:rPr>
          <w:i/>
          <w:iCs/>
        </w:rPr>
        <w:t xml:space="preserve">Strategic Fit</w:t>
      </w:r>
      <w:r>
        <w:t xml:space="preserve"> </w:t>
      </w:r>
      <w:r>
        <w:t xml:space="preserve">di Level Korporat</w:t>
      </w:r>
    </w:p>
    <w:p>
      <w:pPr>
        <w:pStyle w:val="FirstParagraph"/>
      </w:pPr>
      <w:r>
        <w:rPr>
          <w:i/>
          <w:iCs/>
        </w:rPr>
        <w:t xml:space="preserve">Strategic fit</w:t>
      </w:r>
      <w:r>
        <w:t xml:space="preserve"> </w:t>
      </w:r>
      <w:r>
        <w:t xml:space="preserve">pada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Definisi ini perlu dibaca dengan presisi: fit tidak berarti bisnis-bisnis terlihat mirip pada level produk akhir; fit berarti bahwa pada satu atau beberapa tahap</w:t>
      </w:r>
      <w:r>
        <w:t xml:space="preserve"> </w:t>
      </w:r>
      <w:r>
        <w:rPr>
          <w:i/>
          <w:iCs/>
        </w:rPr>
        <w:t xml:space="preserve">value chain</w:t>
      </w:r>
      <w:r>
        <w:t xml:space="preserve">, bisnis-bisnis tersebut menggunakan aktivitas, sumber daya, atau kapabilitas yang serupa sehingga ada peluang ekonomik untuk berbagi atau memindahkan.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 fit yang substantif.</w:t>
      </w:r>
    </w:p>
    <w:bookmarkEnd w:id="36"/>
    <w:bookmarkStart w:id="37" w:name="X001e87499c500e8f2c91e00c33f02ac8cfa65c5"/>
    <w:p>
      <w:pPr>
        <w:pStyle w:val="Heading3"/>
      </w:pPr>
      <w:r>
        <w:t xml:space="preserve">Empat Tipe</w:t>
      </w:r>
      <w:r>
        <w:t xml:space="preserve"> </w:t>
      </w:r>
      <w:r>
        <w:rPr>
          <w:i/>
          <w:iCs/>
        </w:rPr>
        <w:t xml:space="preserve">Cross-Business Value-Chain Fit</w:t>
      </w:r>
    </w:p>
    <w:p>
      <w:pPr>
        <w:pStyle w:val="FirstParagraph"/>
      </w:pPr>
      <w:r>
        <w:t xml:space="preserve">TPGS Ch.8 mengidentifikasi empat tipe</w:t>
      </w:r>
      <w:r>
        <w:t xml:space="preserve"> </w:t>
      </w:r>
      <w:r>
        <w:rPr>
          <w:i/>
          <w:iCs/>
        </w:rPr>
        <w:t xml:space="preserve">value-chain fit</w:t>
      </w:r>
      <w:r>
        <w:t xml:space="preserve"> </w:t>
      </w:r>
      <w:r>
        <w:t xml:space="preserve">yang menjadi sumber</w:t>
      </w:r>
      <w:r>
        <w:t xml:space="preserve"> </w:t>
      </w:r>
      <w:r>
        <w:rPr>
          <w:i/>
          <w:iCs/>
        </w:rPr>
        <w:t xml:space="preserve">economies of scope</w:t>
      </w:r>
      <w:r>
        <w:t xml:space="preserve">.</w:t>
      </w:r>
      <w:r>
        <w:t xml:space="preserve"> </w:t>
      </w:r>
      <w:r>
        <w:rPr>
          <w:b/>
          <w:bCs/>
        </w:rPr>
        <w:t xml:space="preserve">Pertama,</w:t>
      </w:r>
      <w:r>
        <w:rPr>
          <w:b/>
          <w:bCs/>
        </w:rPr>
        <w:t xml:space="preserve"> </w:t>
      </w:r>
      <w:r>
        <w:rPr>
          <w:b/>
          <w:bCs/>
          <w:i/>
          <w:iCs/>
        </w:rPr>
        <w:t xml:space="preserve">supply chain fit</w:t>
      </w:r>
      <w:r>
        <w:t xml:space="preserve"> </w:t>
      </w:r>
      <w:r>
        <w:t xml:space="preserve">— bisnis-bisnis berbagi pemasok yang sama, infrastruktur logistik yang sama, atau</w:t>
      </w:r>
      <w:r>
        <w:t xml:space="preserve"> </w:t>
      </w:r>
      <w:r>
        <w:rPr>
          <w:i/>
          <w:iCs/>
        </w:rPr>
        <w:t xml:space="preserve">input</w:t>
      </w:r>
      <w:r>
        <w:t xml:space="preserve"> </w:t>
      </w:r>
      <w:r>
        <w:t xml:space="preserve">yang sama sehingga dapat mengkonsolidasi pembelian dan menurunkan biaya per unit melalui skala pembelian agregat.</w:t>
      </w:r>
      <w:r>
        <w:t xml:space="preserve"> </w:t>
      </w:r>
      <w:r>
        <w:rPr>
          <w:b/>
          <w:bCs/>
        </w:rPr>
        <w:t xml:space="preserve">Kedua,</w:t>
      </w:r>
      <w:r>
        <w:rPr>
          <w:b/>
          <w:bCs/>
        </w:rPr>
        <w:t xml:space="preserve"> </w:t>
      </w:r>
      <w:r>
        <w:rPr>
          <w:b/>
          <w:bCs/>
          <w:i/>
          <w:iCs/>
        </w:rPr>
        <w:t xml:space="preserve">R&amp;D dan teknologi fit</w:t>
      </w:r>
      <w:r>
        <w:t xml:space="preserve"> </w:t>
      </w:r>
      <w:r>
        <w:t xml:space="preserve">— bisnis-bisnis berbagi platform teknologi inti sehingga investasi R&amp;D dapat di-amortisasi pada beberapa lini produk dan inovasi pada satu bisnis dapat di-</w:t>
      </w:r>
      <w:r>
        <w:rPr>
          <w:i/>
          <w:iCs/>
        </w:rPr>
        <w:t xml:space="preserve">spillover</w:t>
      </w:r>
      <w:r>
        <w:t xml:space="preserve"> </w:t>
      </w:r>
      <w:r>
        <w:t xml:space="preserve">ke bisnis lain.</w:t>
      </w:r>
      <w:r>
        <w:t xml:space="preserve"> </w:t>
      </w:r>
      <w:r>
        <w:rPr>
          <w:b/>
          <w:bCs/>
        </w:rPr>
        <w:t xml:space="preserve">Ketiga,</w:t>
      </w:r>
      <w:r>
        <w:rPr>
          <w:b/>
          <w:bCs/>
        </w:rPr>
        <w:t xml:space="preserve"> </w:t>
      </w:r>
      <w:r>
        <w:rPr>
          <w:b/>
          <w:bCs/>
          <w:i/>
          <w:iCs/>
        </w:rPr>
        <w:t xml:space="preserve">manufacturing fit</w:t>
      </w:r>
      <w:r>
        <w:t xml:space="preserve"> </w:t>
      </w:r>
      <w:r>
        <w:t xml:space="preserve">— bisnis-bisnis berbagi proses produksi, fasilitas, atau kapabilitas kualitas, sehingga</w:t>
      </w:r>
      <w:r>
        <w:t xml:space="preserve"> </w:t>
      </w:r>
      <w:r>
        <w:rPr>
          <w:i/>
          <w:iCs/>
        </w:rPr>
        <w:t xml:space="preserve">learning curve</w:t>
      </w:r>
      <w:r>
        <w:t xml:space="preserve"> </w:t>
      </w:r>
      <w:r>
        <w:t xml:space="preserve">dan</w:t>
      </w:r>
      <w:r>
        <w:t xml:space="preserve"> </w:t>
      </w:r>
      <w:r>
        <w:rPr>
          <w:i/>
          <w:iCs/>
        </w:rPr>
        <w:t xml:space="preserve">capacity utilization</w:t>
      </w:r>
      <w:r>
        <w:t xml:space="preserve"> </w:t>
      </w:r>
      <w:r>
        <w:t xml:space="preserve">dapat dimaksimalkan.</w:t>
      </w:r>
      <w:r>
        <w:t xml:space="preserve"> </w:t>
      </w:r>
      <w:r>
        <w:rPr>
          <w:b/>
          <w:bCs/>
        </w:rPr>
        <w:t xml:space="preserve">Keempat,</w:t>
      </w:r>
      <w:r>
        <w:rPr>
          <w:b/>
          <w:bCs/>
        </w:rPr>
        <w:t xml:space="preserve"> </w:t>
      </w:r>
      <w:r>
        <w:rPr>
          <w:b/>
          <w:bCs/>
          <w:i/>
          <w:i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dan biaya pemasaran dapat di-</w:t>
      </w:r>
      <w:r>
        <w:rPr>
          <w:i/>
          <w:iCs/>
        </w:rPr>
        <w:t xml:space="preserve">spread</w:t>
      </w:r>
      <w:r>
        <w:t xml:space="preserve"> </w:t>
      </w:r>
      <w:r>
        <w:t xml:space="preserve">lintas beberapa lini produk.</w:t>
      </w:r>
    </w:p>
    <w:bookmarkEnd w:id="37"/>
    <w:bookmarkStart w:id="38" w:name="X87f18cc26cb16bba1782b86ab1e35aff63ba9ca"/>
    <w:p>
      <w:pPr>
        <w:pStyle w:val="Heading3"/>
      </w:pPr>
      <w:r>
        <w:rPr>
          <w:i/>
          <w:iCs/>
        </w:rPr>
        <w:t xml:space="preserve">Economies of Scope</w:t>
      </w:r>
      <w:r>
        <w:t xml:space="preserve"> </w:t>
      </w:r>
      <w:r>
        <w:t xml:space="preserve">vs. </w:t>
      </w:r>
      <w:r>
        <w:rPr>
          <w:i/>
          <w:iCs/>
        </w:rPr>
        <w:t xml:space="preserve">Economies of Scale</w:t>
      </w:r>
    </w:p>
    <w:p>
      <w:pPr>
        <w:pStyle w:val="FirstParagraph"/>
      </w:pPr>
      <w:r>
        <w:t xml:space="preserve">Perbedaan antara</w:t>
      </w:r>
      <w:r>
        <w:t xml:space="preserve"> </w:t>
      </w:r>
      <w:r>
        <w:rPr>
          <w:i/>
          <w:iCs/>
        </w:rPr>
        <w:t xml:space="preserve">economies of scope</w:t>
      </w:r>
      <w:r>
        <w:t xml:space="preserve"> </w:t>
      </w:r>
      <w:r>
        <w:t xml:space="preserve">dan</w:t>
      </w:r>
      <w:r>
        <w:t xml:space="preserve"> </w:t>
      </w:r>
      <w:r>
        <w:rPr>
          <w:i/>
          <w:iCs/>
        </w:rPr>
        <w:t xml:space="preserve">economies of scale</w:t>
      </w:r>
      <w:r>
        <w:t xml:space="preserve"> </w:t>
      </w:r>
      <w:r>
        <w:t xml:space="preserve">sering dicampur, padahal mekanismenya berbeda dan implikasi strategiknya berbeda pula.</w:t>
      </w:r>
      <w:r>
        <w:t xml:space="preserve"> </w:t>
      </w:r>
      <w:r>
        <w:rPr>
          <w:i/>
          <w:iCs/>
        </w:rPr>
        <w:t xml:space="preserve">Economies of scale</w:t>
      </w:r>
      <w:r>
        <w:t xml:space="preserve"> </w:t>
      </w:r>
      <w:r>
        <w:t xml:space="preserve">berasal dari pertumbuhan volume pada satu lini produk — biaya tetap di-</w:t>
      </w:r>
      <w:r>
        <w:rPr>
          <w:i/>
          <w:iCs/>
        </w:rPr>
        <w:t xml:space="preserve">spread</w:t>
      </w:r>
      <w:r>
        <w:t xml:space="preserve"> </w:t>
      </w:r>
      <w:r>
        <w:t xml:space="preserve">pada output yang lebih besar,</w:t>
      </w:r>
      <w:r>
        <w:t xml:space="preserve"> </w:t>
      </w:r>
      <w:r>
        <w:rPr>
          <w:i/>
          <w:iCs/>
        </w:rPr>
        <w:t xml:space="preserve">learning curve</w:t>
      </w:r>
      <w:r>
        <w:t xml:space="preserve"> </w:t>
      </w:r>
      <w:r>
        <w:t xml:space="preserve">mendorong efisiensi, dan kekuatan tawar terhadap pemasok meningkat dengan volume.</w:t>
      </w:r>
      <w:r>
        <w:t xml:space="preserve"> </w:t>
      </w:r>
      <w:r>
        <w:rPr>
          <w:i/>
          <w:iCs/>
        </w:rPr>
        <w:t xml:space="preserve">Economies of scope</w:t>
      </w:r>
      <w:r>
        <w:t xml:space="preserve">, sebagaimana didefinisikan Panzar &amp; Willig (1981) dalam kerangka</w:t>
      </w:r>
      <w:r>
        <w:t xml:space="preserve"> </w:t>
      </w:r>
      <w:r>
        <w:rPr>
          <w:i/>
          <w:iCs/>
        </w:rPr>
        <w:t xml:space="preserve">production economics</w:t>
      </w:r>
      <w:r>
        <w:t xml:space="preserve">, berasal dari produksi dua atau lebih lini produk yang berbeda secara bersama-sama lebih murah dibandingkan memproduksinya secara terpisah — sumber penghematan adalah</w:t>
      </w:r>
      <w:r>
        <w:t xml:space="preserve"> </w:t>
      </w:r>
      <w:r>
        <w:rPr>
          <w:i/>
          <w:iCs/>
        </w:rPr>
        <w:t xml:space="preserve">sharing</w:t>
      </w:r>
      <w:r>
        <w:t xml:space="preserve"> </w:t>
      </w:r>
      <w:r>
        <w:t xml:space="preserve">sumber daya yang sama untuk beberapa output. Teece (1980) memperluas argumen ini dengan menunjukkan bahwa</w:t>
      </w:r>
      <w:r>
        <w:t xml:space="preserve"> </w:t>
      </w:r>
      <w:r>
        <w:rPr>
          <w:i/>
          <w:iCs/>
        </w:rPr>
        <w:t xml:space="preserve">intangible assets</w:t>
      </w:r>
      <w:r>
        <w:t xml:space="preserve"> </w:t>
      </w:r>
      <w:r>
        <w:t xml:space="preserve">— kapabilitas R&amp;D,</w:t>
      </w:r>
      <w:r>
        <w:t xml:space="preserve"> </w:t>
      </w:r>
      <w:r>
        <w:rPr>
          <w:i/>
          <w:iCs/>
        </w:rPr>
        <w:t xml:space="preserve">brand</w:t>
      </w:r>
      <w:r>
        <w:t xml:space="preserve">,</w:t>
      </w:r>
      <w:r>
        <w:t xml:space="preserve"> </w:t>
      </w:r>
      <w:r>
        <w:rPr>
          <w:i/>
          <w:iCs/>
        </w:rPr>
        <w:t xml:space="preserve">organizational know-how</w:t>
      </w:r>
      <w:r>
        <w:t xml:space="preserve"> </w:t>
      </w:r>
      <w:r>
        <w:t xml:space="preserve">— sering memiliki karakteristik</w:t>
      </w:r>
      <w:r>
        <w:t xml:space="preserve"> </w:t>
      </w:r>
      <w:r>
        <w:rPr>
          <w:i/>
          <w:iCs/>
        </w:rPr>
        <w:t xml:space="preserve">public goods</w:t>
      </w:r>
      <w:r>
        <w:t xml:space="preserve"> </w:t>
      </w:r>
      <w:r>
        <w:t xml:space="preserve">dalam batas perusahaan: penggunaannya untuk satu lini produk tidak mengurangi ketersediaannya untuk lini produk lain.</w:t>
      </w:r>
    </w:p>
    <w:bookmarkEnd w:id="38"/>
    <w:bookmarkStart w:id="42" w:name="Xa1e1e0a49891415fcc7a203b7801486e6111406"/>
    <w:p>
      <w:pPr>
        <w:pStyle w:val="Heading3"/>
      </w:pPr>
      <w:r>
        <w:t xml:space="preserve">Bagaimana</w:t>
      </w:r>
      <w:r>
        <w:t xml:space="preserve"> </w:t>
      </w:r>
      <w:r>
        <w:rPr>
          <w:i/>
          <w:iCs/>
        </w:rPr>
        <w:t xml:space="preserve">Related Diversification</w:t>
      </w:r>
      <w:r>
        <w:t xml:space="preserve"> </w:t>
      </w:r>
      <w:r>
        <w:t xml:space="preserve">Menciptakan Keunggulan Kompetitif</w:t>
      </w:r>
    </w:p>
    <w:p>
      <w:pPr>
        <w:pStyle w:val="FirstParagraph"/>
      </w:pPr>
      <w:r>
        <w:rPr>
          <w:b/>
          <w:bCs/>
        </w:rPr>
        <w:t xml:space="preserve">Keunggulan kompetitif yang berasal dari</w:t>
      </w:r>
      <w:r>
        <w:rPr>
          <w:b/>
          <w:bCs/>
        </w:rPr>
        <w:t xml:space="preserve"> </w:t>
      </w:r>
      <w:r>
        <w:rPr>
          <w:b/>
          <w:bCs/>
          <w:i/>
          <w:iCs/>
        </w:rPr>
        <w:t xml:space="preserve">related diversification</w:t>
      </w:r>
      <w:r>
        <w:rPr>
          <w:b/>
          <w:bCs/>
        </w:rPr>
        <w:t xml:space="preserve"> </w:t>
      </w:r>
      <w:r>
        <w:rPr>
          <w:b/>
          <w:bCs/>
        </w:rPr>
        <w:t xml:space="preserve">tidak otomatis — ia terealisasi hanya ketika manajemen secara aktif mengeksploitasi fit melalui koordinasi lintas-divisi yang efektif.</w:t>
      </w:r>
      <w:r>
        <w:t xml:space="preserve"> </w:t>
      </w:r>
      <w:r>
        <w:t xml:space="preserve">Banyak perusahaan terdiversifikasi memiliki potensi sinergi pada peta organisasi tetapi gagal mengeksploitasinya karena unit-unit bisnis dijalankan sebagai</w:t>
      </w:r>
      <w:r>
        <w:t xml:space="preserve"> </w:t>
      </w:r>
      <w:r>
        <w:rPr>
          <w:i/>
          <w:iCs/>
        </w:rPr>
        <w:t xml:space="preserve">silo</w:t>
      </w:r>
      <w:r>
        <w:t xml:space="preserve"> </w:t>
      </w:r>
      <w:r>
        <w:t xml:space="preserve">independen dengan</w:t>
      </w:r>
      <w:r>
        <w:t xml:space="preserve"> </w:t>
      </w:r>
      <w:r>
        <w:rPr>
          <w:i/>
          <w:iCs/>
        </w:rPr>
        <w:t xml:space="preserve">transfer pricing</w:t>
      </w:r>
      <w:r>
        <w:t xml:space="preserve"> </w:t>
      </w:r>
      <w:r>
        <w:t xml:space="preserve">yang menghambat</w:t>
      </w:r>
      <w:r>
        <w:t xml:space="preserve"> </w:t>
      </w:r>
      <w:r>
        <w:rPr>
          <w:i/>
          <w:iCs/>
        </w:rPr>
        <w:t xml:space="preserve">sharing</w:t>
      </w:r>
      <w:r>
        <w:t xml:space="preserve">,</w:t>
      </w:r>
      <w:r>
        <w:t xml:space="preserve"> </w:t>
      </w:r>
      <w:r>
        <w:rPr>
          <w:i/>
          <w:iCs/>
        </w:rPr>
        <w:t xml:space="preserve">incentive system</w:t>
      </w:r>
      <w:r>
        <w:t xml:space="preserve"> </w:t>
      </w:r>
      <w:r>
        <w:t xml:space="preserve">yang menghargai kinerja unit individual lebih dari kinerja portofolio, dan struktur</w:t>
      </w:r>
      <w:r>
        <w:t xml:space="preserve"> </w:t>
      </w:r>
      <w:r>
        <w:rPr>
          <w:i/>
          <w:iCs/>
        </w:rPr>
        <w:t xml:space="preserve">headquarter</w:t>
      </w:r>
      <w:r>
        <w:t xml:space="preserve"> </w:t>
      </w:r>
      <w:r>
        <w:t xml:space="preserve">yang tidak memiliki kapabilitas mengarahkan koordinasi yang substansial. TPGS</w:t>
      </w:r>
      <w:r>
        <w:t xml:space="preserve"> </w:t>
      </w:r>
      <w:r>
        <w:rPr>
          <w:i/>
          <w:iCs/>
        </w:rPr>
        <w:t xml:space="preserve">Concepts &amp; Connections 8.1</w:t>
      </w:r>
      <w:r>
        <w:t xml:space="preserve"> </w:t>
      </w:r>
      <w:r>
        <w:t xml:space="preserve">(hlm. 159) memberi ilustrasi merger Kraft–Heinz 2015 yang dirancang dengan asumsi fit dalam pengadaan, distribusi, dan</w:t>
      </w:r>
      <w:r>
        <w:t xml:space="preserve"> </w:t>
      </w:r>
      <w:r>
        <w:rPr>
          <w:i/>
          <w:iCs/>
        </w:rPr>
        <w:t xml:space="preserve">brand portfolio management</w:t>
      </w:r>
      <w:r>
        <w:t xml:space="preserve"> </w:t>
      </w:r>
      <w:r>
        <w:t xml:space="preserve">di kategori</w:t>
      </w:r>
      <w:r>
        <w:t xml:space="preserve"> </w:t>
      </w:r>
      <w:r>
        <w:rPr>
          <w:i/>
          <w:iCs/>
        </w:rPr>
        <w:t xml:space="preserve">consumer staples</w:t>
      </w:r>
      <w:r>
        <w:t xml:space="preserve">. Kasus ini menunjukkan bahwa fit secara teori dapat menjadi sumber sinergi, tetapi eksekusi pasca-merger yang ditangani 3G Capital dengan disiplin biaya yang ekstrem juga menunjukkan bahwa fit perlu diaktualisasi melalui</w:t>
      </w:r>
      <w:r>
        <w:t xml:space="preserve"> </w:t>
      </w:r>
      <w:r>
        <w:rPr>
          <w:i/>
          <w:iCs/>
        </w:rPr>
        <w:t xml:space="preserve">operational discipline</w:t>
      </w:r>
      <w:r>
        <w:t xml:space="preserve"> </w:t>
      </w:r>
      <w:r>
        <w:t xml:space="preserve">yang konkret — bukan hanya melalui</w:t>
      </w:r>
      <w:r>
        <w:t xml:space="preserve"> </w:t>
      </w:r>
      <w:r>
        <w:rPr>
          <w:i/>
          <w:iCs/>
        </w:rPr>
        <w:t xml:space="preserve">deal logic</w:t>
      </w:r>
      <w:r>
        <w:t xml:space="preserve">. Astra Group memberikan contoh aktualisasi yang sistematis di Indonesia:</w:t>
      </w:r>
      <w:r>
        <w:t xml:space="preserve"> </w:t>
      </w:r>
      <w:r>
        <w:rPr>
          <w:i/>
          <w:iCs/>
        </w:rPr>
        <w:t xml:space="preserve">cross-business fit</w:t>
      </w:r>
      <w:r>
        <w:t xml:space="preserve"> </w:t>
      </w:r>
      <w:r>
        <w:t xml:space="preserve">antara Toyota Astra Motor, Astra Honda Motor, Astra International (distribusi), dan Astra Credit Companies (</w:t>
      </w:r>
      <w:r>
        <w:rPr>
          <w:i/>
          <w:iCs/>
        </w:rPr>
        <w:t xml:space="preserve">captive financing</w:t>
      </w:r>
      <w:r>
        <w:t xml:space="preserve">) dieksploitasi melalui Astra Management System yang membangun standar manajerial, mobilitas talenta lintas-divisi, dan</w:t>
      </w:r>
      <w:r>
        <w:t xml:space="preserve"> </w:t>
      </w:r>
      <w:r>
        <w:rPr>
          <w:i/>
          <w:iCs/>
        </w:rPr>
        <w:t xml:space="preserve">capital allocation</w:t>
      </w:r>
      <w:r>
        <w:t xml:space="preserve"> </w:t>
      </w:r>
      <w:r>
        <w:t xml:space="preserve">sentral yang menjadi</w:t>
      </w:r>
      <w:r>
        <w:t xml:space="preserve"> </w:t>
      </w:r>
      <w:r>
        <w:rPr>
          <w:i/>
          <w:iCs/>
        </w:rPr>
        <w:t xml:space="preserve">parenting advantage</w:t>
      </w:r>
      <w:r>
        <w:t xml:space="preserve"> </w:t>
      </w:r>
      <w:r>
        <w:t xml:space="preserve">riil. BCA dan Djarum Group menunjukkan bentuk berbeda:</w:t>
      </w:r>
      <w:r>
        <w:t xml:space="preserve"> </w:t>
      </w:r>
      <w:r>
        <w:rPr>
          <w:i/>
          <w:iCs/>
        </w:rPr>
        <w:t xml:space="preserve">brand trust</w:t>
      </w:r>
      <w:r>
        <w:t xml:space="preserve"> </w:t>
      </w:r>
      <w:r>
        <w:t xml:space="preserve">lintas-bisnis dan akses pelanggan korporat yang sama menjadi</w:t>
      </w:r>
      <w:r>
        <w:t xml:space="preserve"> </w:t>
      </w:r>
      <w:r>
        <w:rPr>
          <w:i/>
          <w:iCs/>
        </w:rPr>
        <w:t xml:space="preserve">relationship asset</w:t>
      </w:r>
      <w:r>
        <w:t xml:space="preserve"> </w:t>
      </w:r>
      <w:r>
        <w:t xml:space="preserve">yang lintas-leverage; sementara GoTo mengeksploitasi fit</w:t>
      </w:r>
      <w:r>
        <w:t xml:space="preserve"> </w:t>
      </w:r>
      <w:r>
        <w:rPr>
          <w:i/>
          <w:iCs/>
        </w:rPr>
        <w:t xml:space="preserve">cross-platform</w:t>
      </w:r>
      <w:r>
        <w:t xml:space="preserve"> </w:t>
      </w:r>
      <w:r>
        <w:t xml:space="preserve">dengan mendorong</w:t>
      </w:r>
      <w:r>
        <w:t xml:space="preserve"> </w:t>
      </w:r>
      <w:r>
        <w:rPr>
          <w:i/>
          <w:iCs/>
        </w:rPr>
        <w:t xml:space="preserve">cross-selling</w:t>
      </w:r>
      <w:r>
        <w:t xml:space="preserve"> </w:t>
      </w:r>
      <w:r>
        <w:t xml:space="preserve">dari GoFood merchant ke Tokopedia</w:t>
      </w:r>
      <w:r>
        <w:t xml:space="preserve"> </w:t>
      </w:r>
      <w:r>
        <w:rPr>
          <w:i/>
          <w:iCs/>
        </w:rPr>
        <w:t xml:space="preserve">seller</w:t>
      </w:r>
      <w:r>
        <w:t xml:space="preserve"> </w:t>
      </w:r>
      <w:r>
        <w:t xml:space="preserve">dan dari Gojek</w:t>
      </w:r>
      <w:r>
        <w:t xml:space="preserve"> </w:t>
      </w:r>
      <w:r>
        <w:rPr>
          <w:i/>
          <w:iCs/>
        </w:rPr>
        <w:t xml:space="preserve">user</w:t>
      </w:r>
      <w:r>
        <w:t xml:space="preserve"> </w:t>
      </w:r>
      <w:r>
        <w:t xml:space="preserve">ke GoPay</w:t>
      </w:r>
      <w:r>
        <w:t xml:space="preserve"> </w:t>
      </w:r>
      <w:r>
        <w:rPr>
          <w:i/>
          <w:iCs/>
        </w:rPr>
        <w:t xml:space="preserve">wallet</w:t>
      </w:r>
      <w:r>
        <w:t xml:space="preserve">.</w:t>
      </w:r>
    </w:p>
    <w:p>
      <w:pPr>
        <w:pStyle w:val="CaptionedFigure"/>
      </w:pPr>
      <w:r>
        <w:drawing>
          <wp:inline>
            <wp:extent cx="5791200" cy="6091232"/>
            <wp:effectExtent b="0" l="0" r="0" t="0"/>
            <wp:docPr descr="Gambar 2. Cross-Business Value-Chain Strategic Fit" title="" id="40" name="Picture"/>
            <a:graphic>
              <a:graphicData uri="http://schemas.openxmlformats.org/drawingml/2006/picture">
                <pic:pic>
                  <pic:nvPicPr>
                    <pic:cNvPr descr="D:/DZAKI/S2/Sem.%201/Manajemen%20Strategik/Dev%20Assistant/temp/ch8_figures/figure_8_2.png" id="41" name="Picture"/>
                    <pic:cNvPicPr>
                      <a:picLocks noChangeArrowheads="1" noChangeAspect="1"/>
                    </pic:cNvPicPr>
                  </pic:nvPicPr>
                  <pic:blipFill>
                    <a:blip r:embed="rId39"/>
                    <a:stretch>
                      <a:fillRect/>
                    </a:stretch>
                  </pic:blipFill>
                  <pic:spPr bwMode="auto">
                    <a:xfrm>
                      <a:off x="0" y="0"/>
                      <a:ext cx="5791200" cy="6091232"/>
                    </a:xfrm>
                    <a:prstGeom prst="rect">
                      <a:avLst/>
                    </a:prstGeom>
                    <a:noFill/>
                    <a:ln w="9525">
                      <a:noFill/>
                      <a:headEnd/>
                      <a:tailEnd/>
                    </a:ln>
                  </pic:spPr>
                </pic:pic>
              </a:graphicData>
            </a:graphic>
          </wp:inline>
        </w:drawing>
      </w:r>
    </w:p>
    <w:p>
      <w:pPr>
        <w:pStyle w:val="ImageCaption"/>
      </w:pPr>
      <w:r>
        <w:rPr>
          <w:i/>
          <w:iCs/>
        </w:rPr>
        <w:t xml:space="preserve">Gambar 2. Cross-Business Value-Chain Strategic Fit</w:t>
      </w:r>
    </w:p>
    <w:p>
      <w:pPr>
        <w:pStyle w:val="BodyText"/>
      </w:pPr>
      <w:r>
        <w:rPr>
          <w:i/>
          <w:iCs/>
        </w:rPr>
        <w:t xml:space="preserve">Sumber: Gamble, Peteraf &amp; Thompson (2021), Essentials of Strategic Management, Ch.8, hlm. 157</w:t>
      </w:r>
    </w:p>
    <w:p>
      <w:pPr>
        <w:pStyle w:val="BodyText"/>
      </w:pPr>
      <w:r>
        <w:t xml:space="preserve">Gambar 2 adalah visualisasi paling penting dari konsep</w:t>
      </w:r>
      <w:r>
        <w:t xml:space="preserve"> </w:t>
      </w:r>
      <w:r>
        <w:rPr>
          <w:i/>
          <w:iCs/>
        </w:rPr>
        <w:t xml:space="preserve">strategic fit</w:t>
      </w:r>
      <w:r>
        <w:t xml:space="preserve"> </w:t>
      </w:r>
      <w:r>
        <w:t xml:space="preserve">di level korporat — peta yang menunjukkan di mana</w:t>
      </w:r>
      <w:r>
        <w:t xml:space="preserve"> </w:t>
      </w:r>
      <w:r>
        <w:rPr>
          <w:i/>
          <w:iCs/>
        </w:rPr>
        <w:t xml:space="preserve">value-chain matchups</w:t>
      </w:r>
      <w:r>
        <w:t xml:space="preserve"> </w:t>
      </w:r>
      <w:r>
        <w:t xml:space="preserve">antar-bisnis dapat menjadi sumber</w:t>
      </w:r>
      <w:r>
        <w:t xml:space="preserve"> </w:t>
      </w:r>
      <w:r>
        <w:rPr>
          <w:i/>
          <w:iCs/>
        </w:rPr>
        <w:t xml:space="preserve">economies of scope</w:t>
      </w:r>
      <w:r>
        <w:t xml:space="preserve">. Inilah jembatan analitis yang akan dirujuk kembali pada §9 untuk menghubungkan Ch.8 dengan Artikel 11 (</w:t>
      </w:r>
      <w:r>
        <w:rPr>
          <w:i/>
          <w:iCs/>
        </w:rPr>
        <w:t xml:space="preserve">internal fit</w:t>
      </w:r>
      <w:r>
        <w:t xml:space="preserve">) dan Artikel 12 (</w:t>
      </w:r>
      <w:r>
        <w:rPr>
          <w:i/>
          <w:iCs/>
        </w:rPr>
        <w:t xml:space="preserve">multi-element organizational fit</w:t>
      </w:r>
      <w:r>
        <w:t xml:space="preserve">).</w:t>
      </w:r>
    </w:p>
    <w:p>
      <w:r>
        <w:pict>
          <v:rect style="width:0;height:1.5pt" o:hralign="center" o:hrstd="t" o:hr="t"/>
        </w:pict>
      </w:r>
    </w:p>
    <w:bookmarkEnd w:id="42"/>
    <w:bookmarkEnd w:id="43"/>
    <w:bookmarkStart w:id="48" w:name="X0138badfad889699f1465bb1a07adf0f03eaa8d"/>
    <w:p>
      <w:pPr>
        <w:pStyle w:val="Heading2"/>
      </w:pPr>
      <w:r>
        <w:t xml:space="preserve">7. Diversifikasi ke Bisnis</w:t>
      </w:r>
      <w:r>
        <w:t xml:space="preserve"> </w:t>
      </w:r>
      <w:r>
        <w:rPr>
          <w:i/>
          <w:iCs/>
        </w:rPr>
        <w:t xml:space="preserve">Unrelated</w:t>
      </w:r>
      <w:r>
        <w:t xml:space="preserve">: Logika</w:t>
      </w:r>
      <w:r>
        <w:t xml:space="preserve"> </w:t>
      </w:r>
      <w:r>
        <w:rPr>
          <w:i/>
          <w:iCs/>
        </w:rPr>
        <w:t xml:space="preserve">Conglomerate</w:t>
      </w:r>
    </w:p>
    <w:bookmarkStart w:id="44" w:name="X561074f00c19c8e9aa98a66b3c970e1ea7d350b"/>
    <w:p>
      <w:pPr>
        <w:pStyle w:val="Heading3"/>
      </w:pPr>
      <w:r>
        <w:t xml:space="preserve">Mengapa Perusahaan Memilih</w:t>
      </w:r>
      <w:r>
        <w:t xml:space="preserve"> </w:t>
      </w:r>
      <w:r>
        <w:rPr>
          <w:i/>
          <w:iCs/>
        </w:rPr>
        <w:t xml:space="preserve">Unrelated Diversification</w:t>
      </w:r>
    </w:p>
    <w:p>
      <w:pPr>
        <w:pStyle w:val="FirstParagraph"/>
      </w:pPr>
      <w:r>
        <w:rPr>
          <w:i/>
          <w:iCs/>
        </w:rPr>
        <w:t xml:space="preserve">Unrelated diversification</w:t>
      </w:r>
      <w:r>
        <w:t xml:space="preserve"> </w:t>
      </w:r>
      <w:r>
        <w:t xml:space="preserve">dipilih bukan karena manajemen tidak memahami logika fit, melainkan karena ada kondisi yang membuat jalur ini menjadi pilihan yang masuk akal. Motivasi yang paling sering muncul adalah</w:t>
      </w:r>
      <w:r>
        <w:t xml:space="preserve"> </w:t>
      </w:r>
      <w:r>
        <w:rPr>
          <w:i/>
          <w:iCs/>
        </w:rPr>
        <w:t xml:space="preserve">portfolio 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kedua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 tetapi terlalu menarik untuk dilewatkan. Motivasi ketiga adalah</w:t>
      </w:r>
      <w:r>
        <w:t xml:space="preserve"> </w:t>
      </w:r>
      <w:r>
        <w:rPr>
          <w:i/>
          <w:iCs/>
        </w:rPr>
        <w:t xml:space="preserve">capital allocation engine</w:t>
      </w:r>
      <w:r>
        <w:t xml:space="preserve"> </w:t>
      </w:r>
      <w:r>
        <w:t xml:space="preserve">— perusahaan dengan kapabilitas manajerial yang dapat mengevaluasi peluang investasi dengan disiplin yang lebih tinggi daripada pasar modal eksternal dapat menciptakan nilai dengan mengalokasikan kas internal lintas bisnis yang tidak terkait. Motivasi keempat adalah</w:t>
      </w:r>
      <w:r>
        <w:t xml:space="preserve"> </w:t>
      </w:r>
      <w:r>
        <w:rPr>
          <w:i/>
          <w:iCs/>
        </w:rPr>
        <w:t xml:space="preserve">cyclicality smoothing</w:t>
      </w:r>
      <w:r>
        <w:t xml:space="preserve"> </w:t>
      </w:r>
      <w:r>
        <w:t xml:space="preserve">untuk perusahaan yang bisnis intinya sangat siklikal sehingga akses pasar modal pada titik bawah siklus menjadi mahal.</w:t>
      </w:r>
    </w:p>
    <w:bookmarkEnd w:id="44"/>
    <w:bookmarkStart w:id="45" w:name="X286c333ef96063ecc0a1c7e55e4c184c75a04aa"/>
    <w:p>
      <w:pPr>
        <w:pStyle w:val="Heading3"/>
      </w:pPr>
      <w:r>
        <w:t xml:space="preserve">Bagaimana</w:t>
      </w:r>
      <w:r>
        <w:t xml:space="preserve"> </w:t>
      </w:r>
      <w:r>
        <w:rPr>
          <w:i/>
          <w:iCs/>
        </w:rPr>
        <w:t xml:space="preserve">Unrelated Diversification</w:t>
      </w:r>
      <w:r>
        <w:t xml:space="preserve"> </w:t>
      </w:r>
      <w:r>
        <w:t xml:space="preserve">Menciptakan Nilai</w:t>
      </w:r>
    </w:p>
    <w:p>
      <w:pPr>
        <w:pStyle w:val="FirstParagraph"/>
      </w:pPr>
      <w:r>
        <w:rPr>
          <w:b/>
          <w:bCs/>
        </w:rPr>
        <w:t xml:space="preserve">Pada jalur</w:t>
      </w:r>
      <w:r>
        <w:rPr>
          <w:b/>
          <w:bCs/>
        </w:rPr>
        <w:t xml:space="preserve"> </w:t>
      </w:r>
      <w:r>
        <w:rPr>
          <w:b/>
          <w:bCs/>
          <w:i/>
          <w:iCs/>
        </w:rPr>
        <w:t xml:space="preserve">unrelated</w:t>
      </w:r>
      <w:r>
        <w:rPr>
          <w:b/>
          <w:bCs/>
        </w:rPr>
        <w:t xml:space="preserve">, sumber nilai harus berasal dari</w:t>
      </w:r>
      <w:r>
        <w:rPr>
          <w:b/>
          <w:bCs/>
        </w:rPr>
        <w:t xml:space="preserve"> </w:t>
      </w:r>
      <w:r>
        <w:rPr>
          <w:b/>
          <w:bCs/>
          <w:i/>
          <w:iCs/>
        </w:rPr>
        <w:t xml:space="preserve">parenting advantage</w:t>
      </w:r>
      <w:r>
        <w:rPr>
          <w:b/>
          <w:bCs/>
        </w:rPr>
        <w:t xml:space="preserve"> </w:t>
      </w:r>
      <w:r>
        <w:rPr>
          <w:b/>
          <w:bCs/>
        </w:rPr>
        <w:t xml:space="preserve">yang murni manajerial — bukan dari</w:t>
      </w:r>
      <w:r>
        <w:rPr>
          <w:b/>
          <w:bCs/>
        </w:rPr>
        <w:t xml:space="preserve"> </w:t>
      </w:r>
      <w:r>
        <w:rPr>
          <w:b/>
          <w:bCs/>
          <w:i/>
          <w:iCs/>
        </w:rPr>
        <w:t xml:space="preserve">value-chain fit</w:t>
      </w:r>
      <w:r>
        <w:rPr>
          <w:b/>
          <w:bCs/>
        </w:rPr>
        <w:t xml:space="preserve"> </w:t>
      </w:r>
      <w:r>
        <w:rPr>
          <w:b/>
          <w:bCs/>
        </w:rPr>
        <w:t xml:space="preserve">yang konkret.</w:t>
      </w:r>
      <w:r>
        <w:t xml:space="preserve"> </w:t>
      </w:r>
      <w:r>
        <w:t xml:space="preserve">Berkshire Hathaway memberikan model paling jelas: nilai diciptakan melalui</w:t>
      </w:r>
      <w:r>
        <w:t xml:space="preserve"> </w:t>
      </w:r>
      <w:r>
        <w:rPr>
          <w:i/>
          <w:iCs/>
        </w:rPr>
        <w:t xml:space="preserve">superior capital allocation</w:t>
      </w:r>
      <w:r>
        <w:t xml:space="preserve"> </w:t>
      </w:r>
      <w:r>
        <w:t xml:space="preserve">yang dipraktikkan Warren Buffett dan Charlie Munger selama lima dekade, dengan disiplin</w:t>
      </w:r>
      <w:r>
        <w:t xml:space="preserve"> </w:t>
      </w:r>
      <w:r>
        <w:rPr>
          <w:i/>
          <w:iCs/>
        </w:rPr>
        <w:t xml:space="preserve">valuation</w:t>
      </w:r>
      <w:r>
        <w:t xml:space="preserve"> </w:t>
      </w:r>
      <w:r>
        <w:t xml:space="preserve">yang menolak pembayaran premi berlebih,</w:t>
      </w:r>
      <w:r>
        <w:t xml:space="preserve"> </w:t>
      </w:r>
      <w:r>
        <w:rPr>
          <w:i/>
          <w:iCs/>
        </w:rPr>
        <w:t xml:space="preserve">operational autonomy</w:t>
      </w:r>
      <w:r>
        <w:t xml:space="preserve"> </w:t>
      </w:r>
      <w:r>
        <w:t xml:space="preserve">yang dipertahankan untuk manajemen unit bisnis akuisisi, dan akses</w:t>
      </w:r>
      <w:r>
        <w:t xml:space="preserve"> </w:t>
      </w:r>
      <w:r>
        <w:rPr>
          <w:i/>
          <w:iCs/>
        </w:rPr>
        <w:t xml:space="preserve">cost of funds</w:t>
      </w:r>
      <w:r>
        <w:t xml:space="preserve"> </w:t>
      </w:r>
      <w:r>
        <w:t xml:space="preserve">yang lebih rendah karena akses ke</w:t>
      </w:r>
      <w:r>
        <w:t xml:space="preserve"> </w:t>
      </w:r>
      <w:r>
        <w:rPr>
          <w:i/>
          <w:iCs/>
        </w:rPr>
        <w:t xml:space="preserve">float</w:t>
      </w:r>
      <w:r>
        <w:t xml:space="preserve"> </w:t>
      </w:r>
      <w:r>
        <w:t xml:space="preserve">asuransi yang dapat di-</w:t>
      </w:r>
      <w:r>
        <w:rPr>
          <w:i/>
          <w:iCs/>
        </w:rPr>
        <w:t xml:space="preserve">deploy</w:t>
      </w:r>
      <w:r>
        <w:t xml:space="preserve"> </w:t>
      </w:r>
      <w:r>
        <w:t xml:space="preserve">sebagai kapital investasi. Mekanisme lain adalah</w:t>
      </w:r>
      <w:r>
        <w:t xml:space="preserve"> </w:t>
      </w:r>
      <w:r>
        <w:rPr>
          <w:i/>
          <w:iCs/>
        </w:rPr>
        <w:t xml:space="preserve">operational discipline transfer</w:t>
      </w:r>
      <w:r>
        <w:t xml:space="preserve"> </w:t>
      </w:r>
      <w:r>
        <w:t xml:space="preserve">— kapabilitas manajerial generik (sistem kontrol biaya,</w:t>
      </w:r>
      <w:r>
        <w:t xml:space="preserve"> </w:t>
      </w:r>
      <w:r>
        <w:rPr>
          <w:i/>
          <w:iCs/>
        </w:rPr>
        <w:t xml:space="preserve">talent development</w:t>
      </w:r>
      <w:r>
        <w:t xml:space="preserve">,</w:t>
      </w:r>
      <w:r>
        <w:t xml:space="preserve"> </w:t>
      </w:r>
      <w:r>
        <w:rPr>
          <w:i/>
          <w:iCs/>
        </w:rPr>
        <w:t xml:space="preserve">risk management</w:t>
      </w:r>
      <w:r>
        <w:t xml:space="preserve">) yang dapat diaplikasikan secara konsisten lintas industri tanpa memerlukan kesamaan</w:t>
      </w:r>
      <w:r>
        <w:t xml:space="preserve"> </w:t>
      </w:r>
      <w:r>
        <w:rPr>
          <w:i/>
          <w:iCs/>
        </w:rPr>
        <w:t xml:space="preserve">value chain</w:t>
      </w:r>
      <w:r>
        <w:t xml:space="preserve">.</w:t>
      </w:r>
      <w:r>
        <w:t xml:space="preserve"> </w:t>
      </w:r>
      <w:r>
        <w:rPr>
          <w:i/>
          <w:iCs/>
        </w:rPr>
        <w:t xml:space="preserve">Financial engineering</w:t>
      </w:r>
      <w:r>
        <w:t xml:space="preserve"> </w:t>
      </w:r>
      <w:r>
        <w:t xml:space="preserve">— strukturisasi modal,</w:t>
      </w:r>
      <w:r>
        <w:t xml:space="preserve"> </w:t>
      </w:r>
      <w:r>
        <w:rPr>
          <w:i/>
          <w:iCs/>
        </w:rPr>
        <w:t xml:space="preserve">hedging</w:t>
      </w:r>
      <w:r>
        <w:t xml:space="preserve">, dan optimasi pajak pada level korporat — adalah sumber nilai ketiga yang dapat dieksploitasi oleh konglomerat dengan akses pasar modal yang lebih luas dibandingkan unit bisnis individual.</w:t>
      </w:r>
    </w:p>
    <w:bookmarkEnd w:id="45"/>
    <w:bookmarkStart w:id="46" w:name="tiga-jebakan-unrelated-diversification"/>
    <w:p>
      <w:pPr>
        <w:pStyle w:val="Heading3"/>
      </w:pPr>
      <w:r>
        <w:t xml:space="preserve">Tiga Jebakan</w:t>
      </w:r>
      <w:r>
        <w:t xml:space="preserve"> </w:t>
      </w:r>
      <w:r>
        <w:rPr>
          <w:i/>
          <w:iCs/>
        </w:rPr>
        <w:t xml:space="preserve">Unrelated Diversification</w:t>
      </w:r>
    </w:p>
    <w:p>
      <w:pPr>
        <w:pStyle w:val="FirstParagraph"/>
      </w:pPr>
      <w:r>
        <w:t xml:space="preserve">Tiga jebakan secara konsisten menjerat konglomerat yang tidak hati-hati.</w:t>
      </w:r>
      <w:r>
        <w:t xml:space="preserve"> </w:t>
      </w:r>
      <w:r>
        <w:rPr>
          <w:b/>
          <w:bCs/>
        </w:rPr>
        <w:t xml:space="preserve">Pertama,</w:t>
      </w:r>
      <w:r>
        <w:rPr>
          <w:b/>
          <w:bCs/>
        </w:rPr>
        <w:t xml:space="preserve"> </w:t>
      </w:r>
      <w:r>
        <w:rPr>
          <w:b/>
          <w:bCs/>
          <w:i/>
          <w:i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menguasai semuanya secara mendalam adalah langka. Akibatnya, sebagian besar konglomerat terpaksa mendelegasikan keputusan strategik ke unit bisnis tanpa kemampuan korporat melakukan</w:t>
      </w:r>
      <w:r>
        <w:t xml:space="preserve"> </w:t>
      </w:r>
      <w:r>
        <w:rPr>
          <w:i/>
          <w:iCs/>
        </w:rPr>
        <w:t xml:space="preserve">quality control</w:t>
      </w:r>
      <w:r>
        <w:t xml:space="preserve"> </w:t>
      </w:r>
      <w:r>
        <w:t xml:space="preserve">yang substantif.</w:t>
      </w:r>
      <w:r>
        <w:t xml:space="preserve"> </w:t>
      </w:r>
      <w:r>
        <w:rPr>
          <w:b/>
          <w:bCs/>
        </w:rPr>
        <w:t xml:space="preserve">Kedua,</w:t>
      </w:r>
      <w:r>
        <w:rPr>
          <w:b/>
          <w:bCs/>
        </w:rPr>
        <w:t xml:space="preserve"> </w:t>
      </w:r>
      <w:r>
        <w:rPr>
          <w:b/>
          <w:bCs/>
          <w:i/>
          <w:i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dan</w:t>
      </w:r>
      <w:r>
        <w:t xml:space="preserve"> </w:t>
      </w:r>
      <w:r>
        <w:rPr>
          <w:i/>
          <w:iCs/>
        </w:rPr>
        <w:t xml:space="preserve">parenting advantage</w:t>
      </w:r>
      <w:r>
        <w:t xml:space="preserve"> </w:t>
      </w:r>
      <w:r>
        <w:t xml:space="preserve">yang murni manajerial sulit dipertahankan dalam jangka panjang karena dapat ditiru atau dilampaui oleh konglomerat lain yang memperbaiki kapabilitas manajerialnya.</w:t>
      </w:r>
      <w:r>
        <w:t xml:space="preserve"> </w:t>
      </w:r>
      <w:r>
        <w:rPr>
          <w:b/>
          <w:bCs/>
        </w:rPr>
        <w:t xml:space="preserve">Ketiga,</w:t>
      </w:r>
      <w:r>
        <w:rPr>
          <w:b/>
          <w:bCs/>
        </w:rPr>
        <w:t xml:space="preserve"> </w:t>
      </w:r>
      <w:r>
        <w:rPr>
          <w:b/>
          <w:bCs/>
          <w:i/>
          <w:iCs/>
        </w:rPr>
        <w:t xml:space="preserve">risk reduction</w:t>
      </w:r>
      <w:r>
        <w:rPr>
          <w:b/>
          <w:bCs/>
        </w:rPr>
        <w:t xml:space="preserve"> </w:t>
      </w:r>
      <w:r>
        <w:rPr>
          <w:b/>
          <w:bCs/>
        </w:rPr>
        <w:t xml:space="preserve">yang sering ilusi</w:t>
      </w:r>
      <w:r>
        <w:t xml:space="preserve"> </w:t>
      </w:r>
      <w:r>
        <w:t xml:space="preserve">— pemegang saham dapat melakukan diversifikasi sendiri lebih efisien melalui pasar modal dengan membeli saham beberapa perusahaan terpisah; diversifikasi pada level korporat justru menambah biaya kompleksitas tanpa menambah manfaat diversifikasi risiko yang tidak dapat diperoleh pemegang saham secara mandiri.</w:t>
      </w:r>
    </w:p>
    <w:bookmarkEnd w:id="46"/>
    <w:bookmarkStart w:id="47" w:name="misguided-reasons"/>
    <w:p>
      <w:pPr>
        <w:pStyle w:val="Heading3"/>
      </w:pPr>
      <w:r>
        <w:rPr>
          <w:i/>
          <w:iCs/>
        </w:rPr>
        <w:t xml:space="preserve">Misguided Reasons</w:t>
      </w:r>
    </w:p>
    <w:p>
      <w:pPr>
        <w:pStyle w:val="FirstParagraph"/>
      </w:pPr>
      <w:r>
        <w:rPr>
          <w:b/>
          <w:bCs/>
        </w:rPr>
        <w:t xml:space="preserve">TPGS Ch.8 secara eksplisit mengidentifikasi</w:t>
      </w:r>
      <w:r>
        <w:rPr>
          <w:b/>
          <w:bCs/>
        </w:rPr>
        <w:t xml:space="preserve"> </w:t>
      </w:r>
      <w:r>
        <w:rPr>
          <w:b/>
          <w:bCs/>
          <w:i/>
          <w:iCs/>
        </w:rPr>
        <w:t xml:space="preserve">misguided reasons</w:t>
      </w:r>
      <w:r>
        <w:rPr>
          <w:b/>
          <w:bCs/>
        </w:rPr>
        <w:t xml:space="preserve"> </w:t>
      </w:r>
      <w:r>
        <w:rPr>
          <w:b/>
          <w:bCs/>
        </w:rPr>
        <w:t xml:space="preserve">yang sering mendorong diversifikasi tetapi merusak nilai pemegang saham.</w:t>
      </w:r>
      <w:r>
        <w:t xml:space="preserve"> </w:t>
      </w:r>
      <w:r>
        <w:t xml:space="preserve">Ego manajemen senior yang ingin membangun</w:t>
      </w:r>
      <w:r>
        <w:t xml:space="preserve"> </w:t>
      </w:r>
      <w:r>
        <w:t xml:space="preserve">“kerajaan”</w:t>
      </w:r>
      <w:r>
        <w:t xml:space="preserve"> </w:t>
      </w:r>
      <w:r>
        <w:t xml:space="preserve">yang lebih besar dari perusahaan tunggal yang sudah mereka jalankan. Kompensasi yang dikaitkan dengan ukuran perusahaan (revenue, total assets) bukan dengan</w:t>
      </w:r>
      <w:r>
        <w:t xml:space="preserve"> </w:t>
      </w:r>
      <w:r>
        <w:rPr>
          <w:i/>
          <w:iCs/>
        </w:rPr>
        <w:t xml:space="preserve">return on invested capital</w:t>
      </w:r>
      <w:r>
        <w:t xml:space="preserve">, sehingga manajemen memiliki insentif perbesar perusahaan walaupun marjinal</w:t>
      </w:r>
      <w:r>
        <w:t xml:space="preserve"> </w:t>
      </w:r>
      <w:r>
        <w:rPr>
          <w:i/>
          <w:iCs/>
        </w:rPr>
        <w:t xml:space="preserve">return</w:t>
      </w:r>
      <w:r>
        <w:t xml:space="preserve"> </w:t>
      </w:r>
      <w:r>
        <w:t xml:space="preserve">atas akuisisi tambahan negatif.</w:t>
      </w:r>
      <w:r>
        <w:t xml:space="preserve"> </w:t>
      </w:r>
      <w:r>
        <w:rPr>
          <w:i/>
          <w:iCs/>
        </w:rPr>
        <w:t xml:space="preserve">Defensive empire-building</w:t>
      </w:r>
      <w:r>
        <w:t xml:space="preserve"> </w:t>
      </w:r>
      <w:r>
        <w:t xml:space="preserve">yang dilakukan untuk membuat perusahaan terlalu besar atau terlalu kompleks untuk diakuisisi sehingga manajemen petahana mempertahankan posisinya. Indonesia menyediakan ilustrasi paska-krisis 1998: Salim Group yang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ketika rupiah melemah dan suku bunga melonjak. Bakrie Group menghadapi tekanan</w:t>
      </w:r>
      <w:r>
        <w:t xml:space="preserve"> </w:t>
      </w:r>
      <w:r>
        <w:rPr>
          <w:i/>
          <w:iCs/>
        </w:rPr>
        <w:t xml:space="preserve">re-focus</w:t>
      </w:r>
      <w:r>
        <w:t xml:space="preserve"> </w:t>
      </w:r>
      <w:r>
        <w:t xml:space="preserve">yang mirip pada dekade berikutnya — kasus konsisten dengan jebakan</w:t>
      </w:r>
      <w:r>
        <w:t xml:space="preserve"> </w:t>
      </w:r>
      <w:r>
        <w:rPr>
          <w:i/>
          <w:iCs/>
        </w:rPr>
        <w:t xml:space="preserve">over-diversification</w:t>
      </w:r>
      <w:r>
        <w:t xml:space="preserve"> </w:t>
      </w:r>
      <w:r>
        <w:t xml:space="preserve">yang dibahas dalam TPGS Ch.8.</w:t>
      </w:r>
    </w:p>
    <w:p>
      <w:r>
        <w:pict>
          <v:rect style="width:0;height:1.5pt" o:hralign="center" o:hrstd="t" o:hr="t"/>
        </w:pict>
      </w:r>
    </w:p>
    <w:bookmarkEnd w:id="47"/>
    <w:bookmarkEnd w:id="48"/>
    <w:bookmarkStart w:id="61" w:name="Xb2978b6ab2c71feb9e0b37ab49abafbb0fe84dd"/>
    <w:p>
      <w:pPr>
        <w:pStyle w:val="Heading2"/>
      </w:pPr>
      <w:r>
        <w:t xml:space="preserve">8. Mengevaluasi Strategi Perusahaan Terdiversifikasi: Kerangka 6-Langkah</w:t>
      </w:r>
    </w:p>
    <w:bookmarkStart w:id="49" w:name="X5fd34e5151fe6b8e2e650b2b9eb125f46dddadf"/>
    <w:p>
      <w:pPr>
        <w:pStyle w:val="Heading3"/>
      </w:pPr>
      <w:r>
        <w:t xml:space="preserve">Langkah 1:</w:t>
      </w:r>
      <w:r>
        <w:t xml:space="preserve"> </w:t>
      </w:r>
      <w:r>
        <w:rPr>
          <w:i/>
          <w:iCs/>
        </w:rPr>
        <w:t xml:space="preserve">Industry Attractiveness Assessment</w:t>
      </w:r>
    </w:p>
    <w:p>
      <w:pPr>
        <w:pStyle w:val="FirstParagraph"/>
      </w:pPr>
      <w:r>
        <w:t xml:space="preserve">Langkah pertama adalah menilai daya tarik struktural setiap industri di mana perusahaan terdiversifikasi memiliki kehadiran. Penilaian dilakukan dengan menggabungkan beberapa dimensi: kekuatan kompetitif Porter Five-Forces (intensitas rivalitas, kekuatan tawar pembeli dan pemasok, ancaman masuk, ancaman substitusi),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Tujuan penilaian ini adalah memberi peringkat industri-industri dalam portofolio sehingga manajemen korporat memiliki dasar objektif untuk mengalokasikan sumber daya secara diferensial. Industri yang menunjukkan struktur kompetitif yang terkikis atau pertumbuhan yang stagnan menjadi kandidat untuk divestasi atau</w:t>
      </w:r>
      <w:r>
        <w:t xml:space="preserve"> </w:t>
      </w:r>
      <w:r>
        <w:rPr>
          <w:i/>
          <w:iCs/>
        </w:rPr>
        <w:t xml:space="preserve">harvest</w:t>
      </w:r>
      <w:r>
        <w:t xml:space="preserve">; industri dengan daya tarik tinggi menjadi prioritas untuk investasi tambahan.</w:t>
      </w:r>
    </w:p>
    <w:bookmarkEnd w:id="49"/>
    <w:bookmarkStart w:id="53" w:name="X0489b4b1c8cb872327dbc1a846c9195eecd1e19"/>
    <w:p>
      <w:pPr>
        <w:pStyle w:val="Heading3"/>
      </w:pPr>
      <w:r>
        <w:t xml:space="preserve">Langkah 2:</w:t>
      </w:r>
      <w:r>
        <w:t xml:space="preserve"> </w:t>
      </w:r>
      <w:r>
        <w:rPr>
          <w:i/>
          <w:iCs/>
        </w:rPr>
        <w:t xml:space="preserve">Business-Unit Competitive Strength</w:t>
      </w:r>
    </w:p>
    <w:p>
      <w:pPr>
        <w:pStyle w:val="FirstParagraph"/>
      </w:pPr>
      <w:r>
        <w:t xml:space="preserve">Langkah kedua 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dan kemampuan unit menghasilkan</w:t>
      </w:r>
      <w:r>
        <w:t xml:space="preserve"> </w:t>
      </w:r>
      <w:r>
        <w:rPr>
          <w:i/>
          <w:iCs/>
        </w:rPr>
        <w:t xml:space="preserve">cash flow</w:t>
      </w:r>
      <w:r>
        <w:t xml:space="preserve"> </w:t>
      </w:r>
      <w:r>
        <w:t xml:space="preserve">yang menutupi kebutuhan investasinya sendiri. Penilaian ini memberi peringkat unit-unit bisnis dari yang paling kuat (kandidat untuk investasi</w:t>
      </w:r>
      <w:r>
        <w:t xml:space="preserve"> </w:t>
      </w:r>
      <w:r>
        <w:rPr>
          <w:i/>
          <w:iCs/>
        </w:rPr>
        <w:t xml:space="preserve">grow and build</w:t>
      </w:r>
      <w:r>
        <w:t xml:space="preserve">) hingga yang paling lemah (kandidat untuk divestasi). Penggabungan Langkah 1 dan Langkah 2 menghasilkan matriks dua dimensi —</w:t>
      </w:r>
      <w:r>
        <w:t xml:space="preserve"> </w:t>
      </w:r>
      <w:r>
        <w:rPr>
          <w:i/>
          <w:iCs/>
        </w:rPr>
        <w:t xml:space="preserve">industry attractiveness</w:t>
      </w:r>
      <w:r>
        <w:t xml:space="preserve"> </w:t>
      </w:r>
      <w:r>
        <w:t xml:space="preserve">di satu sumbu,</w:t>
      </w:r>
      <w:r>
        <w:t xml:space="preserve"> </w:t>
      </w:r>
      <w:r>
        <w:rPr>
          <w:i/>
          <w:iCs/>
        </w:rPr>
        <w:t xml:space="preserve">competitive strength</w:t>
      </w:r>
      <w:r>
        <w:t xml:space="preserve"> </w:t>
      </w:r>
      <w:r>
        <w:t xml:space="preserve">di sumbu lain — yang menjadi alat analitis paling penting untuk evaluasi portofolio.</w:t>
      </w:r>
    </w:p>
    <w:p>
      <w:pPr>
        <w:pStyle w:val="CaptionedFigure"/>
      </w:pPr>
      <w:r>
        <w:drawing>
          <wp:inline>
            <wp:extent cx="5791200" cy="7166822"/>
            <wp:effectExtent b="0" l="0" r="0" t="0"/>
            <wp:docPr descr="Gambar 3. Nine-Cell Industry Attractiveness–Competitive Strength Matrix" title="" id="51" name="Picture"/>
            <a:graphic>
              <a:graphicData uri="http://schemas.openxmlformats.org/drawingml/2006/picture">
                <pic:pic>
                  <pic:nvPicPr>
                    <pic:cNvPr descr="D:/DZAKI/S2/Sem.%201/Manajemen%20Strategik/Dev%20Assistant/temp/ch8_figures/figure_8_3.png" id="52" name="Picture"/>
                    <pic:cNvPicPr>
                      <a:picLocks noChangeArrowheads="1" noChangeAspect="1"/>
                    </pic:cNvPicPr>
                  </pic:nvPicPr>
                  <pic:blipFill>
                    <a:blip r:embed="rId50"/>
                    <a:stretch>
                      <a:fillRect/>
                    </a:stretch>
                  </pic:blipFill>
                  <pic:spPr bwMode="auto">
                    <a:xfrm>
                      <a:off x="0" y="0"/>
                      <a:ext cx="5791200" cy="7166822"/>
                    </a:xfrm>
                    <a:prstGeom prst="rect">
                      <a:avLst/>
                    </a:prstGeom>
                    <a:noFill/>
                    <a:ln w="9525">
                      <a:noFill/>
                      <a:headEnd/>
                      <a:tailEnd/>
                    </a:ln>
                  </pic:spPr>
                </pic:pic>
              </a:graphicData>
            </a:graphic>
          </wp:inline>
        </w:drawing>
      </w:r>
    </w:p>
    <w:p>
      <w:pPr>
        <w:pStyle w:val="ImageCaption"/>
      </w:pPr>
      <w:r>
        <w:rPr>
          <w:i/>
          <w:iCs/>
        </w:rPr>
        <w:t xml:space="preserve">Gambar 3. Nine-Cell Industry Attractiveness–Competitive Strength Matrix</w:t>
      </w:r>
    </w:p>
    <w:p>
      <w:pPr>
        <w:pStyle w:val="BodyText"/>
      </w:pPr>
      <w:r>
        <w:rPr>
          <w:i/>
          <w:iCs/>
        </w:rPr>
        <w:t xml:space="preserve">Sumber: Gamble, Peteraf &amp; Thompson (2021), Essentials of Strategic Management, Ch.8, hlm. 168</w:t>
      </w:r>
    </w:p>
    <w:p>
      <w:pPr>
        <w:pStyle w:val="BodyText"/>
      </w:pPr>
      <w:r>
        <w:t xml:space="preserve">Gambar 3 adalah alat analitis pokok yang digunakan untuk memetakan unit-unit bisnis di dalam portofolio terdiversifikasi. Setiap bisnis ditempatkan sebagai</w:t>
      </w:r>
      <w:r>
        <w:t xml:space="preserve"> </w:t>
      </w:r>
      <w:r>
        <w:rPr>
          <w:i/>
          <w:iCs/>
        </w:rPr>
        <w:t xml:space="preserve">bubble</w:t>
      </w:r>
      <w:r>
        <w:t xml:space="preserve"> </w:t>
      </w:r>
      <w:r>
        <w:t xml:space="preserve">berdasarkan</w:t>
      </w:r>
      <w:r>
        <w:t xml:space="preserve"> </w:t>
      </w:r>
      <w:r>
        <w:rPr>
          <w:i/>
          <w:iCs/>
        </w:rPr>
        <w:t xml:space="preserve">industry attractiveness</w:t>
      </w:r>
      <w:r>
        <w:t xml:space="preserve"> </w:t>
      </w:r>
      <w:r>
        <w:t xml:space="preserve">(sumbu vertikal) dan</w:t>
      </w:r>
      <w:r>
        <w:t xml:space="preserve"> </w:t>
      </w:r>
      <w:r>
        <w:rPr>
          <w:i/>
          <w:iCs/>
        </w:rPr>
        <w:t xml:space="preserve">competitive strength</w:t>
      </w:r>
      <w:r>
        <w:t xml:space="preserve"> </w:t>
      </w:r>
      <w:r>
        <w:t xml:space="preserve">(sumbu horizontal). Ukuran</w:t>
      </w:r>
      <w:r>
        <w:t xml:space="preserve"> </w:t>
      </w:r>
      <w:r>
        <w:rPr>
          <w:i/>
          <w:iCs/>
        </w:rPr>
        <w:t xml:space="preserve">bubble</w:t>
      </w:r>
      <w:r>
        <w:t xml:space="preserve"> </w:t>
      </w:r>
      <w:r>
        <w:t xml:space="preserve">merepresentasikan</w:t>
      </w:r>
      <w:r>
        <w:t xml:space="preserve"> </w:t>
      </w:r>
      <w:r>
        <w:rPr>
          <w:i/>
          <w:iCs/>
        </w:rPr>
        <w:t xml:space="preserve">revenue</w:t>
      </w:r>
      <w:r>
        <w:t xml:space="preserve">, sedangkan posisi diagonal menentukan rekomendasi alokasi sumber daya —</w:t>
      </w:r>
      <w:r>
        <w:t xml:space="preserve"> </w:t>
      </w:r>
      <w:r>
        <w:rPr>
          <w:i/>
          <w:iCs/>
        </w:rPr>
        <w:t xml:space="preserve">grow and build</w:t>
      </w:r>
      <w:r>
        <w:t xml:space="preserve"> </w:t>
      </w:r>
      <w:r>
        <w:t xml:space="preserve">pada diagonal kanan-atas,</w:t>
      </w:r>
      <w:r>
        <w:t xml:space="preserve"> </w:t>
      </w:r>
      <w:r>
        <w:rPr>
          <w:i/>
          <w:iCs/>
        </w:rPr>
        <w:t xml:space="preserve">defend and maintain</w:t>
      </w:r>
      <w:r>
        <w:t xml:space="preserve"> </w:t>
      </w:r>
      <w:r>
        <w:t xml:space="preserve">di tengah, kandidat divestasi di kiri-bawah.</w:t>
      </w:r>
    </w:p>
    <w:bookmarkEnd w:id="53"/>
    <w:bookmarkStart w:id="54" w:name="Xcdf6958669becab976cddd74316a7d686a7cfd9"/>
    <w:p>
      <w:pPr>
        <w:pStyle w:val="Heading3"/>
      </w:pPr>
      <w:r>
        <w:t xml:space="preserve">Langkah 3:</w:t>
      </w:r>
      <w:r>
        <w:t xml:space="preserve"> </w:t>
      </w:r>
      <w:r>
        <w:rPr>
          <w:i/>
          <w:iCs/>
        </w:rPr>
        <w:t xml:space="preserve">Strategic Fit Across Businesses</w:t>
      </w:r>
    </w:p>
    <w:p>
      <w:pPr>
        <w:pStyle w:val="FirstParagraph"/>
      </w:pPr>
      <w:r>
        <w:t xml:space="preserve">Langkah ketiga mengidentifikasi</w:t>
      </w:r>
      <w:r>
        <w:t xml:space="preserve"> </w:t>
      </w:r>
      <w:r>
        <w:rPr>
          <w:i/>
          <w:iCs/>
        </w:rPr>
        <w:t xml:space="preserve">value-chain matchups</w:t>
      </w:r>
      <w:r>
        <w:t xml:space="preserve"> </w:t>
      </w:r>
      <w:r>
        <w:t xml:space="preserve">antar-unit-bisnis yang dapat menjadi sumber sinergi konkret. Pertanyaan analitis: di tahap</w:t>
      </w:r>
      <w:r>
        <w:t xml:space="preserve"> </w:t>
      </w:r>
      <w:r>
        <w:rPr>
          <w:i/>
          <w:iCs/>
        </w:rPr>
        <w:t xml:space="preserve">value chain</w:t>
      </w:r>
      <w:r>
        <w:t xml:space="preserve"> </w:t>
      </w:r>
      <w:r>
        <w:t xml:space="preserve">mana — pengadaan, R&amp;D, manufaktur, distribusi, pemasaran, layanan pasca-jual — bisnis-bisnis dalam portofolio memiliki kesamaan yang dapat menjadi</w:t>
      </w:r>
      <w:r>
        <w:t xml:space="preserve"> </w:t>
      </w:r>
      <w:r>
        <w:rPr>
          <w:i/>
          <w:iCs/>
        </w:rPr>
        <w:t xml:space="preserve">resource transfer</w:t>
      </w:r>
      <w:r>
        <w:t xml:space="preserve">,</w:t>
      </w:r>
      <w:r>
        <w:t xml:space="preserve"> </w:t>
      </w:r>
      <w:r>
        <w:rPr>
          <w:i/>
          <w:iCs/>
        </w:rPr>
        <w:t xml:space="preserve">activity sharing</w:t>
      </w:r>
      <w:r>
        <w:t xml:space="preserve">, atau</w:t>
      </w:r>
      <w:r>
        <w:t xml:space="preserve"> </w:t>
      </w:r>
      <w:r>
        <w:rPr>
          <w:i/>
          <w:iCs/>
        </w:rPr>
        <w:t xml:space="preserve">cross-leverage</w:t>
      </w:r>
      <w:r>
        <w:t xml:space="preserve"> </w:t>
      </w:r>
      <w:r>
        <w:t xml:space="preserve">kapabilitas? Penilaian fit harus konkret, bukan retoris: setiap klaim sinergi harus didukung oleh mekanisme spesifik dan estimasi penghematan biaya atau peningkatan</w:t>
      </w:r>
      <w:r>
        <w:t xml:space="preserve"> </w:t>
      </w:r>
      <w:r>
        <w:rPr>
          <w:i/>
          <w:iCs/>
        </w:rPr>
        <w:t xml:space="preserve">revenue</w:t>
      </w:r>
      <w:r>
        <w:t xml:space="preserve"> </w:t>
      </w:r>
      <w:r>
        <w:t xml:space="preserve">yang dapat diukur. Tanpa fit yang konkret pada Langkah 3,</w:t>
      </w:r>
      <w:r>
        <w:t xml:space="preserve"> </w:t>
      </w:r>
      <w:r>
        <w:rPr>
          <w:i/>
          <w:iCs/>
        </w:rPr>
        <w:t xml:space="preserve">related diversification strategy</w:t>
      </w:r>
      <w:r>
        <w:t xml:space="preserve"> </w:t>
      </w:r>
      <w:r>
        <w:t xml:space="preserve">tidak terjustifikasi — perusahaan sebaiknya beralih ke logika</w:t>
      </w:r>
      <w:r>
        <w:t xml:space="preserve"> </w:t>
      </w:r>
      <w:r>
        <w:rPr>
          <w:i/>
          <w:iCs/>
        </w:rPr>
        <w:t xml:space="preserve">unrelated</w:t>
      </w:r>
      <w:r>
        <w:t xml:space="preserve"> </w:t>
      </w:r>
      <w:r>
        <w:t xml:space="preserve">dengan ekspektasi nilai yang berbeda.</w:t>
      </w:r>
    </w:p>
    <w:bookmarkEnd w:id="54"/>
    <w:bookmarkStart w:id="55" w:name="langkah-4-resource-fit"/>
    <w:p>
      <w:pPr>
        <w:pStyle w:val="Heading3"/>
      </w:pPr>
      <w:r>
        <w:t xml:space="preserve">Langkah 4:</w:t>
      </w:r>
      <w:r>
        <w:t xml:space="preserve"> </w:t>
      </w:r>
      <w:r>
        <w:rPr>
          <w:i/>
          <w:iCs/>
        </w:rPr>
        <w:t xml:space="preserve">Resource Fit</w:t>
      </w:r>
    </w:p>
    <w:p>
      <w:pPr>
        <w:pStyle w:val="FirstParagraph"/>
      </w:pPr>
      <w:r>
        <w:t xml:space="preserve">Langkah keempat menanyakan apakah portofolio yang ada menuntut sumber daya yang lebih besar — finansial dan manajerial — daripada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yang dihasilkan oleh unit-unit yang sudah matang cukup untuk mendanai kebutuhan investasi unit-unit yang sedang tumbuh, tanpa mengandalkan akses pasar modal eksternal yang mahal.</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w:t>
      </w:r>
      <w:r>
        <w:t xml:space="preserve"> </w:t>
      </w:r>
      <w:r>
        <w:rPr>
          <w:i/>
          <w:iCs/>
        </w:rPr>
        <w:t xml:space="preserve">bandwidth</w:t>
      </w:r>
      <w:r>
        <w:t xml:space="preserve"> </w:t>
      </w:r>
      <w:r>
        <w:t xml:space="preserve">dan kapabilitas untuk mengelola seluruh portofolio dengan kualitas yang konsisten — termasuk perhatian, ekspertise industri-spesifik, dan kemampuan koordinasi lintas-divisi. Portofolio yang gagal pada</w:t>
      </w:r>
      <w:r>
        <w:t xml:space="preserve"> </w:t>
      </w:r>
      <w:r>
        <w:rPr>
          <w:i/>
          <w:iCs/>
        </w:rPr>
        <w:t xml:space="preserve">resource fit</w:t>
      </w:r>
      <w:r>
        <w:t xml:space="preserve"> </w:t>
      </w:r>
      <w:r>
        <w:t xml:space="preserve">harus dirasionalisasi melalui divestasi unit-unit yang tidak fit dengan kapabilitas korporat induk.</w:t>
      </w:r>
    </w:p>
    <w:bookmarkEnd w:id="55"/>
    <w:bookmarkStart w:id="56" w:name="X82f21c745a6af81acba090b5b81fed25e7ccca4"/>
    <w:p>
      <w:pPr>
        <w:pStyle w:val="Heading3"/>
      </w:pPr>
      <w:r>
        <w:t xml:space="preserve">Langkah 5:</w:t>
      </w:r>
      <w:r>
        <w:t xml:space="preserve"> </w:t>
      </w:r>
      <w:r>
        <w:rPr>
          <w:i/>
          <w:iCs/>
        </w:rPr>
        <w:t xml:space="preserve">Ranking</w:t>
      </w:r>
      <w:r>
        <w:t xml:space="preserve"> </w:t>
      </w:r>
      <w:r>
        <w:t xml:space="preserve">dan</w:t>
      </w:r>
      <w:r>
        <w:t xml:space="preserve"> </w:t>
      </w:r>
      <w:r>
        <w:rPr>
          <w:i/>
          <w:iCs/>
        </w:rPr>
        <w:t xml:space="preserve">Resource Allocation</w:t>
      </w:r>
    </w:p>
    <w:p>
      <w:pPr>
        <w:pStyle w:val="FirstParagraph"/>
      </w:pPr>
      <w:r>
        <w:t xml:space="preserve">Langkah kelima menggabungkan output Langkah 1–4 menjadi</w:t>
      </w:r>
      <w:r>
        <w:t xml:space="preserve"> </w:t>
      </w:r>
      <w:r>
        <w:rPr>
          <w:i/>
          <w:iCs/>
        </w:rPr>
        <w:t xml:space="preserve">ranking</w:t>
      </w:r>
      <w:r>
        <w:t xml:space="preserve"> </w:t>
      </w:r>
      <w:r>
        <w:t xml:space="preserve">unit-unit bisnis berdasarkan kelayakan investasi dan prioritas strategik. Unit yang berada di kuadran</w:t>
      </w:r>
      <w:r>
        <w:t xml:space="preserve"> </w:t>
      </w:r>
      <w:r>
        <w:rPr>
          <w:i/>
          <w:iCs/>
        </w:rPr>
        <w:t xml:space="preserve">attractive industry + strong competitive position</w:t>
      </w:r>
      <w:r>
        <w:t xml:space="preserve"> </w:t>
      </w:r>
      <w:r>
        <w:t xml:space="preserve">mendapat klasifikasi</w:t>
      </w:r>
      <w:r>
        <w:t xml:space="preserve"> </w:t>
      </w:r>
      <w:r>
        <w:rPr>
          <w:i/>
          <w:iCs/>
        </w:rPr>
        <w:t xml:space="preserve">grow and build</w:t>
      </w:r>
      <w:r>
        <w:t xml:space="preserve"> </w:t>
      </w:r>
      <w:r>
        <w:t xml:space="preserve">— investasi tambahan untuk memperkuat posisi. Unit di kuadran</w:t>
      </w:r>
      <w:r>
        <w:t xml:space="preserve"> </w:t>
      </w:r>
      <w:r>
        <w:rPr>
          <w:i/>
          <w:iCs/>
        </w:rPr>
        <w:t xml:space="preserve">moderate attractiveness + medium strength</w:t>
      </w:r>
      <w:r>
        <w:t xml:space="preserve"> </w:t>
      </w:r>
      <w:r>
        <w:t xml:space="preserve">mendapat</w:t>
      </w:r>
      <w:r>
        <w:t xml:space="preserve"> </w:t>
      </w:r>
      <w:r>
        <w:rPr>
          <w:i/>
          <w:iCs/>
        </w:rPr>
        <w:t xml:space="preserve">defend and maintain</w:t>
      </w:r>
      <w:r>
        <w:t xml:space="preserve"> </w:t>
      </w:r>
      <w:r>
        <w:t xml:space="preserve">— investasi sekadar untuk mempertahankan posisi. Unit di kuadran</w:t>
      </w:r>
      <w:r>
        <w:t xml:space="preserve"> </w:t>
      </w:r>
      <w:r>
        <w:rPr>
          <w:i/>
          <w:iCs/>
        </w:rPr>
        <w:t xml:space="preserve">unattractive industry + weak position</w:t>
      </w:r>
      <w:r>
        <w:t xml:space="preserve"> </w:t>
      </w:r>
      <w:r>
        <w:t xml:space="preserve">menjadi kandidat divestasi atau</w:t>
      </w:r>
      <w:r>
        <w:t xml:space="preserve"> </w:t>
      </w:r>
      <w:r>
        <w:rPr>
          <w:i/>
          <w:iCs/>
        </w:rPr>
        <w:t xml:space="preserve">harvest</w:t>
      </w:r>
      <w:r>
        <w:t xml:space="preserve"> </w:t>
      </w:r>
      <w:r>
        <w:t xml:space="preserve">—</w:t>
      </w:r>
      <w:r>
        <w:t xml:space="preserve"> </w:t>
      </w:r>
      <w:r>
        <w:rPr>
          <w:i/>
          <w:iCs/>
        </w:rPr>
        <w:t xml:space="preserve">cash flow</w:t>
      </w:r>
      <w:r>
        <w:t xml:space="preserve"> </w:t>
      </w:r>
      <w:r>
        <w:t xml:space="preserve">yang dihasilkan dialihkan ke unit-unit dengan prospek lebih baik.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bookmarkEnd w:id="56"/>
    <w:bookmarkStart w:id="60" w:name="langkah-6-crafting-new-strategic-moves"/>
    <w:p>
      <w:pPr>
        <w:pStyle w:val="Heading3"/>
      </w:pPr>
      <w:r>
        <w:t xml:space="preserve">Langkah 6:</w:t>
      </w:r>
      <w:r>
        <w:t xml:space="preserve"> </w:t>
      </w:r>
      <w:r>
        <w:rPr>
          <w:i/>
          <w:iCs/>
        </w:rPr>
        <w:t xml:space="preserve">Crafting New Strategic Moves</w:t>
      </w:r>
    </w:p>
    <w:p>
      <w:pPr>
        <w:pStyle w:val="FirstParagraph"/>
      </w:pPr>
      <w:r>
        <w:t xml:space="preserve">Langkah keenam menerjemahkan analisis ke dalam keputusan-keputusan strategik konkret untuk masa depan. Pilihan strategik utama meliputi: investasi tambahan untuk memperkuat unit yang ada, akuisisi baru untuk menambah unit yang melengkapi portofolio,</w:t>
      </w:r>
      <w:r>
        <w:t xml:space="preserve"> </w:t>
      </w:r>
      <w:r>
        <w:rPr>
          <w:i/>
          <w:iCs/>
        </w:rPr>
        <w:t xml:space="preserve">internal start-up</w:t>
      </w:r>
      <w:r>
        <w:t xml:space="preserve"> </w:t>
      </w:r>
      <w:r>
        <w:t xml:space="preserve">untuk membangun unit baru di industri yang menjanjikan,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bersifat</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pPr>
        <w:pStyle w:val="CaptionedFigure"/>
      </w:pPr>
      <w:r>
        <w:drawing>
          <wp:inline>
            <wp:extent cx="5791200" cy="3741919"/>
            <wp:effectExtent b="0" l="0" r="0" t="0"/>
            <wp:docPr descr="Gambar 4. Strategic &amp; Financial Options for Allocating Diversified Company Resources" title="" id="58" name="Picture"/>
            <a:graphic>
              <a:graphicData uri="http://schemas.openxmlformats.org/drawingml/2006/picture">
                <pic:pic>
                  <pic:nvPicPr>
                    <pic:cNvPr descr="D:/DZAKI/S2/Sem.%201/Manajemen%20Strategik/Dev%20Assistant/temp/ch8_figures/figure_8_4.png" id="59" name="Picture"/>
                    <pic:cNvPicPr>
                      <a:picLocks noChangeArrowheads="1" noChangeAspect="1"/>
                    </pic:cNvPicPr>
                  </pic:nvPicPr>
                  <pic:blipFill>
                    <a:blip r:embed="rId57"/>
                    <a:stretch>
                      <a:fillRect/>
                    </a:stretch>
                  </pic:blipFill>
                  <pic:spPr bwMode="auto">
                    <a:xfrm>
                      <a:off x="0" y="0"/>
                      <a:ext cx="5791200" cy="3741919"/>
                    </a:xfrm>
                    <a:prstGeom prst="rect">
                      <a:avLst/>
                    </a:prstGeom>
                    <a:noFill/>
                    <a:ln w="9525">
                      <a:noFill/>
                      <a:headEnd/>
                      <a:tailEnd/>
                    </a:ln>
                  </pic:spPr>
                </pic:pic>
              </a:graphicData>
            </a:graphic>
          </wp:inline>
        </w:drawing>
      </w:r>
    </w:p>
    <w:p>
      <w:pPr>
        <w:pStyle w:val="ImageCaption"/>
      </w:pPr>
      <w:r>
        <w:rPr>
          <w:i/>
          <w:iCs/>
        </w:rPr>
        <w:t xml:space="preserve">Gambar 4. Strategic &amp; Financial Options for Allocating Diversified Company Resources</w:t>
      </w:r>
    </w:p>
    <w:p>
      <w:pPr>
        <w:pStyle w:val="BodyText"/>
      </w:pPr>
      <w:r>
        <w:rPr>
          <w:i/>
          <w:iCs/>
        </w:rPr>
        <w:t xml:space="preserve">Sumber: Gamble, Peteraf &amp; Thompson (2021), Essentials of Strategic Management, Ch.8, hlm. 172</w:t>
      </w:r>
    </w:p>
    <w:p>
      <w:pPr>
        <w:pStyle w:val="BodyText"/>
      </w:pPr>
      <w:r>
        <w:t xml:space="preserve">Gambar 4 mengoperasionalkan Langkah 6: pilihan-pilihan strategis (</w:t>
      </w:r>
      <w:r>
        <w:rPr>
          <w:i/>
          <w:iCs/>
        </w:rPr>
        <w:t xml:space="preserve">invest to strengthen</w:t>
      </w:r>
      <w:r>
        <w:t xml:space="preserve">, akuisisi,</w:t>
      </w:r>
      <w:r>
        <w:t xml:space="preserve"> </w:t>
      </w:r>
      <w:r>
        <w:rPr>
          <w:i/>
          <w:iCs/>
        </w:rPr>
        <w:t xml:space="preserve">internal start-up</w:t>
      </w:r>
      <w:r>
        <w:t xml:space="preserve">,</w:t>
      </w:r>
      <w:r>
        <w:t xml:space="preserve"> </w:t>
      </w:r>
      <w:r>
        <w:rPr>
          <w:i/>
          <w:iCs/>
        </w:rPr>
        <w:t xml:space="preserve">pay down debt</w:t>
      </w:r>
      <w:r>
        <w:t xml:space="preserve">) dan pilihan finansial (dividen,</w:t>
      </w:r>
      <w:r>
        <w:t xml:space="preserve"> </w:t>
      </w:r>
      <w:r>
        <w:rPr>
          <w:i/>
          <w:iCs/>
        </w:rPr>
        <w:t xml:space="preserve">buyback</w:t>
      </w:r>
      <w:r>
        <w:t xml:space="preserve">,</w:t>
      </w:r>
      <w:r>
        <w:t xml:space="preserve"> </w:t>
      </w:r>
      <w:r>
        <w:rPr>
          <w:i/>
          <w:iCs/>
        </w:rPr>
        <w:t xml:space="preserve">cash reserve</w:t>
      </w:r>
      <w:r>
        <w:t xml:space="preserve">) yang dapat dipilih perusahaan terdiversifikasi.</w:t>
      </w:r>
      <w:r>
        <w:t xml:space="preserve"> </w:t>
      </w:r>
      <w:r>
        <w:rPr>
          <w:i/>
          <w:iCs/>
        </w:rPr>
        <w:t xml:space="preserve">Trade-off</w:t>
      </w:r>
      <w:r>
        <w:t xml:space="preserve"> </w:t>
      </w:r>
      <w:r>
        <w:t xml:space="preserve">antara keduanya —</w:t>
      </w:r>
      <w:r>
        <w:t xml:space="preserve"> </w:t>
      </w:r>
      <w:r>
        <w:rPr>
          <w:i/>
          <w:iCs/>
        </w:rPr>
        <w:t xml:space="preserve">re-investing in businesses</w:t>
      </w:r>
      <w:r>
        <w:t xml:space="preserve"> </w:t>
      </w:r>
      <w:r>
        <w:t xml:space="preserve">vs. </w:t>
      </w:r>
      <w:r>
        <w:rPr>
          <w:i/>
          <w:iCs/>
        </w:rPr>
        <w:t xml:space="preserve">returning cash to shareholders</w:t>
      </w:r>
      <w:r>
        <w:t xml:space="preserve"> </w:t>
      </w:r>
      <w:r>
        <w:t xml:space="preserve">— adalah pertanyaan klasik</w:t>
      </w:r>
      <w:r>
        <w:t xml:space="preserve"> </w:t>
      </w:r>
      <w:r>
        <w:rPr>
          <w:i/>
          <w:iCs/>
        </w:rPr>
        <w:t xml:space="preserve">corporate finance</w:t>
      </w:r>
      <w:r>
        <w:t xml:space="preserve"> </w:t>
      </w:r>
      <w:r>
        <w:t xml:space="preserve">yang menjadi keputusan strategik di level</w:t>
      </w:r>
      <w:r>
        <w:t xml:space="preserve"> </w:t>
      </w:r>
      <w:r>
        <w:rPr>
          <w:i/>
          <w:iCs/>
        </w:rPr>
        <w:t xml:space="preserve">board</w:t>
      </w:r>
      <w:r>
        <w:t xml:space="preserve">.</w:t>
      </w:r>
    </w:p>
    <w:p>
      <w:r>
        <w:pict>
          <v:rect style="width:0;height:1.5pt" o:hralign="center" o:hrstd="t" o:hr="t"/>
        </w:pict>
      </w:r>
    </w:p>
    <w:bookmarkEnd w:id="60"/>
    <w:bookmarkEnd w:id="61"/>
    <w:bookmarkStart w:id="67" w:name="X315e65b086b6c888bab9d318e949a54eff1a930"/>
    <w:p>
      <w:pPr>
        <w:pStyle w:val="Heading2"/>
      </w:pPr>
      <w:r>
        <w:t xml:space="preserve">9. Sintesis:</w:t>
      </w:r>
      <w:r>
        <w:t xml:space="preserve"> </w:t>
      </w:r>
      <w:r>
        <w:rPr>
          <w:i/>
          <w:iCs/>
        </w:rPr>
        <w:t xml:space="preserve">Strategic Fit</w:t>
      </w:r>
      <w:r>
        <w:t xml:space="preserve"> </w:t>
      </w:r>
      <w:r>
        <w:t xml:space="preserve">sebagai Kerangka Master di Tiga Level</w:t>
      </w:r>
    </w:p>
    <w:bookmarkStart w:id="62" w:name="asal-kerangka-fit-dan-contingency-theory"/>
    <w:p>
      <w:pPr>
        <w:pStyle w:val="Heading3"/>
      </w:pPr>
      <w:r>
        <w:t xml:space="preserve">Asal Kerangka</w:t>
      </w:r>
      <w:r>
        <w:t xml:space="preserve"> </w:t>
      </w:r>
      <w:r>
        <w:rPr>
          <w:i/>
          <w:iCs/>
        </w:rPr>
        <w:t xml:space="preserve">Fit</w:t>
      </w:r>
      <w:r>
        <w:t xml:space="preserve"> </w:t>
      </w:r>
      <w:r>
        <w:t xml:space="preserve">dan</w:t>
      </w:r>
      <w:r>
        <w:t xml:space="preserve"> </w:t>
      </w:r>
      <w:r>
        <w:rPr>
          <w:i/>
          <w:iCs/>
        </w:rPr>
        <w:t xml:space="preserve">Contingency Theory</w:t>
      </w:r>
    </w:p>
    <w:p>
      <w:pPr>
        <w:pStyle w:val="FirstParagraph"/>
      </w:pPr>
      <w:r>
        <w:t xml:space="preserve">Konsep</w:t>
      </w:r>
      <w:r>
        <w:t xml:space="preserve"> </w:t>
      </w:r>
      <w:r>
        <w:rPr>
          <w:i/>
          <w:iCs/>
        </w:rPr>
        <w:t xml:space="preserve">strategic fit</w:t>
      </w:r>
      <w:r>
        <w:t xml:space="preserve"> </w:t>
      </w:r>
      <w:r>
        <w:t xml:space="preserve">berakar pada</w:t>
      </w:r>
      <w:r>
        <w:t xml:space="preserve"> </w:t>
      </w:r>
      <w:r>
        <w:rPr>
          <w:i/>
          <w:iCs/>
        </w:rPr>
        <w:t xml:space="preserve">contingency theory</w:t>
      </w:r>
      <w:r>
        <w:t xml:space="preserve"> </w:t>
      </w:r>
      <w:r>
        <w:t xml:space="preserve">yang dirumuskan Lawrence dan Lorsch (1967) dalam karya seminal</w:t>
      </w:r>
      <w:r>
        <w:t xml:space="preserve"> </w:t>
      </w:r>
      <w:r>
        <w:rPr>
          <w:i/>
          <w:iCs/>
        </w:rPr>
        <w:t xml:space="preserve">Organization and Environment</w:t>
      </w:r>
      <w:r>
        <w:t xml:space="preserve">. Argumen inti contingency theory adalah</w:t>
      </w:r>
      <w:r>
        <w:t xml:space="preserve"> </w:t>
      </w:r>
      <w:r>
        <w:rPr>
          <w:i/>
          <w:iCs/>
        </w:rPr>
        <w:t xml:space="preserve">no one best way</w:t>
      </w:r>
      <w:r>
        <w:t xml:space="preserve">: tidak ada struktur, strategi, atau sistem manajemen yang superior secara universal; superioritas tergantung pada kecocokan (</w:t>
      </w:r>
      <w:r>
        <w:rPr>
          <w:i/>
          <w:iCs/>
        </w:rPr>
        <w:t xml:space="preserve">fit</w:t>
      </w:r>
      <w:r>
        <w:t xml:space="preserve">) antara elemen-elemen internal organisasi dan kondisi lingkungan eksternal. Studi Lawrence &amp; Lorsch terhadap perusahaan-perusahaan plastik, makanan, dan kontainer menunjukkan bahwa perusahaan yang berhasil dalam lingkungan turbulen mengembangkan struktur yang lebih</w:t>
      </w:r>
      <w:r>
        <w:t xml:space="preserve"> </w:t>
      </w:r>
      <w:r>
        <w:rPr>
          <w:i/>
          <w:iCs/>
        </w:rPr>
        <w:t xml:space="preserve">differentiated</w:t>
      </w:r>
      <w:r>
        <w:t xml:space="preserve"> </w:t>
      </w:r>
      <w:r>
        <w:t xml:space="preserve">dan mekanisme integrasi yang lebih kompleks, sementara perusahaan yang berhasil dalam lingkungan stabil mempertahankan struktur yang lebih</w:t>
      </w:r>
      <w:r>
        <w:t xml:space="preserve"> </w:t>
      </w:r>
      <w:r>
        <w:rPr>
          <w:i/>
          <w:iCs/>
        </w:rPr>
        <w:t xml:space="preserve">integrated</w:t>
      </w:r>
      <w:r>
        <w:t xml:space="preserve"> </w:t>
      </w:r>
      <w:r>
        <w:t xml:space="preserve">dan formal. Implikasi pedagogiknya untuk literatur strategi: setiap rekomendasi strategik harus</w:t>
      </w:r>
      <w:r>
        <w:t xml:space="preserve"> </w:t>
      </w:r>
      <w:r>
        <w:rPr>
          <w:i/>
          <w:iCs/>
        </w:rPr>
        <w:t xml:space="preserve">kondisional</w:t>
      </w:r>
      <w:r>
        <w:t xml:space="preserve"> </w:t>
      </w:r>
      <w:r>
        <w:t xml:space="preserve">pada konteks — pertanyaan yang benar bukan</w:t>
      </w:r>
      <w:r>
        <w:t xml:space="preserve"> </w:t>
      </w:r>
      <w:r>
        <w:t xml:space="preserve">“strategi apa yang terbaik”</w:t>
      </w:r>
      <w:r>
        <w:t xml:space="preserve"> </w:t>
      </w:r>
      <w:r>
        <w:t xml:space="preserve">melainkan</w:t>
      </w:r>
      <w:r>
        <w:t xml:space="preserve"> </w:t>
      </w:r>
      <w:r>
        <w:t xml:space="preserve">“strategi apa yang fit untuk kondisi ini.”</w:t>
      </w:r>
    </w:p>
    <w:bookmarkEnd w:id="62"/>
    <w:bookmarkStart w:id="63" w:name="X80f210517c3d29a9617a1858b45310eaffcddd9"/>
    <w:p>
      <w:pPr>
        <w:pStyle w:val="Heading3"/>
      </w:pPr>
      <w:r>
        <w:t xml:space="preserve">Tiga Level</w:t>
      </w:r>
      <w:r>
        <w:t xml:space="preserve"> </w:t>
      </w:r>
      <w:r>
        <w:rPr>
          <w:i/>
          <w:iCs/>
        </w:rPr>
        <w:t xml:space="preserve">Strategic Fit</w:t>
      </w:r>
      <w:r>
        <w:t xml:space="preserve"> </w:t>
      </w:r>
      <w:r>
        <w:t xml:space="preserve">dalam Pertemuan 7</w:t>
      </w:r>
    </w:p>
    <w:p>
      <w:pPr>
        <w:pStyle w:val="FirstParagraph"/>
      </w:pPr>
      <w:r>
        <w:t xml:space="preserve">Pertemuan 7 mengintegrasikan kerangka fit pada tiga level analisis yang saling melengkapi.</w:t>
      </w:r>
      <w:r>
        <w:t xml:space="preserve"> </w:t>
      </w:r>
      <w:r>
        <w:rPr>
          <w:b/>
          <w:bCs/>
        </w:rPr>
        <w:t xml:space="preserve">Level 1 —</w:t>
      </w:r>
      <w:r>
        <w:rPr>
          <w:b/>
          <w:bCs/>
        </w:rPr>
        <w:t xml:space="preserve"> </w:t>
      </w:r>
      <w:r>
        <w:rPr>
          <w:b/>
          <w:bCs/>
          <w:i/>
          <w:iCs/>
        </w:rPr>
        <w:t xml:space="preserve">cross-business fit</w:t>
      </w:r>
      <w:r>
        <w:rPr>
          <w:b/>
          <w:bCs/>
        </w:rPr>
        <w:t xml:space="preserve"> </w:t>
      </w:r>
      <w:r>
        <w:rPr>
          <w:b/>
          <w:bCs/>
        </w:rPr>
        <w:t xml:space="preserve">(TPGS Ch.8)</w:t>
      </w:r>
      <w:r>
        <w:t xml:space="preserve"> </w:t>
      </w:r>
      <w:r>
        <w:t xml:space="preserve">menanyakan fit antar-unit-bisnis di dalam perusahaan terdiversifikasi: di mana</w:t>
      </w:r>
      <w:r>
        <w:t xml:space="preserve"> </w:t>
      </w:r>
      <w:r>
        <w:rPr>
          <w:i/>
          <w:iCs/>
        </w:rPr>
        <w:t xml:space="preserve">value-chain matchups</w:t>
      </w:r>
      <w:r>
        <w:t xml:space="preserve"> </w:t>
      </w:r>
      <w:r>
        <w:t xml:space="preserve">dapat menjadi sumber</w:t>
      </w:r>
      <w:r>
        <w:t xml:space="preserve"> </w:t>
      </w:r>
      <w:r>
        <w:rPr>
          <w:i/>
          <w:iCs/>
        </w:rPr>
        <w:t xml:space="preserve">economies of scope</w:t>
      </w:r>
      <w:r>
        <w:t xml:space="preserve">. Pembahasan §6 dan Gambar 2 memberi taksonomi konkret tipe-tipe fit ini.</w:t>
      </w:r>
      <w:r>
        <w:t xml:space="preserve"> </w:t>
      </w:r>
      <w:r>
        <w:rPr>
          <w:b/>
          <w:bCs/>
        </w:rPr>
        <w:t xml:space="preserve">Level 2 —</w:t>
      </w:r>
      <w:r>
        <w:rPr>
          <w:b/>
          <w:bCs/>
        </w:rPr>
        <w:t xml:space="preserve"> </w:t>
      </w:r>
      <w:r>
        <w:rPr>
          <w:b/>
          <w:bCs/>
          <w:i/>
          <w:iCs/>
        </w:rPr>
        <w:t xml:space="preserve">internal business fit</w:t>
      </w:r>
      <w:r>
        <w:rPr>
          <w:b/>
          <w:bCs/>
        </w:rPr>
        <w:t xml:space="preserve"> </w:t>
      </w:r>
      <w:r>
        <w:rPr>
          <w:b/>
          <w:bCs/>
        </w:rPr>
        <w:t xml:space="preserve">(Artikel 11, Hsieh &amp; Chen 2011)</w:t>
      </w:r>
      <w:r>
        <w:t xml:space="preserve"> </w:t>
      </w:r>
      <w:r>
        <w:t xml:space="preserve">menanyakan fit di dalam satu unit bisnis antara strategi kompetitif,</w:t>
      </w:r>
      <w:r>
        <w:t xml:space="preserve"> </w:t>
      </w:r>
      <w:r>
        <w:rPr>
          <w:i/>
          <w:iCs/>
        </w:rPr>
        <w:t xml:space="preserve">human resource strategy</w:t>
      </w:r>
      <w:r>
        <w:t xml:space="preserve">, dan</w:t>
      </w:r>
      <w:r>
        <w:t xml:space="preserve"> </w:t>
      </w:r>
      <w:r>
        <w:rPr>
          <w:i/>
          <w:iCs/>
        </w:rPr>
        <w:t xml:space="preserve">reward system</w:t>
      </w:r>
      <w:r>
        <w:t xml:space="preserve">. Hsieh &amp; Chen mengajukan tiga konfigurasi konkret:</w:t>
      </w:r>
      <w:r>
        <w:t xml:space="preserve"> </w:t>
      </w:r>
      <w:r>
        <w:rPr>
          <w:i/>
          <w:iCs/>
        </w:rPr>
        <w:t xml:space="preserve">differentiation</w:t>
      </w:r>
      <w:r>
        <w:t xml:space="preserve"> </w:t>
      </w:r>
      <w:r>
        <w:t xml:space="preserve">harus didukung</w:t>
      </w:r>
      <w:r>
        <w:t xml:space="preserve"> </w:t>
      </w:r>
      <w:r>
        <w:rPr>
          <w:i/>
          <w:iCs/>
        </w:rPr>
        <w:t xml:space="preserve">innovation-oriented HR</w:t>
      </w:r>
      <w:r>
        <w:t xml:space="preserve"> </w:t>
      </w:r>
      <w:r>
        <w:t xml:space="preserve">dan</w:t>
      </w:r>
      <w:r>
        <w:t xml:space="preserve"> </w:t>
      </w:r>
      <w:r>
        <w:rPr>
          <w:i/>
          <w:iCs/>
        </w:rPr>
        <w:t xml:space="preserve">human capital reward</w:t>
      </w:r>
      <w:r>
        <w:t xml:space="preserve">;</w:t>
      </w:r>
      <w:r>
        <w:t xml:space="preserve"> </w:t>
      </w:r>
      <w:r>
        <w:rPr>
          <w:i/>
          <w:iCs/>
        </w:rPr>
        <w:t xml:space="preserve">cost leadership</w:t>
      </w:r>
      <w:r>
        <w:t xml:space="preserve"> </w:t>
      </w:r>
      <w:r>
        <w:t xml:space="preserve">didukung</w:t>
      </w:r>
      <w:r>
        <w:t xml:space="preserve"> </w:t>
      </w:r>
      <w:r>
        <w:rPr>
          <w:i/>
          <w:iCs/>
        </w:rPr>
        <w:t xml:space="preserve">contribution-oriented HR</w:t>
      </w:r>
      <w:r>
        <w:t xml:space="preserve"> </w:t>
      </w:r>
      <w:r>
        <w:t xml:space="preserve">dan</w:t>
      </w:r>
      <w:r>
        <w:t xml:space="preserve"> </w:t>
      </w:r>
      <w:r>
        <w:rPr>
          <w:i/>
          <w:iCs/>
        </w:rPr>
        <w:t xml:space="preserve">output reward</w:t>
      </w:r>
      <w:r>
        <w:t xml:space="preserve">;</w:t>
      </w:r>
      <w:r>
        <w:t xml:space="preserve"> </w:t>
      </w:r>
      <w:r>
        <w:rPr>
          <w:i/>
          <w:iCs/>
        </w:rPr>
        <w:t xml:space="preserve">focus</w:t>
      </w:r>
      <w:r>
        <w:t xml:space="preserve"> </w:t>
      </w:r>
      <w:r>
        <w:t xml:space="preserve">didukung</w:t>
      </w:r>
      <w:r>
        <w:t xml:space="preserve"> </w:t>
      </w:r>
      <w:r>
        <w:rPr>
          <w:i/>
          <w:iCs/>
        </w:rPr>
        <w:t xml:space="preserve">commitment-oriented HR</w:t>
      </w:r>
      <w:r>
        <w:t xml:space="preserve"> </w:t>
      </w:r>
      <w:r>
        <w:t xml:space="preserve">dan</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rPr>
          <w:b/>
          <w:bCs/>
        </w:rPr>
        <w:t xml:space="preserve"> </w:t>
      </w:r>
      <w:r>
        <w:rPr>
          <w:b/>
          <w:bCs/>
        </w:rPr>
        <w:t xml:space="preserve">(Artikel 12, Okebaram &amp; Onuoha 2018)</w:t>
      </w:r>
      <w:r>
        <w:t xml:space="preserve"> </w:t>
      </w:r>
      <w:r>
        <w:t xml:space="preserve">menanyakan fit multi-elemen antara</w:t>
      </w:r>
      <w:r>
        <w:t xml:space="preserve"> </w:t>
      </w:r>
      <w:r>
        <w:rPr>
          <w:i/>
          <w:iCs/>
        </w:rPr>
        <w:t xml:space="preserve">strategic fit</w:t>
      </w:r>
      <w:r>
        <w:t xml:space="preserve"> </w:t>
      </w:r>
      <w:r>
        <w:t xml:space="preserve">yang dioperasionalisasi melalui 4Cs Medcof (1997) —</w:t>
      </w:r>
      <w:r>
        <w:t xml:space="preserve"> </w:t>
      </w:r>
      <w:r>
        <w:rPr>
          <w:i/>
          <w:iCs/>
        </w:rPr>
        <w:t xml:space="preserve">Capability, Compatibility, Commitment, Control</w:t>
      </w:r>
      <w:r>
        <w:t xml:space="preserve"> </w:t>
      </w:r>
      <w:r>
        <w:t xml:space="preserve">— dan elemen-elemen desain organisasi seperti struktur,</w:t>
      </w:r>
      <w:r>
        <w:t xml:space="preserve"> </w:t>
      </w:r>
      <w:r>
        <w:rPr>
          <w:i/>
          <w:iCs/>
        </w:rPr>
        <w:t xml:space="preserve">employee relations</w:t>
      </w:r>
      <w:r>
        <w:t xml:space="preserve">, dan</w:t>
      </w:r>
      <w:r>
        <w:t xml:space="preserve"> </w:t>
      </w:r>
      <w:r>
        <w:rPr>
          <w:i/>
          <w:iCs/>
        </w:rPr>
        <w:t xml:space="preserve">information exchange</w:t>
      </w:r>
      <w:r>
        <w:t xml:space="preserve">. Ketiga level ini bukan substitusi melainkan komplemen: keputusan korporat pada Level 1 menentukan konteks; eksekusi pada Level 2 dan Level 3 menentukan apakah keputusan korporat menghasilkan kinerja yang dijanjikan.</w:t>
      </w:r>
    </w:p>
    <w:bookmarkEnd w:id="63"/>
    <w:bookmarkStart w:id="64" w:name="venkatraman-1989-enam-perspektif-fit"/>
    <w:p>
      <w:pPr>
        <w:pStyle w:val="Heading3"/>
      </w:pPr>
      <w:r>
        <w:t xml:space="preserve">Venkatraman (1989) Enam Perspektif</w:t>
      </w:r>
      <w:r>
        <w:t xml:space="preserve"> </w:t>
      </w:r>
      <w:r>
        <w:rPr>
          <w:i/>
          <w:iCs/>
        </w:rPr>
        <w:t xml:space="preserve">Fit</w:t>
      </w:r>
    </w:p>
    <w:p>
      <w:pPr>
        <w:pStyle w:val="FirstParagraph"/>
      </w:pPr>
      <w:r>
        <w:rPr>
          <w:b/>
          <w:bCs/>
        </w:rPr>
        <w:t xml:space="preserve">Venkatraman (1989) dalam</w:t>
      </w:r>
      <w:r>
        <w:rPr>
          <w:b/>
          <w:bCs/>
        </w:rPr>
        <w:t xml:space="preserve"> </w:t>
      </w:r>
      <w:r>
        <w:rPr>
          <w:b/>
          <w:bCs/>
          <w:i/>
          <w:iCs/>
        </w:rPr>
        <w:t xml:space="preserve">The Concept of Fit in Strategy Research</w:t>
      </w:r>
      <w:r>
        <w:rPr>
          <w:b/>
          <w:bCs/>
        </w:rPr>
        <w:t xml:space="preserve"> </w:t>
      </w:r>
      <w:r>
        <w:rPr>
          <w:b/>
          <w:bCs/>
        </w:rPr>
        <w:t xml:space="preserve">memberikan kontribusi metodologis paling penting pada literatur fit dalam tiga dekade terakhir dengan mengidentifikasi enam perspektif fit yang masing-masing memiliki implikasi pengukuran berbeda.</w:t>
      </w:r>
      <w:r>
        <w:t xml:space="preserve"> </w:t>
      </w:r>
      <w:r>
        <w:rPr>
          <w:i/>
          <w:iCs/>
        </w:rPr>
        <w:t xml:space="preserve">Fit as moderation</w:t>
      </w:r>
      <w:r>
        <w:t xml:space="preserve"> </w:t>
      </w:r>
      <w:r>
        <w:t xml:space="preserve">— variabel ketiga memoderasi hubungan antara strategi dan kinerja.</w:t>
      </w:r>
      <w:r>
        <w:t xml:space="preserve"> </w:t>
      </w:r>
      <w:r>
        <w:rPr>
          <w:i/>
          <w:iCs/>
        </w:rPr>
        <w:t xml:space="preserve">Fit as mediation</w:t>
      </w:r>
      <w:r>
        <w:t xml:space="preserve"> </w:t>
      </w:r>
      <w:r>
        <w:t xml:space="preserve">— strategi mempengaruhi kinerja melalui variabel antara.</w:t>
      </w:r>
      <w:r>
        <w:t xml:space="preserve"> </w:t>
      </w:r>
      <w:r>
        <w:rPr>
          <w:i/>
          <w:iCs/>
        </w:rPr>
        <w:t xml:space="preserve">Fit as matching</w:t>
      </w:r>
      <w:r>
        <w:t xml:space="preserve"> </w:t>
      </w:r>
      <w:r>
        <w:t xml:space="preserve">— fit didefinisikan sebagai</w:t>
      </w:r>
      <w:r>
        <w:t xml:space="preserve"> </w:t>
      </w:r>
      <w:r>
        <w:rPr>
          <w:i/>
          <w:iCs/>
        </w:rPr>
        <w:t xml:space="preserve">match</w:t>
      </w:r>
      <w:r>
        <w:t xml:space="preserve"> </w:t>
      </w:r>
      <w:r>
        <w:t xml:space="preserve">langsung antara dua dimensi tanpa referensi kinerja.</w:t>
      </w:r>
      <w:r>
        <w:t xml:space="preserve"> </w:t>
      </w:r>
      <w:r>
        <w:rPr>
          <w:i/>
          <w:iCs/>
        </w:rPr>
        <w:t xml:space="preserve">Fit as gestalt</w:t>
      </w:r>
      <w:r>
        <w:t xml:space="preserve"> </w:t>
      </w:r>
      <w:r>
        <w:t xml:space="preserve">— fit didefinisikan pada level konfigurasi keseluruhan; bukan dimensi individual yang penting melainkan pola lintas-dimensi.</w:t>
      </w:r>
      <w:r>
        <w:t xml:space="preserve"> </w:t>
      </w:r>
      <w:r>
        <w:rPr>
          <w:i/>
          <w:iCs/>
        </w:rPr>
        <w:t xml:space="preserve">Fit as profile-deviation</w:t>
      </w:r>
      <w:r>
        <w:t xml:space="preserve"> </w:t>
      </w:r>
      <w:r>
        <w:t xml:space="preserve">— fit diukur sebagai deviasi dari profil ideal yang ditetapkan secara teoretis atau empiris.</w:t>
      </w:r>
      <w:r>
        <w:t xml:space="preserve"> </w:t>
      </w:r>
      <w:r>
        <w:rPr>
          <w:i/>
          <w:iCs/>
        </w:rPr>
        <w:t xml:space="preserve">Fit as covariation</w:t>
      </w:r>
      <w:r>
        <w:t xml:space="preserve"> </w:t>
      </w:r>
      <w:r>
        <w:t xml:space="preserve">— fit didefinisikan sebagai konsistensi internal lintas indikator yang dapat divalidasi melalui analisis faktor atau SEM. Setiap perspektif menghasilkan strategi pengukuran yang berbeda; klaim fit yang tidak mengkonkretkan perspektif yang dipakai sering kabur secara metodologis.</w:t>
      </w:r>
    </w:p>
    <w:bookmarkEnd w:id="64"/>
    <w:bookmarkStart w:id="65" w:name="Xca7d1dd8df84eda47d50aea35ddd69cb21915d6"/>
    <w:p>
      <w:pPr>
        <w:pStyle w:val="Heading3"/>
      </w:pPr>
      <w:r>
        <w:t xml:space="preserve">Miles &amp; Snow (1978) Typology dan</w:t>
      </w:r>
      <w:r>
        <w:t xml:space="preserve"> </w:t>
      </w:r>
      <w:r>
        <w:rPr>
          <w:i/>
          <w:iCs/>
        </w:rPr>
        <w:t xml:space="preserve">Equifinality</w:t>
      </w:r>
      <w:r>
        <w:t xml:space="preserve"> </w:t>
      </w:r>
      <w:r>
        <w:t xml:space="preserve">(Doty et al. 1993)</w:t>
      </w:r>
    </w:p>
    <w:p>
      <w:pPr>
        <w:pStyle w:val="FirstParagraph"/>
      </w:pPr>
      <w:r>
        <w:t xml:space="preserve">Miles dan Snow (1978) menyediakan tipologi</w:t>
      </w:r>
      <w:r>
        <w:t xml:space="preserve"> </w:t>
      </w:r>
      <w:r>
        <w:rPr>
          <w:i/>
          <w:iCs/>
        </w:rPr>
        <w:t xml:space="preserve">configurational</w:t>
      </w:r>
      <w:r>
        <w:t xml:space="preserve"> </w:t>
      </w:r>
      <w:r>
        <w:t xml:space="preserve">yang menjadi rujukan pedagogis paling konsisten dalam literatur strategi. Empat tipe —</w:t>
      </w:r>
      <w:r>
        <w:t xml:space="preserve"> </w:t>
      </w:r>
      <w:r>
        <w:rPr>
          <w:i/>
          <w:iCs/>
        </w:rPr>
        <w:t xml:space="preserve">Defender</w:t>
      </w:r>
      <w:r>
        <w:t xml:space="preserve">,</w:t>
      </w:r>
      <w:r>
        <w:t xml:space="preserve"> </w:t>
      </w:r>
      <w:r>
        <w:rPr>
          <w:i/>
          <w:iCs/>
        </w:rPr>
        <w:t xml:space="preserve">Prospector</w:t>
      </w:r>
      <w:r>
        <w:t xml:space="preserve">,</w:t>
      </w:r>
      <w:r>
        <w:t xml:space="preserve"> </w:t>
      </w:r>
      <w:r>
        <w:rPr>
          <w:i/>
          <w:iCs/>
        </w:rPr>
        <w:t xml:space="preserve">Analyzer</w:t>
      </w:r>
      <w:r>
        <w:t xml:space="preserve">,</w:t>
      </w:r>
      <w:r>
        <w:t xml:space="preserve"> </w:t>
      </w:r>
      <w:r>
        <w:rPr>
          <w:i/>
          <w:iCs/>
        </w:rPr>
        <w:t xml:space="preserve">Reactor</w:t>
      </w:r>
      <w:r>
        <w:t xml:space="preserve"> </w:t>
      </w:r>
      <w:r>
        <w:t xml:space="preserve">— masing-masing merupakan paket lengkap strategi, struktur, dan proses yang konsisten secara internal.</w:t>
      </w:r>
      <w:r>
        <w:t xml:space="preserve"> </w:t>
      </w:r>
      <w:r>
        <w:rPr>
          <w:i/>
          <w:iCs/>
        </w:rPr>
        <w:t xml:space="preserve">Defender</w:t>
      </w:r>
      <w:r>
        <w:t xml:space="preserve"> </w:t>
      </w:r>
      <w:r>
        <w:t xml:space="preserve">memilih segmen pasar yang stabil dan membangun efisiensi struktural;</w:t>
      </w:r>
      <w:r>
        <w:t xml:space="preserve"> </w:t>
      </w:r>
      <w:r>
        <w:rPr>
          <w:i/>
          <w:iCs/>
        </w:rPr>
        <w:t xml:space="preserve">Prospector</w:t>
      </w:r>
      <w:r>
        <w:t xml:space="preserve"> </w:t>
      </w:r>
      <w:r>
        <w:t xml:space="preserve">terus mencari peluang produk dan pasar baru dengan struktur yang fleksibel;</w:t>
      </w:r>
      <w:r>
        <w:t xml:space="preserve"> </w:t>
      </w:r>
      <w:r>
        <w:rPr>
          <w:i/>
          <w:iCs/>
        </w:rPr>
        <w:t xml:space="preserve">Analyzer</w:t>
      </w:r>
      <w:r>
        <w:t xml:space="preserve"> </w:t>
      </w:r>
      <w:r>
        <w:t xml:space="preserve">adalah hibrida yang menjaga inti</w:t>
      </w:r>
      <w:r>
        <w:t xml:space="preserve"> </w:t>
      </w:r>
      <w:r>
        <w:rPr>
          <w:i/>
          <w:iCs/>
        </w:rPr>
        <w:t xml:space="preserve">defender</w:t>
      </w:r>
      <w:r>
        <w:t xml:space="preserve"> </w:t>
      </w:r>
      <w:r>
        <w:t xml:space="preserve">sambil melakukan ekspansi terbatas;</w:t>
      </w:r>
      <w:r>
        <w:t xml:space="preserve"> </w:t>
      </w:r>
      <w:r>
        <w:rPr>
          <w:i/>
          <w:iCs/>
        </w:rPr>
        <w:t xml:space="preserve">Reactor</w:t>
      </w:r>
      <w:r>
        <w:t xml:space="preserve"> </w:t>
      </w:r>
      <w:r>
        <w:t xml:space="preserve">tidak memiliki strategi yang konsisten dan secara empiris berkinerja paling buruk. Doty, Glick dan Huber (1993) memperluas tipologi ini dengan prinsip</w:t>
      </w:r>
      <w:r>
        <w:t xml:space="preserve"> </w:t>
      </w:r>
      <w:r>
        <w:rPr>
          <w:b/>
          <w:bCs/>
          <w:i/>
          <w:iCs/>
        </w:rPr>
        <w:t xml:space="preserve">equifinality</w:t>
      </w:r>
      <w:r>
        <w:t xml:space="preserve"> </w:t>
      </w:r>
      <w:r>
        <w:t xml:space="preserve">— beberapa konfigurasi yang berbeda dapat menghasilkan kinerja superior secara setara, asalkan masing-masing konfigurasi memiliki</w:t>
      </w:r>
      <w:r>
        <w:t xml:space="preserve"> </w:t>
      </w:r>
      <w:r>
        <w:rPr>
          <w:i/>
          <w:iCs/>
        </w:rPr>
        <w:t xml:space="preserve">internal consistency</w:t>
      </w:r>
      <w:r>
        <w:t xml:space="preserve"> </w:t>
      </w:r>
      <w:r>
        <w:t xml:space="preserve">yang tinggi. Prinsip</w:t>
      </w:r>
      <w:r>
        <w:t xml:space="preserve"> </w:t>
      </w:r>
      <w:r>
        <w:rPr>
          <w:i/>
          <w:iCs/>
        </w:rPr>
        <w:t xml:space="preserve">equifinality</w:t>
      </w:r>
      <w:r>
        <w:t xml:space="preserve"> </w:t>
      </w:r>
      <w:r>
        <w:t xml:space="preserve">secara langsung mendasari argumentasi Okebaram &amp; Onuoha (Artikel 12) bahwa beberapa konfigurasi 4Cs + organizational design yang berbeda dapat menghasilkan</w:t>
      </w:r>
      <w:r>
        <w:t xml:space="preserve"> </w:t>
      </w:r>
      <w:r>
        <w:rPr>
          <w:i/>
          <w:iCs/>
        </w:rPr>
        <w:t xml:space="preserve">organizational effectiveness</w:t>
      </w:r>
      <w:r>
        <w:t xml:space="preserve"> </w:t>
      </w:r>
      <w:r>
        <w:t xml:space="preserve">yang setara.</w:t>
      </w:r>
    </w:p>
    <w:bookmarkEnd w:id="65"/>
    <w:bookmarkStart w:id="66" w:name="jembatan-eksplisit-ke-artikel-11-dan-12"/>
    <w:p>
      <w:pPr>
        <w:pStyle w:val="Heading3"/>
      </w:pPr>
      <w:r>
        <w:t xml:space="preserve">Jembatan Eksplisit ke Artikel 11 dan 12</w:t>
      </w:r>
    </w:p>
    <w:p>
      <w:pPr>
        <w:pStyle w:val="FirstParagraph"/>
      </w:pPr>
      <w:r>
        <w:t xml:space="preserve">Hsieh dan Chen (Artikel 11) mengoperasionalisasi</w:t>
      </w:r>
      <w:r>
        <w:t xml:space="preserve"> </w:t>
      </w:r>
      <w:r>
        <w:rPr>
          <w:i/>
          <w:iCs/>
        </w:rPr>
        <w:t xml:space="preserve">internal fit</w:t>
      </w:r>
      <w:r>
        <w:t xml:space="preserve"> </w:t>
      </w:r>
      <w:r>
        <w:t xml:space="preserve">dengan presisi yang dapat langsung diterapkan di unit bisnis. Triad mereka —</w:t>
      </w:r>
      <w:r>
        <w:t xml:space="preserve"> </w:t>
      </w:r>
      <w:r>
        <w:rPr>
          <w:i/>
          <w:iCs/>
        </w:rPr>
        <w:t xml:space="preserve">business competitive strategy</w:t>
      </w:r>
      <w:r>
        <w:t xml:space="preserve"> </w:t>
      </w:r>
      <w:r>
        <w:t xml:space="preserve">×</w:t>
      </w:r>
      <w:r>
        <w:t xml:space="preserve"> </w:t>
      </w:r>
      <w:r>
        <w:rPr>
          <w:i/>
          <w:iCs/>
        </w:rPr>
        <w:t xml:space="preserve">HR strategy type</w:t>
      </w:r>
      <w:r>
        <w:t xml:space="preserve"> </w:t>
      </w:r>
      <w:r>
        <w:t xml:space="preserve">×</w:t>
      </w:r>
      <w:r>
        <w:t xml:space="preserve"> </w:t>
      </w:r>
      <w:r>
        <w:rPr>
          <w:i/>
          <w:iCs/>
        </w:rPr>
        <w:t xml:space="preserve">reward system type</w:t>
      </w:r>
      <w:r>
        <w:t xml:space="preserve"> </w:t>
      </w:r>
      <w:r>
        <w:t xml:space="preserve">— menyediakan kerangka diagnostik konkret:</w:t>
      </w:r>
      <w:r>
        <w:t xml:space="preserve"> </w:t>
      </w:r>
      <w:r>
        <w:rPr>
          <w:i/>
          <w:iCs/>
        </w:rPr>
        <w:t xml:space="preserve">differentiation</w:t>
      </w:r>
      <w:r>
        <w:t xml:space="preserve"> </w:t>
      </w:r>
      <w:r>
        <w:t xml:space="preserve">yang dipasangkan dengan</w:t>
      </w:r>
      <w:r>
        <w:t xml:space="preserve"> </w:t>
      </w:r>
      <w:r>
        <w:rPr>
          <w:i/>
          <w:iCs/>
        </w:rPr>
        <w:t xml:space="preserve">contribution-oriented HR</w:t>
      </w:r>
      <w:r>
        <w:t xml:space="preserve"> </w:t>
      </w:r>
      <w:r>
        <w:t xml:space="preserve">dan</w:t>
      </w:r>
      <w:r>
        <w:t xml:space="preserve"> </w:t>
      </w:r>
      <w:r>
        <w:rPr>
          <w:i/>
          <w:iCs/>
        </w:rPr>
        <w:t xml:space="preserve">output reward</w:t>
      </w:r>
      <w:r>
        <w:t xml:space="preserve"> </w:t>
      </w:r>
      <w:r>
        <w:t xml:space="preserve">akan menghasilkan</w:t>
      </w:r>
      <w:r>
        <w:t xml:space="preserve"> </w:t>
      </w:r>
      <w:r>
        <w:rPr>
          <w:i/>
          <w:iCs/>
        </w:rPr>
        <w:t xml:space="preserve">innovation paralysis</w:t>
      </w:r>
      <w:r>
        <w:t xml:space="preserve"> </w:t>
      </w:r>
      <w:r>
        <w:t xml:space="preserve">karena sistem reward menekan inisiatif inovasi jangka panjang;</w:t>
      </w:r>
      <w:r>
        <w:t xml:space="preserve"> </w:t>
      </w:r>
      <w:r>
        <w:rPr>
          <w:i/>
          <w:iCs/>
        </w:rPr>
        <w:t xml:space="preserve">cost leadership</w:t>
      </w:r>
      <w:r>
        <w:t xml:space="preserve"> </w:t>
      </w:r>
      <w:r>
        <w:t xml:space="preserve">yang dipasangkan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w:t>
      </w:r>
      <w:r>
        <w:t xml:space="preserve">akan menghasilkan</w:t>
      </w:r>
      <w:r>
        <w:t xml:space="preserve"> </w:t>
      </w:r>
      <w:r>
        <w:rPr>
          <w:i/>
          <w:iCs/>
        </w:rPr>
        <w:t xml:space="preserve">cost discipline failure</w:t>
      </w:r>
      <w:r>
        <w:t xml:space="preserve"> </w:t>
      </w:r>
      <w:r>
        <w:t xml:space="preserve">karena talenta yang dikembangkan menuntut otonomi dan</w:t>
      </w:r>
      <w:r>
        <w:t xml:space="preserve"> </w:t>
      </w:r>
      <w:r>
        <w:rPr>
          <w:i/>
          <w:iCs/>
        </w:rPr>
        <w:t xml:space="preserve">reward variable</w:t>
      </w:r>
      <w:r>
        <w:t xml:space="preserve"> </w:t>
      </w:r>
      <w:r>
        <w:t xml:space="preserve">yang tidak konsisten dengan disiplin biaya. Artikel ini berbasis konseptual penuh (belum diuji empiris), sehingga proposisinya berdiri sebagai</w:t>
      </w:r>
      <w:r>
        <w:t xml:space="preserve"> </w:t>
      </w:r>
      <w:r>
        <w:rPr>
          <w:i/>
          <w:iCs/>
        </w:rPr>
        <w:t xml:space="preserve">agenda-setting framework</w:t>
      </w:r>
      <w:r>
        <w:t xml:space="preserve"> </w:t>
      </w:r>
      <w:r>
        <w:t xml:space="preserve">untuk riset selanjutnya. Okebaram dan Onuoha (Artikel 12) bekerja pada Level 3 dengan operasionalisasi</w:t>
      </w:r>
      <w:r>
        <w:t xml:space="preserve"> </w:t>
      </w:r>
      <w:r>
        <w:rPr>
          <w:i/>
          <w:iCs/>
        </w:rPr>
        <w:t xml:space="preserve">strategic fit</w:t>
      </w:r>
      <w:r>
        <w:t xml:space="preserve"> </w:t>
      </w:r>
      <w:r>
        <w:t xml:space="preserve">melalui 4Cs Medcof (1997) dan tiga jalur organisasional (organization design,</w:t>
      </w:r>
      <w:r>
        <w:t xml:space="preserve"> </w:t>
      </w:r>
      <w:r>
        <w:rPr>
          <w:i/>
          <w:iCs/>
        </w:rPr>
        <w:t xml:space="preserve">employee relations</w:t>
      </w:r>
      <w:r>
        <w:t xml:space="preserve">,</w:t>
      </w:r>
      <w:r>
        <w:t xml:space="preserve"> </w:t>
      </w:r>
      <w:r>
        <w:rPr>
          <w:i/>
          <w:iCs/>
        </w:rPr>
        <w:t xml:space="preserve">information exchange</w:t>
      </w:r>
      <w:r>
        <w:t xml:space="preserve">) yang diuji secara empiris pada N=212 responden dari empat perusahaan Nigerian (tiga operator telekomunikasi dan satu bank). Temuan empirisnya — ketiga jalur signifikan pada p&lt;0,001 — memperkuat klaim fit pada level organisasional, walaupun konsep akhir yang dicapai sesungguhnya adalah</w:t>
      </w:r>
      <w:r>
        <w:t xml:space="preserve"> </w:t>
      </w:r>
      <w:r>
        <w:rPr>
          <w:i/>
          <w:iCs/>
        </w:rPr>
        <w:t xml:space="preserve">sustained competitive advantage</w:t>
      </w:r>
      <w:r>
        <w:t xml:space="preserve"> </w:t>
      </w:r>
      <w:r>
        <w:t xml:space="preserve">(Porter 1985), bukan</w:t>
      </w:r>
      <w:r>
        <w:t xml:space="preserve"> </w:t>
      </w:r>
      <w:r>
        <w:rPr>
          <w:i/>
          <w:iCs/>
        </w:rPr>
        <w:t xml:space="preserve">sustainability</w:t>
      </w:r>
      <w:r>
        <w:t xml:space="preserve"> </w:t>
      </w:r>
      <w:r>
        <w:t xml:space="preserve">dalam pengertian</w:t>
      </w:r>
      <w:r>
        <w:t xml:space="preserve"> </w:t>
      </w:r>
      <w:r>
        <w:rPr>
          <w:i/>
          <w:iCs/>
        </w:rPr>
        <w:t xml:space="preserve">triple bottom line</w:t>
      </w:r>
      <w:r>
        <w:t xml:space="preserve"> </w:t>
      </w:r>
      <w:r>
        <w:t xml:space="preserve">(Elkington 1997) sebagaimana judul artikelnya dapat memberi kesan.</w:t>
      </w:r>
    </w:p>
    <w:p>
      <w:pPr>
        <w:pStyle w:val="BodyText"/>
      </w:pPr>
      <w:r>
        <w:t xml:space="preserve">Nadler dan Tushman (1980) memberi definisi fit yang dipakai eksplisit oleh Okebaram &amp; Onuoha:</w:t>
      </w:r>
      <w:r>
        <w:t xml:space="preserve"> </w:t>
      </w:r>
      <w:r>
        <w:rPr>
          <w:i/>
          <w:iCs/>
        </w:rPr>
        <w:t xml:space="preserve">“the degree to which the needs, demands, goals, objectives, and structures of one component match.”</w:t>
      </w:r>
      <w:r>
        <w:t xml:space="preserve"> </w:t>
      </w:r>
      <w:r>
        <w:t xml:space="preserve">Definisi ini bersifat multi-element dan multi-direksional — fit bukan kondisi pasif melainkan hasil proses</w:t>
      </w:r>
      <w:r>
        <w:t xml:space="preserve"> </w:t>
      </w:r>
      <w:r>
        <w:rPr>
          <w:i/>
          <w:iCs/>
        </w:rPr>
        <w:t xml:space="preserve">alignment</w:t>
      </w:r>
      <w:r>
        <w:t xml:space="preserve"> </w:t>
      </w:r>
      <w:r>
        <w:t xml:space="preserve">aktif antara komponen-komponen organisasi. Ketiga level fit yang dibahas Pertemuan 7 —</w:t>
      </w:r>
      <w:r>
        <w:t xml:space="preserve"> </w:t>
      </w:r>
      <w:r>
        <w:rPr>
          <w:i/>
          <w:iCs/>
        </w:rPr>
        <w:t xml:space="preserve">cross-business</w:t>
      </w:r>
      <w:r>
        <w:t xml:space="preserve">,</w:t>
      </w:r>
      <w:r>
        <w:t xml:space="preserve"> </w:t>
      </w:r>
      <w:r>
        <w:rPr>
          <w:i/>
          <w:iCs/>
        </w:rPr>
        <w:t xml:space="preserve">intra-business</w:t>
      </w:r>
      <w:r>
        <w:t xml:space="preserve">, dan</w:t>
      </w:r>
      <w:r>
        <w:t xml:space="preserve"> </w:t>
      </w:r>
      <w:r>
        <w:rPr>
          <w:i/>
          <w:iCs/>
        </w:rPr>
        <w:t xml:space="preserve">organizational alignment</w:t>
      </w:r>
      <w:r>
        <w:t xml:space="preserve"> </w:t>
      </w:r>
      <w:r>
        <w:t xml:space="preserve">— masing-masing adalah aplikasi konkret dari definisi Nadler &amp; Tushman pada</w:t>
      </w:r>
      <w:r>
        <w:t xml:space="preserve"> </w:t>
      </w:r>
      <w:r>
        <w:rPr>
          <w:i/>
          <w:iCs/>
        </w:rPr>
        <w:t xml:space="preserve">scope of analysis</w:t>
      </w:r>
      <w:r>
        <w:t xml:space="preserve"> </w:t>
      </w:r>
      <w:r>
        <w:t xml:space="preserve">yang berbeda.</w:t>
      </w:r>
      <w:r>
        <w:t xml:space="preserve"> </w:t>
      </w:r>
      <w:r>
        <w:rPr>
          <w:b/>
          <w:bCs/>
        </w:rPr>
        <w:t xml:space="preserve">Sintesis paradigmatik Pertemuan 7 adalah bahwa setiap analisis di §2–§8 sesungguhnya pelaksanaan prinsip fit pada level yang berbeda: fit antara strategi diversifikasi dengan kondisi industri (Tes 1 Porter); fit antara biaya entri dengan kapabilitas yang dimiliki (Tes 2); fit antara bisnis baru dengan portofolio yang sudah ada (Tes 3); fit antar-unit-bisnis melalui</w:t>
      </w:r>
      <w:r>
        <w:rPr>
          <w:b/>
          <w:bCs/>
        </w:rPr>
        <w:t xml:space="preserve"> </w:t>
      </w:r>
      <w:r>
        <w:rPr>
          <w:b/>
          <w:bCs/>
          <w:i/>
          <w:iCs/>
        </w:rPr>
        <w:t xml:space="preserve">value-chain matchups</w:t>
      </w:r>
      <w:r>
        <w:rPr>
          <w:b/>
          <w:bCs/>
        </w:rPr>
        <w:t xml:space="preserve"> </w:t>
      </w:r>
      <w:r>
        <w:rPr>
          <w:b/>
          <w:bCs/>
        </w:rPr>
        <w:t xml:space="preserve">(§6); dan fit antara</w:t>
      </w:r>
      <w:r>
        <w:rPr>
          <w:b/>
          <w:bCs/>
        </w:rPr>
        <w:t xml:space="preserve"> </w:t>
      </w:r>
      <w:r>
        <w:rPr>
          <w:b/>
          <w:bCs/>
          <w:i/>
          <w:iCs/>
        </w:rPr>
        <w:t xml:space="preserve">resource demand</w:t>
      </w:r>
      <w:r>
        <w:rPr>
          <w:b/>
          <w:bCs/>
        </w:rPr>
        <w:t xml:space="preserve"> </w:t>
      </w:r>
      <w:r>
        <w:rPr>
          <w:b/>
          <w:bCs/>
        </w:rPr>
        <w:t xml:space="preserve">dan</w:t>
      </w:r>
      <w:r>
        <w:rPr>
          <w:b/>
          <w:bCs/>
        </w:rPr>
        <w:t xml:space="preserve"> </w:t>
      </w:r>
      <w:r>
        <w:rPr>
          <w:b/>
          <w:bCs/>
          <w:i/>
          <w:iCs/>
        </w:rPr>
        <w:t xml:space="preserve">resource supply</w:t>
      </w:r>
      <w:r>
        <w:rPr>
          <w:b/>
          <w:bCs/>
        </w:rPr>
        <w:t xml:space="preserve"> </w:t>
      </w:r>
      <w:r>
        <w:rPr>
          <w:b/>
          <w:bCs/>
        </w:rPr>
        <w:t xml:space="preserve">di level korporat (Langkah 4 evaluasi).</w:t>
      </w:r>
      <w:r>
        <w:t xml:space="preserve"> </w:t>
      </w:r>
      <w:r>
        <w:t xml:space="preserve">Strategic fit bukan sekadar konsep dalam Ch.8 — ia adalah kerangka master yang menyatukan keseluruhan logika strategi pada Pertemuan 7.</w:t>
      </w:r>
    </w:p>
    <w:p>
      <w:r>
        <w:pict>
          <v:rect style="width:0;height:1.5pt" o:hralign="center" o:hrstd="t" o:hr="t"/>
        </w:pict>
      </w:r>
    </w:p>
    <w:bookmarkEnd w:id="66"/>
    <w:bookmarkEnd w:id="67"/>
    <w:bookmarkStart w:id="71" w:name="kesimpulan"/>
    <w:p>
      <w:pPr>
        <w:pStyle w:val="Heading2"/>
      </w:pPr>
      <w:r>
        <w:t xml:space="preserve">10. Kesimpulan</w:t>
      </w:r>
    </w:p>
    <w:bookmarkStart w:id="68" w:name="Xa4af3924a548ef2e6fe810736cbe0bd3f4cec0e"/>
    <w:p>
      <w:pPr>
        <w:pStyle w:val="Heading3"/>
      </w:pPr>
      <w:r>
        <w:rPr>
          <w:i/>
          <w:iCs/>
        </w:rPr>
        <w:t xml:space="preserve">Fit</w:t>
      </w:r>
      <w:r>
        <w:t xml:space="preserve"> </w:t>
      </w:r>
      <w:r>
        <w:t xml:space="preserve">sebagai Proses Rekalibrasi Berkelanjutan di Setiap Level</w:t>
      </w:r>
    </w:p>
    <w:p>
      <w:pPr>
        <w:pStyle w:val="FirstParagraph"/>
      </w:pPr>
      <w:r>
        <w:t xml:space="preserve">Pemahaman</w:t>
      </w:r>
      <w:r>
        <w:t xml:space="preserve"> </w:t>
      </w:r>
      <w:r>
        <w:rPr>
          <w:i/>
          <w:iCs/>
        </w:rPr>
        <w:t xml:space="preserve">strategic fit</w:t>
      </w:r>
      <w:r>
        <w:t xml:space="preserve"> </w:t>
      </w:r>
      <w:r>
        <w:t xml:space="preserve">sebagai kondisi statis adalah kesalahan kategori. Fit pada level apa pun —</w:t>
      </w:r>
      <w:r>
        <w:t xml:space="preserve"> </w:t>
      </w:r>
      <w:r>
        <w:rPr>
          <w:i/>
          <w:iCs/>
        </w:rPr>
        <w:t xml:space="preserve">cross-business</w:t>
      </w:r>
      <w:r>
        <w:t xml:space="preserve">,</w:t>
      </w:r>
      <w:r>
        <w:t xml:space="preserve"> </w:t>
      </w:r>
      <w:r>
        <w:rPr>
          <w:i/>
          <w:iCs/>
        </w:rPr>
        <w:t xml:space="preserve">internal business</w:t>
      </w:r>
      <w:r>
        <w:t xml:space="preserve">,</w:t>
      </w:r>
      <w:r>
        <w:t xml:space="preserve"> </w:t>
      </w:r>
      <w:r>
        <w:rPr>
          <w:i/>
          <w:iCs/>
        </w:rPr>
        <w:t xml:space="preserve">organizational alignment</w:t>
      </w:r>
      <w:r>
        <w:t xml:space="preserve"> </w:t>
      </w:r>
      <w:r>
        <w:t xml:space="preserve">— adalah hasil proses kalibrasi berkelanjutan terhadap perubahan lingkungan eksternal, evolusi kapabilitas internal, dan pergeseran prioritas pemegang kepentingan. Zajac, Kraatz dan Bresser (2000) menamai dimensi temporal ini</w:t>
      </w:r>
      <w:r>
        <w:t xml:space="preserve"> </w:t>
      </w:r>
      <w:r>
        <w:rPr>
          <w:b/>
          <w:bCs/>
          <w:i/>
          <w:iCs/>
        </w:rPr>
        <w:t xml:space="preserve">dynamic fit</w:t>
      </w:r>
      <w:r>
        <w:t xml:space="preserve"> </w:t>
      </w:r>
      <w:r>
        <w:t xml:space="preserve">— pengakuan bahwa konfigurasi yang fit pada satu titik waktu dapat menjadi</w:t>
      </w:r>
      <w:r>
        <w:t xml:space="preserve"> </w:t>
      </w:r>
      <w:r>
        <w:rPr>
          <w:i/>
          <w:iCs/>
        </w:rPr>
        <w:t xml:space="preserve">misfit</w:t>
      </w:r>
      <w:r>
        <w:t xml:space="preserve"> </w:t>
      </w:r>
      <w:r>
        <w:t xml:space="preserve">pada titik waktu berikutnya bila salah satu elemen yang menjadi penopang fit berubah. Implikasinya bagi praktisi: evaluasi portofolio terdiversifikasi (Kerangka 6-Langkah §8) tidak dapat dilakukan sebagai latihan satu kali; ia harus menjadi ritual periodik yang menguji kembali asumsi fit pada setiap titik waktu yang relevan.</w:t>
      </w:r>
    </w:p>
    <w:bookmarkEnd w:id="68"/>
    <w:bookmarkStart w:id="69" w:name="integrasi-pert.-47"/>
    <w:p>
      <w:pPr>
        <w:pStyle w:val="Heading3"/>
      </w:pPr>
      <w:r>
        <w:t xml:space="preserve">Integrasi Pert. 4–7</w:t>
      </w:r>
    </w:p>
    <w:p>
      <w:pPr>
        <w:pStyle w:val="FirstParagraph"/>
      </w:pPr>
      <w:r>
        <w:t xml:space="preserve">Empat pertemuan terakhir membentuk arsitektur strategi yang konsisten secara internal.</w:t>
      </w:r>
      <w:r>
        <w:t xml:space="preserve"> </w:t>
      </w:r>
      <w:r>
        <w:rPr>
          <w:b/>
          <w:bCs/>
        </w:rPr>
        <w:t xml:space="preserve">Pertemuan 4</w:t>
      </w:r>
      <w:r>
        <w:t xml:space="preserve"> </w:t>
      </w:r>
      <w:r>
        <w:t xml:space="preserve">menyediakan kerangka diagnostik melalui</w:t>
      </w:r>
      <w:r>
        <w:t xml:space="preserve"> </w:t>
      </w:r>
      <w:r>
        <w:rPr>
          <w:i/>
          <w:iCs/>
        </w:rPr>
        <w:t xml:space="preserve">resource-based view</w:t>
      </w:r>
      <w:r>
        <w:t xml:space="preserve">: identifikasi sumber daya VRIO.</w:t>
      </w:r>
      <w:r>
        <w:t xml:space="preserve"> </w:t>
      </w:r>
      <w:r>
        <w:rPr>
          <w:b/>
          <w:bCs/>
        </w:rPr>
        <w:t xml:space="preserve">Pertemuan 5</w:t>
      </w:r>
      <w:r>
        <w:t xml:space="preserve"> </w:t>
      </w:r>
      <w:r>
        <w:t xml:space="preserve">menerjemahkan sumber daya menjadi posisi generik Porter —</w:t>
      </w:r>
      <w:r>
        <w:t xml:space="preserve"> </w:t>
      </w:r>
      <w:r>
        <w:rPr>
          <w:i/>
          <w:iCs/>
        </w:rPr>
        <w:t xml:space="preserve">cost leadership</w:t>
      </w:r>
      <w:r>
        <w:t xml:space="preserve">,</w:t>
      </w:r>
      <w:r>
        <w:t xml:space="preserve"> </w:t>
      </w:r>
      <w:r>
        <w:rPr>
          <w:i/>
          <w:iCs/>
        </w:rPr>
        <w:t xml:space="preserve">differentiation</w:t>
      </w:r>
      <w:r>
        <w:t xml:space="preserve">,</w:t>
      </w:r>
      <w:r>
        <w:t xml:space="preserve"> </w:t>
      </w:r>
      <w:r>
        <w:rPr>
          <w:i/>
          <w:iCs/>
        </w:rPr>
        <w:t xml:space="preserve">focus</w:t>
      </w:r>
      <w:r>
        <w:t xml:space="preserve">.</w:t>
      </w:r>
      <w:r>
        <w:t xml:space="preserve"> </w:t>
      </w:r>
      <w:r>
        <w:rPr>
          <w:b/>
          <w:bCs/>
        </w:rPr>
        <w:t xml:space="preserve">Pertemuan 6</w:t>
      </w:r>
      <w:r>
        <w:t xml:space="preserve"> </w:t>
      </w:r>
      <w:r>
        <w:t xml:space="preserve">menambahkan dimensi taktis untuk mempertahankan posisi tersebut:</w:t>
      </w:r>
      <w:r>
        <w:t xml:space="preserve"> </w:t>
      </w:r>
      <w:r>
        <w:rPr>
          <w:i/>
          <w:iCs/>
        </w:rPr>
        <w:t xml:space="preserve">strategic moves</w:t>
      </w:r>
      <w:r>
        <w:t xml:space="preserve">,</w:t>
      </w:r>
      <w:r>
        <w:t xml:space="preserve"> </w:t>
      </w:r>
      <w:r>
        <w:rPr>
          <w:i/>
          <w:iCs/>
        </w:rPr>
        <w:t xml:space="preserve">timing</w:t>
      </w:r>
      <w:r>
        <w:t xml:space="preserve">,</w:t>
      </w:r>
      <w:r>
        <w:t xml:space="preserve"> </w:t>
      </w:r>
      <w:r>
        <w:rPr>
          <w:i/>
          <w:iCs/>
        </w:rPr>
        <w:t xml:space="preserve">scope of operations</w:t>
      </w:r>
      <w:r>
        <w:t xml:space="preserve">.</w:t>
      </w:r>
      <w:r>
        <w:t xml:space="preserve"> </w:t>
      </w:r>
      <w:r>
        <w:rPr>
          <w:b/>
          <w:bCs/>
        </w:rPr>
        <w:t xml:space="preserve">Pertemuan 7</w:t>
      </w:r>
      <w:r>
        <w:t xml:space="preserve"> </w:t>
      </w:r>
      <w:r>
        <w:t xml:space="preserve">memindahkan analisis dari level satu bisnis ke level korporat: keputusan diversifikasi, evaluasi portofolio, dan koordinasi lintas-bisnis. Konsep yang menjembatani keempat pertemuan adalah</w:t>
      </w:r>
      <w:r>
        <w:t xml:space="preserve"> </w:t>
      </w:r>
      <w:r>
        <w:rPr>
          <w:i/>
          <w:iCs/>
        </w:rPr>
        <w:t xml:space="preserve">fit</w:t>
      </w:r>
      <w:r>
        <w:t xml:space="preserve"> </w:t>
      </w:r>
      <w:r>
        <w:t xml:space="preserve">— fit antara sumber daya dan posisi generik (Pertemuan 4 ke 5), fit antara posisi generik dan taktik penguatan (Pertemuan 5 ke 6), fit antara strategi bisnis dan strategi korporat (Pertemuan 6 ke 7). Sintesis Pertemuan 7 melalui kerangka tiga level</w:t>
      </w:r>
      <w:r>
        <w:t xml:space="preserve"> </w:t>
      </w:r>
      <w:r>
        <w:rPr>
          <w:i/>
          <w:iCs/>
        </w:rPr>
        <w:t xml:space="preserve">strategic fit</w:t>
      </w:r>
      <w:r>
        <w:t xml:space="preserve"> </w:t>
      </w:r>
      <w:r>
        <w:t xml:space="preserve">—</w:t>
      </w:r>
      <w:r>
        <w:t xml:space="preserve"> </w:t>
      </w:r>
      <w:r>
        <w:rPr>
          <w:i/>
          <w:iCs/>
        </w:rPr>
        <w:t xml:space="preserve">cross-business</w:t>
      </w:r>
      <w:r>
        <w:t xml:space="preserve">,</w:t>
      </w:r>
      <w:r>
        <w:t xml:space="preserve"> </w:t>
      </w:r>
      <w:r>
        <w:rPr>
          <w:i/>
          <w:iCs/>
        </w:rPr>
        <w:t xml:space="preserve">internal business</w:t>
      </w:r>
      <w:r>
        <w:t xml:space="preserve">,</w:t>
      </w:r>
      <w:r>
        <w:t xml:space="preserve"> </w:t>
      </w:r>
      <w:r>
        <w:rPr>
          <w:i/>
          <w:iCs/>
        </w:rPr>
        <w:t xml:space="preserve">organizational alignment</w:t>
      </w:r>
      <w:r>
        <w:t xml:space="preserve"> </w:t>
      </w:r>
      <w:r>
        <w:t xml:space="preserve">— menjadi titik tertinggi pengintegrasian konseptual yang dapat dicapai dalam paruh pertama kurikulum.</w:t>
      </w:r>
    </w:p>
    <w:bookmarkEnd w:id="69"/>
    <w:bookmarkStart w:id="70" w:name="antisipasi-pert.-8-internasional"/>
    <w:p>
      <w:pPr>
        <w:pStyle w:val="Heading3"/>
      </w:pPr>
      <w:r>
        <w:t xml:space="preserve">Antisipasi Pert. 8 (Internasional)</w:t>
      </w:r>
    </w:p>
    <w:p>
      <w:pPr>
        <w:pStyle w:val="FirstParagraph"/>
      </w:pPr>
      <w:r>
        <w:t xml:space="preserve">Pertemuan 8 akan menambahkan dimensi</w:t>
      </w:r>
      <w:r>
        <w:t xml:space="preserve"> </w:t>
      </w:r>
      <w:r>
        <w:rPr>
          <w:i/>
          <w:iCs/>
        </w:rPr>
        <w:t xml:space="preserve">geographic</w:t>
      </w:r>
      <w:r>
        <w:t xml:space="preserve"> </w:t>
      </w:r>
      <w:r>
        <w:t xml:space="preserve">pada kerangka fit yang sudah dibangun. Pertanyaan barunya: ketika perusahaan melintasi batas-batas negara,</w:t>
      </w:r>
      <w:r>
        <w:t xml:space="preserve"> </w:t>
      </w:r>
      <w:r>
        <w:rPr>
          <w:i/>
          <w:iCs/>
        </w:rPr>
        <w:t xml:space="preserve">fit</w:t>
      </w:r>
      <w:r>
        <w:t xml:space="preserve"> </w:t>
      </w:r>
      <w:r>
        <w:t xml:space="preserve">antar-bisnis dalam portofolio yang dianalisis pada Ch.8 harus diperluas menjadi</w:t>
      </w:r>
      <w:r>
        <w:t xml:space="preserve"> </w:t>
      </w:r>
      <w:r>
        <w:rPr>
          <w:i/>
          <w:iCs/>
        </w:rPr>
        <w:t xml:space="preserve">fit</w:t>
      </w:r>
      <w:r>
        <w:t xml:space="preserve"> </w:t>
      </w:r>
      <w:r>
        <w:t xml:space="preserve">antara strategi korporat dan konteks pasar internasional yang heterogen — preferensi konsumen yang berbeda, struktur kompetitif yang berbeda, regulasi yang berbeda, dan dinamika institusional yang berbeda.</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Kontinuitas konseptual ini menjadi alasan mengapa investasi dalam memahami kerangka fit secara mendalam pada Pertemuan 7 akan memudahkan pemahaman strategi internasional pada Pertemuan 8.</w:t>
      </w:r>
    </w:p>
    <w:bookmarkEnd w:id="70"/>
    <w:bookmarkEnd w:id="71"/>
    <w:bookmarkEnd w:id="72"/>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2026-05-19T11:20:09Z</dcterms:created>
  <dcterms:modified xsi:type="dcterms:W3CDTF">2026-05-19T11:20:09Z</dcterms:modified>
</cp:coreProperties>
</file>

<file path=docProps/custom.xml><?xml version="1.0" encoding="utf-8"?>
<Properties xmlns="http://schemas.openxmlformats.org/officeDocument/2006/custom-properties" xmlns:vt="http://schemas.openxmlformats.org/officeDocument/2006/docPropsVTypes"/>
</file>