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Narasi</w:t>
      </w:r>
    </w:p>
    <w:p>
      <w:r>
        <w:rPr>
          <w:b/>
        </w:rPr>
        <w:t>Pelaporan Keuangan Korporat — Kelompok 3</w:t>
      </w:r>
    </w:p>
    <w:p>
      <w:r>
        <w:t>Studi Kasus: FASB Conceptual Framework × Indofood (INDF) 2024</w:t>
      </w:r>
    </w:p>
    <w:p>
      <w:r>
        <w:t>Total halaman deck: 69</w:t>
      </w:r>
    </w:p>
    <w:p>
      <w:r>
        <w:t>Tanggal: 2026-04-28</w:t>
      </w:r>
    </w:p>
    <w:p/>
    <w:p>
      <w:r>
        <w:t>Dokumen ini berisi panduan narasi lisan untuk setiap halaman deck presentasi. Suara presenter yang digunakan adalah suara tim mahasiswa pascasarjana ("kami"). Istilah teknis dijelaskan secara inline di dalam narasi, sedangkan istilah yang membutuhkan definisi lebih panjang dikumpulkan pada blok "Istilah Kunci" di bawah narasi setiap halaman.</w:t>
        <w:br w:type="page"/>
      </w:r>
    </w:p>
    <w:p>
      <w:pPr>
        <w:pStyle w:val="Heading1"/>
      </w:pPr>
      <w:r>
        <w:t>Halaman 1/69 — Kerangka Konseptual FASB: Fondasi Standar Pelaporan Keuangan</w:t>
      </w:r>
    </w:p>
    <w:p>
      <w:r>
        <w:rPr>
          <w:b/>
        </w:rPr>
        <w:t xml:space="preserve">Peran: </w:t>
      </w:r>
      <w:r>
        <w:t>cover (Sampul)</w:t>
      </w:r>
    </w:p>
    <w:p>
      <w:r>
        <w:rPr>
          <w:b/>
          <w:sz w:val="24"/>
        </w:rPr>
        <w:t>🎙️  Narasi</w:t>
      </w:r>
    </w:p>
    <w:p>
      <w:r>
        <w:t>Selamat pagi, Bapak/Ibu dosen dan rekan-rekan sekalian. Kami Kelompok 3 Magister Akuntansi STIE YKPN tahun ajaran 2025/2026. Pada kesempatan ini kami akan membahas Kerangka Konseptual FASB sebagai fondasi standar pelaporan keuangan, mulai SFAC 1 hingga SFAC 8, dengan PT Indofood Sukses Makmur Tbk sebagai studi kasus.</w:t>
      </w:r>
    </w:p>
    <w:p>
      <w:r>
        <w:br w:type="page"/>
      </w:r>
    </w:p>
    <w:p>
      <w:pPr>
        <w:pStyle w:val="Heading1"/>
      </w:pPr>
      <w:r>
        <w:t>Halaman 2/69 — Agenda Presentasi</w:t>
      </w:r>
    </w:p>
    <w:p>
      <w:r>
        <w:rPr>
          <w:b/>
        </w:rPr>
        <w:t xml:space="preserve">Peran: </w:t>
      </w:r>
      <w:r>
        <w:t>agenda (Daftar Isi)</w:t>
      </w:r>
    </w:p>
    <w:p>
      <w:r>
        <w:rPr>
          <w:b/>
          <w:sz w:val="24"/>
        </w:rPr>
        <w:t>🎙️  Narasi</w:t>
      </w:r>
    </w:p>
    <w:p>
      <w:r>
        <w:t>Presentasi kami terbagi menjadi lima bagian. Bagian I konteks dan karakteristik kualitatif, Bagian II elemen, pengakuan dan pengukuran, Bagian III catatan kritis dan sintesis, Bagian IV studi kasus INDF 2024, dan terakhir Bagian V penutup serta kontribusi kelompok.</w:t>
      </w:r>
    </w:p>
    <w:p>
      <w:r>
        <w:br w:type="page"/>
      </w:r>
    </w:p>
    <w:p>
      <w:pPr>
        <w:pStyle w:val="Heading1"/>
      </w:pPr>
      <w:r>
        <w:t>Halaman 3/69 — Dari CAP ke SFAC 8 — Sejarah 71 Tahun</w:t>
      </w:r>
    </w:p>
    <w:p>
      <w:r>
        <w:rPr>
          <w:b/>
        </w:rPr>
        <w:t xml:space="preserve">Peran: </w:t>
      </w:r>
      <w:r>
        <w:t>content (Konten)</w:t>
      </w:r>
    </w:p>
    <w:p>
      <w:r>
        <w:rPr>
          <w:b/>
          <w:sz w:val="24"/>
        </w:rPr>
        <w:t>🎙️  Narasi</w:t>
      </w:r>
    </w:p>
    <w:p>
      <w:r>
        <w:t>Pada slide ini kami memetakan tujuh puluh satu tahun perjalanan standar pelaporan keuangan Amerika Serikat, dari aturan ad hoc menuju fondasi teoretis. Tahun 1939 Committee on Accounting Procedure atau CAP berdiri sebagai badan penyusun standar pertama, namun bekerja tanpa kerangka teoretis. Tahun 1973 FASB didirikan sebagai badan independen purna waktu menggantikan APB. Tahun 1984 FASB menerbitkan SFAC 5 tentang recognition (pengakuan — proses memasukkan suatu pos ke laporan keuangan) dan measurement (pengukuran — penentuan jumlah moneter pos tersebut), namun konsep ini banyak dikritik karena tidak menyelesaikan perdebatan historical cost versus fair value. Tahun 2000 SFAC 7 menambahkan panduan cash flow dan present value untuk pengukuran. Puncaknya tahun 2010, FASB dan IASB bersama-sama menerbitkan SFAC 8 yang menyatukan tujuan pelaporan dan karakteristik kualitatif dalam satu kerangka koheren. Pesan kami sederhana: setiap milestone menandai pergeseran dari standar yang lahir kasus per kasus menuju kerangka konseptual yang utuh dan dapat dipertanggungjawabkan secara akademik.</w:t>
      </w:r>
    </w:p>
    <w:p>
      <w:r>
        <w:rPr>
          <w:b/>
          <w:sz w:val="24"/>
        </w:rPr>
        <w:t>📖  Istilah Kunci</w:t>
      </w:r>
    </w:p>
    <w:p>
      <w:pPr>
        <w:pStyle w:val="ListBullet"/>
      </w:pPr>
      <w:r>
        <w:rPr>
          <w:b/>
        </w:rPr>
        <w:t>Conceptual Framework</w:t>
      </w:r>
      <w:r>
        <w:t xml:space="preserve"> (Kerangka Konseptual) — Sistem tujuan dan konsep fundamental yang saling terkait yang menjadi dasar penyusunan standar akuntansi yang konsisten.</w:t>
      </w:r>
    </w:p>
    <w:p>
      <w:pPr>
        <w:pStyle w:val="ListBullet"/>
      </w:pPr>
      <w:r>
        <w:rPr>
          <w:b/>
        </w:rPr>
        <w:t>SFAC (Statement of Financial Accounting Concepts)</w:t>
      </w:r>
      <w:r>
        <w:t xml:space="preserve"> (Pernyataan Konsep Akuntansi Keuangan) — Dokumen FASB yang memuat konsep dasar pelaporan keuangan; berbeda dari SFAS, SFAC tidak mengikat secara teknis namun menjadi rujukan penyusunan standar.</w:t>
      </w:r>
    </w:p>
    <w:p>
      <w:pPr>
        <w:pStyle w:val="ListBullet"/>
      </w:pPr>
      <w:r>
        <w:rPr>
          <w:b/>
        </w:rPr>
        <w:t>Ad hoc standards</w:t>
      </w:r>
      <w:r>
        <w:t xml:space="preserve"> (Standar ad hoc) — Standar yang disusun kasus per kasus tanpa kerangka teoretis pemersatu, menyebabkan inkonsistensi antar standar.</w:t>
      </w:r>
    </w:p>
    <w:p>
      <w:r>
        <w:br w:type="page"/>
      </w:r>
    </w:p>
    <w:p>
      <w:pPr>
        <w:pStyle w:val="Heading1"/>
      </w:pPr>
      <w:r>
        <w:t>Halaman 4/69 — Era Pra-CF vs Pendahulu Intelektual</w:t>
      </w:r>
    </w:p>
    <w:p>
      <w:r>
        <w:rPr>
          <w:b/>
        </w:rPr>
        <w:t xml:space="preserve">Peran: </w:t>
      </w:r>
      <w:r>
        <w:t>content (Konten)</w:t>
      </w:r>
    </w:p>
    <w:p>
      <w:r>
        <w:rPr>
          <w:b/>
          <w:sz w:val="24"/>
        </w:rPr>
        <w:t>🎙️  Narasi</w:t>
      </w:r>
    </w:p>
    <w:p>
      <w:r>
        <w:t>Slide ini membandingkan dua kekuatan yang membentuk lahirnya kerangka konseptual. Di sisi kiri, era pra-CF tahun 1939 hingga 1973: CAP menerbitkan Accounting Research Bulletins yang ad hoc dan tidak terhubung satu sama lain, kemudian APB menerbitkan Opinions di bawah tekanan industri yang kuat — terbukti ARS 1 dan ARS 3 ditolak karena dianggap terlalu radikal oleh praktisi. Tanpa fondasi teoretis yang utuh, standar yang dihasilkan tidak dapat dipertahankan ketika dipertanyakan publik. Di sisi kanan, pendahulu intelektual yang menyiapkan kelahiran CF: ASOBAT tahun 1966 yang menjadi upaya sistematis pertama memadukan tujuan dan standar dalam satu dokumen; Trueblood Report tahun 1973 yang menjadi landasan langsung SFAC 1; dan pendirian FASB tahun 1973 sebagai badan purna waktu yang independen dari profesi akuntan publik. Inilah jawaban kelembagaan atas kegagalan APB. Pesan kunci kami: kerangka konseptual bukan lahir dari ruang hampa, melainkan dari kegagalan praktik dan kematangan akademik yang berlangsung selama tiga dekade.</w:t>
      </w:r>
    </w:p>
    <w:p>
      <w:r>
        <w:rPr>
          <w:b/>
          <w:sz w:val="24"/>
        </w:rPr>
        <w:t>📖  Istilah Kunci</w:t>
      </w:r>
    </w:p>
    <w:p>
      <w:pPr>
        <w:pStyle w:val="ListBullet"/>
      </w:pPr>
      <w:r>
        <w:rPr>
          <w:b/>
        </w:rPr>
        <w:t>ARB (Accounting Research Bulletin)</w:t>
      </w:r>
      <w:r>
        <w:t xml:space="preserve"> (Buletin Riset Akuntansi) — Pernyataan standar yang diterbitkan CAP era 1939–1959, bersifat ad hoc tanpa basis teoretis.</w:t>
      </w:r>
    </w:p>
    <w:p>
      <w:pPr>
        <w:pStyle w:val="ListBullet"/>
      </w:pPr>
      <w:r>
        <w:rPr>
          <w:b/>
        </w:rPr>
        <w:t>ASOBAT</w:t>
      </w:r>
      <w:r>
        <w:t xml:space="preserve"> (A Statement of Basic Accounting Theory) — Publikasi AAA tahun 1966 yang menjadi upaya sistematis pertama merumuskan tujuan dan standar akuntansi berbasis teori.</w:t>
      </w:r>
    </w:p>
    <w:p>
      <w:pPr>
        <w:pStyle w:val="ListBullet"/>
      </w:pPr>
      <w:r>
        <w:rPr>
          <w:b/>
        </w:rPr>
        <w:t>Trueblood Report</w:t>
      </w:r>
      <w:r>
        <w:t xml:space="preserve"> (Laporan Trueblood) — Laporan AICPA 1973 yang merumuskan tujuan pelaporan keuangan dan menjadi landasan langsung SFAC 1.</w:t>
      </w:r>
    </w:p>
    <w:p>
      <w:r>
        <w:br w:type="page"/>
      </w:r>
    </w:p>
    <w:p>
      <w:pPr>
        <w:pStyle w:val="Heading1"/>
      </w:pPr>
      <w:r>
        <w:t>Halaman 5/69 — Delapan SFAC — Peta Kronologis</w:t>
      </w:r>
    </w:p>
    <w:p>
      <w:r>
        <w:rPr>
          <w:b/>
        </w:rPr>
        <w:t xml:space="preserve">Peran: </w:t>
      </w:r>
      <w:r>
        <w:t>table (Tabel)</w:t>
      </w:r>
    </w:p>
    <w:p>
      <w:r>
        <w:rPr>
          <w:b/>
          <w:sz w:val="24"/>
        </w:rPr>
        <w:t>🎙️  Narasi</w:t>
      </w:r>
    </w:p>
    <w:p>
      <w:r>
        <w:t>Tabel ini meringkas delapan SFAC yang diterbitkan FASB beserta status terkininya. SFAC 1 tahun 1978 tentang objectives untuk entitas bisnis, SFAC 2 tahun 1980 tentang qualitative characteristics — keduanya kini digantikan SFAC 8. SFAC 3 tahun 1980 tentang elements untuk bisnis digantikan SFAC 6. SFAC 4 tahun 1980 mengenai entitas nonbisnis masih aktif. SFAC 5 tahun 1984 tentang recognition and measurement tetap aktif namun banyak dikritik karena lemah dalam memandu pemilihan basis pengukuran. SFAC 6 tahun 1985 mengenai elements untuk semua entitas, dan SFAC 7 tahun 2000 tentang cash flow dan present value, keduanya masih berlaku. Yang menjadi kunci presentasi kami adalah SFAC 8 tahun 2010 — Conceptual Framework hasil konvergensi FASB-IASB yang menyatukan tujuan pelaporan dan karakteristik kualitatif. SFAC 8 inilah yang akan kami bedah secara mendalam, karena perubahan paling fundamental dalam kerangka konseptual modern terjadi pada level dokumen ini.</w:t>
      </w:r>
    </w:p>
    <w:p>
      <w:r>
        <w:rPr>
          <w:b/>
          <w:sz w:val="24"/>
        </w:rPr>
        <w:t>📖  Istilah Kunci</w:t>
      </w:r>
    </w:p>
    <w:p>
      <w:pPr>
        <w:pStyle w:val="ListBullet"/>
      </w:pPr>
      <w:r>
        <w:rPr>
          <w:b/>
        </w:rPr>
        <w:t>Recognition &amp; Measurement</w:t>
      </w:r>
      <w:r>
        <w:t xml:space="preserve"> (Pengakuan dan Pengukuran) — Pengakuan adalah proses mencatat suatu pos dalam laporan keuangan; pengukuran adalah penentuan jumlah moneter yang dilekatkan pada pos tersebut.</w:t>
      </w:r>
    </w:p>
    <w:p>
      <w:pPr>
        <w:pStyle w:val="ListBullet"/>
      </w:pPr>
      <w:r>
        <w:rPr>
          <w:b/>
        </w:rPr>
        <w:t>Elements</w:t>
      </w:r>
      <w:r>
        <w:t xml:space="preserve"> (Elemen laporan keuangan) — Komponen dasar penyusun laporan keuangan: aset, liabilitas, ekuitas, pendapatan, beban, keuntungan, dan kerugian.</w:t>
      </w:r>
    </w:p>
    <w:p>
      <w:r>
        <w:br w:type="page"/>
      </w:r>
    </w:p>
    <w:p>
      <w:pPr>
        <w:pStyle w:val="Heading1"/>
      </w:pPr>
      <w:r>
        <w:t>Halaman 6/69 — Tujuan Pelaporan Keuangan — SFAC 8 OB2</w:t>
      </w:r>
    </w:p>
    <w:p>
      <w:r>
        <w:rPr>
          <w:b/>
        </w:rPr>
        <w:t xml:space="preserve">Peran: </w:t>
      </w:r>
      <w:r>
        <w:t>content (Konten)</w:t>
      </w:r>
    </w:p>
    <w:p>
      <w:r>
        <w:rPr>
          <w:b/>
          <w:sz w:val="24"/>
        </w:rPr>
        <w:t>🎙️  Narasi</w:t>
      </w:r>
    </w:p>
    <w:p>
      <w:r>
        <w:t>Slide ini menampilkan tujuan resmi pelaporan keuangan menurut SFAC 8 paragraf OB2: menyediakan informasi keuangan yang berguna bagi investor, pemberi pinjaman, dan kreditur lainnya dalam keputusan penyediaan sumber daya. Kalimat ini tampak sederhana, namun mengandung tiga keputusan konseptual yang fundamental. Pertama, kata kuncinya adalah decision-usefulness (kegunaan untuk pengambilan keputusan — kriteria utama yang menjadikan informasi keuangan bernilai bagi pengguna eksternal). Kedua, pengguna dipersempit secara eksplisit ke investor dan kreditur, bukan lagi semua pihak eksternal seperti pada SFAC 1. Ketiga, fokus keputusannya spesifik: penyediaan sumber daya — yaitu keputusan membeli, menjual, atau menahan instrumen ekuitas dan instrumen utang, serta memberi atau menarik pinjaman. Implikasinya signifikan bagi INDF: laporan tahunan INDF tahun 2024 dirancang untuk menjawab pertanyaan investor BEI dan pemegang obligasi, bukan untuk kepentingan internal manajemen atau regulasi pajak. Inilah yang akan kami buktikan secara empiris pada bagian studi kasus.</w:t>
      </w:r>
    </w:p>
    <w:p>
      <w:r>
        <w:rPr>
          <w:b/>
          <w:sz w:val="24"/>
        </w:rPr>
        <w:t>📖  Istilah Kunci</w:t>
      </w:r>
    </w:p>
    <w:p>
      <w:pPr>
        <w:pStyle w:val="ListBullet"/>
      </w:pPr>
      <w:r>
        <w:rPr>
          <w:b/>
        </w:rPr>
        <w:t>Decision-usefulness</w:t>
      </w:r>
      <w:r>
        <w:t xml:space="preserve"> (Kegunaan untuk pengambilan keputusan) — Kriteria utama dalam SFAC 8 yang menyatakan informasi keuangan bernilai sejauh membantu pengguna eksternal mengambil keputusan ekonomi rasional.</w:t>
      </w:r>
    </w:p>
    <w:p>
      <w:pPr>
        <w:pStyle w:val="ListBullet"/>
      </w:pPr>
      <w:r>
        <w:rPr>
          <w:b/>
        </w:rPr>
        <w:t>Resource provision decisions</w:t>
      </w:r>
      <w:r>
        <w:t xml:space="preserve"> (Keputusan penyediaan sumber daya) — Keputusan investor dan kreditur untuk membeli, menjual, atau menahan ekuitas/utang, serta memberi atau menarik pembiayaan.</w:t>
      </w:r>
    </w:p>
    <w:p>
      <w:r>
        <w:br w:type="page"/>
      </w:r>
    </w:p>
    <w:p>
      <w:pPr>
        <w:pStyle w:val="Heading1"/>
      </w:pPr>
      <w:r>
        <w:t>Halaman 7/69 — Pengguna Utama Pelaporan — SFAC 8 OB5–OB9</w:t>
      </w:r>
    </w:p>
    <w:p>
      <w:r>
        <w:rPr>
          <w:b/>
        </w:rPr>
        <w:t xml:space="preserve">Peran: </w:t>
      </w:r>
      <w:r>
        <w:t>content (Konten)</w:t>
      </w:r>
    </w:p>
    <w:p>
      <w:r>
        <w:rPr>
          <w:b/>
          <w:sz w:val="24"/>
        </w:rPr>
        <w:t>🎙️  Narasi</w:t>
      </w:r>
    </w:p>
    <w:p>
      <w:r>
        <w:t>Slide ini menjawab pertanyaan: siapa sebenarnya yang berhak disebut pengguna utama laporan keuangan menurut SFAC 8? Jawabannya tegas dan sempit. Yang termasuk pengguna utama hanyalah investor — baik yang sudah ada maupun calon — dan kreditur, termasuk pemberi pinjaman dan pemasok yang menjual secara kredit. Sebaliknya, manajemen secara eksplisit dikeluarkan pada paragraf OB9 karena memiliki akses internal terhadap informasi entitas dan tidak bergantung pada laporan publik. Regulator seperti OJK dan Direktorat Jenderal Pajak juga bukan pengguna utama, karena mereka memiliki jalur regulasi tersendiri untuk meminta data spesifik. Demikian pula karyawan dan publik umum — mereka mungkin tertarik, tetapi bukan resource providers (penyedia sumber daya) sehingga tidak menjadi target kerangka konseptual. Penyempitan ini bukan diskriminasi, melainkan disiplin desain: dengan target jelas, FASB dan IASB dapat memprioritaskan informasi mana yang harus diutamakan ketika trade-off antar karakteristik kualitatif tidak terhindarkan.</w:t>
      </w:r>
    </w:p>
    <w:p>
      <w:r>
        <w:rPr>
          <w:b/>
          <w:sz w:val="24"/>
        </w:rPr>
        <w:t>📖  Istilah Kunci</w:t>
      </w:r>
    </w:p>
    <w:p>
      <w:pPr>
        <w:pStyle w:val="ListBullet"/>
      </w:pPr>
      <w:r>
        <w:rPr>
          <w:b/>
        </w:rPr>
        <w:t>Primary users</w:t>
      </w:r>
      <w:r>
        <w:t xml:space="preserve"> (Pengguna utama) — Investor yang sudah ada dan calon, pemberi pinjaman, dan kreditur lain yang menggunakan laporan keuangan untuk keputusan penyediaan sumber daya.</w:t>
      </w:r>
    </w:p>
    <w:p>
      <w:pPr>
        <w:pStyle w:val="ListBullet"/>
      </w:pPr>
      <w:r>
        <w:rPr>
          <w:b/>
        </w:rPr>
        <w:t>Resource providers</w:t>
      </w:r>
      <w:r>
        <w:t xml:space="preserve"> (Penyedia sumber daya) — Pihak yang memberikan modal atau pembiayaan kepada entitas — investor ekuitas dan kreditur — yang menjadi prioritas utama pelaporan.</w:t>
      </w:r>
    </w:p>
    <w:p>
      <w:r>
        <w:br w:type="page"/>
      </w:r>
    </w:p>
    <w:p>
      <w:pPr>
        <w:pStyle w:val="Heading1"/>
      </w:pPr>
      <w:r>
        <w:t>Halaman 8/69 — Evolusi 32 Tahun: SFAC 1 (1978) → SFAC 8 (2010)</w:t>
      </w:r>
    </w:p>
    <w:p>
      <w:r>
        <w:rPr>
          <w:b/>
        </w:rPr>
        <w:t xml:space="preserve">Peran: </w:t>
      </w:r>
      <w:r>
        <w:t>table (Tabel)</w:t>
      </w:r>
    </w:p>
    <w:p>
      <w:r>
        <w:rPr>
          <w:b/>
          <w:sz w:val="24"/>
        </w:rPr>
        <w:t>🎙️  Narasi</w:t>
      </w:r>
    </w:p>
    <w:p>
      <w:r>
        <w:t>Tabel ini memetakan lima dimensi pergeseran fundamental dari SFAC 1 ke SFAC 8 selama tiga dekade. Pertama, dimensi pengguna: SFAC 1 menyebut semua pihak eksternal, sedangkan SFAC 8 menyempit ke investor dan kreditur. Kedua, prioritas: SFAC 1 tidak memiliki hierarki pengguna, sementara SFAC 8 secara eksplisit menetapkan primary users. Ketiga, status manajemen: SFAC 1 masih membuka kemungkinan manajemen sebagai pengguna, SFAC 8 dengan tegas menyatakan manajemen bukan pengguna utama. Keempat, regulator: dari potensi pengguna pada SFAC 1 menjadi bukan pengguna utama pada SFAC 8. Kelima, fokus keputusan: SFAC 1 tidak menentukan jenis keputusan, SFAC 8 menetapkan secara spesifik bahwa fokusnya adalah keputusan penyediaan sumber daya. Ringkasnya, SFAC 8 jauh lebih disiplin dan terfokus dibanding pendahulunya. Penyempitan ini menjadi landasan logis bagi seluruh karakteristik kualitatif yang akan kami bahas pada Bagian II — karena kualitas informasi hanya bisa dinilai jika pengguna dan keputusannya sudah jelas.</w:t>
      </w:r>
    </w:p>
    <w:p>
      <w:r>
        <w:rPr>
          <w:b/>
          <w:sz w:val="24"/>
        </w:rPr>
        <w:t>📖  Istilah Kunci</w:t>
      </w:r>
    </w:p>
    <w:p>
      <w:pPr>
        <w:pStyle w:val="ListBullet"/>
      </w:pPr>
      <w:r>
        <w:rPr>
          <w:b/>
        </w:rPr>
        <w:t>Stewardship</w:t>
      </w:r>
      <w:r>
        <w:t xml:space="preserve"> (Pertanggungjawaban manajemen) — Konsep akuntansi tentang pelaporan bagaimana manajemen menggunakan sumber daya yang dipercayakan; pada SFAC 8 dianggap bagian dari decision-usefulness, bukan tujuan terpisah.</w:t>
      </w:r>
    </w:p>
    <w:p>
      <w:r>
        <w:br w:type="page"/>
      </w:r>
    </w:p>
    <w:p>
      <w:pPr>
        <w:pStyle w:val="Heading1"/>
      </w:pPr>
      <w:r>
        <w:t>Halaman 9/69 — Entitas Pelapor (Reporting Entity) — SFAC 8 RE1–RE14</w:t>
      </w:r>
    </w:p>
    <w:p>
      <w:r>
        <w:rPr>
          <w:b/>
        </w:rPr>
        <w:t xml:space="preserve">Peran: </w:t>
      </w:r>
      <w:r>
        <w:t>content (Konten)</w:t>
      </w:r>
    </w:p>
    <w:p>
      <w:r>
        <w:rPr>
          <w:b/>
          <w:sz w:val="24"/>
        </w:rPr>
        <w:t>🎙️  Narasi</w:t>
      </w:r>
    </w:p>
    <w:p>
      <w:r>
        <w:t>Bab kedua SFAC 8 mengatur konsep reporting entity (entitas pelapor — entitas yang dipilih untuk direpresentasikan dalam laporan keuangan, tidak harus berupa entitas hukum). Definisi ini penting karena membuka ruang konsolidasi yang tidak terbatas pada bentuk hukum semata, melainkan pada kontrol ekonomi. SFAC 8 mengakui tiga bentuk entitas pelapor. Pertama, entitas tunggal — satu perusahaan mandiri yang berdiri sendiri. Kedua, entitas terkonsolidasi pada paragraf RE8 hingga RE9 — kombinasi induk dan anak ketika induk memiliki kontrol; bentuk inilah yang relevan bagi PT Indofood Sukses Makmur. Ketiga, entitas gabungan — gabungan beberapa entitas tanpa hubungan induk-anak, biasanya untuk kepentingan analisis tertentu. Konsekuensi langsungnya: bagi grup multi-segmen seperti INDF dengan ICBP, Bogasari, SIMP, dan distribusi, konsolidasi bukan pilihan teknis, melainkan kewajiban konseptual. Tanpa konsolidasi, gambaran ekonomi grup menjadi terdistorsi dan melanggar prinsip faithful representation yang akan kami bahas pada slide-slide berikutnya.</w:t>
      </w:r>
    </w:p>
    <w:p>
      <w:r>
        <w:rPr>
          <w:b/>
          <w:sz w:val="24"/>
        </w:rPr>
        <w:t>📖  Istilah Kunci</w:t>
      </w:r>
    </w:p>
    <w:p>
      <w:pPr>
        <w:pStyle w:val="ListBullet"/>
      </w:pPr>
      <w:r>
        <w:rPr>
          <w:b/>
        </w:rPr>
        <w:t>Reporting Entity</w:t>
      </w:r>
      <w:r>
        <w:t xml:space="preserve"> (Entitas Pelapor) — Entitas yang dipilih untuk direpresentasikan dalam laporan keuangan; tidak harus berupa entitas hukum, melainkan ditentukan oleh batas kontrol ekonomi.</w:t>
      </w:r>
    </w:p>
    <w:p>
      <w:pPr>
        <w:pStyle w:val="ListBullet"/>
      </w:pPr>
      <w:r>
        <w:rPr>
          <w:b/>
        </w:rPr>
        <w:t>Consolidated entity</w:t>
      </w:r>
      <w:r>
        <w:t xml:space="preserve"> (Entitas terkonsolidasi) — Entitas pelapor yang terdiri dari induk dan satu atau lebih anak perusahaan yang dikontrol oleh induk, disajikan sebagai satu kesatuan ekonomi.</w:t>
      </w:r>
    </w:p>
    <w:p>
      <w:r>
        <w:br w:type="page"/>
      </w:r>
    </w:p>
    <w:p>
      <w:pPr>
        <w:pStyle w:val="Heading1"/>
      </w:pPr>
      <w:r>
        <w:t>Halaman 10/69 — INDF: Satu Entitas Pelapor Konsolidasian</w:t>
      </w:r>
    </w:p>
    <w:p>
      <w:r>
        <w:rPr>
          <w:b/>
        </w:rPr>
        <w:t xml:space="preserve">Peran: </w:t>
      </w:r>
      <w:r>
        <w:t>case (Studi Kasus)</w:t>
      </w:r>
    </w:p>
    <w:p>
      <w:r>
        <w:rPr>
          <w:b/>
          <w:sz w:val="24"/>
        </w:rPr>
        <w:t>🎙️  Narasi</w:t>
      </w:r>
    </w:p>
    <w:p>
      <w:r>
        <w:t>Slide ini menerapkan konsep entitas pelapor pada PT Indofood Sukses Makmur Tbk berdasarkan Laporan Tahunan 2024 halaman 8 hingga 9. INDF berperan sebagai entitas induk konsolidasian dengan empat lini bisnis utama: ICBP yang memproduksi consumer branded products seperti Indomie dan sudah listed terpisah di BEI; Bogasari yang memproduksi tepung dengan merek Segitiga Biru; SIMP yang bergerak di sawit dan CPO dan juga listed; serta lini distribusi melalui Indomarco Adi Prima. Dari Laporan Tahunan 2024 kami membaca tiga angka kunci yang memperlihatkan skala konsolidasi: total aset Rp201,71 triliun, kepentingan non-pengendali atau NCI di sisi ekuitas Rp43,08 triliun, serta goodwill Pinehill Rp52,2 triliun. Angka NCI yang besar membuktikan bahwa INDF benar-benar mengonsolidasi entitas yang sebagian sahamnya dimiliki pihak luar, sementara goodwill yang signifikan menandakan kompleksitas akuisisi yang masuk dalam batas konsolidasi. Inilah ilustrasi konkret bagaimana definisi reporting entity SFAC 8 RE8 hingga RE9 mengikat praktik pelaporan emiten Indonesia.</w:t>
      </w:r>
    </w:p>
    <w:p>
      <w:r>
        <w:rPr>
          <w:b/>
          <w:sz w:val="24"/>
        </w:rPr>
        <w:t>📖  Istilah Kunci</w:t>
      </w:r>
    </w:p>
    <w:p>
      <w:pPr>
        <w:pStyle w:val="ListBullet"/>
      </w:pPr>
      <w:r>
        <w:rPr>
          <w:b/>
        </w:rPr>
        <w:t>Non-Controlling Interest (NCI)</w:t>
      </w:r>
      <w:r>
        <w:t xml:space="preserve"> (Kepentingan Non-Pengendali) — Bagian ekuitas anak perusahaan yang tidak dimiliki induk; disajikan terpisah dalam ekuitas konsolidasian sebagai bukti adanya pemilik minoritas.</w:t>
      </w:r>
    </w:p>
    <w:p>
      <w:pPr>
        <w:pStyle w:val="ListBullet"/>
      </w:pPr>
      <w:r>
        <w:rPr>
          <w:b/>
        </w:rPr>
        <w:t>Goodwill</w:t>
      </w:r>
      <w:r>
        <w:t xml:space="preserve"> (Goodwill) — Selisih lebih harga akuisisi dibanding nilai wajar aset bersih teridentifikasi yang diperoleh; muncul ketika induk membeli anak dengan premi atas nilai bukunya.</w:t>
      </w:r>
    </w:p>
    <w:p>
      <w:r>
        <w:br w:type="page"/>
      </w:r>
    </w:p>
    <w:p>
      <w:pPr>
        <w:pStyle w:val="Heading1"/>
      </w:pPr>
      <w:r>
        <w:t>Halaman 11/69 — QC SFAC 2 (1980) — Hierarki Asli</w:t>
      </w:r>
    </w:p>
    <w:p>
      <w:r>
        <w:rPr>
          <w:b/>
        </w:rPr>
        <w:t xml:space="preserve">Peran: </w:t>
      </w:r>
      <w:r>
        <w:t>chart (Grafik)</w:t>
      </w:r>
    </w:p>
    <w:p>
      <w:r>
        <w:rPr>
          <w:b/>
          <w:sz w:val="24"/>
        </w:rPr>
        <w:t>🎙️  Narasi</w:t>
      </w:r>
    </w:p>
    <w:p>
      <w:r>
        <w:t>Slide ini menampilkan hierarki asli karakteristik kualitatif menurut SFAC 2 tahun 1980, mengikuti Exhibit 7.1 buku Wolk. Di puncak adalah decision usefulness sebagai kriteria pengambilan keputusan. Di bawahnya berdiri dua karakteristik fundamental yang setara: relevance (relevansi — kemampuan informasi mempengaruhi keputusan pengguna) dan reliability (keandalan — informasi yang bebas bias dan dapat diverifikasi). Relevansi dijabarkan ke dalam predictive value, feedback value, dan timeliness. Reliability terdiri atas verifiability (keterverifikasian — kemampuan pengamat independen mencapai kesimpulan serupa), representational faithfulness, dan neutrality. Di lapisan interaktif terdapat comparability, dan di paling bawah ada materiality sebagai threshold. Yang perlu kami garis bawahi: pada SFAC 2, verifiability merupakan komponen fundamental keandalan — posisi yang akan berubah secara dramatis ketika SFAC 8 terbit. Memahami hierarki asli ini wajib, karena tanpa baseline ini perubahan SFAC 8 tidak akan terasa signifikan. Slide ini adalah peta tahun 1980 yang menjadi titik tolak seluruh diskusi Bagian II.</w:t>
      </w:r>
    </w:p>
    <w:p>
      <w:r>
        <w:rPr>
          <w:b/>
          <w:sz w:val="24"/>
        </w:rPr>
        <w:t>📖  Istilah Kunci</w:t>
      </w:r>
    </w:p>
    <w:p>
      <w:pPr>
        <w:pStyle w:val="ListBullet"/>
      </w:pPr>
      <w:r>
        <w:rPr>
          <w:b/>
        </w:rPr>
        <w:t>Reliability</w:t>
      </w:r>
      <w:r>
        <w:t xml:space="preserve"> (Keandalan) — Karakteristik fundamental dalam SFAC 2 yang menyatakan informasi andal jika bebas bias dan kesalahan, serta dapat diverifikasi secara independen.</w:t>
      </w:r>
    </w:p>
    <w:p>
      <w:pPr>
        <w:pStyle w:val="ListBullet"/>
      </w:pPr>
      <w:r>
        <w:rPr>
          <w:b/>
        </w:rPr>
        <w:t>Verifiability</w:t>
      </w:r>
      <w:r>
        <w:t xml:space="preserve"> (Keterverifikasian) — Kemampuan pengamat-pengamat independen yang berbeda untuk mencapai kesimpulan serupa atas suatu pengukuran atau penyajian — pada SFAC 2 komponen fundamental, pada SFAC 8 turun menjadi enhancing.</w:t>
      </w:r>
    </w:p>
    <w:p>
      <w:pPr>
        <w:pStyle w:val="ListBullet"/>
      </w:pPr>
      <w:r>
        <w:rPr>
          <w:b/>
        </w:rPr>
        <w:t>Materiality</w:t>
      </w:r>
      <w:r>
        <w:t xml:space="preserve"> (Materialitas) — Ambang batas yang menentukan apakah informasi cukup signifikan untuk mempengaruhi keputusan pengguna; dalam SFAC 2 ditempatkan sebagai threshold umum.</w:t>
      </w:r>
    </w:p>
    <w:p>
      <w:r>
        <w:br w:type="page"/>
      </w:r>
    </w:p>
    <w:p>
      <w:pPr>
        <w:pStyle w:val="Heading1"/>
      </w:pPr>
      <w:r>
        <w:t>Halaman 12/69 — Mengapa Hierarki Ini Penting? Transisi SFAC 2 ke SFAC 8</w:t>
      </w:r>
    </w:p>
    <w:p>
      <w:r>
        <w:rPr>
          <w:b/>
        </w:rPr>
        <w:t xml:space="preserve">Peran: </w:t>
      </w:r>
      <w:r>
        <w:t>content (Konten)</w:t>
      </w:r>
    </w:p>
    <w:p>
      <w:r>
        <w:rPr>
          <w:b/>
          <w:sz w:val="24"/>
        </w:rPr>
        <w:t>🎙️  Narasi</w:t>
      </w:r>
    </w:p>
    <w:p>
      <w:r>
        <w:t>Slide ini menjelaskan pesan kunci Bagian II: tanpa memahami SFAC 2, perubahan di SFAC 8 tidak akan terasa signifikan. Inilah alasan kami membahas SFAC 2 secara mendalam terlebih dulu. Pada SFAC 2 tahun 1980, verifiability menjadi komponen fundamental dari reliability — sejajar dengan representational faithfulness dan neutrality. Kedudukan ini akan berubah secara dramatis di SFAC 8. Tiga pergeseran akan kami buktikan pada slide-slide berikutnya. Pertama, reliability digantikan istilah faithful representation (representasi yang setia — penyajian yang mencerminkan substansi ekonomi transaksi, bukan sekadar bentuk legalnya) yang memiliki tiga komponen baru. Kedua, verifiability turun pangkat menjadi enhancing qualitative characteristic, bukan lagi komponen fundamental. Ketiga, materiality didefinisikan ulang sebagai entity-specific — bergantung pada konteks entitas tertentu, bukan threshold umum. Tiga perubahan ini bukan kosmetik, melainkan pergeseran filosofis dari paradigma verifikasi menuju paradigma representasi realitas ekonomi. Itulah inti perdebatan akademik yang akan kami bedah.</w:t>
      </w:r>
    </w:p>
    <w:p>
      <w:r>
        <w:rPr>
          <w:b/>
          <w:sz w:val="24"/>
        </w:rPr>
        <w:t>📖  Istilah Kunci</w:t>
      </w:r>
    </w:p>
    <w:p>
      <w:pPr>
        <w:pStyle w:val="ListBullet"/>
      </w:pPr>
      <w:r>
        <w:rPr>
          <w:b/>
        </w:rPr>
        <w:t>Faithful representation</w:t>
      </w:r>
      <w:r>
        <w:t xml:space="preserve"> (Representasi yang setia) — Karakteristik fundamental SFAC 8 yang menggantikan reliability; menuntut penyajian mencerminkan substansi ekonomi transaksi melalui kelengkapan, netralitas, dan bebas dari kesalahan.</w:t>
      </w:r>
    </w:p>
    <w:p>
      <w:pPr>
        <w:pStyle w:val="ListBullet"/>
      </w:pPr>
      <w:r>
        <w:rPr>
          <w:b/>
        </w:rPr>
        <w:t>Enhancing qualitative characteristics</w:t>
      </w:r>
      <w:r>
        <w:t xml:space="preserve"> (Karakteristik kualitatif peningkat) — Karakteristik yang meningkatkan kegunaan informasi yang sudah relevan dan disajikan secara setia: comparability, verifiability, timeliness, dan understandability.</w:t>
      </w:r>
    </w:p>
    <w:p>
      <w:r>
        <w:br w:type="page"/>
      </w:r>
    </w:p>
    <w:p>
      <w:pPr>
        <w:pStyle w:val="Heading1"/>
      </w:pPr>
      <w:r>
        <w:t>Halaman 13/69 — QC SFAC 8 (2010) — Hierarki Baru</w:t>
      </w:r>
    </w:p>
    <w:p>
      <w:r>
        <w:rPr>
          <w:b/>
        </w:rPr>
        <w:t xml:space="preserve">Peran: </w:t>
      </w:r>
      <w:r>
        <w:t>chart (Grafik)</w:t>
      </w:r>
    </w:p>
    <w:p>
      <w:r>
        <w:rPr>
          <w:b/>
          <w:sz w:val="24"/>
        </w:rPr>
        <w:t>🎙️  Narasi</w:t>
      </w:r>
    </w:p>
    <w:p>
      <w:r>
        <w:t>Slide ini menampilkan hierarki SFAC 8 tahun 2010 mengikuti Exhibit 7.5 buku Wolk. Di puncak tetap decision usefulness pada paragraf QC1 hingga QC5. Di bawahnya terdapat dua karakteristik fundamental: relevance pada QC6 hingga QC11 dan faithful representation pada QC12 hingga QC16. Relevansi kini terdiri atas predictive value, confirmatory value (nilai konfirmatif — kemampuan informasi mengonfirmasi atau mengoreksi ekspektasi sebelumnya — istilah baru menggantikan feedback value SFAC 2), dan materiality. Faithful representation memiliki tiga komponen baru: completeness (kelengkapan — semua informasi yang diperlukan untuk memahami fenomena disajikan), neutrality, dan free from error (bebas dari kesalahan — tidak ada kesalahan atau kelalaian dalam deskripsi dan proses estimasi). Di lapisan paling bawah berdiri enhancing qualitative characteristics pada QC19 hingga QC34: comparability, verifiability yang turun pangkat, timeliness (ketepatan waktu — informasi tersedia tepat waktu untuk mempengaruhi keputusan), dan understandability. Inilah peta SFAC 8 yang akan kami gunakan untuk menilai kualitas pelaporan INDF.</w:t>
      </w:r>
    </w:p>
    <w:p>
      <w:r>
        <w:rPr>
          <w:b/>
          <w:sz w:val="24"/>
        </w:rPr>
        <w:t>📖  Istilah Kunci</w:t>
      </w:r>
    </w:p>
    <w:p>
      <w:pPr>
        <w:pStyle w:val="ListBullet"/>
      </w:pPr>
      <w:r>
        <w:rPr>
          <w:b/>
        </w:rPr>
        <w:t>Relevance</w:t>
      </w:r>
      <w:r>
        <w:t xml:space="preserve"> (Relevansi) — Karakteristik fundamental yang menyatakan informasi mampu mempengaruhi keputusan pengguna melalui nilai prediktif, nilai konfirmatif, atau keduanya, dengan mempertimbangkan materialitas.</w:t>
      </w:r>
    </w:p>
    <w:p>
      <w:pPr>
        <w:pStyle w:val="ListBullet"/>
      </w:pPr>
      <w:r>
        <w:rPr>
          <w:b/>
        </w:rPr>
        <w:t>Confirmatory value</w:t>
      </w:r>
      <w:r>
        <w:t xml:space="preserve"> (Nilai konfirmatif) — Kemampuan informasi untuk mengonfirmasi atau mengubah evaluasi pengguna atas hasil dari prediksi sebelumnya; istilah SFAC 8 yang menggantikan feedback value SFAC 2.</w:t>
      </w:r>
    </w:p>
    <w:p>
      <w:pPr>
        <w:pStyle w:val="ListBullet"/>
      </w:pPr>
      <w:r>
        <w:rPr>
          <w:b/>
        </w:rPr>
        <w:t>Free from error</w:t>
      </w:r>
      <w:r>
        <w:t xml:space="preserve"> (Bebas dari kesalahan) — Komponen faithful representation yang menuntut tidak adanya kesalahan atau kelalaian dalam deskripsi fenomena dan dalam pemilihan serta penerapan proses penyusunan estimasi.</w:t>
      </w:r>
    </w:p>
    <w:p>
      <w:r>
        <w:br w:type="page"/>
      </w:r>
    </w:p>
    <w:p>
      <w:pPr>
        <w:pStyle w:val="Heading1"/>
      </w:pPr>
      <w:r>
        <w:t>Halaman 14/69 — SFAC 2 → SFAC 8: Lima Transformasi</w:t>
      </w:r>
    </w:p>
    <w:p>
      <w:r>
        <w:rPr>
          <w:b/>
        </w:rPr>
        <w:t xml:space="preserve">Peran: </w:t>
      </w:r>
      <w:r>
        <w:t>content (Konten)</w:t>
      </w:r>
    </w:p>
    <w:p>
      <w:r>
        <w:rPr>
          <w:b/>
          <w:sz w:val="24"/>
        </w:rPr>
        <w:t>🎙️  Narasi</w:t>
      </w:r>
    </w:p>
    <w:p>
      <w:r>
        <w:t>Slide ini meringkas lima transformasi konseptual dari SFAC 2 ke SFAC 8. Pertama, perubahan istilah Reliability menjadi Faithful Representation — perubahan paling dalam karena bergeser dari paradigma verifikasi ke paradigma penggambaran realitas ekonomi. Kedua, dan ini yang paling dramatis: verifiability diturunkan dari komponen fundamental keandalan menjadi enhancing qualitative characteristic. Pergeseran ini membuka jalan bagi penggunaan fair value (nilai wajar — harga yang akan diterima untuk menjual aset dalam transaksi teratur antar pelaku pasar pada tanggal pengukuran) yang sulit diverifikasi tetapi dianggap mencerminkan realitas ekonomi. Ketiga, faithful representation memperkenalkan dua komponen baru: completeness dan free from error, menggantikan posisi verifiability. Keempat, feedback value diganti istilah confirmatory value dengan penekanan aktif pada peran mengonfirmasi ekspektasi. Kelima, konservatisme dihapus sepenuhnya pada paragraf BC3.27 SFAC 8 karena dianggap bertentangan dengan netralitas — keduanya tidak bisa berdampingan. Lima transformasi inilah yang membuat SFAC 8 secara filosofis berbeda dari pendahulunya, bukan sekadar revisi editorial.</w:t>
      </w:r>
    </w:p>
    <w:p>
      <w:r>
        <w:rPr>
          <w:b/>
          <w:sz w:val="24"/>
        </w:rPr>
        <w:t>📖  Istilah Kunci</w:t>
      </w:r>
    </w:p>
    <w:p>
      <w:pPr>
        <w:pStyle w:val="ListBullet"/>
      </w:pPr>
      <w:r>
        <w:rPr>
          <w:b/>
        </w:rPr>
        <w:t>Conservatism / Prudence</w:t>
      </w:r>
      <w:r>
        <w:t xml:space="preserve"> (Konservatisme / Kehati-hatian) — Prinsip lama yang menganjurkan kehati-hatian dengan kecenderungan mengakui beban dan rugi lebih cepat daripada pendapatan dan keuntungan; dihapus SFAC 8 paragraf BC3.27 karena bertentangan dengan netralitas.</w:t>
      </w:r>
    </w:p>
    <w:p>
      <w:pPr>
        <w:pStyle w:val="ListBullet"/>
      </w:pPr>
      <w:r>
        <w:rPr>
          <w:b/>
        </w:rPr>
        <w:t>Completeness</w:t>
      </w:r>
      <w:r>
        <w:t xml:space="preserve"> (Kelengkapan) — Komponen faithful representation yang menuntut semua informasi yang diperlukan pengguna untuk memahami fenomena ekonomi disajikan, termasuk deskripsi dan penjelasan yang relevan.</w:t>
      </w:r>
    </w:p>
    <w:p>
      <w:pPr>
        <w:pStyle w:val="ListBullet"/>
      </w:pPr>
      <w:r>
        <w:rPr>
          <w:b/>
        </w:rPr>
        <w:t>Fair value</w:t>
      </w:r>
      <w:r>
        <w:t xml:space="preserve"> (Nilai wajar) — Harga yang akan diterima untuk menjual aset atau dibayar untuk mengalihkan liabilitas dalam transaksi teratur antar pelaku pasar pada tanggal pengukuran.</w:t>
      </w:r>
    </w:p>
    <w:p>
      <w:r>
        <w:br w:type="page"/>
      </w:r>
    </w:p>
    <w:p>
      <w:pPr>
        <w:pStyle w:val="Heading1"/>
      </w:pPr>
      <w:r>
        <w:t>Halaman 15/69 — Relevansi: Tiga Dimensi — Aplikasi INDF 2024</w:t>
      </w:r>
    </w:p>
    <w:p>
      <w:r>
        <w:rPr>
          <w:b/>
        </w:rPr>
        <w:t xml:space="preserve">Peran: </w:t>
      </w:r>
      <w:r>
        <w:t>case (Studi Kasus)</w:t>
      </w:r>
    </w:p>
    <w:p>
      <w:r>
        <w:rPr>
          <w:b/>
          <w:sz w:val="24"/>
        </w:rPr>
        <w:t>🎙️  Narasi</w:t>
      </w:r>
    </w:p>
    <w:p>
      <w:r>
        <w:t>Slide ini mengaplikasikan tiga dimensi relevansi SFAC 8 paragraf QC6 hingga QC11 pada Laporan Tahunan INDF 2024. Dimensi pertama, predictive value (nilai prediktif — informasi memiliki nilai prediktif jika dapat digunakan sebagai input untuk memprediksi hasil masa depan entitas). Pada INDF, nilai prediktif tercermin pada tabel EPS lima tahun 2020 hingga 2024 di halaman 4 Laporan Tahunan, yang menjadi input proyeksi pengguna untuk EPS 2025. Dimensi kedua, confirmatory value — informasi yang mengonfirmasi atau mengoreksi ekspektasi sebelumnya. Pada INDF, margin kotor naik dari 32,3% menjadi 34,7% pada 2024, mengonfirmasi efisiensi biaya yang sebelumnya diekspektasikan investor pasca normalisasi harga komoditas. Dimensi ketiga, materiality — informasi material jika dapat mempengaruhi keputusan pengguna entitas. Pada INDF, goodwill Pinehill sebesar Rp52,2 triliun setara 26% total aset merupakan pos sangat material, sehingga auditor EY mengangkatnya menjadi Key Audit Matter atau KAM. Tiga dimensi ini bukan teori abstrak — ketiganya hadir konkret dalam laporan INDF dan dapat dibaca langsung.</w:t>
      </w:r>
    </w:p>
    <w:p>
      <w:r>
        <w:rPr>
          <w:b/>
          <w:sz w:val="24"/>
        </w:rPr>
        <w:t>📖  Istilah Kunci</w:t>
      </w:r>
    </w:p>
    <w:p>
      <w:pPr>
        <w:pStyle w:val="ListBullet"/>
      </w:pPr>
      <w:r>
        <w:rPr>
          <w:b/>
        </w:rPr>
        <w:t>Predictive value</w:t>
      </w:r>
      <w:r>
        <w:t xml:space="preserve"> (Nilai prediktif) — Karakteristik informasi yang memungkinkan pengguna menggunakannya sebagai input untuk memproyeksikan hasil masa depan; tidak harus berupa prediksi eksplisit.</w:t>
      </w:r>
    </w:p>
    <w:p>
      <w:pPr>
        <w:pStyle w:val="ListBullet"/>
      </w:pPr>
      <w:r>
        <w:rPr>
          <w:b/>
        </w:rPr>
        <w:t>Key Audit Matter (KAM)</w:t>
      </w:r>
      <w:r>
        <w:t xml:space="preserve"> (Hal Audit Utama) — Hal-hal yang menurut pertimbangan profesional auditor paling signifikan dalam audit laporan keuangan periode berjalan; diungkapkan dalam laporan auditor independen.</w:t>
      </w:r>
    </w:p>
    <w:p>
      <w:r>
        <w:br w:type="page"/>
      </w:r>
    </w:p>
    <w:p>
      <w:pPr>
        <w:pStyle w:val="Heading1"/>
      </w:pPr>
      <w:r>
        <w:t>Halaman 16/69 — Tren EPS INDF 2020–2024 — Aplikasi Predictive Value</w:t>
      </w:r>
    </w:p>
    <w:p>
      <w:r>
        <w:rPr>
          <w:b/>
        </w:rPr>
        <w:t xml:space="preserve">Peran: </w:t>
      </w:r>
      <w:r>
        <w:t>chart (Grafik)</w:t>
      </w:r>
    </w:p>
    <w:p>
      <w:r>
        <w:rPr>
          <w:b/>
          <w:sz w:val="24"/>
        </w:rPr>
        <w:t>🎙️  Narasi</w:t>
      </w:r>
    </w:p>
    <w:p>
      <w:r>
        <w:t>Grafik batang ini memvisualisasikan tren laba per saham atau EPS INDF dalam rupiah per saham selama lima tahun, sumber Laporan Tahunan INDF 2024 halaman 4. Tahun 2020 EPS Rp735, naik ke Rp873 pada 2021. Tahun 2022 terjadi anomali — EPS turun menjadi Rp724 akibat pencatatan akuisisi Pinehill yang menambah goodwill besar dan beban amortisasi terkait. Mulai 2023 terjadi pemulihan ke Rp928, dan puncaknya tahun 2024 EPS mencapai Rp984 — angka tertinggi dalam lima tahun. Inilah yang kami sebut F5 Story Arc: anomali Pinehill 2022 yang menjadi titik balik, recovery 2023, dan peak Rp984 pada 2024. Bagaimana ini menjelaskan predictive value? Tren naik yang berkelanjutan setelah recovery memberikan dasar empiris bagi pengguna untuk memprediksi EPS 2025 akan melanjutkan pola positif. Catatan penting: kami tidak memprediksi angka spesifik 2025, melainkan menunjukkan bagaimana data historis lima tahun memenuhi kriteria predictive value SFAC 8 — yaitu menjadi input proyeksi, bukan ramalan itu sendiri.</w:t>
      </w:r>
    </w:p>
    <w:p>
      <w:r>
        <w:rPr>
          <w:b/>
          <w:sz w:val="24"/>
        </w:rPr>
        <w:t>📖  Istilah Kunci</w:t>
      </w:r>
    </w:p>
    <w:p>
      <w:pPr>
        <w:pStyle w:val="ListBullet"/>
      </w:pPr>
      <w:r>
        <w:rPr>
          <w:b/>
        </w:rPr>
        <w:t>Earnings Per Share (EPS)</w:t>
      </w:r>
      <w:r>
        <w:t xml:space="preserve"> (Laba Per Saham) — Laba bersih yang dialokasikan kepada setiap saham biasa beredar; indikator utama profitabilitas per unit kepemilikan yang sering dipakai investor.</w:t>
      </w:r>
    </w:p>
    <w:p>
      <w:r>
        <w:br w:type="page"/>
      </w:r>
    </w:p>
    <w:p>
      <w:pPr>
        <w:pStyle w:val="Heading1"/>
      </w:pPr>
      <w:r>
        <w:t>Halaman 17/69 — SFAC 2 (1980): Reliability — Definisi Baseline</w:t>
      </w:r>
    </w:p>
    <w:p>
      <w:r>
        <w:rPr>
          <w:b/>
        </w:rPr>
        <w:t xml:space="preserve">Peran: </w:t>
      </w:r>
      <w:r>
        <w:t>content (Konten)</w:t>
      </w:r>
    </w:p>
    <w:p>
      <w:r>
        <w:rPr>
          <w:b/>
          <w:sz w:val="24"/>
        </w:rPr>
        <w:t>🎙️  Narasi</w:t>
      </w:r>
    </w:p>
    <w:p>
      <w:r>
        <w:t>Sebelum kita masuk ke faithful representation versi SFAC 8, slide ini memaparkan definisi baseline reliability menurut SFAC 2 tahun 1980. Reliability didefinisikan sebagai informasi yang andal — bebas bias dan kesalahan, serta dapat diverifikasi secara independen. Definisi ini disokong tiga komponen yang saling melengkapi. Pertama, representational faithfulness — kesesuaian antara angka atau deskripsi yang disajikan dengan fenomena ekonomi yang ingin direpresentasikan. Kedua, verifiability — kemampuan pengamat-pengamat independen untuk mencapai kesimpulan serupa atas suatu pengukuran. Ketiga, neutrality (netralitas — bebas dari bias yang dirancang untuk mempengaruhi keputusan tertentu). Yang perlu kami garis bawahi: verifiability di SFAC 2 berdiri sejajar dengan dua komponen lainnya sebagai fondasi keandalan. Posisi inilah yang akan diturunkan dramatis pada SFAC 8 menjadi enhancing characteristic. Perubahan posisi ini memiliki implikasi praktis besar terhadap penerimaan estimasi akuntansi dan fair value yang sulit diverifikasi tetapi dianggap mencerminkan realitas ekonomi. Slide berikutnya akan menampilkan pengganti SFAC 8.</w:t>
      </w:r>
    </w:p>
    <w:p>
      <w:r>
        <w:rPr>
          <w:b/>
          <w:sz w:val="24"/>
        </w:rPr>
        <w:t>📖  Istilah Kunci</w:t>
      </w:r>
    </w:p>
    <w:p>
      <w:pPr>
        <w:pStyle w:val="ListBullet"/>
      </w:pPr>
      <w:r>
        <w:rPr>
          <w:b/>
        </w:rPr>
        <w:t>Representational Faithfulness</w:t>
      </w:r>
      <w:r>
        <w:t xml:space="preserve"> (Kesesuaian Representasional) — Kesesuaian antara ukuran atau deskripsi yang disajikan dengan fenomena ekonomi yang direpresentasikan; cikal bakal konsep faithful representation di SFAC 8.</w:t>
      </w:r>
    </w:p>
    <w:p>
      <w:pPr>
        <w:pStyle w:val="ListBullet"/>
      </w:pPr>
      <w:r>
        <w:rPr>
          <w:b/>
        </w:rPr>
        <w:t>Neutrality</w:t>
      </w:r>
      <w:r>
        <w:t xml:space="preserve"> (Netralitas) — Komponen kualitas informasi yang menuntut pelaporan bebas dari bias yang dirancang untuk mempengaruhi keputusan atau perilaku pengguna ke arah tertentu.</w:t>
      </w:r>
    </w:p>
    <w:p>
      <w:r>
        <w:br w:type="page"/>
      </w:r>
    </w:p>
    <w:p>
      <w:pPr>
        <w:pStyle w:val="Heading1"/>
      </w:pPr>
      <w:r>
        <w:t>Halaman 18/69 — SFAC 8 (2010): Faithful Representation</w:t>
      </w:r>
    </w:p>
    <w:p>
      <w:r>
        <w:rPr>
          <w:b/>
        </w:rPr>
        <w:t xml:space="preserve">Peran: </w:t>
      </w:r>
      <w:r>
        <w:t>content (Konten)</w:t>
      </w:r>
    </w:p>
    <w:p>
      <w:r>
        <w:rPr>
          <w:b/>
          <w:sz w:val="24"/>
        </w:rPr>
        <w:t>🎙️  Narasi</w:t>
      </w:r>
    </w:p>
    <w:p>
      <w:r>
        <w:t>Slide ini menampilkan pengganti reliability pada SFAC 8 tahun 2010, yaitu faithful representation pada paragraf QC12 hingga QC16. Esensinya adalah substance over form — mencerminkan realitas ekonomi transaksi, bukan sekadar bentuk legalnya. Faithful representation memiliki tiga komponen, dua di antaranya sama sekali baru dibanding SFAC 2. Pertama, completeness — komponen baru yang menuntut semua informasi yang diperlukan pengguna untuk memahami fenomena disajikan, termasuk deskripsi dan penjelasan yang relevan. Kedua, neutrality — satu-satunya komponen yang dipertahankan tanpa perubahan dari SFAC 2. Ketiga, free from error — komponen baru yang menuntut tidak ada kesalahan atau kelalaian dalam deskripsi fenomena dan dalam pemilihan serta penerapan proses estimasi. Yang sangat penting: verifiability tidak lagi menjadi komponen fundamental — ia diturunkan ke enhancing qualitative characteristic. Penurunan ini bukan kebetulan; ia membuka jalan bagi pengukuran berbasis estimasi seperti fair value dan present value yang sulit diverifikasi pihak ketiga tetapi dianggap lebih relevan secara ekonomi. Inilah pergeseran filosofis terpenting kerangka konseptual modern.</w:t>
      </w:r>
    </w:p>
    <w:p>
      <w:r>
        <w:rPr>
          <w:b/>
          <w:sz w:val="24"/>
        </w:rPr>
        <w:t>📖  Istilah Kunci</w:t>
      </w:r>
    </w:p>
    <w:p>
      <w:pPr>
        <w:pStyle w:val="ListBullet"/>
      </w:pPr>
      <w:r>
        <w:rPr>
          <w:b/>
        </w:rPr>
        <w:t>Substance over form</w:t>
      </w:r>
      <w:r>
        <w:t xml:space="preserve"> (Substansi mengungguli bentuk) — Prinsip pelaporan yang menuntut transaksi disajikan sesuai realitas ekonominya, meskipun bentuk legal-formalnya berbeda; landasan operasional faithful representation.</w:t>
      </w:r>
    </w:p>
    <w:p>
      <w:pPr>
        <w:pStyle w:val="ListBullet"/>
      </w:pPr>
      <w:r>
        <w:rPr>
          <w:b/>
        </w:rPr>
        <w:t>Faithful representation (3 komponen)</w:t>
      </w:r>
      <w:r>
        <w:t xml:space="preserve"> (Representasi yang setia) — Karakteristik fundamental SFAC 8 yang menuntut tiga komponen — completeness, neutrality, dan free from error — agar penyajian mencerminkan substansi ekonomi fenomena yang dilaporkan.</w:t>
      </w:r>
    </w:p>
    <w:p>
      <w:r>
        <w:br w:type="page"/>
      </w:r>
    </w:p>
    <w:p>
      <w:pPr>
        <w:pStyle w:val="Heading1"/>
      </w:pPr>
      <w:r>
        <w:t>Halaman 19/69 — Konservatisme Dihapus dari SFAC 8 — Kontras dengan IASB</w:t>
      </w:r>
    </w:p>
    <w:p>
      <w:r>
        <w:rPr>
          <w:b/>
        </w:rPr>
        <w:t xml:space="preserve">Peran: </w:t>
      </w:r>
      <w:r>
        <w:t>content (Konten)</w:t>
      </w:r>
    </w:p>
    <w:p>
      <w:r>
        <w:rPr>
          <w:b/>
          <w:sz w:val="24"/>
        </w:rPr>
        <w:t>🎙️  Narasi</w:t>
      </w:r>
    </w:p>
    <w:p>
      <w:r>
        <w:t>Slide ini membedah salah satu keputusan paling kontroversial dalam SFAC 8: penghapusan total konservatisme. Pada SFAC 2 tahun 1980, FASB masih menyebut konservatisme sebagai konvensi — preferensi memilih estimasi yang lebih pesimistis ketika ada keraguan, misalnya memilih nilai aset terendah dan beban tertinggi. SFAC 8 paragraf BC3.27 menghapus konsep ini sepenuhnya dengan argumentasi: konservatisme secara inheren bertentangan dengan netralitas — jika kami sengaja bias ke arah pesimistis, kami sudah tidak netral. Yang menarik bagi konteks Indonesia: IASB Conceptual Framework tahun 2018, yang menjadi rujukan PSAK, tetap mempertahankan prudence (kehati-hatian — sikap berhati-hati saat membuat pertimbangan dalam kondisi ketidakpastian). Inilah perbedaan fundamental antara SFAC 8 dan IASB CF 2018. Implikasinya praktis: emiten Indonesia seperti INDF tunduk pada PSAK yang masih mengakui prudence, sehingga pengakuan kerugian penurunan nilai goodwill atau cadangan piutang ragu-ragu di INDF mengandung jejak prudence yang justru ditolak FASB. Perdebatan ini belum selesai dan menjadi salah satu titik divergensi penting kerangka konseptual global.</w:t>
      </w:r>
    </w:p>
    <w:p>
      <w:r>
        <w:rPr>
          <w:b/>
          <w:sz w:val="24"/>
        </w:rPr>
        <w:t>📖  Istilah Kunci</w:t>
      </w:r>
    </w:p>
    <w:p>
      <w:pPr>
        <w:pStyle w:val="ListBullet"/>
      </w:pPr>
      <w:r>
        <w:rPr>
          <w:b/>
        </w:rPr>
        <w:t>Prudence</w:t>
      </w:r>
      <w:r>
        <w:t xml:space="preserve"> (Kehati-hatian) — Sikap berhati-hati ketika membuat pertimbangan dalam kondisi ketidakpastian; dipertahankan IASB CF 2018 namun dihapus FASB di SFAC 8 paragraf BC3.27.</w:t>
      </w:r>
    </w:p>
    <w:p>
      <w:pPr>
        <w:pStyle w:val="ListBullet"/>
      </w:pPr>
      <w:r>
        <w:rPr>
          <w:b/>
        </w:rPr>
        <w:t>BC3.27</w:t>
      </w:r>
      <w:r>
        <w:t xml:space="preserve"> (Basis for Conclusions paragraf 3.27) — Paragraf SFAC 8 yang memuat alasan teknis penghapusan konservatisme; menyatakan konservatisme bertentangan dengan netralitas.</w:t>
      </w:r>
    </w:p>
    <w:p>
      <w:r>
        <w:br w:type="page"/>
      </w:r>
    </w:p>
    <w:p>
      <w:pPr>
        <w:pStyle w:val="Heading1"/>
      </w:pPr>
      <w:r>
        <w:t>Halaman 20/69 — Comparability dan Verifiability — Aplikasi INDF 2024</w:t>
      </w:r>
    </w:p>
    <w:p>
      <w:r>
        <w:rPr>
          <w:b/>
        </w:rPr>
        <w:t xml:space="preserve">Peran: </w:t>
      </w:r>
      <w:r>
        <w:t>case (Studi Kasus)</w:t>
      </w:r>
    </w:p>
    <w:p>
      <w:r>
        <w:rPr>
          <w:b/>
          <w:sz w:val="24"/>
        </w:rPr>
        <w:t>🎙️  Narasi</w:t>
      </w:r>
    </w:p>
    <w:p>
      <w:r>
        <w:t>Slide ini membahas dua karakteristik kualitatif peningkat pertama menurut SFAC 8 paragraf QC19 hingga QC28. Comparability (komparabilitas — kemampuan informasi membantu pengguna mengidentifikasi persamaan dan perbedaan antar entitas atau antar periode) sering disalahpahami sebagai keseragaman; padahal komparabilitas berbeda dari uniformity. Konsistensi adalah alat untuk mencapai komparabilitas, bukan tujuan itu sendiri. Pada INDF, komparabilitas tercermin nyata pada tabel ikhtisar lima tahun di halaman 4 Laporan Tahunan 2024 yang memungkinkan pengguna membandingkan kinerja antar periode dengan format konsisten. Kedua, verifiability (keterverifikasian) — sebagaimana kami uraikan tadi pada slide tentang transformasi SFAC 2 ke SFAC 8, posisinya diturunkan dari komponen fundamental keandalan menjadi karakteristik peningkat. Logikanya: verifikasi saja tidak menjamin penyajian merepresentasikan realitas ekonomi. Pada INDF, verifiability dipenuhi melalui audit eksternal oleh Ernst and Young, yaitu KAP Purwantono, Sungkoro dan Surja — opini auditor independen menjadi sarana verifikasi pihak ketiga atas seluruh angka yang disajikan dalam laporan keuangan konsolidasian.</w:t>
      </w:r>
    </w:p>
    <w:p>
      <w:r>
        <w:rPr>
          <w:b/>
          <w:sz w:val="24"/>
        </w:rPr>
        <w:t>📖  Istilah Kunci</w:t>
      </w:r>
    </w:p>
    <w:p>
      <w:pPr>
        <w:pStyle w:val="ListBullet"/>
      </w:pPr>
      <w:r>
        <w:rPr>
          <w:b/>
        </w:rPr>
        <w:t>Comparability</w:t>
      </w:r>
      <w:r>
        <w:t xml:space="preserve"> (Komparabilitas) — Karakteristik peningkat yang memungkinkan pengguna mengidentifikasi persamaan dan perbedaan antar pos, antar periode, atau antar entitas; berbeda dari keseragaman.</w:t>
      </w:r>
    </w:p>
    <w:p>
      <w:pPr>
        <w:pStyle w:val="ListBullet"/>
      </w:pPr>
      <w:r>
        <w:rPr>
          <w:b/>
        </w:rPr>
        <w:t>Consistency</w:t>
      </w:r>
      <w:r>
        <w:t xml:space="preserve"> (Konsistensi) — Penggunaan metode akuntansi yang sama dari periode ke periode dalam suatu entitas; alat untuk mencapai komparabilitas, bukan tujuan akhir.</w:t>
      </w:r>
    </w:p>
    <w:p>
      <w:r>
        <w:br w:type="page"/>
      </w:r>
    </w:p>
    <w:p>
      <w:pPr>
        <w:pStyle w:val="Heading1"/>
      </w:pPr>
      <w:r>
        <w:t>Halaman 21/69 — Timeliness dan Understandability — Aplikasi INDF 2024</w:t>
      </w:r>
    </w:p>
    <w:p>
      <w:r>
        <w:rPr>
          <w:b/>
        </w:rPr>
        <w:t xml:space="preserve">Peran: </w:t>
      </w:r>
      <w:r>
        <w:t>case (Studi Kasus)</w:t>
      </w:r>
    </w:p>
    <w:p>
      <w:r>
        <w:rPr>
          <w:b/>
          <w:sz w:val="24"/>
        </w:rPr>
        <w:t>🎙️  Narasi</w:t>
      </w:r>
    </w:p>
    <w:p>
      <w:r>
        <w:t>Slide ini melanjutkan pembahasan dua karakteristik kualitatif peningkat lainnya pada SFAC 8 paragraf QC29 hingga QC34. Pertama, timeliness (ketepatan waktu — informasi tersedia bagi pengambil keputusan tepat waktu sebelum kehilangan kemampuan mempengaruhi keputusan). Otoritas Jasa Keuangan menetapkan batas penyampaian laporan tahunan 90 hari setelah tutup buku. INDF memenuhi syarat ini dengan sangat baik — Laporan Tahunan tahun buku 2024 ditandatangani 25 Maret 2025, masih dalam jendela 90 hari. Bukti empiris bahwa timeliness bukan hanya konsep teoretis, melainkan kewajiban regulasi yang dipatuhi. Kedua, understandability (keterpahaman — informasi diklasifikasikan, dikarakterisasi, dan disajikan secara jelas serta ringkas). SFAC 8 mengasumsikan pengguna memiliki pengetahuan reasonable tentang aktivitas bisnis dan ekonomi, jadi laporan tidak perlu disederhanakan ke tingkat awam. INDF memenuhi understandability melalui penyajian bilingual Indonesia dan Inggris dalam Laporan Tahunan 2024, melayani 84,87% basis investor asing INDF. Pilihan bilingual ini bukan kemewahan, melainkan respons konkret atas profil pengguna utama.</w:t>
      </w:r>
    </w:p>
    <w:p>
      <w:r>
        <w:rPr>
          <w:b/>
          <w:sz w:val="24"/>
        </w:rPr>
        <w:t>📖  Istilah Kunci</w:t>
      </w:r>
    </w:p>
    <w:p>
      <w:pPr>
        <w:pStyle w:val="ListBullet"/>
      </w:pPr>
      <w:r>
        <w:rPr>
          <w:b/>
        </w:rPr>
        <w:t>Timeliness</w:t>
      </w:r>
      <w:r>
        <w:t xml:space="preserve"> (Ketepatan waktu) — Karakteristik peningkat yang menuntut informasi tersedia bagi pengambil keputusan sebelum kehilangan kemampuan mempengaruhi keputusan.</w:t>
      </w:r>
    </w:p>
    <w:p>
      <w:pPr>
        <w:pStyle w:val="ListBullet"/>
      </w:pPr>
      <w:r>
        <w:rPr>
          <w:b/>
        </w:rPr>
        <w:t>Understandability</w:t>
      </w:r>
      <w:r>
        <w:t xml:space="preserve"> (Keterpahaman) — Karakteristik peningkat yang menuntut klasifikasi, karakterisasi, dan penyajian informasi secara jelas dan ringkas, dengan asumsi pengguna memiliki pengetahuan bisnis yang wajar.</w:t>
      </w:r>
    </w:p>
    <w:p>
      <w:r>
        <w:br w:type="page"/>
      </w:r>
    </w:p>
    <w:p>
      <w:pPr>
        <w:pStyle w:val="Heading1"/>
      </w:pPr>
      <w:r>
        <w:t>Halaman 22/69 — Cost Constraint — Manfaat Lebih Besar dari Biaya</w:t>
      </w:r>
    </w:p>
    <w:p>
      <w:r>
        <w:rPr>
          <w:b/>
        </w:rPr>
        <w:t xml:space="preserve">Peran: </w:t>
      </w:r>
      <w:r>
        <w:t>content (Konten)</w:t>
      </w:r>
    </w:p>
    <w:p>
      <w:r>
        <w:rPr>
          <w:b/>
          <w:sz w:val="24"/>
        </w:rPr>
        <w:t>🎙️  Narasi</w:t>
      </w:r>
    </w:p>
    <w:p>
      <w:r>
        <w:t>Slide ini membahas satu-satunya kendala pervasif dalam SFAC 8 paragraf QC35 hingga QC39, yaitu cost constraint atau kendala biaya. Prinsip fundamentalnya sederhana: informasi layak disajikan hanya jika manfaat bagi pengguna lebih besar daripada biaya penyajian. Kendala ini berlaku pervasif untuk setiap keputusan pengungkapan, bukan hanya satu jenis informasi. Di sisi manfaat, yang menjadi penerima adalah investor dan kreditur — keputusan mereka menjadi lebih baik dengan informasi tambahan. Di sisi biaya, ada tiga jenis: biaya pengumpulan data, biaya verifikasi, dan risiko kompetitif jika informasi sensitif diungkap kepada pesaing. Implikasi praktisnya signifikan. Auditor dan penyusun standar tidak dapat menuntut pengungkapan tanpa batas. Setiap kewajiban pengungkapan baru harus melewati uji manfaat versus biaya. Bagi INDF, hal ini menjelaskan mengapa beberapa segmen disajikan agregat dan tidak detail per produk, atau mengapa pengungkapan strategi tertentu sengaja umum — bukan karena kelalaian, melainkan kalibrasi sadar atas kendala biaya yang diizinkan SFAC 8.</w:t>
      </w:r>
    </w:p>
    <w:p>
      <w:r>
        <w:rPr>
          <w:b/>
          <w:sz w:val="24"/>
        </w:rPr>
        <w:t>📖  Istilah Kunci</w:t>
      </w:r>
    </w:p>
    <w:p>
      <w:pPr>
        <w:pStyle w:val="ListBullet"/>
      </w:pPr>
      <w:r>
        <w:rPr>
          <w:b/>
        </w:rPr>
        <w:t>Cost constraint</w:t>
      </w:r>
      <w:r>
        <w:t xml:space="preserve"> (Kendala biaya) — Kendala pervasif dalam SFAC 8 yang menyatakan informasi layak disajikan hanya jika manfaat bagi pengguna melebihi biaya pengumpulan, verifikasi, dan risiko kompetitif.</w:t>
      </w:r>
    </w:p>
    <w:p>
      <w:pPr>
        <w:pStyle w:val="ListBullet"/>
      </w:pPr>
      <w:r>
        <w:rPr>
          <w:b/>
        </w:rPr>
        <w:t>Pervasive constraint</w:t>
      </w:r>
      <w:r>
        <w:t xml:space="preserve"> (Kendala pervasif) — Kendala yang berlaku menyeluruh terhadap setiap keputusan pengungkapan, bukan terbatas pada jenis informasi tertentu.</w:t>
      </w:r>
    </w:p>
    <w:p>
      <w:r>
        <w:br w:type="page"/>
      </w:r>
    </w:p>
    <w:p>
      <w:pPr>
        <w:pStyle w:val="Heading1"/>
      </w:pPr>
      <w:r>
        <w:t>Halaman 23/69 — 10 Elemen Laporan Keuangan SFAC 6 — Posisi dan Ekuitas</w:t>
      </w:r>
    </w:p>
    <w:p>
      <w:r>
        <w:rPr>
          <w:b/>
        </w:rPr>
        <w:t xml:space="preserve">Peran: </w:t>
      </w:r>
      <w:r>
        <w:t>table (Tabel)</w:t>
      </w:r>
    </w:p>
    <w:p>
      <w:r>
        <w:rPr>
          <w:b/>
          <w:sz w:val="24"/>
        </w:rPr>
        <w:t>🎙️  Narasi</w:t>
      </w:r>
    </w:p>
    <w:p>
      <w:r>
        <w:t>Slide ini menampilkan lima dari sepuluh elemen laporan keuangan menurut SFAC 6 tahun 1985 sebagaimana dirangkum Wolk halaman 177 hingga 179. Lima elemen pertama berkaitan dengan Laporan Posisi Keuangan dan transaksi pemilik. Pertama, aset — manfaat ekonomi masa depan yang diperoleh atau dikendalikan entitas dari transaksi atau kejadian masa lalu. Kedua, liabilitas — pengorbanan manfaat ekonomi masa depan akibat kewajiban masa kini untuk mengalihkan aset atau jasa kepada pihak lain. Ketiga, ekuitas — sisa kepentingan dalam aset entitas setelah dikurangi liabilitas; bersifat residual, sehingga ekuitas hanya bisa diukur setelah aset dan liabilitas terdefinisi. Keempat, investasi oleh pemilik — penambahan ekuitas yang berasal dari transfer nilai untuk memperoleh atau menambah kepemilikan. Kelima, distribusi kepada pemilik — penurunan ekuitas yang berasal dari pengalihan aset kepada pemilik, contoh paling lazim adalah dividen. Lima elemen ini adalah fondasi struktur Laporan Posisi Keuangan dan Laporan Perubahan Ekuitas. Catatan penting: definisi ini adalah versi sebelum revisi SFAC 8 Bab 4 Juli 2024 yang akan kami bahas pada slide-slide berikutnya.</w:t>
      </w:r>
    </w:p>
    <w:p>
      <w:r>
        <w:rPr>
          <w:b/>
          <w:sz w:val="24"/>
        </w:rPr>
        <w:t>📖  Istilah Kunci</w:t>
      </w:r>
    </w:p>
    <w:p>
      <w:pPr>
        <w:pStyle w:val="ListBullet"/>
      </w:pPr>
      <w:r>
        <w:rPr>
          <w:b/>
        </w:rPr>
        <w:t>Asset (SFAC 6)</w:t>
      </w:r>
      <w:r>
        <w:t xml:space="preserve"> (Aset versi SFAC 6) — Manfaat ekonomi masa depan yang diperoleh atau dikendalikan entitas tertentu sebagai hasil transaksi atau kejadian masa lalu.</w:t>
      </w:r>
    </w:p>
    <w:p>
      <w:pPr>
        <w:pStyle w:val="ListBullet"/>
      </w:pPr>
      <w:r>
        <w:rPr>
          <w:b/>
        </w:rPr>
        <w:t>Equity</w:t>
      </w:r>
      <w:r>
        <w:t xml:space="preserve"> (Ekuitas) — Sisa kepentingan dalam aset entitas setelah dikurangi liabilitas; bersifat residual.</w:t>
      </w:r>
    </w:p>
    <w:p>
      <w:pPr>
        <w:pStyle w:val="ListBullet"/>
      </w:pPr>
      <w:r>
        <w:rPr>
          <w:b/>
        </w:rPr>
        <w:t>Distribution to owners</w:t>
      </w:r>
      <w:r>
        <w:t xml:space="preserve"> (Distribusi kepada pemilik) — Penurunan ekuitas yang berasal dari pengalihan aset, jasa, atau penanggungan liabilitas oleh entitas kepada pemilik; bentuk paling umum adalah dividen.</w:t>
      </w:r>
    </w:p>
    <w:p>
      <w:r>
        <w:br w:type="page"/>
      </w:r>
    </w:p>
    <w:p>
      <w:pPr>
        <w:pStyle w:val="Heading1"/>
      </w:pPr>
      <w:r>
        <w:t>Halaman 24/69 — 10 Elemen Laporan Keuangan SFAC 6 — Kinerja</w:t>
      </w:r>
    </w:p>
    <w:p>
      <w:r>
        <w:rPr>
          <w:b/>
        </w:rPr>
        <w:t xml:space="preserve">Peran: </w:t>
      </w:r>
      <w:r>
        <w:t>table (Tabel)</w:t>
      </w:r>
    </w:p>
    <w:p>
      <w:r>
        <w:rPr>
          <w:b/>
          <w:sz w:val="24"/>
        </w:rPr>
        <w:t>🎙️  Narasi</w:t>
      </w:r>
    </w:p>
    <w:p>
      <w:r>
        <w:t>Slide ini menampilkan lima elemen sisanya dari SFAC 6 yang berkaitan dengan kinerja, yaitu Laporan Laba Rugi Komprehensif. Keenam, comprehensive income atau penghasilan komprehensif — perubahan ekuitas yang berasal dari sumber bukan pemilik; rumusnya CI sama dengan Net Income ditambah Other Comprehensive Income atau OCI. Ketujuh, pendapatan atau revenues — arus masuk yang berasal dari operasi utama atau sentral bisnis dan bersifat berulang. Kedelapan, beban atau expenses — arus keluar dari operasi utama atau sentral bisnis. Kesembilan, keuntungan atau gains — penambahan ekuitas yang berasal dari transaksi periferal atau insidental dan tidak berulang. Kesepuluh, kerugian atau losses — penurunan ekuitas yang berasal dari transaksi periferal atau insidental. Kuncinya ada pada dikotomi sentral versus periferal. Pendapatan dan beban berasal dari aktivitas inti yang berulang dan prediktabel; keuntungan dan kerugian berasal dari aktivitas pinggiran yang tidak berulang. Pemisahan ini krusial bagi analis investasi karena hanya pendapatan dan beban yang dapat diekstrapolasi sebagai dasar proyeksi kinerja masa depan, sedangkan keuntungan dan kerugian harus disesuaikan agar tidak mendistorsi proyeksi.</w:t>
      </w:r>
    </w:p>
    <w:p>
      <w:r>
        <w:rPr>
          <w:b/>
          <w:sz w:val="24"/>
        </w:rPr>
        <w:t>📖  Istilah Kunci</w:t>
      </w:r>
    </w:p>
    <w:p>
      <w:pPr>
        <w:pStyle w:val="ListBullet"/>
      </w:pPr>
      <w:r>
        <w:rPr>
          <w:b/>
        </w:rPr>
        <w:t>Comprehensive Income (CI)</w:t>
      </w:r>
      <w:r>
        <w:t xml:space="preserve"> (Penghasilan Komprehensif) — Perubahan ekuitas dari sumber bukan pemilik; sama dengan Net Income ditambah Other Comprehensive Income.</w:t>
      </w:r>
    </w:p>
    <w:p>
      <w:pPr>
        <w:pStyle w:val="ListBullet"/>
      </w:pPr>
      <w:r>
        <w:rPr>
          <w:b/>
        </w:rPr>
        <w:t>Revenues vs Gains</w:t>
      </w:r>
      <w:r>
        <w:t xml:space="preserve"> (Pendapatan vs Keuntungan) — Pendapatan berasal dari operasi sentral yang berulang; keuntungan berasal dari transaksi periferal atau insidental yang tidak berulang.</w:t>
      </w:r>
    </w:p>
    <w:p>
      <w:r>
        <w:br w:type="page"/>
      </w:r>
    </w:p>
    <w:p>
      <w:pPr>
        <w:pStyle w:val="Heading1"/>
      </w:pPr>
      <w:r>
        <w:t>Halaman 25/69 — Definisi Elemen — Perlu Tetapi Tidak Cukup</w:t>
      </w:r>
    </w:p>
    <w:p>
      <w:r>
        <w:rPr>
          <w:b/>
        </w:rPr>
        <w:t xml:space="preserve">Peran: </w:t>
      </w:r>
      <w:r>
        <w:t>content (Konten)</w:t>
      </w:r>
    </w:p>
    <w:p>
      <w:r>
        <w:rPr>
          <w:b/>
          <w:sz w:val="24"/>
        </w:rPr>
        <w:t>🎙️  Narasi</w:t>
      </w:r>
    </w:p>
    <w:p>
      <w:r>
        <w:t>Slide ini menyajikan catatan kritis pertama dari Bagian III: definisi elemen adalah kondisi yang perlu tetapi tidak cukup. Argumen ini diangkat oleh Dopuch dan Sunder dalam kritik akademik klasik mereka. Maknanya: suatu item bisa memenuhi definisi aset namun belum tentu boleh diakui dalam laporan keuangan — masih dibutuhkan kriteria pengakuan yang diatur SFAC 5 atau SFAC 8 Chapter 5. Contoh konkret: merek dagang yang dikembangkan internal mungkin memenuhi definisi aset karena memberi manfaat ekonomi masa depan, tetapi tidak diakui di Laporan Posisi Keuangan karena gagal di kriteria pengukuran yang andal. Inilah alasan struktural mengapa SFAC 5 muncul dengan empat kriteria pengakuan yang akan kami bahas dua slide ke depan. Catatan penting kami: definisi SFAC 6 yang baru saja kami paparkan adalah versi sebelum revisi 2024. SFAC 8 Bab 4 yang dirilis Juli 2024 melakukan revisi fundamental terhadap definisi aset dan liabilitas. Slide selanjutnya akan menunjukkan revolusi konseptual tersebut, sehingga kami tetap menyajikan SFAC 6 lebih dulu sebagai baseline pembanding.</w:t>
      </w:r>
    </w:p>
    <w:p>
      <w:r>
        <w:rPr>
          <w:b/>
          <w:sz w:val="24"/>
        </w:rPr>
        <w:t>📖  Istilah Kunci</w:t>
      </w:r>
    </w:p>
    <w:p>
      <w:pPr>
        <w:pStyle w:val="ListBullet"/>
      </w:pPr>
      <w:r>
        <w:rPr>
          <w:b/>
        </w:rPr>
        <w:t>Necessary but not sufficient</w:t>
      </w:r>
      <w:r>
        <w:t xml:space="preserve"> (Perlu tetapi tidak cukup) — Konsep logis bahwa memenuhi definisi elemen adalah syarat awal namun belum cukup; pengakuan menuntut kriteria tambahan dari SFAC 5 atau SFAC 8 Bab 5.</w:t>
      </w:r>
    </w:p>
    <w:p>
      <w:pPr>
        <w:pStyle w:val="ListBullet"/>
      </w:pPr>
      <w:r>
        <w:rPr>
          <w:b/>
        </w:rPr>
        <w:t>Dopuch &amp; Sunder</w:t>
      </w:r>
      <w:r>
        <w:t xml:space="preserve"> (Kritikus Dopuch dan Sunder) — Akademisi yang mengangkat kritik klasik bahwa definisi elemen SFAC 6 tidak cukup beroperasi sebagai panduan pengakuan tanpa kriteria tambahan.</w:t>
      </w:r>
    </w:p>
    <w:p>
      <w:r>
        <w:br w:type="page"/>
      </w:r>
    </w:p>
    <w:p>
      <w:pPr>
        <w:pStyle w:val="Heading1"/>
      </w:pPr>
      <w:r>
        <w:t>Halaman 26/69 — SFAC 8 Bab 4 (Juli 2024) — Definisi Aset Baru</w:t>
      </w:r>
    </w:p>
    <w:p>
      <w:r>
        <w:rPr>
          <w:b/>
        </w:rPr>
        <w:t xml:space="preserve">Peran: </w:t>
      </w:r>
      <w:r>
        <w:t>table (Tabel)</w:t>
      </w:r>
    </w:p>
    <w:p>
      <w:r>
        <w:rPr>
          <w:b/>
          <w:sz w:val="24"/>
        </w:rPr>
        <w:t>🎙️  Narasi</w:t>
      </w:r>
    </w:p>
    <w:p>
      <w:r>
        <w:t>Slide ini menampilkan revolusi konseptual SFAC 8 Bab 4 paragraf E1 hingga E90 yang dirilis Juli 2024 dengan latar Basis for Conclusions BC4.7. Definisi inti aset berubah fundamental. Versi lama SFAC 6 tahun 1985: probable future economic benefits obtained or controlled, dengan tiga karakteristik — manfaat masa depan, dikendalikan, dan transaksi masa lalu. Versi baru SFAC 8 Bab 4: present right to an economic benefit, dengan hanya dua karakteristik — present right dan economic benefit. Tiga kata kunci dihapus. Pertama, probable dihapus — tidak lagi perlu probabilitas tinggi untuk memenuhi definisi. Kedua, future dihapus dan diganti present — fokus bergeser dari potensi masa depan ke hak yang dimiliki saat ini. Ketiga, control dihapus — diganti konsep present right yang lebih luas. Implikasi praktisnya besar: ambang masuk definisi aset menjadi lebih rendah, lebih banyak item berpotensi memenuhi definisi. Misalnya hak kontraktual yang dulu dipertanyakan karena ambiguitas control kini lebih jelas masuk sebagai aset selama present right tegak. Inilah pergeseran paradigma dari probabilistic-future menuju rights-based-present yang akan kami uji empiris pada kasus goodwill INDF.</w:t>
      </w:r>
    </w:p>
    <w:p>
      <w:r>
        <w:rPr>
          <w:b/>
          <w:sz w:val="24"/>
        </w:rPr>
        <w:t>📖  Istilah Kunci</w:t>
      </w:r>
    </w:p>
    <w:p>
      <w:pPr>
        <w:pStyle w:val="ListBullet"/>
      </w:pPr>
      <w:r>
        <w:rPr>
          <w:b/>
        </w:rPr>
        <w:t>Present right</w:t>
      </w:r>
      <w:r>
        <w:t xml:space="preserve"> (Hak kini) — Komponen baru definisi aset SFAC 8 Bab 4 Juli 2024 yang mengganti control; hak yang dimiliki entitas saat ini terhadap manfaat ekonomi.</w:t>
      </w:r>
    </w:p>
    <w:p>
      <w:pPr>
        <w:pStyle w:val="ListBullet"/>
      </w:pPr>
      <w:r>
        <w:rPr>
          <w:b/>
        </w:rPr>
        <w:t>SFAC 8 Bab 4</w:t>
      </w:r>
      <w:r>
        <w:t xml:space="preserve"> (SFAC 8 Chapter 4) — Bab elemen laporan keuangan SFAC 8 yang dirilis Juli 2024, melakukan revisi fundamental definisi aset dan liabilitas dibanding SFAC 6 tahun 1985.</w:t>
      </w:r>
    </w:p>
    <w:p>
      <w:r>
        <w:br w:type="page"/>
      </w:r>
    </w:p>
    <w:p>
      <w:pPr>
        <w:pStyle w:val="Heading1"/>
      </w:pPr>
      <w:r>
        <w:t>Halaman 27/69 — Definisi Liabilitas Baru dan Conceptual Primacy Aset/Liabilitas</w:t>
      </w:r>
    </w:p>
    <w:p>
      <w:r>
        <w:rPr>
          <w:b/>
        </w:rPr>
        <w:t xml:space="preserve">Peran: </w:t>
      </w:r>
      <w:r>
        <w:t>content (Konten)</w:t>
      </w:r>
    </w:p>
    <w:p>
      <w:r>
        <w:rPr>
          <w:b/>
          <w:sz w:val="24"/>
        </w:rPr>
        <w:t>🎙️  Narasi</w:t>
      </w:r>
    </w:p>
    <w:p>
      <w:r>
        <w:t>Slide ini melanjutkan revolusi SFAC 8 Bab 4 dengan dua poin: definisi liabilitas baru dan doktrin conceptual primacy. Definisi liabilitas SFAC 8 Bab 4 berbunyi: a present obligation of an entity to transfer an economic benefit. Hanya dua komponen yang tersisa — present obligation atau kewajiban kini, dan transfer economic benefit atau pengalihan manfaat ekonomi. Sama seperti definisi aset, dua kata kunci dihapus: probable dihilangkan dan past transaction tidak lagi disebut eksplisit. Konsekuensinya simetris dengan definisi aset baru: ambang masuk liabilitas juga menurun. Poin kedua, BC4.7 menegaskan doktrin conceptual primacy of assets and liabilities — aset dan liabilitas memiliki keutamaan konseptual, sedangkan pendapatan, beban, keuntungan, dan kerugian bersifat derivatif. Artinya: pendapatan didefinisikan sebagai kenaikan aset atau penurunan liabilitas, bukan sebagai konsep mandiri. Pendekatan ini disebut balance-sheet approach atau pendekatan neraca, lawannya pendekatan revenue-expense yang menempatkan kinerja sebagai utama. Pemilihan FASB pada balance-sheet approach memiliki implikasi besar: pengakuan pendapatan dan pengakuan beban harus selalu konsisten dengan definisi dan pengakuan aset/liabilitas, bukan sebaliknya.</w:t>
      </w:r>
    </w:p>
    <w:p>
      <w:r>
        <w:rPr>
          <w:b/>
          <w:sz w:val="24"/>
        </w:rPr>
        <w:t>📖  Istilah Kunci</w:t>
      </w:r>
    </w:p>
    <w:p>
      <w:pPr>
        <w:pStyle w:val="ListBullet"/>
      </w:pPr>
      <w:r>
        <w:rPr>
          <w:b/>
        </w:rPr>
        <w:t>Conceptual primacy</w:t>
      </w:r>
      <w:r>
        <w:t xml:space="preserve"> (Primasi konseptual) — Doktrin SFAC 8 BC4.7 yang menempatkan aset dan liabilitas sebagai elemen utama; pendapatan, beban, keuntungan, dan kerugian bersifat derivatif.</w:t>
      </w:r>
    </w:p>
    <w:p>
      <w:pPr>
        <w:pStyle w:val="ListBullet"/>
      </w:pPr>
      <w:r>
        <w:rPr>
          <w:b/>
        </w:rPr>
        <w:t>Present obligation</w:t>
      </w:r>
      <w:r>
        <w:t xml:space="preserve"> (Kewajiban kini) — Komponen utama definisi liabilitas SFAC 8 Bab 4; kewajiban yang dimiliki entitas saat ini, bukan sekadar potensi di masa depan.</w:t>
      </w:r>
    </w:p>
    <w:p>
      <w:pPr>
        <w:pStyle w:val="ListBullet"/>
      </w:pPr>
      <w:r>
        <w:rPr>
          <w:b/>
        </w:rPr>
        <w:t>Balance-sheet approach</w:t>
      </w:r>
      <w:r>
        <w:t xml:space="preserve"> (Pendekatan neraca) — Pendekatan konseptual yang menempatkan aset dan liabilitas sebagai konstruk utama; pendapatan dan beban diturunkan dari perubahan aset atau liabilitas.</w:t>
      </w:r>
    </w:p>
    <w:p>
      <w:r>
        <w:br w:type="page"/>
      </w:r>
    </w:p>
    <w:p>
      <w:pPr>
        <w:pStyle w:val="Heading1"/>
      </w:pPr>
      <w:r>
        <w:t>Halaman 28/69 — Aplikasi: Goodwill INDF Rp52,2 Triliun — Uji Definisi Aset SFAC 6 vs SFAC 8 Bab 4</w:t>
      </w:r>
    </w:p>
    <w:p>
      <w:r>
        <w:rPr>
          <w:b/>
        </w:rPr>
        <w:t xml:space="preserve">Peran: </w:t>
      </w:r>
      <w:r>
        <w:t>case (Studi Kasus)</w:t>
      </w:r>
    </w:p>
    <w:p>
      <w:r>
        <w:rPr>
          <w:b/>
          <w:sz w:val="24"/>
        </w:rPr>
        <w:t>🎙️  Narasi</w:t>
      </w:r>
    </w:p>
    <w:p>
      <w:r>
        <w:t>Slide ini menerapkan dua versi definisi aset pada kasus goodwill Pinehill INDF sebesar Rp52,2 triliun, yaitu sekitar 26% total aset INDF tahun 2024. Pertanyaan empirisnya: apakah goodwill ini memenuhi definisi aset di kedua versi? Kami uji tiga karakteristik. Pertama, manfaat ekonomi. Versi SFAC 6: terpenuhi karena merek Pinehill memberi akses pasar Afrika dan Timur Tengah. Versi SFAC 8 Bab 4: terpenuhi sebagai present right atas merek Pinehill yang sudah dikuasai INDF. Kedua, kendali atau hak. Versi SFAC 6: terpenuhi karena INDF mengendalikan Pinehill via PCL atau Pinehill Company Limited yang menjadi entitas akuisisi. Versi SFAC 8 Bab 4: terpenuhi sebagai present right via PCL — meski control sudah dihapus dari definisi, fakta penguasaan tetap kuat. Ketiga, transaksi masa lalu. Versi SFAC 6: terpenuhi karena akuisisi Pinehill tercatat formal. Versi SFAC 8 Bab 4: tidak diperlukan lagi di definisi baru. Kesimpulan kami: goodwill Pinehill memenuhi definisi aset di kedua versi, namun definisi baru lebih mudah dipenuhi karena probable dan control telah dihapus. Inilah bukti empiris mengapa revolusi SFAC 8 Bab 4 bukan sekadar perubahan kosmetik.</w:t>
      </w:r>
    </w:p>
    <w:p>
      <w:r>
        <w:rPr>
          <w:b/>
          <w:sz w:val="24"/>
        </w:rPr>
        <w:t>📖  Istilah Kunci</w:t>
      </w:r>
    </w:p>
    <w:p>
      <w:pPr>
        <w:pStyle w:val="ListBullet"/>
      </w:pPr>
      <w:r>
        <w:rPr>
          <w:b/>
        </w:rPr>
        <w:t>Pinehill Company Limited (PCL)</w:t>
      </w:r>
      <w:r>
        <w:t xml:space="preserve"> (PCL) — Entitas akuisisi yang menjadi kendaraan INDF mengakuisisi bisnis mi instan Pinehill di Afrika dan Timur Tengah; menghasilkan goodwill Rp52,2 triliun di neraca konsolidasian.</w:t>
      </w:r>
    </w:p>
    <w:p>
      <w:r>
        <w:br w:type="page"/>
      </w:r>
    </w:p>
    <w:p>
      <w:pPr>
        <w:pStyle w:val="Heading1"/>
      </w:pPr>
      <w:r>
        <w:t>Halaman 29/69 — Pendapatan vs Keuntungan SFAC 6 — INDF 2024</w:t>
      </w:r>
    </w:p>
    <w:p>
      <w:r>
        <w:rPr>
          <w:b/>
        </w:rPr>
        <w:t xml:space="preserve">Peran: </w:t>
      </w:r>
      <w:r>
        <w:t>case (Studi Kasus)</w:t>
      </w:r>
    </w:p>
    <w:p>
      <w:r>
        <w:rPr>
          <w:b/>
          <w:sz w:val="24"/>
        </w:rPr>
        <w:t>🎙️  Narasi</w:t>
      </w:r>
    </w:p>
    <w:p>
      <w:r>
        <w:t>Slide ini menerapkan dikotomi sentral versus periferal SFAC 6 pada Laporan Laba Rugi INDF 2024 sebagaimana terbaca pada Laporan Tahunan halaman 31 hingga 32. Sisi pendapatan atau revenues mewakili operasi utama dan sentral yang bersifat berulang dan prediktabel. INDF mencatatkan penjualan bersih Rp115,79 triliun pada 2024, berasal dari empat lini sentral: Indomie melalui ICBP, tepung Bogasari, CPO via SIMP, dan distribusi via Indomarco. Inilah jantung mesin pendapatan INDF yang dapat diekstrapolasi sebagai dasar proyeksi tahun-tahun berikutnya. Sisi keuntungan atau gains mewakili transaksi periferal dan insidental yang tidak berulang. INDF mencatatkan dua jenis utama: keuntungan dari penjualan aset tetap dan keuntungan kurs terealisasi dari transaksi mata uang asing. Kedua pos ini bersifat insidental — penjualan aset tetap tidak terjadi setiap tahun dengan magnitudo sama, dan keuntungan kurs bergantung volatilitas pasar valuta asing. Implikasi analitis: investor yang ingin memproyeksikan kinerja masa depan harus memisahkan Rp115,79 triliun pendapatan operasi dari pos-pos keuntungan agar proyeksi tidak terdistorsi oleh komponen non-recurring.</w:t>
      </w:r>
    </w:p>
    <w:p>
      <w:r>
        <w:rPr>
          <w:b/>
          <w:sz w:val="24"/>
        </w:rPr>
        <w:t>📖  Istilah Kunci</w:t>
      </w:r>
    </w:p>
    <w:p>
      <w:pPr>
        <w:pStyle w:val="ListBullet"/>
      </w:pPr>
      <w:r>
        <w:rPr>
          <w:b/>
        </w:rPr>
        <w:t>Recurring vs non-recurring</w:t>
      </w:r>
      <w:r>
        <w:t xml:space="preserve"> (Berulang vs tidak berulang) — Klasifikasi yang membedakan arus dari operasi sentral yang stabil dari peristiwa insidental satu kali; krusial untuk proyeksi kinerja.</w:t>
      </w:r>
    </w:p>
    <w:p>
      <w:r>
        <w:br w:type="page"/>
      </w:r>
    </w:p>
    <w:p>
      <w:pPr>
        <w:pStyle w:val="Heading1"/>
      </w:pPr>
      <w:r>
        <w:t>Halaman 30/69 — Beban vs Kerugian SFAC 6 — INDF 2024</w:t>
      </w:r>
    </w:p>
    <w:p>
      <w:r>
        <w:rPr>
          <w:b/>
        </w:rPr>
        <w:t xml:space="preserve">Peran: </w:t>
      </w:r>
      <w:r>
        <w:t>case (Studi Kasus)</w:t>
      </w:r>
    </w:p>
    <w:p>
      <w:r>
        <w:rPr>
          <w:b/>
          <w:sz w:val="24"/>
        </w:rPr>
        <w:t>🎙️  Narasi</w:t>
      </w:r>
    </w:p>
    <w:p>
      <w:r>
        <w:t>Slide ini melengkapi dikotomi pendapatan dan keuntungan dengan sisi beban dan kerugian SFAC 6 pada Laporan Laba Rugi INDF 2024 di halaman 31 hingga 32 Laporan Tahunan. Beban atau expenses mewakili biaya yang muncul dari operasi utama dan berulang setiap periode. Pada INDF, beban terdiri dari tiga komponen utama: HPP atau harga pokok penjualan yang merupakan biaya bahan baku dan produksi, biaya penjualan untuk distribusi dan pemasaran, serta biaya administrasi untuk fungsi korporat. Ketiganya berkorelasi dengan volume penjualan dan dapat diproyeksikan dengan model elastisitas. Kerugian atau losses mewakili penurunan ekuitas dari transaksi periferal atau insidental. Pada INDF, kerugian utama terdiri dari rugi penjualan aset tetap yang sifatnya satu kali serta rugi kurs tidak terealisasi yang berasal dari translasi pos moneter mata uang asing pada tanggal neraca. Pemisahan beban versus kerugian penting karena dua alasan analitis. Pertama, hanya beban yang masuk perhitungan margin operasi yang menjadi indikator kesehatan bisnis inti. Kedua, kerugian non-recurring tidak boleh diekstrapolasi ke proyeksi masa depan karena bisa mendistorsi penilaian bisnis fundamental.</w:t>
      </w:r>
    </w:p>
    <w:p>
      <w:r>
        <w:rPr>
          <w:b/>
          <w:sz w:val="24"/>
        </w:rPr>
        <w:t>📖  Istilah Kunci</w:t>
      </w:r>
    </w:p>
    <w:p>
      <w:pPr>
        <w:pStyle w:val="ListBullet"/>
      </w:pPr>
      <w:r>
        <w:rPr>
          <w:b/>
        </w:rPr>
        <w:t>Cost of Goods Sold (COGS)</w:t>
      </w:r>
      <w:r>
        <w:t xml:space="preserve"> (Harga Pokok Penjualan (HPP)) — Biaya bahan baku, tenaga kerja langsung, dan overhead produksi yang melekat pada produk yang dijual; komponen beban operasi terbesar bagi perusahaan manufaktur.</w:t>
      </w:r>
    </w:p>
    <w:p>
      <w:pPr>
        <w:pStyle w:val="ListBullet"/>
      </w:pPr>
      <w:r>
        <w:rPr>
          <w:b/>
        </w:rPr>
        <w:t>Unrealized FX loss</w:t>
      </w:r>
      <w:r>
        <w:t xml:space="preserve"> (Rugi kurs tidak terealisasi) — Kerugian translasi pos moneter mata uang asing pada tanggal neraca; belum direalisasi melalui penyelesaian transaksi, namun diakui sesuai standar.</w:t>
      </w:r>
    </w:p>
    <w:p>
      <w:r>
        <w:br w:type="page"/>
      </w:r>
    </w:p>
    <w:p>
      <w:pPr>
        <w:pStyle w:val="Heading1"/>
      </w:pPr>
      <w:r>
        <w:t>Halaman 31/69 — CI INDF 2024 = NI + OCI — Waterfall Penghasilan Komprehensif</w:t>
      </w:r>
    </w:p>
    <w:p>
      <w:r>
        <w:rPr>
          <w:b/>
        </w:rPr>
        <w:t xml:space="preserve">Peran: </w:t>
      </w:r>
      <w:r>
        <w:t>chart (Grafik)</w:t>
      </w:r>
    </w:p>
    <w:p>
      <w:r>
        <w:rPr>
          <w:b/>
          <w:sz w:val="24"/>
        </w:rPr>
        <w:t>🎙️  Narasi</w:t>
      </w:r>
    </w:p>
    <w:p>
      <w:r>
        <w:t>Diagram waterfall ini memvisualisasikan struktur Penghasilan Komprehensif INDF 2024 sesuai SFAC 6 dengan rumus CI sama dengan NI ditambah OCI, sumber Laporan Tahunan halaman 31 hingga 32. Lapisan atas menampilkan Laba Bersih total Rp13.077,5 miliar — angka headline yang sering menjadi fokus media dan analis. Lapisan tengah menampilkan komponen OCI atau Other Comprehensive Income yaitu selisih kurs translasi entitas asing sebesar negatif Rp531,4 miliar. Mengapa OCI negatif? Karena INDF memiliki operasi luar negeri signifikan di Afrika, Timur Tengah, dan Asia Tenggara melalui Pinehill, sehingga depresiasi mata uang asing terhadap rupiah pada saat translasi menghasilkan kerugian translasi yang dicatat di OCI, bukan di Laba Bersih. Lapisan bawah menampilkan Total Penghasilan Komprehensif sekitar Rp12.546,1 miliar. Inilah pesan kunci kami: Laba Rp13,08 triliun yang sering dikutip sebenarnya tidak mencerminkan total perubahan kekayaan pemegang saham. Pengguna yang hanya membaca laba bersih akan kehilangan informasi kerugian translasi setengah triliun rupiah yang sah secara konseptual masuk ekuitas. Inilah alasan SFAC 6 menetapkan CI sebagai pengukur perubahan ekuitas dari sumber bukan pemilik secara komprehensif.</w:t>
      </w:r>
    </w:p>
    <w:p>
      <w:r>
        <w:rPr>
          <w:b/>
          <w:sz w:val="24"/>
        </w:rPr>
        <w:t>📖  Istilah Kunci</w:t>
      </w:r>
    </w:p>
    <w:p>
      <w:pPr>
        <w:pStyle w:val="ListBullet"/>
      </w:pPr>
      <w:r>
        <w:rPr>
          <w:b/>
        </w:rPr>
        <w:t>Other Comprehensive Income (OCI)</w:t>
      </w:r>
      <w:r>
        <w:t xml:space="preserve"> (Penghasilan Komprehensif Lain) — Komponen Penghasilan Komprehensif yang tidak masuk Laba Rugi, mencakup selisih kurs translasi entitas asing, perubahan nilai wajar instrumen tertentu, dan revaluasi aset.</w:t>
      </w:r>
    </w:p>
    <w:p>
      <w:pPr>
        <w:pStyle w:val="ListBullet"/>
      </w:pPr>
      <w:r>
        <w:rPr>
          <w:b/>
        </w:rPr>
        <w:t>Foreign currency translation</w:t>
      </w:r>
      <w:r>
        <w:t xml:space="preserve"> (Translasi mata uang asing) — Proses mengonversi laporan keuangan entitas anak luar negeri ke mata uang pelaporan induk; selisih kurs masuk OCI sebagai cumulative translation adjustment.</w:t>
      </w:r>
    </w:p>
    <w:p>
      <w:r>
        <w:br w:type="page"/>
      </w:r>
    </w:p>
    <w:p>
      <w:pPr>
        <w:pStyle w:val="Heading1"/>
      </w:pPr>
      <w:r>
        <w:t>Halaman 32/69 — SFAC 5 (1984) — Empat Kriteria Pengakuan</w:t>
      </w:r>
    </w:p>
    <w:p>
      <w:r>
        <w:rPr>
          <w:b/>
        </w:rPr>
        <w:t xml:space="preserve">Peran: </w:t>
      </w:r>
      <w:r>
        <w:t>content (Konten)</w:t>
      </w:r>
    </w:p>
    <w:p>
      <w:r>
        <w:rPr>
          <w:b/>
          <w:sz w:val="24"/>
        </w:rPr>
        <w:t>🎙️  Narasi</w:t>
      </w:r>
    </w:p>
    <w:p>
      <w:r>
        <w:t>Slide ini memperkenalkan SFAC 5 paragraf 63 yang merumuskan empat kriteria pengakuan klasik — disebut Wolk sebagai Achilles' Heel framework karena menjadi titik lemah teoretis kerangka konseptual. Versi sebelum revisi 2024 menetapkan suatu item diakui dalam laporan keuangan jika memenuhi keempat kriteria sekaligus. Pertama, memenuhi definisi elemen — yaitu definisi aset, liabilitas, ekuitas, pendapatan, beban, keuntungan, atau kerugian sesuai SFAC 6. Kedua, memiliki atribut pengukuran relevan — dapat dikuantifikasi secara andal dengan salah satu basis pengukuran yang diizinkan, seperti biaya historis atau nilai wajar. Ketiga, relevan — informasi mampu membuat perbedaan dalam keputusan pengguna sesuai karakteristik fundamental SFAC 8 yang sudah kami bahas. Keempat, andal — representasi wajar, dapat diverifikasi, dan netral. Mengapa empat kriteria ini disebut Achilles' Heel? Karena dalam praktik, kriteria pengukuran dan keandalan sering bertabrakan dengan relevansi — misalnya nilai wajar yang relevan tetapi sulit diverifikasi. SFAC 5 tidak memberi panduan hierarki ketika kriteria saling bersaing, sehingga keputusan pengakuan menjadi diskresioner. Inilah celah konseptual yang akan diperbaiki SFAC 8 Bab 5 Juli 2024.</w:t>
      </w:r>
    </w:p>
    <w:p>
      <w:r>
        <w:rPr>
          <w:b/>
          <w:sz w:val="24"/>
        </w:rPr>
        <w:t>📖  Istilah Kunci</w:t>
      </w:r>
    </w:p>
    <w:p>
      <w:pPr>
        <w:pStyle w:val="ListBullet"/>
      </w:pPr>
      <w:r>
        <w:rPr>
          <w:b/>
        </w:rPr>
        <w:t>Recognition criteria (SFAC 5)</w:t>
      </w:r>
      <w:r>
        <w:t xml:space="preserve"> (Kriteria Pengakuan SFAC 5) — Empat syarat klasik pengakuan: memenuhi definisi elemen, memiliki atribut pengukuran relevan, relevan, dan andal.</w:t>
      </w:r>
    </w:p>
    <w:p>
      <w:pPr>
        <w:pStyle w:val="ListBullet"/>
      </w:pPr>
      <w:r>
        <w:rPr>
          <w:b/>
        </w:rPr>
        <w:t>Achilles' Heel framework</w:t>
      </w:r>
      <w:r>
        <w:t xml:space="preserve"> (Kerangka titik lemah) — Istilah Wolk untuk SFAC 5; menggambarkan kerentanan teoretis karena empat kriteria pengakuan tidak dilengkapi panduan hierarki saat saling bertabrakan.</w:t>
      </w:r>
    </w:p>
    <w:p>
      <w:r>
        <w:br w:type="page"/>
      </w:r>
    </w:p>
    <w:p>
      <w:pPr>
        <w:pStyle w:val="Heading1"/>
      </w:pPr>
      <w:r>
        <w:t>Halaman 33/69 — SFAC 8 Bab 5 (Juli 2024) — Tiga Kriteria + RD3</w:t>
      </w:r>
    </w:p>
    <w:p>
      <w:r>
        <w:rPr>
          <w:b/>
        </w:rPr>
        <w:t xml:space="preserve">Peran: </w:t>
      </w:r>
      <w:r>
        <w:t>content (Konten)</w:t>
      </w:r>
    </w:p>
    <w:p>
      <w:r>
        <w:rPr>
          <w:b/>
          <w:sz w:val="24"/>
        </w:rPr>
        <w:t>🎙️  Narasi</w:t>
      </w:r>
    </w:p>
    <w:p>
      <w:r>
        <w:t>Slide ini menampilkan penyederhanaan radikal yang dilakukan SFAC 8 Bab 5 Juli 2024 paragraf RD1 hingga RD14: empat kriteria SFAC 5 dipadatkan menjadi tiga kriteria dengan logika lebih jernih. Pertama, memenuhi definisi elemen sesuai Bab 4 Juli 2024 — definisi aset dan liabilitas baru yang sudah kami bahas. Kedua, dapat diukur dengan cara yang menyediakan useful information — kriteria pengukuran disatukan dengan kriteria relevansi, tidak lagi terpisah. Ketiga, memberikan representasi tepat tentang aset atau liabilitas — menggantikan kriteria reliability lama dengan bahasa SFAC 8 yang lebih konsisten. Yang menjadi insight kunci adalah RD3 yang menyatakan: recognition consists of capturing both a description (words) and a monetary amount (numbers). Pengakuan terdiri dari kata-kata dan angka di laporan utama. Kalimat ini secara tegas membedakan pengakuan dari pengungkapan: pengakuan mensyaratkan dua-duanya — deskripsi tekstual dan jumlah moneter — yang masuk ke neraca atau laba rugi. Pengungkapan di catatan atas laporan keuangan tanpa dibawa ke neraca bukan pengakuan. Konsekuensi logisnya akan kami bahas pada slide selanjutnya: pengakuan berbeda fundamental dari pengungkapan dalam dampaknya terhadap rasio keuangan.</w:t>
      </w:r>
    </w:p>
    <w:p>
      <w:r>
        <w:rPr>
          <w:b/>
          <w:sz w:val="24"/>
        </w:rPr>
        <w:t>📖  Istilah Kunci</w:t>
      </w:r>
    </w:p>
    <w:p>
      <w:pPr>
        <w:pStyle w:val="ListBullet"/>
      </w:pPr>
      <w:r>
        <w:rPr>
          <w:b/>
        </w:rPr>
        <w:t>RD3 — Recognition</w:t>
      </w:r>
      <w:r>
        <w:t xml:space="preserve"> (RD3 paragraf SFAC 8 Bab 5) — Paragraf yang menegaskan pengakuan sebagai capturing kata-kata dan angka di laporan keuangan utama, bukan sekadar pengungkapan di catatan.</w:t>
      </w:r>
    </w:p>
    <w:p>
      <w:pPr>
        <w:pStyle w:val="ListBullet"/>
      </w:pPr>
      <w:r>
        <w:rPr>
          <w:b/>
        </w:rPr>
        <w:t>Useful information</w:t>
      </w:r>
      <w:r>
        <w:t xml:space="preserve"> (Informasi yang berguna) — Standar baru SFAC 8 Bab 5 untuk kriteria pengukuran; menggantikan dua kriteria terpisah SFAC 5 yaitu atribut pengukuran relevan dan relevansi.</w:t>
      </w:r>
    </w:p>
    <w:p>
      <w:r>
        <w:br w:type="page"/>
      </w:r>
    </w:p>
    <w:p>
      <w:pPr>
        <w:pStyle w:val="Heading1"/>
      </w:pPr>
      <w:r>
        <w:t>Halaman 34/69 — Pengakuan vs Pengungkapan — Konsekuensi Praktis</w:t>
      </w:r>
    </w:p>
    <w:p>
      <w:r>
        <w:rPr>
          <w:b/>
        </w:rPr>
        <w:t xml:space="preserve">Peran: </w:t>
      </w:r>
      <w:r>
        <w:t>table (Tabel)</w:t>
      </w:r>
    </w:p>
    <w:p>
      <w:r>
        <w:rPr>
          <w:b/>
          <w:sz w:val="24"/>
        </w:rPr>
        <w:t>🎙️  Narasi</w:t>
      </w:r>
    </w:p>
    <w:p>
      <w:r>
        <w:t>Slide ini menjabarkan konsekuensi praktis dari prinsip RD3 SFAC 8 Bab 5 yang sudah kami uraikan: pengakuan dan pengungkapan berbeda fundamental, bukan sekadar lokasi penyajian. Tabel kami membandingkan tiga dimensi kritis. Pertama, lokasi penyajian. Pengakuan terjadi di laporan keuangan utama yaitu Laporan Posisi Keuangan dan Laporan Laba Rugi. Pengungkapan terjadi di catatan atas laporan keuangan yang sifatnya pelengkap. Kedua, format. Pengakuan menampilkan angka plus deskripsi sebagai pos resmi. Pengungkapan menampilkan deskripsi naratif dengan angka suplementer yang sifatnya mendukung. Ketiga, dampak terhadap rasio keuangan. Pengakuan langsung mempengaruhi neraca dan laba rugi sehingga ikut dalam perhitungan rasio likuiditas, solvabilitas, profitabilitas, dan rasio pasar. Pengungkapan tidak berdampak langsung terhadap rasio karena tidak mengubah angka pos resmi. Pesan kunci kami: pengakuan tidak sama dengan pengungkapan. Recognition mempengaruhi rasio keuangan dan keputusan investor; disclosure tidak. Itulah sebabnya pertarungan akademik tentang sewa operasi, off-balance-sheet financing, dan instrumen derivatif selalu berputar pada satu pertanyaan: diakui atau hanya diungkap? Jawabannya menentukan struktur neraca dan persepsi solvabilitas perusahaan.</w:t>
      </w:r>
    </w:p>
    <w:p>
      <w:r>
        <w:rPr>
          <w:b/>
          <w:sz w:val="24"/>
        </w:rPr>
        <w:t>📖  Istilah Kunci</w:t>
      </w:r>
    </w:p>
    <w:p>
      <w:pPr>
        <w:pStyle w:val="ListBullet"/>
      </w:pPr>
      <w:r>
        <w:rPr>
          <w:b/>
        </w:rPr>
        <w:t>Recognition vs Disclosure</w:t>
      </w:r>
      <w:r>
        <w:t xml:space="preserve"> (Pengakuan vs Pengungkapan) — Pembedaan kritis: pengakuan masuk laporan utama dan mempengaruhi rasio; pengungkapan hanya di catatan dan tidak mengubah pos resmi.</w:t>
      </w:r>
    </w:p>
    <w:p>
      <w:pPr>
        <w:pStyle w:val="ListBullet"/>
      </w:pPr>
      <w:r>
        <w:rPr>
          <w:b/>
        </w:rPr>
        <w:t>Off-balance-sheet financing</w:t>
      </w:r>
      <w:r>
        <w:t xml:space="preserve"> (Pembiayaan luar neraca) — Mekanisme pembiayaan yang sengaja diatur agar tidak diakui sebagai liabilitas di neraca; menjadi kritik utama yang mendorong revisi standar sewa dan instrumen keuangan.</w:t>
      </w:r>
    </w:p>
    <w:p>
      <w:r>
        <w:br w:type="page"/>
      </w:r>
    </w:p>
    <w:p>
      <w:pPr>
        <w:pStyle w:val="Heading1"/>
      </w:pPr>
      <w:r>
        <w:t>Halaman 35/69 — Lima Atribut Pengukuran SFAC 5 — Mixed-Attribute Model</w:t>
      </w:r>
    </w:p>
    <w:p>
      <w:r>
        <w:rPr>
          <w:b/>
        </w:rPr>
        <w:t xml:space="preserve">Peran: </w:t>
      </w:r>
      <w:r>
        <w:t>table (Tabel)</w:t>
      </w:r>
    </w:p>
    <w:p>
      <w:r>
        <w:rPr>
          <w:b/>
          <w:sz w:val="24"/>
        </w:rPr>
        <w:t>🎙️  Narasi</w:t>
      </w:r>
    </w:p>
    <w:p>
      <w:r>
        <w:t>Tabel ini menampilkan lima dasar pengukuran menurut SFAC 5 paragraf 67 sebagaimana dirangkum Wolk halaman 177 hingga 180. SFAC 5 mengakui mixed-attribute model — model campuran lima atribut pengukuran yang masing-masing memiliki trade-off antara relevansi dan verifiabilitas. Pertama, biaya historis — kas yang dibayar saat perolehan; kelebihannya dapat diverifikasi sempurna, kelemahannya tidak mencerminkan nilai kini. Kedua, biaya kini atau replacement cost — kas yang harus dibayar hari ini untuk aset yang sama; kelebihannya relevan untuk keputusan operasional, kelemahannya sulit diukur tanpa pasar aktif. Ketiga, nilai pasar kini atau exit value yang setara fair value — kas yang akan diterima jika aset dijual sekarang; sangat relevan tetapi volatil dan bisa tidak ada pasar untuk aset spesifik. Keempat, NRV atau Net Realizable Value — harga jual dikurangi biaya penyelesaian; relevan untuk persediaan, kelemahannya memerlukan estimasi. Kelima, nilai kini arus kas atau present value of future cash flows — arus kas masa depan didiskon; mencerminkan nilai ekonomis paling baik, kelemahannya sangat bergantung pada asumsi diskonto. Lima atribut inilah yang membuat SFAC 5 disebut menu pilihan tanpa hierarki — kritik yang akan kami bahas slide berikutnya.</w:t>
      </w:r>
    </w:p>
    <w:p>
      <w:r>
        <w:rPr>
          <w:b/>
          <w:sz w:val="24"/>
        </w:rPr>
        <w:t>📖  Istilah Kunci</w:t>
      </w:r>
    </w:p>
    <w:p>
      <w:pPr>
        <w:pStyle w:val="ListBullet"/>
      </w:pPr>
      <w:r>
        <w:rPr>
          <w:b/>
        </w:rPr>
        <w:t>Mixed-attribute model</w:t>
      </w:r>
      <w:r>
        <w:t xml:space="preserve"> (Model campuran atribut) — Model pengukuran SFAC 5 yang mengakui lima dasar pengukuran berbeda sekaligus; trade-off relevansi versus verifiabilitas tidak dipandu hierarki.</w:t>
      </w:r>
    </w:p>
    <w:p>
      <w:pPr>
        <w:pStyle w:val="ListBullet"/>
      </w:pPr>
      <w:r>
        <w:rPr>
          <w:b/>
        </w:rPr>
        <w:t>Net Realizable Value (NRV)</w:t>
      </w:r>
      <w:r>
        <w:t xml:space="preserve"> (Nilai Realisasi Bersih) — Harga jual diestimasi dikurangi biaya penyelesaian dan biaya penjualan; basis pengukuran utama untuk persediaan menurut prinsip lower of cost or NRV.</w:t>
      </w:r>
    </w:p>
    <w:p>
      <w:pPr>
        <w:pStyle w:val="ListBullet"/>
      </w:pPr>
      <w:r>
        <w:rPr>
          <w:b/>
        </w:rPr>
        <w:t>Replacement cost</w:t>
      </w:r>
      <w:r>
        <w:t xml:space="preserve"> (Biaya pengganti / biaya kini) — Kas yang harus dibayar saat ini untuk memperoleh aset yang setara; relevan untuk keputusan operasional namun sulit diukur tanpa pasar aktif.</w:t>
      </w:r>
    </w:p>
    <w:p>
      <w:r>
        <w:br w:type="page"/>
      </w:r>
    </w:p>
    <w:p>
      <w:pPr>
        <w:pStyle w:val="Heading1"/>
      </w:pPr>
      <w:r>
        <w:t>Halaman 36/69 — Kritik SFAC 5 — Empat Perspektif Akademik</w:t>
      </w:r>
    </w:p>
    <w:p>
      <w:r>
        <w:rPr>
          <w:b/>
        </w:rPr>
        <w:t xml:space="preserve">Peran: </w:t>
      </w:r>
      <w:r>
        <w:t>content (Konten)</w:t>
      </w:r>
    </w:p>
    <w:p>
      <w:r>
        <w:rPr>
          <w:b/>
          <w:sz w:val="24"/>
        </w:rPr>
        <w:t>🎙️  Narasi</w:t>
      </w:r>
    </w:p>
    <w:p>
      <w:r>
        <w:t>Slide ini menyajikan empat kritik akademik utama terhadap SFAC 5 yang membuat Wolk pada Bab 7 menyebutnya Achilles' heel kerangka konseptual. Pertama, Solomons tahun 1986 menyebut SFAC 5 sebagai cop-out — istilah keras yang berarti SFAC 5 hanya mengkodifikasi praktik yang sudah ada tanpa memberi panduan teoretis baru. SFAC 5 menyajikan menu pilihan lima dasar pengukuran tanpa panduan hierarki kapan masing-masing harus digunakan. Kedua, Sterling mengkritik SFAC 5 sebagai cart before the horse — kereta sebelum kuda — karena mendahulukan kriteria pengakuan sebelum menyelesaikan persoalan pengukuran. Logikanya terbalik menurut Sterling: pengukuran seharusnya menentukan apa yang diakui, bukan sebaliknya. Ketiga, kritik datang dari teks SFAC 5 paragraf 2 sendiri yang secara eksplisit menyatakan SFAC 5 tidak dimaksudkan menyebabkan perubahan signifikan dalam praktik saat ini. Pernyataan ini self-defeating bagi sebuah dokumen kerangka konseptual yang seharusnya memandu evolusi standar. Keempat, Miller menyebut SFAC 5 sebagai counterreformation — memberi legitimasi historical cost justru pada saat arus intelektual akademik bergeser ke current value. Empat kritik ini menjelaskan mengapa SFAC 8 Bab 5 Juli 2024 melakukan revisi mendasar.</w:t>
      </w:r>
    </w:p>
    <w:p>
      <w:r>
        <w:rPr>
          <w:b/>
          <w:sz w:val="24"/>
        </w:rPr>
        <w:t>📖  Istilah Kunci</w:t>
      </w:r>
    </w:p>
    <w:p>
      <w:pPr>
        <w:pStyle w:val="ListBullet"/>
      </w:pPr>
      <w:r>
        <w:rPr>
          <w:b/>
        </w:rPr>
        <w:t>Cop-out (Solomons)</w:t>
      </w:r>
      <w:r>
        <w:t xml:space="preserve"> (Lari dari tanggung jawab) — Kritik Solomons 1986 bahwa SFAC 5 hanya mengkodifikasi praktik yang ada tanpa memberi panduan hierarki pengukuran baru.</w:t>
      </w:r>
    </w:p>
    <w:p>
      <w:pPr>
        <w:pStyle w:val="ListBullet"/>
      </w:pPr>
      <w:r>
        <w:rPr>
          <w:b/>
        </w:rPr>
        <w:t>Cart before the horse (Sterling)</w:t>
      </w:r>
      <w:r>
        <w:t xml:space="preserve"> (Kereta sebelum kuda) — Kritik Sterling bahwa SFAC 5 keliru mendahulukan pengakuan sebelum pengukuran; pengukuran seharusnya menjadi penentu apa yang diakui.</w:t>
      </w:r>
    </w:p>
    <w:p>
      <w:pPr>
        <w:pStyle w:val="ListBullet"/>
      </w:pPr>
      <w:r>
        <w:rPr>
          <w:b/>
        </w:rPr>
        <w:t>Counterreformation (Miller)</w:t>
      </w:r>
      <w:r>
        <w:t xml:space="preserve"> (Kontra-reformasi) — Kritik Miller bahwa SFAC 5 memberi legitimasi pada historical cost justru saat arus intelektual akademik bergeser ke current value.</w:t>
      </w:r>
    </w:p>
    <w:p>
      <w:r>
        <w:br w:type="page"/>
      </w:r>
    </w:p>
    <w:p>
      <w:pPr>
        <w:pStyle w:val="Heading1"/>
      </w:pPr>
      <w:r>
        <w:t>Halaman 37/69 — Entry Price vs Exit Price — SFAC 8 Bab 6 M30–M34</w:t>
      </w:r>
    </w:p>
    <w:p>
      <w:r>
        <w:rPr>
          <w:b/>
        </w:rPr>
        <w:t xml:space="preserve">Peran: </w:t>
      </w:r>
      <w:r>
        <w:t>content (Konten)</w:t>
      </w:r>
    </w:p>
    <w:p>
      <w:r>
        <w:rPr>
          <w:b/>
          <w:sz w:val="24"/>
        </w:rPr>
        <w:t>🎙️  Narasi</w:t>
      </w:r>
    </w:p>
    <w:p>
      <w:r>
        <w:t>Slide ini membongkar dikotomi pengukuran fundamental SFAC 8 Bab 6 paragraf M30 hingga M34 yang terbit Juli 2024. FASB menyederhanakan pertanyaan pengukuran menjadi satu aksis: harga unik atau harga tidak unik. Entry price (harga pada saat perolehan) mencerminkan apa yang dibayar untuk mendapatkan aset atau diterima untuk menanggung liabilitas; basisnya adalah historical cost (biaya historis — harga perolehan awal) atau amortised cost (biaya teramortisasi). Entry price relevan ketika tidak ada pasar aktif atau transaksi bersifat unik, contohnya mesin produksi khusus yang tidak diperjualbelikan. Sebaliknya, exit price (harga keluar) mencerminkan harga yang akan diterima jika aset dijual atau dibayar jika liabilitas diselesaikan hari ini; basisnya adalah fair value (nilai wajar — harga pasar saat ini) Level 1 hingga Level 3 atau current value. Exit price relevan ketika ada pasar aktif yang menyediakan harga teramati, contohnya saham yang diperdagangkan di bursa atau obligasi pemerintah. Aturan operasional M30 hingga M34 jelas: harga unik mengarah ke Entry, harga tidak unik mengarah ke Exit. Inilah dasar konseptual untuk model campuran pengukuran INDF.</w:t>
      </w:r>
    </w:p>
    <w:p>
      <w:r>
        <w:rPr>
          <w:b/>
          <w:sz w:val="24"/>
        </w:rPr>
        <w:t>📖  Istilah Kunci</w:t>
      </w:r>
    </w:p>
    <w:p>
      <w:pPr>
        <w:pStyle w:val="ListBullet"/>
      </w:pPr>
      <w:r>
        <w:rPr>
          <w:b/>
        </w:rPr>
        <w:t>entry price</w:t>
      </w:r>
      <w:r>
        <w:t xml:space="preserve"> (harga perolehan) — Harga yang dibayar untuk mendapatkan aset atau diterima untuk menanggung liabilitas pada saat transaksi awal.</w:t>
      </w:r>
    </w:p>
    <w:p>
      <w:pPr>
        <w:pStyle w:val="ListBullet"/>
      </w:pPr>
      <w:r>
        <w:rPr>
          <w:b/>
        </w:rPr>
        <w:t>exit price</w:t>
      </w:r>
      <w:r>
        <w:t xml:space="preserve"> (harga keluar) — Harga yang akan diterima jika aset dijual atau dibayar jika liabilitas diselesaikan pada tanggal pengukuran.</w:t>
      </w:r>
    </w:p>
    <w:p>
      <w:pPr>
        <w:pStyle w:val="ListBullet"/>
      </w:pPr>
      <w:r>
        <w:rPr>
          <w:b/>
        </w:rPr>
        <w:t>fair value</w:t>
      </w:r>
      <w:r>
        <w:t xml:space="preserve"> (nilai wajar) — Harga pasar saat ini untuk aset/liabilitas, diklasifikasi Level 1 (kuotasi pasar aktif) hingga Level 3 (model valuasi).</w:t>
      </w:r>
    </w:p>
    <w:p>
      <w:r>
        <w:br w:type="page"/>
      </w:r>
    </w:p>
    <w:p>
      <w:pPr>
        <w:pStyle w:val="Heading1"/>
      </w:pPr>
      <w:r>
        <w:t>Halaman 38/69 — Aplikasi INDF 2024 — Model Campuran Pengukuran Lima Aset</w:t>
      </w:r>
    </w:p>
    <w:p>
      <w:r>
        <w:rPr>
          <w:b/>
        </w:rPr>
        <w:t xml:space="preserve">Peran: </w:t>
      </w:r>
      <w:r>
        <w:t>table (Tabel)</w:t>
      </w:r>
    </w:p>
    <w:p>
      <w:r>
        <w:rPr>
          <w:b/>
          <w:sz w:val="24"/>
        </w:rPr>
        <w:t>🎙️  Narasi</w:t>
      </w:r>
    </w:p>
    <w:p>
      <w:r>
        <w:t>Tabel ini menerapkan aturan M30 hingga M34 pada lima jenis aset dan liabilitas konkret di laporan INDF 2024 untuk menunjukkan bahwa INDF menjalankan mixed-measurement model (model campuran pengukuran) — bukan satu basis tunggal. Pertama, goodwill Rp52,2 triliun memakai Entry price dengan dasar biaya historis ditambah uji impairment, alasannya tidak ada pasar aktif untuk goodwill Pinehill sehingga harga bersifat unik. Kedua, aset tetap berupa pabrik memakai Entry price dengan dasar biaya historis dikurangi akumulasi penyusutan, alasannya aset produksi spesifik bersifat unik. Ketiga, saham investasi listed memakai Exit price dengan dasar fair value Level 1, alasannya harga pasar tersedia langsung sehingga harga tidak unik. Keempat, instrumen keuangan Level 3 memakai Exit price dengan dasar fair value Level 3 menggunakan DCF (discounted cash flow) atau model valuasi karena tidak ada harga langsung. Kelima, obligasi ICBP berdenominasi USD memakai Entry price dengan dasar biaya amortisasi sebagai utang jangka panjang, sedangkan nilai wajar diungkap di Catatan. Lima keputusan ini secara konsisten mengikuti uji unik versus tidak unik dari M30 hingga M34.</w:t>
      </w:r>
    </w:p>
    <w:p>
      <w:r>
        <w:rPr>
          <w:b/>
          <w:sz w:val="24"/>
        </w:rPr>
        <w:t>📖  Istilah Kunci</w:t>
      </w:r>
    </w:p>
    <w:p>
      <w:pPr>
        <w:pStyle w:val="ListBullet"/>
      </w:pPr>
      <w:r>
        <w:rPr>
          <w:b/>
        </w:rPr>
        <w:t>mixed-measurement model</w:t>
      </w:r>
      <w:r>
        <w:t xml:space="preserve"> (model campuran pengukuran) — Pendekatan SFAC 8 Bab 6 di mana satu entitas menggunakan beberapa basis pengukuran sekaligus tergantung sifat aset/liabilitasnya.</w:t>
      </w:r>
    </w:p>
    <w:p>
      <w:pPr>
        <w:pStyle w:val="ListBullet"/>
      </w:pPr>
      <w:r>
        <w:rPr>
          <w:b/>
        </w:rPr>
        <w:t>Level 3 fair value</w:t>
      </w:r>
      <w:r>
        <w:t xml:space="preserve"> (nilai wajar Level 3) — Estimasi nilai wajar yang menggunakan input non-observable (model DCF, asumsi internal) ketika tidak ada harga pasar langsung.</w:t>
      </w:r>
    </w:p>
    <w:p>
      <w:r>
        <w:br w:type="page"/>
      </w:r>
    </w:p>
    <w:p>
      <w:pPr>
        <w:pStyle w:val="Heading1"/>
      </w:pPr>
      <w:r>
        <w:t>Halaman 39/69 — Penyajian PR12 — Hierarki LK + OCI INDF 2024</w:t>
      </w:r>
    </w:p>
    <w:p>
      <w:r>
        <w:rPr>
          <w:b/>
        </w:rPr>
        <w:t xml:space="preserve">Peran: </w:t>
      </w:r>
      <w:r>
        <w:t>content (Konten)</w:t>
      </w:r>
    </w:p>
    <w:p>
      <w:r>
        <w:rPr>
          <w:b/>
          <w:sz w:val="24"/>
        </w:rPr>
        <w:t>🎙️  Narasi</w:t>
      </w:r>
    </w:p>
    <w:p>
      <w:r>
        <w:t>Slide ini menjelaskan SFAC 8 Bab 7 tentang Presentation (Penyajian) khususnya paragraf PR12, dipasangkan dengan rekonsiliasi OCI INDF 2024. Hierarki laporan keuangan menurut Exhibit 7.2 Wolk membagi dua tingkat: face of financial statements (laporan utama) — Position, Performance, dan Cash Flows — yang berisi pengakuan formal, dan Notes (catatan suplementer) yang berfungsi sebagai pelengkap. PR12 menetapkan aturan tegas: Notes to financial statements are not a substitute for recognition of financial statement elements — catatan tidak dapat menggantikan pengakuan elemen di laporan utama. Implikasi PR12 untuk INDF langsung terlihat pada rekonsiliasi total penghasilan komprehensif. Laba Bersih induk plus NCI (non-controlling interest — kepentingan non-pengendali) mencapai Rp13.077,5 miliar; OCI berupa selisih kurs translasi negatif Rp531,4 miliar muncul karena translasi entitas anak luar negeri seperti Pinehill; total Penghasilan Komprehensif menjadi sekitar Rp12.546,1 miliar. Selisih kurs translasi diakui di OCI bukan di catatan saja — sesuai PR12, eksposur valuta operasi luar negeri harus diakui di laporan utama, bukan disembunyikan di disclosure.</w:t>
      </w:r>
    </w:p>
    <w:p>
      <w:r>
        <w:rPr>
          <w:b/>
          <w:sz w:val="24"/>
        </w:rPr>
        <w:t>📖  Istilah Kunci</w:t>
      </w:r>
    </w:p>
    <w:p>
      <w:pPr>
        <w:pStyle w:val="ListBullet"/>
      </w:pPr>
      <w:r>
        <w:rPr>
          <w:b/>
        </w:rPr>
        <w:t>face of financial statements</w:t>
      </w:r>
      <w:r>
        <w:t xml:space="preserve"> (laporan utama) — Laporan posisi, kinerja, dan arus kas tempat elemen keuangan diakui secara formal — berbeda dari catatan.</w:t>
      </w:r>
    </w:p>
    <w:p>
      <w:pPr>
        <w:pStyle w:val="ListBullet"/>
      </w:pPr>
      <w:r>
        <w:rPr>
          <w:b/>
        </w:rPr>
        <w:t>PR12</w:t>
      </w:r>
      <w:r>
        <w:t xml:space="preserve"> (PR12) — Paragraf SFAC 8 Bab 7 yang menegaskan catatan atas laporan keuangan tidak boleh menggantikan pengakuan di laporan utama.</w:t>
      </w:r>
    </w:p>
    <w:p>
      <w:pPr>
        <w:pStyle w:val="ListBullet"/>
      </w:pPr>
      <w:r>
        <w:rPr>
          <w:b/>
        </w:rPr>
        <w:t>OCI</w:t>
      </w:r>
      <w:r>
        <w:t xml:space="preserve"> (penghasilan komprehensif lain) — Komponen perubahan ekuitas selain laba rugi — pada INDF berisi selisih kurs translasi entitas luar negeri.</w:t>
      </w:r>
    </w:p>
    <w:p>
      <w:r>
        <w:br w:type="page"/>
      </w:r>
    </w:p>
    <w:p>
      <w:pPr>
        <w:pStyle w:val="Heading1"/>
      </w:pPr>
      <w:r>
        <w:t>Halaman 40/69 — BC7.21 — OCI sebagai Kompromi Pragmatis</w:t>
      </w:r>
    </w:p>
    <w:p>
      <w:r>
        <w:rPr>
          <w:b/>
        </w:rPr>
        <w:t xml:space="preserve">Peran: </w:t>
      </w:r>
      <w:r>
        <w:t>content (Konten)</w:t>
      </w:r>
    </w:p>
    <w:p>
      <w:r>
        <w:rPr>
          <w:b/>
          <w:sz w:val="24"/>
        </w:rPr>
        <w:t>🎙️  Narasi</w:t>
      </w:r>
    </w:p>
    <w:p>
      <w:r>
        <w:t>Slide ini mengangkat satu paragraf basis kesimpulan yang jujur secara intelektual: BC7.21 dari SFAC 8 Bab 7. FASB sendiri mengakui dalam Basis for Conclusions (dasar kesimpulan) bahwa tidak ada dasar konseptual yang kuat untuk OCI sebagai kategori terpisah dari laba rugi. OCI ada karena tekanan industri yang ingin menghindari volatilitas laba periodik akibat fluktuasi kurs, perubahan nilai instrumen tertentu, dan revaluasi — bukan karena prinsip konseptual. FASB menyebutnya kompromi pragmatis, bukan turunan logis dari Bab 1 hingga 4. Implikasi untuk INDF cukup tegas. OCI negatif Rp531,4 miliar dari translasi Pinehill (operasi luar negeri di Afrika dan Timur Tengah) adalah kerugian riil di luar laba rugi — penyajian terpisah ini sesuai PSAK 1 yang sejajar dengan IAS 1, namun tanpa landasan konseptual kuat di Conceptual Framework FASB. Meski begitu, kami tegaskan: OCI tetap relevan bagi investor INDF dengan eksposur operasi luar negeri besar, karena memisahkan dampak kurs dari kinerja operasi inti membantu nilai prediktif tanpa mendistorsi laba bersih induk.</w:t>
      </w:r>
    </w:p>
    <w:p>
      <w:r>
        <w:rPr>
          <w:b/>
          <w:sz w:val="24"/>
        </w:rPr>
        <w:t>📖  Istilah Kunci</w:t>
      </w:r>
    </w:p>
    <w:p>
      <w:pPr>
        <w:pStyle w:val="ListBullet"/>
      </w:pPr>
      <w:r>
        <w:rPr>
          <w:b/>
        </w:rPr>
        <w:t>basis for conclusions</w:t>
      </w:r>
      <w:r>
        <w:t xml:space="preserve"> (dasar kesimpulan) — Bagian penjelas standar yang mendokumentasikan alasan dan trade-off keputusan FASB — bukan bagian otoritatif standar.</w:t>
      </w:r>
    </w:p>
    <w:p>
      <w:pPr>
        <w:pStyle w:val="ListBullet"/>
      </w:pPr>
      <w:r>
        <w:rPr>
          <w:b/>
        </w:rPr>
        <w:t>pragmatic compromise</w:t>
      </w:r>
      <w:r>
        <w:t xml:space="preserve"> (kompromi pragmatis) — Keputusan akuntansi yang diambil karena tekanan praktis (volatilitas, lobi industri) tanpa dasar konseptual deduktif kuat.</w:t>
      </w:r>
    </w:p>
    <w:p>
      <w:r>
        <w:br w:type="page"/>
      </w:r>
    </w:p>
    <w:p>
      <w:pPr>
        <w:pStyle w:val="Heading1"/>
      </w:pPr>
      <w:r>
        <w:t>Halaman 41/69 — Empat Keterbatasan Catatan LK — SFAC 8 Bab 8</w:t>
      </w:r>
    </w:p>
    <w:p>
      <w:r>
        <w:rPr>
          <w:b/>
        </w:rPr>
        <w:t xml:space="preserve">Peran: </w:t>
      </w:r>
      <w:r>
        <w:t>content (Konten)</w:t>
      </w:r>
    </w:p>
    <w:p>
      <w:r>
        <w:rPr>
          <w:b/>
          <w:sz w:val="24"/>
        </w:rPr>
        <w:t>🎙️  Narasi</w:t>
      </w:r>
    </w:p>
    <w:p>
      <w:r>
        <w:t>Slide ini merangkum SFAC 8 Bab 8 paragraf D1 hingga D82 yang terbit Agustus 2023, khususnya empat alasan mengapa catatan atas laporan keuangan tidak cukup berdiri sendiri sebagai pengganti pengakuan di laporan utama. Pertama, catatan tidak berdampak langsung pada angka laporan keuangan utama — angka aset, liabilitas, ekuitas, pendapatan, dan beban di Position dan Performance tidak berubah hanya karena disclosure. Kedua, tidak semua pengguna membaca atau memahami catatan secara penuh; investor ritel sering hanya membaca highlight dan rasio utama. Ketiga, catatan tidak dapat mengoreksi salah saji di laporan utama — jika pengakuan keliru, pengungkapan tambahan tidak menyembuhkannya, sebagaimana doktrin disclosure is not a substitute for recognition. Keempat, terlalu banyak catatan menghasilkan information overload yang justru mengorbankan understandability (keterpahaman — salah satu enhancing qualitative characteristics). Empat keterbatasan ini menjelaskan mengapa FASB sengaja membatasi peran disclosure dalam hierarki SFAC 8: catatan adalah suplemen, bukan pengganti. Untuk INDF dengan 148 catatan atas LK, tantangannya nyata — mempertahankan kelengkapan tanpa overload.</w:t>
      </w:r>
    </w:p>
    <w:p>
      <w:r>
        <w:rPr>
          <w:b/>
          <w:sz w:val="24"/>
        </w:rPr>
        <w:t>📖  Istilah Kunci</w:t>
      </w:r>
    </w:p>
    <w:p>
      <w:pPr>
        <w:pStyle w:val="ListBullet"/>
      </w:pPr>
      <w:r>
        <w:rPr>
          <w:b/>
        </w:rPr>
        <w:t>information overload</w:t>
      </w:r>
      <w:r>
        <w:t xml:space="preserve"> (kelebihan informasi) — Kondisi di mana volume disclosure terlalu besar sehingga pengguna kesulitan mengekstrak informasi material — mengorbankan understandability.</w:t>
      </w:r>
    </w:p>
    <w:p>
      <w:pPr>
        <w:pStyle w:val="ListBullet"/>
      </w:pPr>
      <w:r>
        <w:rPr>
          <w:b/>
        </w:rPr>
        <w:t>disclosure is not a substitute for recognition</w:t>
      </w:r>
      <w:r>
        <w:t xml:space="preserve"> (pengungkapan bukan pengganti pengakuan) — Prinsip bahwa pengungkapan di catatan tidak dapat menggantikan pengakuan formal elemen di laporan utama.</w:t>
      </w:r>
    </w:p>
    <w:p>
      <w:r>
        <w:br w:type="page"/>
      </w:r>
    </w:p>
    <w:p>
      <w:pPr>
        <w:pStyle w:val="Heading1"/>
      </w:pPr>
      <w:r>
        <w:t>Halaman 42/69 — Tiga Pandangan Kritis CF — Gaa, Archer, Wolk</w:t>
      </w:r>
    </w:p>
    <w:p>
      <w:r>
        <w:rPr>
          <w:b/>
        </w:rPr>
        <w:t xml:space="preserve">Peran: </w:t>
      </w:r>
      <w:r>
        <w:t>content (Konten)</w:t>
      </w:r>
    </w:p>
    <w:p>
      <w:r>
        <w:rPr>
          <w:b/>
          <w:sz w:val="24"/>
        </w:rPr>
        <w:t>🎙️  Narasi</w:t>
      </w:r>
    </w:p>
    <w:p>
      <w:r>
        <w:t>Slide ini menyajikan tiga perspektif akademik yang dirangkum Wolk halaman 183 hingga 186 tentang di mana Conceptual Framework berhasil dan di mana ia gagal. Pertama, pandangan kodifikasional dari Gaa: CF melegitimasi proses penetapan standar yang rasional, bukan menurunkan standar secara deduktif. Kelemahannya, apakah CF benar-benar punya gigi untuk menolak standar yang buruk? Praktiknya jarang. Kedua, pandangan jurisprudensial dari Archer: CF berfungsi seperti preseden hukum common law — standar baru memperoleh otoritas dari rujukan ke CF. Risikonya self-referential: CF dan standar saling membenarkan tanpa ujian eksternal yang sebenarnya. Ketiga, penilaian akhir Wolk yang menjadi key document analisis kami. Sisi positif: CF memberi konsistensi, komparabilitas (perbandingan antar entitas), dan kosakata bersama bagi penyusun, auditor, dan pengguna. Sisi negatif: SFAC 5 adalah Achilles' heel CF karena membuka pintu tekanan politik dan industri ke isu pengukuran. Wolk menyimpulkan SFAC 8 sebagai puncak pencapaian CF saat ini, meski belum selesai. Tiga pandangan ini membingkai kritik kami terhadap kerangka konseptual sebelum sintesis akhir.</w:t>
      </w:r>
    </w:p>
    <w:p>
      <w:r>
        <w:rPr>
          <w:b/>
          <w:sz w:val="24"/>
        </w:rPr>
        <w:t>📖  Istilah Kunci</w:t>
      </w:r>
    </w:p>
    <w:p>
      <w:pPr>
        <w:pStyle w:val="ListBullet"/>
      </w:pPr>
      <w:r>
        <w:rPr>
          <w:b/>
        </w:rPr>
        <w:t>self-referential</w:t>
      </w:r>
      <w:r>
        <w:t xml:space="preserve"> (swarujuk) — Kondisi di mana CF dan standar saling merujuk untuk justifikasi tanpa ujian empiris atau prinsip eksternal yang independen.</w:t>
      </w:r>
    </w:p>
    <w:p>
      <w:pPr>
        <w:pStyle w:val="ListBullet"/>
      </w:pPr>
      <w:r>
        <w:rPr>
          <w:b/>
        </w:rPr>
        <w:t>codificational view</w:t>
      </w:r>
      <w:r>
        <w:t xml:space="preserve"> (pandangan kodifikasional) — Pandangan Gaa bahwa CF berfungsi melegitimasi proses penetapan standar yang rasional, bukan sebagai sumber deduksi standar.</w:t>
      </w:r>
    </w:p>
    <w:p>
      <w:r>
        <w:br w:type="page"/>
      </w:r>
    </w:p>
    <w:p>
      <w:pPr>
        <w:pStyle w:val="Heading1"/>
      </w:pPr>
      <w:r>
        <w:t>Halaman 43/69 — Arsitektur SFAC 8 (1/2) — Fondasi Bab 1 hingga 4</w:t>
      </w:r>
    </w:p>
    <w:p>
      <w:r>
        <w:rPr>
          <w:b/>
        </w:rPr>
        <w:t xml:space="preserve">Peran: </w:t>
      </w:r>
      <w:r>
        <w:t>content (Konten)</w:t>
      </w:r>
    </w:p>
    <w:p>
      <w:r>
        <w:rPr>
          <w:b/>
          <w:sz w:val="24"/>
        </w:rPr>
        <w:t>🎙️  Narasi</w:t>
      </w:r>
    </w:p>
    <w:p>
      <w:r>
        <w:t>Slide ini menyajikan setengah pertama arsitektur lengkap SFAC 8 sebagai konstitusi laporan keuangan modern. Bab 1 terbit 2010, paragraf OB1 hingga OB28, mendefinisikan tujuan pelaporan keuangan — pengguna utama adalah investor dan kreditur eksisting maupun potensial, dengan basis akrual sebagai metode pengukuran fundamental. Bab 2 terbit 2010, paragraf RE1 hingga RE14, mendefinisikan reporting entity (entitas pelapor) — konsolidasi wajib bagi entitas induk, NCI (non-controlling interest) disajikan dalam ekuitas, dan tiga jenis entitas pelapor diakui. Bab 3 terbit 2010, paragraf QC1 hingga QC39, menyajikan hierarki qualitative characteristics — fundamental yaitu relevansi dan faithful representation (representasi tepat — informasi lengkap, netral, bebas dari kesalahan), empat enhancing yaitu komparabilitas, verifiabilitas, ketepatwaktuan, keterpahaman, dengan kendala biaya. Bab 4 baru diperbarui Juli 2024, paragraf E1 hingga E90, mendefinisikan elemen — definisi aset diperbarui menjadi present right (hak kini) yang memberikan primasi konseptual pasangan aset dan liabilitas. Empat bab ini adalah fondasi yang tidak dapat dipisahkan dari pengukuran, penyajian, dan pengungkapan.</w:t>
      </w:r>
    </w:p>
    <w:p>
      <w:r>
        <w:rPr>
          <w:b/>
          <w:sz w:val="24"/>
        </w:rPr>
        <w:t>📖  Istilah Kunci</w:t>
      </w:r>
    </w:p>
    <w:p>
      <w:pPr>
        <w:pStyle w:val="ListBullet"/>
      </w:pPr>
      <w:r>
        <w:rPr>
          <w:b/>
        </w:rPr>
        <w:t>reporting entity</w:t>
      </w:r>
      <w:r>
        <w:t xml:space="preserve"> (entitas pelapor) — Entitas yang diwajibkan menyusun laporan keuangan general purpose — bisa berupa entitas tunggal, entitas induk konsolidasian, atau bagian entitas.</w:t>
      </w:r>
    </w:p>
    <w:p>
      <w:pPr>
        <w:pStyle w:val="ListBullet"/>
      </w:pPr>
      <w:r>
        <w:rPr>
          <w:b/>
        </w:rPr>
        <w:t>present right</w:t>
      </w:r>
      <w:r>
        <w:t xml:space="preserve"> (hak kini) — Definisi aset baru SFAC 8 Bab 4 (Juli 2024) — aset adalah hak kini atas potensi manfaat ekonomi sebagai akibat peristiwa masa lalu.</w:t>
      </w:r>
    </w:p>
    <w:p>
      <w:r>
        <w:br w:type="page"/>
      </w:r>
    </w:p>
    <w:p>
      <w:pPr>
        <w:pStyle w:val="Heading1"/>
      </w:pPr>
      <w:r>
        <w:t>Halaman 44/69 — Arsitektur SFAC 8 (2/2) — Implementasi Bab 5 hingga 8 + Evolusi 46 Tahun</w:t>
      </w:r>
    </w:p>
    <w:p>
      <w:r>
        <w:rPr>
          <w:b/>
        </w:rPr>
        <w:t xml:space="preserve">Peran: </w:t>
      </w:r>
      <w:r>
        <w:t>content (Konten)</w:t>
      </w:r>
    </w:p>
    <w:p>
      <w:r>
        <w:rPr>
          <w:b/>
          <w:sz w:val="24"/>
        </w:rPr>
        <w:t>🎙️  Narasi</w:t>
      </w:r>
    </w:p>
    <w:p>
      <w:r>
        <w:t>Slide ini melanjutkan arsitektur SFAC 8 ke setengah kedua — implementasi — dan menempatkannya pada garis waktu evolusi 46 tahun. Bab 5 terbit Juli 2024, paragraf RD1 hingga RD14, mengatur recognition (pengakuan): elemen diakui melalui kata-kata dan angka di laporan utama, dengan prinsip RD3 yang menegaskan disclosure bukan pengganti recognition. Bab 6 terbit Juli 2024, paragraf M1 hingga M49, mengatur measurement (pengukuran) — dikotomi Entry price versus Exit price dengan aturan harga unik mengarah ke Entry, harga tidak unik mengarah ke Exit. Bab 7 terbit Juli 2024, paragraf PR1 hingga PR54, mengatur presentation (penyajian): face of financial statements adalah primer, Notes adalah suplementer, dan BC7.21 mengakui OCI sebagai kompromi pragmatis. Bab 8 terbit Agustus 2023, paragraf D1 hingga D82, mengatur disclosure — suplemen bukan pengganti, dengan empat keterbatasan eksplisit. Evolusi 46 tahun menunjukkan kerja yang belum selesai: 1978 hingga 1985 fondasi awal SFAC 1 hingga 6; 2010 puncak SFAC 8 fondasi; 2023 hingga 2024 amendemen Bab 4, 5, 6, 7. CF adalah dokumen hidup, bukan tablet batu.</w:t>
      </w:r>
    </w:p>
    <w:p>
      <w:r>
        <w:rPr>
          <w:b/>
          <w:sz w:val="24"/>
        </w:rPr>
        <w:t>📖  Istilah Kunci</w:t>
      </w:r>
    </w:p>
    <w:p>
      <w:pPr>
        <w:pStyle w:val="ListBullet"/>
      </w:pPr>
      <w:r>
        <w:rPr>
          <w:b/>
        </w:rPr>
        <w:t>recognition</w:t>
      </w:r>
      <w:r>
        <w:t xml:space="preserve"> (pengakuan) — Proses formal mencantumkan elemen di laporan utama melalui deskripsi kata dan jumlah moneter — diatur Bab 5 SFAC 8.</w:t>
      </w:r>
    </w:p>
    <w:p>
      <w:pPr>
        <w:pStyle w:val="ListBullet"/>
      </w:pPr>
      <w:r>
        <w:rPr>
          <w:b/>
        </w:rPr>
        <w:t>measurement</w:t>
      </w:r>
      <w:r>
        <w:t xml:space="preserve"> (pengukuran) — Penentuan jumlah moneter elemen — Bab 6 SFAC 8 menyajikan Entry vs Exit price sebagai aksis utama.</w:t>
      </w:r>
    </w:p>
    <w:p>
      <w:r>
        <w:br w:type="page"/>
      </w:r>
    </w:p>
    <w:p>
      <w:pPr>
        <w:pStyle w:val="Heading1"/>
      </w:pPr>
      <w:r>
        <w:t>Halaman 45/69 — Rantai Otoritas — FASB → IASB → PSAK → INDF</w:t>
      </w:r>
    </w:p>
    <w:p>
      <w:r>
        <w:rPr>
          <w:b/>
        </w:rPr>
        <w:t xml:space="preserve">Peran: </w:t>
      </w:r>
      <w:r>
        <w:t>content (Konten)</w:t>
      </w:r>
    </w:p>
    <w:p>
      <w:r>
        <w:rPr>
          <w:b/>
          <w:sz w:val="24"/>
        </w:rPr>
        <w:t>🎙️  Narasi</w:t>
      </w:r>
    </w:p>
    <w:p>
      <w:r>
        <w:t>Slide ini menjawab pertanyaan kritis rantai otoritas: bagaimana SFAC 8 yang dirancang FASB Amerika sampai mengikat INDF di Indonesia? Wolk halaman 181 hingga 183 dan INDF AR halaman 135 mendokumentasikan jalurnya. Norwalk Agreement tahun 2002 antara FASB dan IASB menjadi jembatan — kesepakatan konvergensi yang membuat dua kerangka konseptual saling memengaruhi. FASB menerbitkan SFAC 8 pada 2010 dan menambah Bab 4 hingga 7 pada Juli 2024. IASB menerbitkan Conceptual Framework 2018 yang sebagian besar konvergen dengan SFAC 8. Sejak 2012 Ikatan Akuntan Indonesia mengadopsi IFRS sebagai dasar PSAK, sehingga PSAK Indonesia mengikuti IASB CF 2018 secara substansial. PT Indofood Sukses Makmur Tbk sebagai entitas yang menyusun laporan menurut PSAK karena itu terikat IASB CF 2018. Maka rantainya jelas: INDF mengikuti PSAK, PSAK mengadopsi IFRS, IFRS bersandar pada IASB CF 2018, dan IASB CF 2018 sebagian besar konvergen dengan SFAC 8 melalui Norwalk. INDF bukan di jalur FASB langsung — namun analisis Wolk dan SFAC 8 tetap relevan karena konvergensi konseptual yang substantif.</w:t>
      </w:r>
    </w:p>
    <w:p>
      <w:r>
        <w:rPr>
          <w:b/>
          <w:sz w:val="24"/>
        </w:rPr>
        <w:t>📖  Istilah Kunci</w:t>
      </w:r>
    </w:p>
    <w:p>
      <w:pPr>
        <w:pStyle w:val="ListBullet"/>
      </w:pPr>
      <w:r>
        <w:rPr>
          <w:b/>
        </w:rPr>
        <w:t>Norwalk Agreement</w:t>
      </w:r>
      <w:r>
        <w:t xml:space="preserve"> (Perjanjian Norwalk) — Kesepakatan konvergensi 2002 antara FASB dan IASB untuk menyelaraskan standar dan kerangka konseptual.</w:t>
      </w:r>
    </w:p>
    <w:p>
      <w:pPr>
        <w:pStyle w:val="ListBullet"/>
      </w:pPr>
      <w:r>
        <w:rPr>
          <w:b/>
        </w:rPr>
        <w:t>PSAK</w:t>
      </w:r>
      <w:r>
        <w:t xml:space="preserve"> (Pernyataan Standar Akuntansi Keuangan) — Standar akuntansi Indonesia yang sejak 2012 diadopsi dari IFRS oleh IAI — basis legal pelaporan INDF.</w:t>
      </w:r>
    </w:p>
    <w:p>
      <w:r>
        <w:br w:type="page"/>
      </w:r>
    </w:p>
    <w:p>
      <w:pPr>
        <w:pStyle w:val="Heading1"/>
      </w:pPr>
      <w:r>
        <w:t>Halaman 46/69 — Yang Terkonvergensi — SFAC 8 ≡ IASB CF 2018</w:t>
      </w:r>
    </w:p>
    <w:p>
      <w:r>
        <w:rPr>
          <w:b/>
        </w:rPr>
        <w:t xml:space="preserve">Peran: </w:t>
      </w:r>
      <w:r>
        <w:t>content (Konten)</w:t>
      </w:r>
    </w:p>
    <w:p>
      <w:r>
        <w:rPr>
          <w:b/>
          <w:sz w:val="24"/>
        </w:rPr>
        <w:t>🎙️  Narasi</w:t>
      </w:r>
    </w:p>
    <w:p>
      <w:r>
        <w:t>Slide ini mengidentifikasi empat area di mana SFAC 8 dan IASB CF 2018 secara substansial identik, sehingga analisis Wolk yang berbasis SFAC 8 dapat diterapkan pada INDF tanpa distorsi. Pertama, tujuan pelaporan keuangan — paragraf OB1 hingga OB21 SFAC 8 dan paragraf 1.2 hingga 1.23 IASB CF berbunyi nyaris identik: menyediakan informasi keuangan yang berguna bagi pengguna utama untuk keputusan ekonomi. Kedua, identifikasi pengguna utama — investor, lender, dan kreditur lain yang tidak dapat memperoleh informasi langsung dari entitas. Ketiga, hierarki qualitative characteristics — relevansi dan faithful representation sebagai fundamental, dengan empat enhancing yaitu komparabilitas, verifiabilitas, ketepatwaktuan, keterpahaman, dan kendala biaya — keduanya memakai struktur dua tingkat yang sama. Keempat, materialitas didefinisikan sebagai konsep entitas-spesifik — bukan ambang numerik universal melainkan judgment yang bergantung pada ukuran dan sifat entitas pelapor. Empat area konvergensi ini berarti ketika kami mendiskusikan QC INDF dan menerapkan kerangka Wolk, kami berdiri di atas tanah konseptual yang sama — tidak ada gap teoretis yang merusak validitas analisis.</w:t>
      </w:r>
    </w:p>
    <w:p>
      <w:r>
        <w:rPr>
          <w:b/>
          <w:sz w:val="24"/>
        </w:rPr>
        <w:t>📖  Istilah Kunci</w:t>
      </w:r>
    </w:p>
    <w:p>
      <w:pPr>
        <w:pStyle w:val="ListBullet"/>
      </w:pPr>
      <w:r>
        <w:rPr>
          <w:b/>
        </w:rPr>
        <w:t>convergence</w:t>
      </w:r>
      <w:r>
        <w:t xml:space="preserve"> (konvergensi) — Proses penyelarasan standar dan kerangka FASB-IASB yang dimulai oleh Norwalk Agreement 2002.</w:t>
      </w:r>
    </w:p>
    <w:p>
      <w:pPr>
        <w:pStyle w:val="ListBullet"/>
      </w:pPr>
      <w:r>
        <w:rPr>
          <w:b/>
        </w:rPr>
        <w:t>materiality (entity-specific)</w:t>
      </w:r>
      <w:r>
        <w:t xml:space="preserve"> (materialitas entitas-spesifik) — Konsep bahwa ambang materialitas tidak universal, melainkan judgment yang ditetapkan auditor dan manajemen berdasarkan ukuran serta sifat entitas.</w:t>
      </w:r>
    </w:p>
    <w:p>
      <w:r>
        <w:br w:type="page"/>
      </w:r>
    </w:p>
    <w:p>
      <w:pPr>
        <w:pStyle w:val="Heading1"/>
      </w:pPr>
      <w:r>
        <w:t>Halaman 47/69 — Yang Belum Terkonvergensi — Tiga Perbedaan Kunci</w:t>
      </w:r>
    </w:p>
    <w:p>
      <w:r>
        <w:rPr>
          <w:b/>
        </w:rPr>
        <w:t xml:space="preserve">Peran: </w:t>
      </w:r>
      <w:r>
        <w:t>table (Tabel)</w:t>
      </w:r>
    </w:p>
    <w:p>
      <w:r>
        <w:rPr>
          <w:b/>
          <w:sz w:val="24"/>
        </w:rPr>
        <w:t>🎙️  Narasi</w:t>
      </w:r>
    </w:p>
    <w:p>
      <w:r>
        <w:t>Tabel ini mendokumentasikan tiga perbedaan kunci yang tersisa antara SFAC 8 FASB dan IASB CF 2018 yang relevan untuk analisis INDF. Pertama, prudence atau konservatisme. SFAC 8 FASB menghapus prudence sepenuhnya sejak 2010 — argumennya prudence bertentangan dengan netralitas, salah satu komponen faithful representation. Sebaliknya IASB CF 2018 mempertahankan prudence sebagai cautious neutrality (kehati-hatian netral) — judgment dalam ketidakpastian harus konservatif tanpa bias asimetri. Karena INDF mengikuti PSAK yang berbasis IASB CF, prudence tetap berlaku konseptual. Kedua, definisi aset versi Juli 2024. SFAC 8 Bab 4 sudah memperbarui definisi menjadi present right. IASB CF 2018 belum memperbarui — masih versi 2018 yang menggunakan economic resource. Ketiga, implikasi praktis untuk analisis INDF. Wolk dan SFAC 8 dapat diterapkan karena sebagian besar konvergen, namun kami harus eksplisit bahwa INDF IFRS-aligned bukan US GAAP — jadi setiap kali ada perbedaan SFAC 8 versus IASB CF, kami merujuk ke versi yang mengikat INDF, yaitu IASB CF 2018. Ketelitian ini menjaga validitas argumen kami tanpa mencampuradukkan kerangka.</w:t>
      </w:r>
    </w:p>
    <w:p>
      <w:r>
        <w:rPr>
          <w:b/>
          <w:sz w:val="24"/>
        </w:rPr>
        <w:t>📖  Istilah Kunci</w:t>
      </w:r>
    </w:p>
    <w:p>
      <w:pPr>
        <w:pStyle w:val="ListBullet"/>
      </w:pPr>
      <w:r>
        <w:rPr>
          <w:b/>
        </w:rPr>
        <w:t>prudence</w:t>
      </w:r>
      <w:r>
        <w:t xml:space="preserve"> (prudence) — Sikap kehati-hatian dalam judgment di bawah ketidakpastian — dipertahankan IASB CF 2018, dihapus SFAC 8 demi netralitas.</w:t>
      </w:r>
    </w:p>
    <w:p>
      <w:pPr>
        <w:pStyle w:val="ListBullet"/>
      </w:pPr>
      <w:r>
        <w:rPr>
          <w:b/>
        </w:rPr>
        <w:t>cautious neutrality</w:t>
      </w:r>
      <w:r>
        <w:t xml:space="preserve"> (netralitas hati-hati) — Konsep IASB bahwa prudence tidak bertentangan dengan netralitas asalkan tidak menciptakan bias asimetri sistematis.</w:t>
      </w:r>
    </w:p>
    <w:p>
      <w:r>
        <w:br w:type="page"/>
      </w:r>
    </w:p>
    <w:p>
      <w:pPr>
        <w:pStyle w:val="Heading1"/>
      </w:pPr>
      <w:r>
        <w:t>Halaman 48/69 — PT Indofood Sukses Makmur Tbk — Profil Konglomerat Pangan</w:t>
      </w:r>
    </w:p>
    <w:p>
      <w:r>
        <w:rPr>
          <w:b/>
        </w:rPr>
        <w:t xml:space="preserve">Peran: </w:t>
      </w:r>
      <w:r>
        <w:t>case (Studi Kasus)</w:t>
      </w:r>
    </w:p>
    <w:p>
      <w:r>
        <w:rPr>
          <w:b/>
          <w:sz w:val="24"/>
        </w:rPr>
        <w:t>🎙️  Narasi</w:t>
      </w:r>
    </w:p>
    <w:p>
      <w:r>
        <w:t>Slide ini membuka studi kasus dengan profil PT Indofood Sukses Makmur Tbk, kode IDX INDF, didirikan 14 Agustus 1990 — konglomerat pangan terbesar Indonesia. Struktur INDF sebagai entitas induk konsolidasian memiliki empat lini bisnis utama yang masing-masing memiliki karakter operasional berbeda. Lini pertama, ICBP (Indofood CBP Sukses Makmur) memproduksi consumer branded products — Indomie sebagai merek mi instan terbesar dunia, Indomilk untuk dairy, dan Chitato untuk snack; ICBP listed terpisah di BEI sehingga laporannya terkonsolidasi sekaligus terlihat publik. Lini kedua, Bogasari memproduksi tepung terigu dan pasta — pabrik tepung terbesar nomor satu dunia berdasarkan volume. Lini ketiga, Agribisnis bergerak di kelapa sawit dan perkebunan, listed melalui SIMP (Salim Ivomas Pratama). Lini keempat, Distribusi melalui Indomarco Adi Prima — jaringan distribusi nasional yang menjangkau hampir seluruh kabupaten di Indonesia. Empat lini ini bukan sekadar diversifikasi — mereka membentuk integrasi vertikal dari bahan baku hingga distribusi konsumen. Profil multi-segmen ini menjadi konteks penting untuk membaca laporan konsolidasian: angka agregat menyembunyikan dinamika antar lini yang harus dipahami untuk analisis QC.</w:t>
      </w:r>
    </w:p>
    <w:p>
      <w:r>
        <w:rPr>
          <w:b/>
          <w:sz w:val="24"/>
        </w:rPr>
        <w:t>📖  Istilah Kunci</w:t>
      </w:r>
    </w:p>
    <w:p>
      <w:pPr>
        <w:pStyle w:val="ListBullet"/>
      </w:pPr>
      <w:r>
        <w:rPr>
          <w:b/>
        </w:rPr>
        <w:t>vertical integration</w:t>
      </w:r>
      <w:r>
        <w:t xml:space="preserve"> (integrasi vertikal) — Struktur grup di mana entitas mengendalikan beberapa tahap rantai nilai — pada INDF dari sawit (Agri) hingga distribusi (Indomarco).</w:t>
      </w:r>
    </w:p>
    <w:p>
      <w:pPr>
        <w:pStyle w:val="ListBullet"/>
      </w:pPr>
      <w:r>
        <w:rPr>
          <w:b/>
        </w:rPr>
        <w:t>consumer branded products</w:t>
      </w:r>
      <w:r>
        <w:t xml:space="preserve"> (produk konsumen bermerek) — Segmen ICBP yang memproduksi mi instan, dairy, snack, dan minuman dengan merek-merek dominan pasar Indonesia.</w:t>
      </w:r>
    </w:p>
    <w:p>
      <w:r>
        <w:br w:type="page"/>
      </w:r>
    </w:p>
    <w:p>
      <w:pPr>
        <w:pStyle w:val="Heading1"/>
      </w:pPr>
      <w:r>
        <w:t>Halaman 49/69 — INDF 2024 — Sorotan Finansial 8 Metrik + Struktur Kepemilikan</w:t>
      </w:r>
    </w:p>
    <w:p>
      <w:r>
        <w:rPr>
          <w:b/>
        </w:rPr>
        <w:t xml:space="preserve">Peran: </w:t>
      </w:r>
      <w:r>
        <w:t>table (Tabel)</w:t>
      </w:r>
    </w:p>
    <w:p>
      <w:r>
        <w:rPr>
          <w:b/>
          <w:sz w:val="24"/>
        </w:rPr>
        <w:t>🎙️  Narasi</w:t>
      </w:r>
    </w:p>
    <w:p>
      <w:r>
        <w:t>Tabel ini menyajikan delapan metrik kunci INDF tahun 2024 dari Laporan Tahunan halaman 4, 8, dan 32 hingga 34, dipasangkan dengan struktur kepemilikan. Penjualan bersih Rp115,79 triliun menunjukkan skala omzet konsolidasian. Total aset Rp201,71 triliun menjadi denominator materialitas. Goodwill Pinehill Rp52,2 triliun setara 26% total aset — angka inilah yang menjadi titik fokus analisis kami sepanjang presentasi. EPS 2024 Rp984 menjadi metrik nilai prediktif bagi investor. Laba bersih Rp8,64 triliun — perlu dibedakan dari Rp13.077,5 miliar di slide OCI sebelumnya yang merupakan laba bersih konsolidasi induk plus NCI. Total ekuitas Rp108,99 triliun. ROE (return on equity — imbal hasil ekuitas) 12,5% mengukur efisiensi modal. Interest coverage 7,1 kali mengukur kemampuan bayar bunga. Opini audit WTM (wajar tanpa modifikasi) dari KAP Purwantono Sungkoro Surja afiliasi EY tertanggal 25 Maret 2025 — kredibilitas eksternal tertinggi. Struktur kepemilikan menunjukkan First Pacific Company di Hong Kong memegang 50,07% sebagai pengendali, sisa 49,93% publik di mana 84,87% berasal dari investor institusional asing. Profil kepemilikan ini langsung menentukan siapa primary users SFAC 8.</w:t>
      </w:r>
    </w:p>
    <w:p>
      <w:r>
        <w:rPr>
          <w:b/>
          <w:sz w:val="24"/>
        </w:rPr>
        <w:t>📖  Istilah Kunci</w:t>
      </w:r>
    </w:p>
    <w:p>
      <w:pPr>
        <w:pStyle w:val="ListBullet"/>
      </w:pPr>
      <w:r>
        <w:rPr>
          <w:b/>
        </w:rPr>
        <w:t>return on equity</w:t>
      </w:r>
      <w:r>
        <w:t xml:space="preserve"> (imbal hasil ekuitas) — Rasio laba bersih dibagi total ekuitas — mengukur efisiensi penggunaan modal pemegang saham.</w:t>
      </w:r>
    </w:p>
    <w:p>
      <w:pPr>
        <w:pStyle w:val="ListBullet"/>
      </w:pPr>
      <w:r>
        <w:rPr>
          <w:b/>
        </w:rPr>
        <w:t>interest coverage</w:t>
      </w:r>
      <w:r>
        <w:t xml:space="preserve"> (rasio cakupan bunga) — EBIT dibagi beban bunga — mengukur kemampuan entitas membayar bunga utang dari laba operasi.</w:t>
      </w:r>
    </w:p>
    <w:p>
      <w:pPr>
        <w:pStyle w:val="ListBullet"/>
      </w:pPr>
      <w:r>
        <w:rPr>
          <w:b/>
        </w:rPr>
        <w:t>unqualified opinion</w:t>
      </w:r>
      <w:r>
        <w:t xml:space="preserve"> (opini wajar tanpa modifikasi) — Opini audit tertinggi yang menyatakan laporan keuangan disajikan wajar dalam semua aspek material.</w:t>
      </w:r>
    </w:p>
    <w:p>
      <w:r>
        <w:br w:type="page"/>
      </w:r>
    </w:p>
    <w:p>
      <w:pPr>
        <w:pStyle w:val="Heading1"/>
      </w:pPr>
      <w:r>
        <w:t>Halaman 50/69 — Pengguna Utama Laporan INDF — Diagram Dua Zona OB5–OB9</w:t>
      </w:r>
    </w:p>
    <w:p>
      <w:r>
        <w:rPr>
          <w:b/>
        </w:rPr>
        <w:t xml:space="preserve">Peran: </w:t>
      </w:r>
      <w:r>
        <w:t>content (Konten)</w:t>
      </w:r>
    </w:p>
    <w:p>
      <w:r>
        <w:rPr>
          <w:b/>
          <w:sz w:val="24"/>
        </w:rPr>
        <w:t>🎙️  Narasi</w:t>
      </w:r>
    </w:p>
    <w:p>
      <w:r>
        <w:t>Slide ini menerapkan paragraf OB5 hingga OB9 SFAC 8 untuk mengidentifikasi pengguna utama laporan INDF dengan diagram dua zona. Zona dalam — primary users sesuai OB5 hingga OB8 — terdiri dari tiga kelompok yang tidak dapat memperoleh informasi langsung dari entitas. Pertama, First Pacific Company sebagai pengendali 50,07% — meski pengendali, sebagai entitas legal terpisah ia tetap pengguna eksternal yang memantau ROE 12,5% dan interest coverage 7,1 kali. Kedua, investor institusional asing 84,87% dari free float — fokus pada tren EPS lima tahun, risiko FX (foreign exchange — valuta asing), dan goodwill risk. Ketiga, kreditur dengan funded debt Rp70,81 triliun — fokus pada interest coverage 7,1 kali, obligasi USD ICBP, dan eksposur valuta. Zona luar — non-primary sesuai OB9 — mencakup tiga kelompok yang punya akses langsung. Manajemen INDF memiliki akses internal langsung sehingga bukan target laporan general purpose. OJK memiliki jalur regulasi formal untuk meminta data tambahan. Karyawan, meski stakeholder penting, secara konseptual SFAC 8 bukan resource providers utama. Pemisahan dua zona ini bukan formalitas — ia menentukan apa yang harus dilaporkan dan untuk kepentingan siapa.</w:t>
      </w:r>
    </w:p>
    <w:p>
      <w:r>
        <w:rPr>
          <w:b/>
          <w:sz w:val="24"/>
        </w:rPr>
        <w:t>📖  Istilah Kunci</w:t>
      </w:r>
    </w:p>
    <w:p>
      <w:pPr>
        <w:pStyle w:val="ListBullet"/>
      </w:pPr>
      <w:r>
        <w:rPr>
          <w:b/>
        </w:rPr>
        <w:t>primary users</w:t>
      </w:r>
      <w:r>
        <w:t xml:space="preserve"> (pengguna utama) — Investor, lender, dan kreditur lain yang tidak dapat memperoleh informasi langsung dari entitas — target utama laporan general purpose menurut OB5.</w:t>
      </w:r>
    </w:p>
    <w:p>
      <w:pPr>
        <w:pStyle w:val="ListBullet"/>
      </w:pPr>
      <w:r>
        <w:rPr>
          <w:b/>
        </w:rPr>
        <w:t>resource providers</w:t>
      </w:r>
      <w:r>
        <w:t xml:space="preserve"> (penyedia sumber daya) — Pihak yang menyediakan modal atau pinjaman ke entitas — dalam SFAC 8 mereka adalah primary users.</w:t>
      </w:r>
    </w:p>
    <w:p>
      <w:r>
        <w:br w:type="page"/>
      </w:r>
    </w:p>
    <w:p>
      <w:pPr>
        <w:pStyle w:val="Heading1"/>
      </w:pPr>
      <w:r>
        <w:t>Halaman 51/69 — Kebutuhan vs Tersedia di AR INDF — Prinsip OB2</w:t>
      </w:r>
    </w:p>
    <w:p>
      <w:r>
        <w:rPr>
          <w:b/>
        </w:rPr>
        <w:t xml:space="preserve">Peran: </w:t>
      </w:r>
      <w:r>
        <w:t>table (Tabel)</w:t>
      </w:r>
    </w:p>
    <w:p>
      <w:r>
        <w:rPr>
          <w:b/>
          <w:sz w:val="24"/>
        </w:rPr>
        <w:t>🎙️  Narasi</w:t>
      </w:r>
    </w:p>
    <w:p>
      <w:r>
        <w:t>Tabel ini melakukan crosscheck empiris: apakah kebutuhan informasi tiap kelompok primary users INDF benar-benar terpenuhi oleh Laporan Tahunan 2024? Pertama, First Pacific membutuhkan informasi konsolidasi entitas anak, kebijakan dividen, dan ROE — semua tersedia dengan ROE 12,5% terhitung dari halaman 4. Kedua, investor asing membutuhkan tren EPS lima tahun, eksposur FX, dan AR bilingual untuk akses bahasa — semua tersedia, AR INDF disusun dwi-bahasa Indonesia dan Inggris. Ketiga, kreditur membutuhkan interest coverage dan total funded debt — semua tersedia dengan interest coverage 7,1 kali dan funded debt Rp70,81 triliun. Tiga checkmark ini menjadi bukti empiris bahwa AR INDF memenuhi standar OB SFAC 8 untuk primary users-nya. Prinsip OB2 yang membatasi cakupan menjadi penting: General purpose financial reports are directed to those who cannot obtain information they need directly from the entity — laporan general purpose ditujukan kepada pihak yang tidak dapat memperoleh informasi langsung. Manajemen INDF dan OJK punya akses langsung melalui jalur internal dan regulasi, sehingga sesuai OB9 mereka bukan primary users. Batas ini menjelaskan mengapa AR INDF tidak perlu menyajikan rincian operasional internal — karena audiens utamanya bukan pihak dengan akses langsung.</w:t>
      </w:r>
    </w:p>
    <w:p>
      <w:r>
        <w:rPr>
          <w:b/>
          <w:sz w:val="24"/>
        </w:rPr>
        <w:t>📖  Istilah Kunci</w:t>
      </w:r>
    </w:p>
    <w:p>
      <w:pPr>
        <w:pStyle w:val="ListBullet"/>
      </w:pPr>
      <w:r>
        <w:rPr>
          <w:b/>
        </w:rPr>
        <w:t>general purpose financial report</w:t>
      </w:r>
      <w:r>
        <w:t xml:space="preserve"> (laporan keuangan tujuan umum) — Laporan yang ditujukan kepada pengguna eksternal yang tidak dapat meminta informasi khusus langsung dari entitas — fokus utama SFAC 8.</w:t>
      </w:r>
    </w:p>
    <w:p>
      <w:pPr>
        <w:pStyle w:val="ListBullet"/>
      </w:pPr>
      <w:r>
        <w:rPr>
          <w:b/>
        </w:rPr>
        <w:t>OB2</w:t>
      </w:r>
      <w:r>
        <w:t xml:space="preserve"> (OB2) — Paragraf SFAC 8 Bab 1 yang membatasi cakupan laporan general purpose hanya untuk pengguna tanpa akses langsung.</w:t>
      </w:r>
    </w:p>
    <w:p>
      <w:r>
        <w:br w:type="page"/>
      </w:r>
    </w:p>
    <w:p>
      <w:pPr>
        <w:pStyle w:val="Heading1"/>
      </w:pPr>
      <w:r>
        <w:t>Halaman 52/69 — Relevansi INDF — Predictive + Confirmatory Value (QC6–QC11)</w:t>
      </w:r>
    </w:p>
    <w:p>
      <w:r>
        <w:rPr>
          <w:b/>
        </w:rPr>
        <w:t xml:space="preserve">Peran: </w:t>
      </w:r>
      <w:r>
        <w:t>chart (Grafik)</w:t>
      </w:r>
    </w:p>
    <w:p>
      <w:r>
        <w:rPr>
          <w:b/>
          <w:sz w:val="24"/>
        </w:rPr>
        <w:t>🎙️  Narasi</w:t>
      </w:r>
    </w:p>
    <w:p>
      <w:r>
        <w:t>Bagan ini menerapkan komponen relevance SFAC 8 paragraf QC6 hingga QC11 pada data INDF untuk membuktikan dua sub-komponen: predictive value dan confirmatory value. Sisi kiri menampilkan nilai prediktif melalui tren EPS lima tahun: Rp735 pada 2020, Rp873 pada 2021, anjlok ke Rp724 pada 2022, pulih ke Rp928 pada 2023, mencapai Rp984 pada 2024. Anjlokan 2022 disebabkan anomali Pinehill via PCL (Pinehill Company Limited) — dan justru karena itu data ini memiliki nilai prediktif: investor bisa memodelkan recovery 2023 hingga 2024. Lima tahun data memungkinkan ekstrapolasi yang lebih kredibel daripada satu titik data tunggal. Sisi kanan menampilkan nilai konfirmatori melalui konfirmasi efisiensi biaya: gross margin naik dari 32,3% di 2023 menjadi 34,7% di 2024 — strategi efisiensi yang dijanjikan manajemen di MD&amp;A (management discussion and analysis — diskusi dan analisis manajemen) tahun sebelumnya terbukti. Selain itu kemampuan bayar — interest coverage 7,1 kali — mengkonfirmasi prospektus obligasi yang diterbitkan kreditur sebelumnya. Predictive dan confirmatory bukan dua hal terpisah — mereka dua sisi koin yang sama: data yang sama dapat sekaligus memprediksi masa depan dan mengkonfirmasi ekspektasi masa lalu, itu inti relevansi.</w:t>
      </w:r>
    </w:p>
    <w:p>
      <w:r>
        <w:rPr>
          <w:b/>
          <w:sz w:val="24"/>
        </w:rPr>
        <w:t>📖  Istilah Kunci</w:t>
      </w:r>
    </w:p>
    <w:p>
      <w:pPr>
        <w:pStyle w:val="ListBullet"/>
      </w:pPr>
      <w:r>
        <w:rPr>
          <w:b/>
        </w:rPr>
        <w:t>predictive value</w:t>
      </w:r>
      <w:r>
        <w:t xml:space="preserve"> (nilai prediktif) — Kapasitas informasi keuangan menjadi input bagi pengguna untuk membuat prediksi tentang hasil masa depan — QC7 SFAC 8.</w:t>
      </w:r>
    </w:p>
    <w:p>
      <w:pPr>
        <w:pStyle w:val="ListBullet"/>
      </w:pPr>
      <w:r>
        <w:rPr>
          <w:b/>
        </w:rPr>
        <w:t>confirmatory value</w:t>
      </w:r>
      <w:r>
        <w:t xml:space="preserve"> (nilai konfirmatori) — Kapasitas informasi memberi umpan balik untuk mengkonfirmasi atau mengoreksi ekspektasi sebelumnya — QC8 SFAC 8.</w:t>
      </w:r>
    </w:p>
    <w:p>
      <w:r>
        <w:br w:type="page"/>
      </w:r>
    </w:p>
    <w:p>
      <w:pPr>
        <w:pStyle w:val="Heading1"/>
      </w:pPr>
      <w:r>
        <w:t>Halaman 53/69 — Materialitas INDF — Goodwill Pinehill Rp52,2 Triliun = KAM EY</w:t>
      </w:r>
    </w:p>
    <w:p>
      <w:r>
        <w:rPr>
          <w:b/>
        </w:rPr>
        <w:t xml:space="preserve">Peran: </w:t>
      </w:r>
      <w:r>
        <w:t>case (Studi Kasus)</w:t>
      </w:r>
    </w:p>
    <w:p>
      <w:r>
        <w:rPr>
          <w:b/>
          <w:sz w:val="24"/>
        </w:rPr>
        <w:t>🎙️  Narasi</w:t>
      </w:r>
    </w:p>
    <w:p>
      <w:r>
        <w:t>Slide ini menerapkan QC11 tentang materiality (materialitas — entitas-spesifik) pada kasus konkret goodwill Pinehill INDF. Goodwill Rp52,2 triliun setara 26% dari total aset Rp201,71 triliun — secara matematis dan konseptual melampaui ambang materialitas wajar. SFAC 8 QC11 mendefinisikan materialitas sebagai entitas-spesifik: tidak ada angka universal, melainkan judgment yang bergantung pada ukuran dan sifat entitas. Untuk INDF, ambang sekitar 5 hingga 10% total aset adalah benchmark wajar — goodwill Pinehill berlipat dua hingga lima kali lebih besar dari benchmark itu. Konfirmasi materialitas datang independen dari auditor: KAP Purwantono Sungkoro Surja afiliasi EY menetapkan goodwill sebagai Key Audit Matter (KAM — hal audit utama) dalam laporan auditor. Kenapa material? Pertama, goodwill di atas 25% total aset adalah high judgment area — penilaian impairment-nya rawan asumsi. Kedua, salah penghapusan goodwill akan menghasilkan bias laba yang signifikan: write-off Rp52 triliun akan langsung memukul ekuitas dan melanggar covenant utang. Maka materialitas goodwill INDF bukan masalah angka di atas kertas — ia adalah jantung risiko pelaporan keuangan 2024.</w:t>
      </w:r>
    </w:p>
    <w:p>
      <w:r>
        <w:rPr>
          <w:b/>
          <w:sz w:val="24"/>
        </w:rPr>
        <w:t>📖  Istilah Kunci</w:t>
      </w:r>
    </w:p>
    <w:p>
      <w:pPr>
        <w:pStyle w:val="ListBullet"/>
      </w:pPr>
      <w:r>
        <w:rPr>
          <w:b/>
        </w:rPr>
        <w:t>materiality</w:t>
      </w:r>
      <w:r>
        <w:t xml:space="preserve"> (materialitas) — Konsep entitas-spesifik QC11 — informasi material jika omisi atau salah saji dapat memengaruhi keputusan pengguna utama.</w:t>
      </w:r>
    </w:p>
    <w:p>
      <w:pPr>
        <w:pStyle w:val="ListBullet"/>
      </w:pPr>
      <w:r>
        <w:rPr>
          <w:b/>
        </w:rPr>
        <w:t>Key Audit Matter</w:t>
      </w:r>
      <w:r>
        <w:t xml:space="preserve"> (hal audit utama) — Isu yang menurut auditor paling signifikan dalam audit periode berjalan — wajib diungkap di laporan auditor menurut ISA 701.</w:t>
      </w:r>
    </w:p>
    <w:p>
      <w:r>
        <w:br w:type="page"/>
      </w:r>
    </w:p>
    <w:p>
      <w:pPr>
        <w:pStyle w:val="Heading1"/>
      </w:pPr>
      <w:r>
        <w:t>Halaman 54/69 — Representasi Tepat INDF — Completeness + Neutrality (QC13+QC14)</w:t>
      </w:r>
    </w:p>
    <w:p>
      <w:r>
        <w:rPr>
          <w:b/>
        </w:rPr>
        <w:t xml:space="preserve">Peran: </w:t>
      </w:r>
      <w:r>
        <w:t>case (Studi Kasus)</w:t>
      </w:r>
    </w:p>
    <w:p>
      <w:r>
        <w:rPr>
          <w:b/>
          <w:sz w:val="24"/>
        </w:rPr>
        <w:t>🎙️  Narasi</w:t>
      </w:r>
    </w:p>
    <w:p>
      <w:r>
        <w:t>Slide ini menyajikan bukti empiris dua dari tiga komponen faithful representation (representasi tepat) pada laporan INDF 2024: completeness (kelengkapan QC13) dan neutrality (netralitas QC14). Komponen ketiga, free from error, akan disinggung di slide selanjutnya. Bukti kelengkapan ditunjukkan tiga indikator. Pertama, 148 catatan atas laporan keuangan mencakup kebijakan akuntansi, rincian aset, transaksi pihak berelasi, dan instrumen keuangan — lengkap secara struktural. Kedua, goodwill Rp52,2 triliun diungkap dengan asumsi DCF (discounted cash flow), tingkat pertumbuhan, tingkat diskonto, dan analisis sensitivitas plus minus 1% — tingkat detail yang memungkinkan pengguna mereplikasi judgment manajemen. Ketiga, AR bilingual Indonesia-Inggris memberi akses kepada 84,87% investor institusional asing — kelengkapan tidak hanya soal isi melainkan juga aksesibilitas. Bukti netralitas ditunjukkan tiga indikator. Pertama, risiko impairment goodwill diungkap eksplisit meski jelas mengkhawatirkan investor — manajemen tidak menyembunyikan risiko negatif. Kedua, dampak kurs obligasi USD ICBP disajikan berimbang positif dan negatif — tidak hanya keuntungan yang diangkat. Ketiga, transaksi pihak berelasi Rp10,11 triliun setara 8,73% diungkap meski sensitif kompetitif. Kelengkapan dan netralitas terbukti.</w:t>
      </w:r>
    </w:p>
    <w:p>
      <w:r>
        <w:rPr>
          <w:b/>
          <w:sz w:val="24"/>
        </w:rPr>
        <w:t>📖  Istilah Kunci</w:t>
      </w:r>
    </w:p>
    <w:p>
      <w:pPr>
        <w:pStyle w:val="ListBullet"/>
      </w:pPr>
      <w:r>
        <w:rPr>
          <w:b/>
        </w:rPr>
        <w:t>completeness</w:t>
      </w:r>
      <w:r>
        <w:t xml:space="preserve"> (kelengkapan) — QC13 — informasi memuat semua hal yang diperlukan pengguna untuk memahami fenomena yang dilaporkan, termasuk deskripsi dan penjelasan.</w:t>
      </w:r>
    </w:p>
    <w:p>
      <w:pPr>
        <w:pStyle w:val="ListBullet"/>
      </w:pPr>
      <w:r>
        <w:rPr>
          <w:b/>
        </w:rPr>
        <w:t>neutrality</w:t>
      </w:r>
      <w:r>
        <w:t xml:space="preserve"> (netralitas) — QC14 — penyajian tanpa bias dalam pemilihan atau presentasi informasi keuangan; tidak diwarnai untuk meningkatkan kemungkinan pengguna menerimanya secara menguntungkan.</w:t>
      </w:r>
    </w:p>
    <w:p>
      <w:r>
        <w:br w:type="page"/>
      </w:r>
    </w:p>
    <w:p>
      <w:pPr>
        <w:pStyle w:val="Heading1"/>
      </w:pPr>
      <w:r>
        <w:t>Halaman 55/69 — QC15 Bebas dari Kesalahan + Catatan Keterbatasan Struktural</w:t>
      </w:r>
    </w:p>
    <w:p>
      <w:r>
        <w:rPr>
          <w:b/>
        </w:rPr>
        <w:t xml:space="preserve">Peran: </w:t>
      </w:r>
      <w:r>
        <w:t>case (Studi Kasus)</w:t>
      </w:r>
    </w:p>
    <w:p>
      <w:r>
        <w:rPr>
          <w:b/>
          <w:sz w:val="24"/>
        </w:rPr>
        <w:t>🎙️  Narasi</w:t>
      </w:r>
    </w:p>
    <w:p>
      <w:r>
        <w:t>Slide ini menutup pembuktian faithful representation dengan komponen ketiga, free from error (bebas dari kesalahan — QC15). Buktinya kuat: KAP Purwantono, Sungkoro &amp; Surja afiliasi EY Indonesia menerbitkan opini audit Wajar Tanpa Modifikasi atau WTM bernomor 00339/2.1032/AU.1/04/0701-2 tanggal 25 Maret 2025. Goodwill yang menjadi area paling berisiko diaudit khusus sebagai Key Audit Matter (KAM — hal audit utama yang membutuhkan perhatian signifikan), dan hasilnya tidak ditemukan salah saji material. Tidak ada modifikasi opini, tidak ada paragraf penekanan materi. Namun kami ingin jujur kepada audiens: free from error tidak berarti bebas estimasi. Goodwill Rp52,2 triliun diukur dengan asumsi DCF dan WACC (weighted average cost of capital — biaya modal rata-rata tertimbang) yang tidak dapat diverifikasi independen. EY sendiri menulis bahwa penilaian signifikan diperlukan. Inilah yang kami sebut keterbatasan struktural — bukan kegagalan INDF, melainkan keterbatasan inheren semua konglomerat global dengan akuisisi besar. Kerangka konseptual mengakui keterbatasan ini melalui konsep estimasi yang representasinya tepat sejauh proses dan asumsinya transparan.</w:t>
      </w:r>
    </w:p>
    <w:p>
      <w:r>
        <w:rPr>
          <w:b/>
          <w:sz w:val="24"/>
        </w:rPr>
        <w:t>📖  Istilah Kunci</w:t>
      </w:r>
    </w:p>
    <w:p>
      <w:pPr>
        <w:pStyle w:val="ListBullet"/>
      </w:pPr>
      <w:r>
        <w:rPr>
          <w:b/>
        </w:rPr>
        <w:t>Unmodified Audit Opinion</w:t>
      </w:r>
      <w:r>
        <w:t xml:space="preserve"> (Opini Wajar Tanpa Modifikasi (WTM)) — Opini auditor independen tertinggi yang menyatakan laporan keuangan disajikan secara wajar tanpa pengecualian.</w:t>
      </w:r>
    </w:p>
    <w:p>
      <w:pPr>
        <w:pStyle w:val="ListBullet"/>
      </w:pPr>
      <w:r>
        <w:rPr>
          <w:b/>
        </w:rPr>
        <w:t>Key Audit Matter (KAM)</w:t>
      </w:r>
      <w:r>
        <w:t xml:space="preserve"> (Hal Audit Utama) — Area audit yang dinilai paling signifikan oleh auditor dan diungkap secara terpisah dalam laporan auditor.</w:t>
      </w:r>
    </w:p>
    <w:p>
      <w:pPr>
        <w:pStyle w:val="ListBullet"/>
      </w:pPr>
      <w:r>
        <w:rPr>
          <w:b/>
        </w:rPr>
        <w:t>Free from error</w:t>
      </w:r>
      <w:r>
        <w:t xml:space="preserve"> (Bebas dari kesalahan) — Komponen ketiga faithful representation menurut SFAC 8 QC15; tidak menuntut kesempurnaan, melainkan tidak ada kesalahan material dan deskripsi proses estimasi yang akurat.</w:t>
      </w:r>
    </w:p>
    <w:p>
      <w:r>
        <w:br w:type="page"/>
      </w:r>
    </w:p>
    <w:p>
      <w:pPr>
        <w:pStyle w:val="Heading1"/>
      </w:pPr>
      <w:r>
        <w:t>Halaman 56/69 — Goodwill Rp52,2T — Uji Definisi Aset SFAC 6 vs SFAC 8 Bab 4</w:t>
      </w:r>
    </w:p>
    <w:p>
      <w:r>
        <w:rPr>
          <w:b/>
        </w:rPr>
        <w:t xml:space="preserve">Peran: </w:t>
      </w:r>
      <w:r>
        <w:t>case (Studi Kasus)</w:t>
      </w:r>
    </w:p>
    <w:p>
      <w:r>
        <w:rPr>
          <w:b/>
          <w:sz w:val="24"/>
        </w:rPr>
        <w:t>🎙️  Narasi</w:t>
      </w:r>
    </w:p>
    <w:p>
      <w:r>
        <w:t>Slide ini menerapkan dua versi definisi aset terhadap goodwill Pinehill INDF sebesar Rp52,2 triliun, sesuai catatan halaman 32 laporan tahunan. Di sisi kiri, uji definisi lama SFAC 6 tahun 1985 menuntut tiga karakteristik. Pertama, manfaat ekonomi masa depan — terpenuhi melalui merek Pinehill yang beroperasi di lebih dari tiga puluh negara. Kedua, dikendalikan entitas — terpenuhi karena INDF mengendalikan Pinehill via anak ICBP (Indofood CBP) dan PCL (Pinehill Company Limited). Ketiga, hasil transaksi masa lalu — terpenuhi karena akuisisi terdokumentasi penuh. Tiga centang hijau, definisi lama lulus. Di sisi kanan, uji SFAC 8 Bab 4 yang efektif Juli 2024 menggunakan formulasi present right (hak masa kini) atas economic benefit (manfaat ekonomi). Present right terpenuhi karena INDF saat ini memiliki hak atas manfaat Pinehill, dan economic benefit terpenuhi karena arus pendapatan operasi Pinehill aktif. Definisi baru lebih mudah dipenuhi karena tidak lagi menuntut kepastian probable, hanya keberadaan hak. Implikasinya: goodwill INDF lulus kedua definisi — bukti bahwa pengakuan goodwill berakar pada teori, bukan sekadar konvensi akuntansi.</w:t>
      </w:r>
    </w:p>
    <w:p>
      <w:r>
        <w:rPr>
          <w:b/>
          <w:sz w:val="24"/>
        </w:rPr>
        <w:t>📖  Istilah Kunci</w:t>
      </w:r>
    </w:p>
    <w:p>
      <w:pPr>
        <w:pStyle w:val="ListBullet"/>
      </w:pPr>
      <w:r>
        <w:rPr>
          <w:b/>
        </w:rPr>
        <w:t>Goodwill</w:t>
      </w:r>
      <w:r>
        <w:t xml:space="preserve"> (Goodwill) — Selisih harga akuisisi di atas nilai wajar aset bersih teridentifikasi; merepresentasikan sinergi, merek, dan ekspektasi manfaat masa depan.</w:t>
      </w:r>
    </w:p>
    <w:p>
      <w:pPr>
        <w:pStyle w:val="ListBullet"/>
      </w:pPr>
      <w:r>
        <w:rPr>
          <w:b/>
        </w:rPr>
        <w:t>Present right</w:t>
      </w:r>
      <w:r>
        <w:t xml:space="preserve"> (Hak masa kini) — Formulasi SFAC 8 Bab 4 (2024) yang menggantikan kriteria probable lama; entitas hanya perlu memiliki hak atas manfaat ekonomi pada tanggal pelaporan.</w:t>
      </w:r>
    </w:p>
    <w:p>
      <w:pPr>
        <w:pStyle w:val="ListBullet"/>
      </w:pPr>
      <w:r>
        <w:rPr>
          <w:b/>
        </w:rPr>
        <w:t>Economic benefit</w:t>
      </w:r>
      <w:r>
        <w:t xml:space="preserve"> (Manfaat ekonomi) — Potensi arus kas masuk atau pengurangan arus kas keluar yang dapat dihasilkan suatu sumber daya bagi entitas.</w:t>
      </w:r>
    </w:p>
    <w:p>
      <w:r>
        <w:br w:type="page"/>
      </w:r>
    </w:p>
    <w:p>
      <w:pPr>
        <w:pStyle w:val="Heading1"/>
      </w:pPr>
      <w:r>
        <w:t>Halaman 57/69 — Goodwill 26% dari Total Aset + Tantangan Pengukuran</w:t>
      </w:r>
    </w:p>
    <w:p>
      <w:r>
        <w:rPr>
          <w:b/>
        </w:rPr>
        <w:t xml:space="preserve">Peran: </w:t>
      </w:r>
      <w:r>
        <w:t>chart (Grafik)</w:t>
      </w:r>
    </w:p>
    <w:p>
      <w:r>
        <w:rPr>
          <w:b/>
          <w:sz w:val="24"/>
        </w:rPr>
        <w:t>🎙️  Narasi</w:t>
      </w:r>
    </w:p>
    <w:p>
      <w:r>
        <w:t>Slide ini menampilkan magnitudo material goodwill INDF dan tantangan pengukurannya. Di sisi kiri, goodwill Rp52,2 triliun setara 26% dari total aset Rp201,71 triliun — bukan pos kecil melainkan seperempat neraca bertumpu pada satu kelompok aset tak berwujud. Skala inilah yang membuat goodwill menjadi pengujian terberat bagi karakteristik kualitatif. Di sisi kanan, kami daftar empat tantangan pengukuran. Pertama, tidak ada pasar aktif untuk goodwill, sehingga klasifikasinya wajib di Level 3 fair value (estimasi tanpa input pasar yang dapat diobservasi). Kedua, uji impairment menggunakan DCF (discounted cash flow), WACC, dan terminal growth — tiga asumsi yang setiap basis poin perubahannya menggeser nilai puluhan miliar. Ketiga, EY mencantumkan dalam Key Audit Matter bahwa penilaian signifikan diperlukan — bahasa standar audit untuk area dengan ketidakpastian estimasi tinggi. Keempat, PSAK 22 selaras IFRS 3 melarang amortisasi goodwill — INDF wajib uji penurunan nilai tahunan tanpa cushion penyusutan. Inilah laboratorium nyata trade-off relevansi versus verifikasi yang akan kami bedah pada slide berikutnya.</w:t>
      </w:r>
    </w:p>
    <w:p>
      <w:r>
        <w:rPr>
          <w:b/>
          <w:sz w:val="24"/>
        </w:rPr>
        <w:t>📖  Istilah Kunci</w:t>
      </w:r>
    </w:p>
    <w:p>
      <w:pPr>
        <w:pStyle w:val="ListBullet"/>
      </w:pPr>
      <w:r>
        <w:rPr>
          <w:b/>
        </w:rPr>
        <w:t>Level 3 fair value</w:t>
      </w:r>
      <w:r>
        <w:t xml:space="preserve"> (Nilai wajar Level 3) — Hierarki nilai wajar PSAK 68/IFRS 13 untuk pengukuran berbasis input tidak teramati seperti DCF; paling banyak menuntut judgment manajemen.</w:t>
      </w:r>
    </w:p>
    <w:p>
      <w:pPr>
        <w:pStyle w:val="ListBullet"/>
      </w:pPr>
      <w:r>
        <w:rPr>
          <w:b/>
        </w:rPr>
        <w:t>Impairment test</w:t>
      </w:r>
      <w:r>
        <w:t xml:space="preserve"> (Uji penurunan nilai) — Pengujian apakah nilai tercatat aset masih dapat dipulihkan melalui arus kas masa depan; wajib tahunan untuk goodwill per PSAK 22.</w:t>
      </w:r>
    </w:p>
    <w:p>
      <w:pPr>
        <w:pStyle w:val="ListBullet"/>
      </w:pPr>
      <w:r>
        <w:rPr>
          <w:b/>
        </w:rPr>
        <w:t>WACC</w:t>
      </w:r>
      <w:r>
        <w:t xml:space="preserve"> (Biaya modal rata-rata tertimbang) — Tingkat diskonto gabungan antara biaya utang dan biaya ekuitas yang merefleksikan struktur permodalan entitas.</w:t>
      </w:r>
    </w:p>
    <w:p>
      <w:r>
        <w:br w:type="page"/>
      </w:r>
    </w:p>
    <w:p>
      <w:pPr>
        <w:pStyle w:val="Heading1"/>
      </w:pPr>
      <w:r>
        <w:t>Halaman 58/69 — Liabilitas INDF: Funded Debt Rp70,81T — Definisi SFAC 8 Bab 4</w:t>
      </w:r>
    </w:p>
    <w:p>
      <w:r>
        <w:rPr>
          <w:b/>
        </w:rPr>
        <w:t xml:space="preserve">Peran: </w:t>
      </w:r>
      <w:r>
        <w:t>case (Studi Kasus)</w:t>
      </w:r>
    </w:p>
    <w:p>
      <w:r>
        <w:rPr>
          <w:b/>
          <w:sz w:val="24"/>
        </w:rPr>
        <w:t>🎙️  Narasi</w:t>
      </w:r>
    </w:p>
    <w:p>
      <w:r>
        <w:t>Slide ini menerapkan definisi liabilitas SFAC 8 Bab 4 — a present obligation of an entity to transfer an economic benefit, yaitu kewajiban masa kini entitas untuk mengalihkan manfaat ekonomi — pada laporan posisi keuangan INDF halaman 32 sampai 34. Tiga jenis liabilitas kami uji. Pertama, utang jangka panjang Rp70,81 triliun, kewajiban masa kini untuk mengalihkan pokok dan bunga kepada kreditur — definisi terpenuhi penuh. Kedua, obligasi USD ICBP yang merupakan bagian dari funded debt tersebut, didenominasi dolar Amerika sehingga membawa risiko foreign exchange (FX — fluktuasi nilai tukar) yang harus diungkap terpisah. Ketiga, liabilitas pajak tangguhan yang ada di neraca, lahir dari perbedaan temporer antara basis akuntansi dan basis fiskal — kewajiban masa kini meskipun jumlahnya akan diselesaikan baru di periode mendatang. Bukti empiris kemampuan transfer ditunjukkan rasio interest coverage 7,1 kali — INDF dapat membayar bunga 7,1 kali dari EBIT (earnings before interest and tax — laba sebelum bunga dan pajak). Ini bukti kuat kapasitas transfer ekonomi kepada kreditur, sekaligus menjawab kekhawatiran pemegang obligasi mengenai keberlanjutan pelunasan.</w:t>
      </w:r>
    </w:p>
    <w:p>
      <w:r>
        <w:rPr>
          <w:b/>
          <w:sz w:val="24"/>
        </w:rPr>
        <w:t>📖  Istilah Kunci</w:t>
      </w:r>
    </w:p>
    <w:p>
      <w:pPr>
        <w:pStyle w:val="ListBullet"/>
      </w:pPr>
      <w:r>
        <w:rPr>
          <w:b/>
        </w:rPr>
        <w:t>Present obligation</w:t>
      </w:r>
      <w:r>
        <w:t xml:space="preserve"> (Kewajiban masa kini) — Inti definisi liabilitas SFAC 8 Bab 4: keharusan entitas pada tanggal pelaporan untuk mengalihkan sumber daya ekonomi di masa depan.</w:t>
      </w:r>
    </w:p>
    <w:p>
      <w:pPr>
        <w:pStyle w:val="ListBullet"/>
      </w:pPr>
      <w:r>
        <w:rPr>
          <w:b/>
        </w:rPr>
        <w:t>Interest coverage ratio</w:t>
      </w:r>
      <w:r>
        <w:t xml:space="preserve"> (Rasio cakupan bunga) — EBIT dibagi beban bunga; mengukur berapa kali laba operasi dapat menutup kewajiban bunga periodik.</w:t>
      </w:r>
    </w:p>
    <w:p>
      <w:pPr>
        <w:pStyle w:val="ListBullet"/>
      </w:pPr>
      <w:r>
        <w:rPr>
          <w:b/>
        </w:rPr>
        <w:t>Deferred tax liability</w:t>
      </w:r>
      <w:r>
        <w:t xml:space="preserve"> (Liabilitas pajak tangguhan) — Kewajiban pajak yang akan jatuh tempo di periode mendatang akibat perbedaan temporer antara nilai buku akuntansi dan basis pajak.</w:t>
      </w:r>
    </w:p>
    <w:p>
      <w:r>
        <w:br w:type="page"/>
      </w:r>
    </w:p>
    <w:p>
      <w:pPr>
        <w:pStyle w:val="Heading1"/>
      </w:pPr>
      <w:r>
        <w:t>Halaman 59/69 — Ekuitas INDF Rp108,99T — Residual Interest, NCI, dan ROE</w:t>
      </w:r>
    </w:p>
    <w:p>
      <w:r>
        <w:rPr>
          <w:b/>
        </w:rPr>
        <w:t xml:space="preserve">Peran: </w:t>
      </w:r>
      <w:r>
        <w:t>table (Tabel)</w:t>
      </w:r>
    </w:p>
    <w:p>
      <w:r>
        <w:rPr>
          <w:b/>
          <w:sz w:val="24"/>
        </w:rPr>
        <w:t>🎙️  Narasi</w:t>
      </w:r>
    </w:p>
    <w:p>
      <w:r>
        <w:t>Slide ini menerapkan definisi ekuitas SFAC 6 dan SFAC 8 — sisa kepentingan dalam aset setelah dikurangi liabilitas, yaitu residual interest. Total ekuitas INDF tahun 2024 sebesar Rp108,99 triliun, dipecah dua komponen. Pertama, ekuitas yang dapat diatribusikan ke pemilik induk Rp65,914 triliun atau sekitar 60,5%. Kedua, kepentingan non-pengendali atau NCI (non-controlling interest — porsi ekuitas anak perusahaan yang dimiliki pemegang saham minoritas) Rp43,077 triliun atau sekitar 39,5%. NCI yang sebesar ini bukan kebetulan — inilah konsekuensi struktural konglomerat: ICBP dan SIMP (Salim Ivomas Pratama) adalah anak listed yang publiknya tetap memegang saham minoritas, sehingga porsi laba mereka tidak penuh masuk ke induk. Implikasi RE8 sampai RE9 jelas: dari total laba bersih, induk hanya menerima Rp8,64 triliun versus NCI Rp4,44 triliun, atau induk mendapat 66% total laba. Kapasitas menghasilkan laba pemilik induk dirangkum dalam Return on Equity 12,5% tahun 2024 — investor menggunakan angka ini untuk membandingkan INDF dengan emiten konsumer lain dan pilihan investasi alternatif.</w:t>
      </w:r>
    </w:p>
    <w:p>
      <w:r>
        <w:rPr>
          <w:b/>
          <w:sz w:val="24"/>
        </w:rPr>
        <w:t>📖  Istilah Kunci</w:t>
      </w:r>
    </w:p>
    <w:p>
      <w:pPr>
        <w:pStyle w:val="ListBullet"/>
      </w:pPr>
      <w:r>
        <w:rPr>
          <w:b/>
        </w:rPr>
        <w:t>Residual interest</w:t>
      </w:r>
      <w:r>
        <w:t xml:space="preserve"> (Sisa kepentingan) — Definisi ekuitas SFAC 6/8: nilai sisa setelah seluruh liabilitas dikurangkan dari aset; menunjukkan klaim pemilik.</w:t>
      </w:r>
    </w:p>
    <w:p>
      <w:pPr>
        <w:pStyle w:val="ListBullet"/>
      </w:pPr>
      <w:r>
        <w:rPr>
          <w:b/>
        </w:rPr>
        <w:t>Non-controlling interest (NCI)</w:t>
      </w:r>
      <w:r>
        <w:t xml:space="preserve"> (Kepentingan non-pengendali) — Porsi ekuitas dan laba anak perusahaan terkonsolidasi yang dimiliki pemegang saham minoritas di luar induk.</w:t>
      </w:r>
    </w:p>
    <w:p>
      <w:pPr>
        <w:pStyle w:val="ListBullet"/>
      </w:pPr>
      <w:r>
        <w:rPr>
          <w:b/>
        </w:rPr>
        <w:t>Return on Equity (ROE)</w:t>
      </w:r>
      <w:r>
        <w:t xml:space="preserve"> (Imbal hasil ekuitas) — Laba bersih dibagi total ekuitas; mengukur efisiensi penggunaan modal pemegang saham.</w:t>
      </w:r>
    </w:p>
    <w:p>
      <w:r>
        <w:br w:type="page"/>
      </w:r>
    </w:p>
    <w:p>
      <w:pPr>
        <w:pStyle w:val="Heading1"/>
      </w:pPr>
      <w:r>
        <w:t>Halaman 60/69 — Pengakuan INDF: Goodwill di Neraca + Pendapatan PSAK 72 Lima Langkah</w:t>
      </w:r>
    </w:p>
    <w:p>
      <w:r>
        <w:rPr>
          <w:b/>
        </w:rPr>
        <w:t xml:space="preserve">Peran: </w:t>
      </w:r>
      <w:r>
        <w:t>case (Studi Kasus)</w:t>
      </w:r>
    </w:p>
    <w:p>
      <w:r>
        <w:rPr>
          <w:b/>
          <w:sz w:val="24"/>
        </w:rPr>
        <w:t>🎙️  Narasi</w:t>
      </w:r>
    </w:p>
    <w:p>
      <w:r>
        <w:t>Slide ini menerapkan SFAC 8 Bab 5 paragraf RD3 — recognition consists of capturing both a description (words) and a monetary amount (numbers) — pada dua kasus pengakuan INDF 2024. Kasus pertama, goodwill Rp52,2 triliun di laporan posisi keuangan. Tiga kriteria RD1 sampai RD14 terpenuhi: memenuhi definisi elemen aset, dapat diukur dan berguna untuk pengambilan keputusan, dan representasi tepat — yang divalidasi melalui audit DCF oleh EY sebagai Key Audit Matter. Kasus kedua, pendapatan Rp115,79 triliun di laporan laba rugi. Pengakuannya tidak otomatis melainkan mengikuti PSAK 72 selaras IFRS 15 dengan lima langkah berurutan: identifikasi kontrak dengan pelanggan, identifikasi kewajiban pelaksanaan (performance obligation — janji menyerahkan barang atau jasa), penentuan harga transaksi, alokasi harga ke setiap kewajiban, dan pengakuan pendapatan saat kewajiban terpenuhi. Untuk INDF yang menjual mi instan, tepung, dan minyak goreng, pemenuhan terjadi pada saat penyerahan barang (point-in-time recognition). Inilah contoh konkret bagaimana definisi konseptual SFAC 8 diterjemahkan menjadi prosedur operasional yang dapat diaudit.</w:t>
      </w:r>
    </w:p>
    <w:p>
      <w:r>
        <w:rPr>
          <w:b/>
          <w:sz w:val="24"/>
        </w:rPr>
        <w:t>📖  Istilah Kunci</w:t>
      </w:r>
    </w:p>
    <w:p>
      <w:pPr>
        <w:pStyle w:val="ListBullet"/>
      </w:pPr>
      <w:r>
        <w:rPr>
          <w:b/>
        </w:rPr>
        <w:t>Recognition</w:t>
      </w:r>
      <w:r>
        <w:t xml:space="preserve"> (Pengakuan) — Proses memasukkan suatu pos ke laporan keuangan dengan deskripsi dan jumlah moneter; diatur SFAC 8 Bab 5.</w:t>
      </w:r>
    </w:p>
    <w:p>
      <w:pPr>
        <w:pStyle w:val="ListBullet"/>
      </w:pPr>
      <w:r>
        <w:rPr>
          <w:b/>
        </w:rPr>
        <w:t>Performance obligation</w:t>
      </w:r>
      <w:r>
        <w:t xml:space="preserve"> (Kewajiban pelaksanaan) — Janji dalam kontrak untuk menyerahkan barang atau jasa yang dapat dibedakan kepada pelanggan; konsep inti PSAK 72/IFRS 15.</w:t>
      </w:r>
    </w:p>
    <w:p>
      <w:pPr>
        <w:pStyle w:val="ListBullet"/>
      </w:pPr>
      <w:r>
        <w:rPr>
          <w:b/>
        </w:rPr>
        <w:t>Five-step model</w:t>
      </w:r>
      <w:r>
        <w:t xml:space="preserve"> (Model lima langkah) — Kerangka pengakuan pendapatan PSAK 72/IFRS 15: identifikasi kontrak, kewajiban pelaksanaan, harga transaksi, alokasi, dan pengakuan saat terpenuhi.</w:t>
      </w:r>
    </w:p>
    <w:p>
      <w:r>
        <w:br w:type="page"/>
      </w:r>
    </w:p>
    <w:p>
      <w:pPr>
        <w:pStyle w:val="Heading1"/>
      </w:pPr>
      <w:r>
        <w:t>Halaman 61/69 — Related Party Rp10,11T — Batas Pengakuan vs Pengungkapan</w:t>
      </w:r>
    </w:p>
    <w:p>
      <w:r>
        <w:rPr>
          <w:b/>
        </w:rPr>
        <w:t xml:space="preserve">Peran: </w:t>
      </w:r>
      <w:r>
        <w:t>case (Studi Kasus)</w:t>
      </w:r>
    </w:p>
    <w:p>
      <w:r>
        <w:rPr>
          <w:b/>
          <w:sz w:val="24"/>
        </w:rPr>
        <w:t>🎙️  Narasi</w:t>
      </w:r>
    </w:p>
    <w:p>
      <w:r>
        <w:t>Slide ini menjawab pertanyaan klasik akuntansi: apakah transaksi pihak berelasi diakui atau hanya diungkap? Kasus ketiga kami: transaksi pihak berelasi INDF 2024 sebesar Rp10,11 triliun, setara 8,73% dari penjualan bersih. Jawaban kami tegas: keduanya. Pada sisi pengakuan, nilai Rp10,11 triliun sudah masuk dalam total penjualan bersih Rp115,79 triliun di laporan laba rugi, karena transaksi tersebut dilakukan pada harga pasar wajar (arm's length pricing) sehingga memenuhi kriteria pengakuan pendapatan biasa. Pada sisi pengungkapan, PSAK 7 selaras IAS 24 menuntut detail tambahan di Catatan atas Laporan Keuangan: nilai transaksi per pihak, sifat hubungan (induk, anak, asosiasi, atau kunci personil manajemen), serta dasar penentuan harga wajar. Ini contoh sempurna penerapan SFAC 8 Bab 5 RD3: pengakuan menangkap deskripsi dan jumlah moneter di laporan utama, sedangkan pengungkapan memperkaya konteks agar pengguna dapat menilai independensi transaksi. Pesan kami: pengungkapan tidak menggantikan pengakuan, melainkan melengkapinya — prinsip yang akan kembali kami tegaskan saat membahas struktur laporan keuangan pada slide selanjutnya.</w:t>
      </w:r>
    </w:p>
    <w:p>
      <w:r>
        <w:rPr>
          <w:b/>
          <w:sz w:val="24"/>
        </w:rPr>
        <w:t>📖  Istilah Kunci</w:t>
      </w:r>
    </w:p>
    <w:p>
      <w:pPr>
        <w:pStyle w:val="ListBullet"/>
      </w:pPr>
      <w:r>
        <w:rPr>
          <w:b/>
        </w:rPr>
        <w:t>Related party transaction</w:t>
      </w:r>
      <w:r>
        <w:t xml:space="preserve"> (Transaksi pihak berelasi) — Pengalihan sumber daya atau kewajiban antara entitas pelapor dan pihak yang memiliki hubungan kendali, pengaruh signifikan, atau personil manajemen kunci.</w:t>
      </w:r>
    </w:p>
    <w:p>
      <w:pPr>
        <w:pStyle w:val="ListBullet"/>
      </w:pPr>
      <w:r>
        <w:rPr>
          <w:b/>
        </w:rPr>
        <w:t>Arm's length pricing</w:t>
      </w:r>
      <w:r>
        <w:t xml:space="preserve"> (Harga pasar wajar) — Penetapan harga seolah-olah pihak transaksi tidak berelasi; menjadi kriteria validitas pengakuan transaksi pihak berelasi.</w:t>
      </w:r>
    </w:p>
    <w:p>
      <w:pPr>
        <w:pStyle w:val="ListBullet"/>
      </w:pPr>
      <w:r>
        <w:rPr>
          <w:b/>
        </w:rPr>
        <w:t>Disclosure vs recognition</w:t>
      </w:r>
      <w:r>
        <w:t xml:space="preserve"> (Pengungkapan vs pengakuan) — Pengakuan memasukkan pos ke laporan utama; pengungkapan memberi konteks tambahan di catatan tanpa mengubah angka utama.</w:t>
      </w:r>
    </w:p>
    <w:p>
      <w:r>
        <w:br w:type="page"/>
      </w:r>
    </w:p>
    <w:p>
      <w:pPr>
        <w:pStyle w:val="Heading1"/>
      </w:pPr>
      <w:r>
        <w:t>Halaman 62/69 — Pengukuran INDF: Mixed-Attribute Model — Peta Aplikasi M30–M34</w:t>
      </w:r>
    </w:p>
    <w:p>
      <w:r>
        <w:rPr>
          <w:b/>
        </w:rPr>
        <w:t xml:space="preserve">Peran: </w:t>
      </w:r>
      <w:r>
        <w:t>table (Tabel)</w:t>
      </w:r>
    </w:p>
    <w:p>
      <w:r>
        <w:rPr>
          <w:b/>
          <w:sz w:val="24"/>
        </w:rPr>
        <w:t>🎙️  Narasi</w:t>
      </w:r>
    </w:p>
    <w:p>
      <w:r>
        <w:t>Slide ini memetakan dasar pengukuran enam jenis aset dan liabilitas INDF dengan kerangka SFAC 8 Bab 6 paragraf M30 sampai M34, yang membedakan entry price (harga masuk berbasis biaya perolehan) dan exit price (harga keluar berbasis nilai jual atau penyelesaian). Pertama, goodwill Rp52,2 triliun diukur dengan biaya historis ditambah uji impairment — entry price karena tidak ada pasar aktif sehingga aset bersifat unik. Kedua, aset tetap menggunakan biaya dikurangi akumulasi penyusutan — entry price karena pabrik bersifat spesifik untuk INDF. Ketiga, saham listed diukur dengan fair value Level 1 — exit price karena harga pasar tersedia setiap saat. Keempat, instrumen Level 3 menggunakan fair value DCF — exit price meskipun tanpa harga langsung. Kelima, persediaan diukur pada nilai terendah antara biaya dan NRV (net realizable value — nilai realisasi bersih) sesuai PSAK 14 selaras IAS 2. Keenam, obligasi USD ICBP diukur pada biaya amortisasi — entry price untuk utang jangka panjang. Pesan kunci: INDF menerapkan mixed-attribute model — empat basis pengukuran berdampingan dalam satu neraca, persis seperti yang diizinkan SFAC 5 paragraf 67 dan dikukuhkan SFAC 8 Bab 6.</w:t>
      </w:r>
    </w:p>
    <w:p>
      <w:r>
        <w:rPr>
          <w:b/>
          <w:sz w:val="24"/>
        </w:rPr>
        <w:t>📖  Istilah Kunci</w:t>
      </w:r>
    </w:p>
    <w:p>
      <w:pPr>
        <w:pStyle w:val="ListBullet"/>
      </w:pPr>
      <w:r>
        <w:rPr>
          <w:b/>
        </w:rPr>
        <w:t>Entry price</w:t>
      </w:r>
      <w:r>
        <w:t xml:space="preserve"> (Harga masuk) — Dasar pengukuran berbasis nilai yang dibayar atau biaya perolehan; cocok untuk aset yang dimiliki untuk digunakan.</w:t>
      </w:r>
    </w:p>
    <w:p>
      <w:pPr>
        <w:pStyle w:val="ListBullet"/>
      </w:pPr>
      <w:r>
        <w:rPr>
          <w:b/>
        </w:rPr>
        <w:t>Exit price</w:t>
      </w:r>
      <w:r>
        <w:t xml:space="preserve"> (Harga keluar) — Dasar pengukuran berbasis nilai jual atau penyelesaian saat ini; cocok untuk aset yang dimiliki untuk dipertukarkan.</w:t>
      </w:r>
    </w:p>
    <w:p>
      <w:pPr>
        <w:pStyle w:val="ListBullet"/>
      </w:pPr>
      <w:r>
        <w:rPr>
          <w:b/>
        </w:rPr>
        <w:t>Mixed-attribute model</w:t>
      </w:r>
      <w:r>
        <w:t xml:space="preserve"> (Model atribut campuran) — Praktik menerapkan beberapa basis pengukuran berbeda untuk pos berbeda dalam satu set laporan keuangan; diakui SFAC 5 dan SFAC 8 Bab 6.</w:t>
      </w:r>
    </w:p>
    <w:p>
      <w:r>
        <w:br w:type="page"/>
      </w:r>
    </w:p>
    <w:p>
      <w:pPr>
        <w:pStyle w:val="Heading1"/>
      </w:pPr>
      <w:r>
        <w:t>Halaman 63/69 — Trade-off Relevansi vs Verifikasi — Matriks 2×2 Aplikasi INDF</w:t>
      </w:r>
    </w:p>
    <w:p>
      <w:r>
        <w:rPr>
          <w:b/>
        </w:rPr>
        <w:t xml:space="preserve">Peran: </w:t>
      </w:r>
      <w:r>
        <w:t>content (Konten)</w:t>
      </w:r>
    </w:p>
    <w:p>
      <w:r>
        <w:rPr>
          <w:b/>
          <w:sz w:val="24"/>
        </w:rPr>
        <w:t>🎙️  Narasi</w:t>
      </w:r>
    </w:p>
    <w:p>
      <w:r>
        <w:t>Slide ini memvisualkan trade-off klasik kerangka konseptual — relevansi versus verifikasi — dalam matriks dua kali dua dengan contoh nyata INDF di setiap kuadran. Kuadran kiri atas, relevansi dan verifikasi sama-sama tinggi: fair value Level 1 untuk saham listed INDF, ideal karena harga pasar dapat dibandingkan dan diverifikasi independen. Kuadran kanan atas, verifikasi tinggi tetapi relevansi rendah: historical cost untuk aset tetap pabrik, sangat dapat diaudit namun tidak merefleksikan nilai ekonomi terkini. Kuadran kiri bawah, relevansi tinggi tetapi verifikasi rendah: fair value Level 3 untuk goodwill impairment, paling relevan untuk keputusan investor namun rentan judgment manajemen. Kuadran kanan bawah, keduanya rendah: tidak digunakan dalam praktik karena gagal pada kedua dimensi sekaligus. Inilah bukti trade-off pada kasus INDF: EY menulis dalam KAM bahwa penilaian signifikan diperlukan dalam menentukan proyeksi arus kas dan tingkat diskonto goodwill. Pernyataan ini bukan kritik melainkan deskripsi jujur karakter Level 3 fair value. Kerangka konseptual tidak menghapus trade-off, melainkan memberi kosa kata untuk membahasnya secara jujur dan terdokumentasi.</w:t>
      </w:r>
    </w:p>
    <w:p>
      <w:r>
        <w:rPr>
          <w:b/>
          <w:sz w:val="24"/>
        </w:rPr>
        <w:t>📖  Istilah Kunci</w:t>
      </w:r>
    </w:p>
    <w:p>
      <w:pPr>
        <w:pStyle w:val="ListBullet"/>
      </w:pPr>
      <w:r>
        <w:rPr>
          <w:b/>
        </w:rPr>
        <w:t>Relevance-verifiability trade-off</w:t>
      </w:r>
      <w:r>
        <w:t xml:space="preserve"> (Trade-off relevansi-verifikasi) — Ketegangan inheren dalam pemilihan dasar pengukuran: pengukuran paling relevan sering paling sulit diverifikasi, dan sebaliknya.</w:t>
      </w:r>
    </w:p>
    <w:p>
      <w:pPr>
        <w:pStyle w:val="ListBullet"/>
      </w:pPr>
      <w:r>
        <w:rPr>
          <w:b/>
        </w:rPr>
        <w:t>Fair value hierarchy</w:t>
      </w:r>
      <w:r>
        <w:t xml:space="preserve"> (Hierarki nilai wajar) — Tiga tingkat input pengukuran fair value PSAK 68/IFRS 13: Level 1 harga pasar aktif, Level 2 input teramati, Level 3 input tidak teramati.</w:t>
      </w:r>
    </w:p>
    <w:p>
      <w:r>
        <w:br w:type="page"/>
      </w:r>
    </w:p>
    <w:p>
      <w:pPr>
        <w:pStyle w:val="Heading1"/>
      </w:pPr>
      <w:r>
        <w:t>Halaman 64/69 — Struktur Laporan Keuangan INDF (PSAK 1) + Prinsip PR12</w:t>
      </w:r>
    </w:p>
    <w:p>
      <w:r>
        <w:rPr>
          <w:b/>
        </w:rPr>
        <w:t xml:space="preserve">Peran: </w:t>
      </w:r>
      <w:r>
        <w:t>content (Konten)</w:t>
      </w:r>
    </w:p>
    <w:p>
      <w:r>
        <w:rPr>
          <w:b/>
          <w:sz w:val="24"/>
        </w:rPr>
        <w:t>🎙️  Narasi</w:t>
      </w:r>
    </w:p>
    <w:p>
      <w:r>
        <w:t>Slide ini menampilkan kerangka penyajian laporan keuangan INDF sesuai PSAK 1 selaras IAS 1, sekaligus menegaskan prinsip SFAC 8 Bab 7 paragraf PR12. Lima komponen wajib laporan keuangan INDF: pertama Laporan Posisi Keuangan, kedua Laporan Laba Rugi dan Penghasilan Komprehensif Lain (other comprehensive income atau OCI), ketiga Laporan Perubahan Ekuitas, keempat Laporan Arus Kas, dan kelima Catatan atas Laporan Keuangan yang berjumlah 148 catatan pada AR 2024. Lima komponen ini merupakan satu kesatuan terintegrasi — bukan menu pilihan. Di sisi kanan, kami tegaskan prinsip PR12: catatan tidak dapat menggantikan pengakuan di laporan utama. Dua contoh kontras menjelaskan prinsip ini. Goodwill Rp52,2 triliun diakui di neraca sebagai pos aset, bukan hanya disebut di catatan — karena memenuhi seluruh kriteria pengakuan elemen. Sebaliknya, nilai wajar obligasi USD ICBP cukup diungkapkan di catatan karena pengukuran utama menggunakan biaya amortisasi; informasi nilai wajar bersifat melengkapi, bukan menggantikan. Inilah disiplin penyajian yang menjaga integritas laporan utama sebagai sumber primer keputusan investor.</w:t>
      </w:r>
    </w:p>
    <w:p>
      <w:r>
        <w:rPr>
          <w:b/>
          <w:sz w:val="24"/>
        </w:rPr>
        <w:t>📖  Istilah Kunci</w:t>
      </w:r>
    </w:p>
    <w:p>
      <w:pPr>
        <w:pStyle w:val="ListBullet"/>
      </w:pPr>
      <w:r>
        <w:rPr>
          <w:b/>
        </w:rPr>
        <w:t>PR12 principle</w:t>
      </w:r>
      <w:r>
        <w:t xml:space="preserve"> (Prinsip PR12) — SFAC 8 Bab 7: pengungkapan di catatan tidak dapat menggantikan pengakuan di laporan utama; catatan melengkapi, bukan substitusi.</w:t>
      </w:r>
    </w:p>
    <w:p>
      <w:pPr>
        <w:pStyle w:val="ListBullet"/>
      </w:pPr>
      <w:r>
        <w:rPr>
          <w:b/>
        </w:rPr>
        <w:t>Statement of Financial Position</w:t>
      </w:r>
      <w:r>
        <w:t xml:space="preserve"> (Laporan Posisi Keuangan) — Laporan yang menampilkan aset, liabilitas, dan ekuitas pada tanggal pelaporan; juga dikenal sebagai neraca.</w:t>
      </w:r>
    </w:p>
    <w:p>
      <w:pPr>
        <w:pStyle w:val="ListBullet"/>
      </w:pPr>
      <w:r>
        <w:rPr>
          <w:b/>
        </w:rPr>
        <w:t>Notes to Financial Statements</w:t>
      </w:r>
      <w:r>
        <w:t xml:space="preserve"> (Catatan atas Laporan Keuangan) — Komponen kelima laporan keuangan PSAK 1 yang memuat kebijakan akuntansi, rincian pos, dan pengungkapan tambahan.</w:t>
      </w:r>
    </w:p>
    <w:p>
      <w:r>
        <w:br w:type="page"/>
      </w:r>
    </w:p>
    <w:p>
      <w:pPr>
        <w:pStyle w:val="Heading1"/>
      </w:pPr>
      <w:r>
        <w:t>Halaman 65/69 — OCI INDF: Rekonsiliasi Laba ke Comprehensive Income + BC7.21</w:t>
      </w:r>
    </w:p>
    <w:p>
      <w:r>
        <w:rPr>
          <w:b/>
        </w:rPr>
        <w:t xml:space="preserve">Peran: </w:t>
      </w:r>
      <w:r>
        <w:t>case (Studi Kasus)</w:t>
      </w:r>
    </w:p>
    <w:p>
      <w:r>
        <w:rPr>
          <w:b/>
          <w:sz w:val="24"/>
        </w:rPr>
        <w:t>🎙️  Narasi</w:t>
      </w:r>
    </w:p>
    <w:p>
      <w:r>
        <w:t>Slide ini menjelaskan keberadaan Other Comprehensive Income (OCI — penghasilan komprehensif lain) pada laporan INDF 2024 sekaligus mengakui kontroversi konseptualnya. Di sisi kiri, rekonsiliasi numerik: laba bersih Rp13.077,5 miliar di laporan laba rugi ditambah selisih kurs translasi Pinehill negatif Rp531,4 miliar yang masuk OCI, menghasilkan total penghasilan komprehensif sekitar Rp12.546,1 miliar. Selisih kurs ini lahir karena Pinehill beroperasi di luar negeri — laporannya harus ditranslasi ke rupiah dan selisihnya dipisahkan dari laba operasi agar tidak menimbulkan volatilitas. Di sisi kanan, kami sajikan honest disclosure: SFAC 8 Bab 7 paragraf BC7.21 secara eksplisit menyatakan FASB tidak memiliki dasar konseptual yang kuat untuk OCI sebagai kategori terpisah dari laba rugi. Mengapa OCI tetap ada? Tekanan industri menghindari volatilitas laba bersih akibat fluktuasi kurs, fair value, dan re-measurement pensiun. OCI adalah kompromi pragmatis, bukan prinsip kerangka konseptual. Sebagai pelengkap, INDF menyajikan AR dalam dua bahasa Indonesia dan Inggris — penerapan QC30 sampai QC34 understandability untuk 84,87% investor institusional asing.</w:t>
      </w:r>
    </w:p>
    <w:p>
      <w:r>
        <w:rPr>
          <w:b/>
          <w:sz w:val="24"/>
        </w:rPr>
        <w:t>📖  Istilah Kunci</w:t>
      </w:r>
    </w:p>
    <w:p>
      <w:pPr>
        <w:pStyle w:val="ListBullet"/>
      </w:pPr>
      <w:r>
        <w:rPr>
          <w:b/>
        </w:rPr>
        <w:t>Other Comprehensive Income (OCI)</w:t>
      </w:r>
      <w:r>
        <w:t xml:space="preserve"> (Penghasilan komprehensif lain) — Pos pendapatan dan beban yang tidak diakui di laba rugi melainkan langsung di ekuitas; mencakup selisih translasi, re-measurement pensiun, dan perubahan fair value tertentu.</w:t>
      </w:r>
    </w:p>
    <w:p>
      <w:pPr>
        <w:pStyle w:val="ListBullet"/>
      </w:pPr>
      <w:r>
        <w:rPr>
          <w:b/>
        </w:rPr>
        <w:t>BC7.21</w:t>
      </w:r>
      <w:r>
        <w:t xml:space="preserve"> (Basis for Conclusions 7.21) — Paragraf SFAC 8 yang mengakui ketiadaan dasar konseptual kuat bagi pemisahan OCI dari laba rugi; menunjukkan kompromi pragmatis dalam standar.</w:t>
      </w:r>
    </w:p>
    <w:p>
      <w:pPr>
        <w:pStyle w:val="ListBullet"/>
      </w:pPr>
      <w:r>
        <w:rPr>
          <w:b/>
        </w:rPr>
        <w:t>Translation difference</w:t>
      </w:r>
      <w:r>
        <w:t xml:space="preserve"> (Selisih translasi) — Selisih kurs yang timbul dari penjabaran laporan keuangan entitas asing ke mata uang penyajian induk.</w:t>
      </w:r>
    </w:p>
    <w:p>
      <w:r>
        <w:br w:type="page"/>
      </w:r>
    </w:p>
    <w:p>
      <w:pPr>
        <w:pStyle w:val="Heading1"/>
      </w:pPr>
      <w:r>
        <w:t>Halaman 66/69 — Catatan INDF: Lima Area Substantif + Segmen Operasi PSAK 5</w:t>
      </w:r>
    </w:p>
    <w:p>
      <w:r>
        <w:rPr>
          <w:b/>
        </w:rPr>
        <w:t xml:space="preserve">Peran: </w:t>
      </w:r>
      <w:r>
        <w:t>case (Studi Kasus)</w:t>
      </w:r>
    </w:p>
    <w:p>
      <w:r>
        <w:rPr>
          <w:b/>
          <w:sz w:val="24"/>
        </w:rPr>
        <w:t>🎙️  Narasi</w:t>
      </w:r>
    </w:p>
    <w:p>
      <w:r>
        <w:t>Slide ini membongkar isi 148 catatan atas laporan keuangan INDF ke dalam lima area substantif, sekaligus menerapkan PSAK 5 selaras IFRS 8 mengenai pelaporan segmen. Lima area struktural di sisi kiri: Kebijakan Akuntansi Signifikan yang menjelaskan basis pengukuran dan judgment material, Disaggregasi Pendapatan yang memecah Rp115,79 triliun penjualan, Transaksi Pihak Berelasi senilai Rp10,11 triliun yang sudah kami bahas di slide 61, Informasi Segmen Operasi yang memecah kinerja per divisi, dan Kontinjensi serta Komitmen yang memuat liabilitas potensial dan komitmen pengeluaran. Di sisi kanan, segmen operasi 2024 mengikuti pendekatan CODM (Chief Operating Decision Maker — pengambil keputusan operasi utama, biasanya direksi). Tiga segmen INDF: Produk Konsumen Bermerek Rp87,6 triliun atau 75,6% — divisi mi instan dan dairy ICBP yang menjadi mesin laba utama; Bogasari Rp26,3 triliun atau 22,7% — divisi tepung terigu yang merupakan mesin volume; dan Agribisnis serta Distribusi Rp2,0 triliun atau 1,7% — segmen pelengkap rantai pasok. Disaggregasi tiga segmen ini langsung mengangkat understandability bagi investor yang menilai diversifikasi pendapatan INDF.</w:t>
      </w:r>
    </w:p>
    <w:p>
      <w:r>
        <w:rPr>
          <w:b/>
          <w:sz w:val="24"/>
        </w:rPr>
        <w:t>📖  Istilah Kunci</w:t>
      </w:r>
    </w:p>
    <w:p>
      <w:pPr>
        <w:pStyle w:val="ListBullet"/>
      </w:pPr>
      <w:r>
        <w:rPr>
          <w:b/>
        </w:rPr>
        <w:t>Operating segment</w:t>
      </w:r>
      <w:r>
        <w:t xml:space="preserve"> (Segmen operasi) — Komponen entitas yang aktivitas bisnisnya menghasilkan pendapatan dan beban serta hasilnya direviu berkala oleh CODM.</w:t>
      </w:r>
    </w:p>
    <w:p>
      <w:pPr>
        <w:pStyle w:val="ListBullet"/>
      </w:pPr>
      <w:r>
        <w:rPr>
          <w:b/>
        </w:rPr>
        <w:t>CODM approach</w:t>
      </w:r>
      <w:r>
        <w:t xml:space="preserve"> (Pendekatan CODM) — Metode identifikasi segmen pelaporan PSAK 5/IFRS 8 berdasarkan informasi yang sesungguhnya digunakan pengambil keputusan operasi utama.</w:t>
      </w:r>
    </w:p>
    <w:p>
      <w:pPr>
        <w:pStyle w:val="ListBullet"/>
      </w:pPr>
      <w:r>
        <w:rPr>
          <w:b/>
        </w:rPr>
        <w:t>Disaggregation</w:t>
      </w:r>
      <w:r>
        <w:t xml:space="preserve"> (Disaggregasi) — Penyajian terpisah kelompok pos yang berbeda sifat atau fungsinya agar pengguna dapat menilai komponen kinerja lebih spesifik.</w:t>
      </w:r>
    </w:p>
    <w:p>
      <w:r>
        <w:br w:type="page"/>
      </w:r>
    </w:p>
    <w:p>
      <w:pPr>
        <w:pStyle w:val="Heading1"/>
      </w:pPr>
      <w:r>
        <w:t>Halaman 67/69 — Related Party Rp10,11T + Dampak ke Tiga Enhancing QC</w:t>
      </w:r>
    </w:p>
    <w:p>
      <w:r>
        <w:rPr>
          <w:b/>
        </w:rPr>
        <w:t xml:space="preserve">Peran: </w:t>
      </w:r>
      <w:r>
        <w:t>case (Studi Kasus)</w:t>
      </w:r>
    </w:p>
    <w:p>
      <w:r>
        <w:rPr>
          <w:b/>
          <w:sz w:val="24"/>
        </w:rPr>
        <w:t>🎙️  Narasi</w:t>
      </w:r>
    </w:p>
    <w:p>
      <w:r>
        <w:t>Slide ini menutup pembahasan pengungkapan dengan dampak related party terhadap tiga karakteristik kualitatif peningkat (enhancing QC). Di sisi kiri, breakdown Rp10,11 triliun transaksi pihak berelasi 2024 ke tiga sumber: Grup Salim sebagai induk Rp6,8 triliun, entitas asosiasi Rp2,1 triliun, dan joint venture serta afiliasi lain Rp1,21 triliun. Pemecahan ini bukan kosmetik — ia memungkinkan investor menilai konsentrasi ketergantungan pada Grup Salim dan independensi operasional INDF. Di sisi kanan, kami petakan dampak kualitatifnya pada tiga enhancing QC SFAC 8. Pertama, comparability (keterbandingan) — kebijakan transaksi pihak berelasi yang konsisten antar periode memungkinkan analis membandingkan tren tahun-ke-tahun. Kedua, verifiability (keterverifikasian) — estimasi harga wajar terdokumentasi melalui DCF, WACC, dan analisis sensitivitas, memberi auditor bukti yang dapat ditelusuri. Ketiga, understandability (kemudahan pahami) — disaggregasi tiga sumber dan tiga segmen mengikuti pendekatan CODM yang sudah biasa bagi pengguna profesional. Inilah peran catatan sebagai enabler kualitas — bukan pelengkap dekoratif, melainkan infrastruktur yang menjadikan empat karakteristik kualitatif fundamental dapat benar-benar bekerja.</w:t>
      </w:r>
    </w:p>
    <w:p>
      <w:r>
        <w:rPr>
          <w:b/>
          <w:sz w:val="24"/>
        </w:rPr>
        <w:t>📖  Istilah Kunci</w:t>
      </w:r>
    </w:p>
    <w:p>
      <w:pPr>
        <w:pStyle w:val="ListBullet"/>
      </w:pPr>
      <w:r>
        <w:rPr>
          <w:b/>
        </w:rPr>
        <w:t>Comparability</w:t>
      </w:r>
      <w:r>
        <w:t xml:space="preserve"> (Keterbandingan) — Karakteristik kualitatif peningkat SFAC 8 QC20–QC25; kemampuan pengguna mengidentifikasi persamaan dan perbedaan antar pos atau antar periode.</w:t>
      </w:r>
    </w:p>
    <w:p>
      <w:pPr>
        <w:pStyle w:val="ListBullet"/>
      </w:pPr>
      <w:r>
        <w:rPr>
          <w:b/>
        </w:rPr>
        <w:t>Verifiability</w:t>
      </w:r>
      <w:r>
        <w:t xml:space="preserve"> (Keterverifikasian) — Karakteristik kualitatif peningkat SFAC 8 QC26–QC28; pengamat independen yang berbeda dapat mencapai konsensus bahwa deskripsi merepresentasikan secara tepat.</w:t>
      </w:r>
    </w:p>
    <w:p>
      <w:pPr>
        <w:pStyle w:val="ListBullet"/>
      </w:pPr>
      <w:r>
        <w:rPr>
          <w:b/>
        </w:rPr>
        <w:t>Understandability</w:t>
      </w:r>
      <w:r>
        <w:t xml:space="preserve"> (Kemudahan pahami) — Karakteristik kualitatif peningkat SFAC 8 QC30–QC34; informasi diklasifikasi, dikarakterisasi, dan disajikan secara jelas dan ringkas.</w:t>
      </w:r>
    </w:p>
    <w:p>
      <w:r>
        <w:br w:type="page"/>
      </w:r>
    </w:p>
    <w:p>
      <w:pPr>
        <w:pStyle w:val="Heading1"/>
      </w:pPr>
      <w:r>
        <w:t>Halaman 68/69 — Sintesis: Lima Insight Utama Kerangka Konseptual × INDF 2024</w:t>
      </w:r>
    </w:p>
    <w:p>
      <w:r>
        <w:rPr>
          <w:b/>
        </w:rPr>
        <w:t xml:space="preserve">Peran: </w:t>
      </w:r>
      <w:r>
        <w:t>content (Konten)</w:t>
      </w:r>
    </w:p>
    <w:p>
      <w:r>
        <w:rPr>
          <w:b/>
          <w:sz w:val="24"/>
        </w:rPr>
        <w:t>🎙️  Narasi</w:t>
      </w:r>
    </w:p>
    <w:p>
      <w:r>
        <w:t>Slide ini merangkum seluruh studi kasus dalam lima insight utama. Pertama, karakteristik kualitatif terpenuhi: relevansi dengan ambang materialitas 5,45% dan representasi tepat tervalidasi opini WTM dari EY — konfirmasi bahwa AR INDF 2024 lulus QC1 sampai QC18 fundamental. Kedua, pengakuan diuji pada tiga kasus kompleks: goodwill Rp52,2 triliun, pendapatan Rp115,79 triliun via PSAK 72 lima langkah, dan transaksi pihak berelasi Rp10,11 triliun — semua memenuhi RD3. Ketiga, pengukuran menerapkan mixed-attribute model dengan empat basis berbeda — biaya historis, fair value, NRV (net realizable value), dan equity method — sesuai SFAC 5 paragraf 67 dan SFAC 8 Bab 6. Keempat, OCI dan disaggregasi penyajian: selisih translasi Pinehill negatif Rp531,4 miliar dipisahkan dari laba operasi, mengangkat relevansi comprehensive income sesuai BC7.21. Kelima, catatan berperan sebagai enabler tiga enhancing QC: 148 catatan ditambah segmen tiga divisi mengangkat comparability, verifiability, dan understandability. Kesimpulan overarching kami: FASB Conceptual Framework bukan dokumen normatif yang abstrak, melainkan peta jalan operasional yang nyata-nyata bekerja pada konglomerat multinasional dengan penjualan Rp115,79 triliun.</w:t>
      </w:r>
    </w:p>
    <w:p>
      <w:r>
        <w:rPr>
          <w:b/>
          <w:sz w:val="24"/>
        </w:rPr>
        <w:t>📖  Istilah Kunci</w:t>
      </w:r>
    </w:p>
    <w:p>
      <w:pPr>
        <w:pStyle w:val="ListBullet"/>
      </w:pPr>
      <w:r>
        <w:rPr>
          <w:b/>
        </w:rPr>
        <w:t>Conceptual Framework as roadmap</w:t>
      </w:r>
      <w:r>
        <w:t xml:space="preserve"> (Kerangka konseptual sebagai peta jalan) — Cara pandang fungsional: CF bukan aturan paksaan melainkan struktur intelektual yang memandu standar dan praktik agar saling konsisten.</w:t>
      </w:r>
    </w:p>
    <w:p>
      <w:pPr>
        <w:pStyle w:val="ListBullet"/>
      </w:pPr>
      <w:r>
        <w:rPr>
          <w:b/>
        </w:rPr>
        <w:t>Materiality threshold</w:t>
      </w:r>
      <w:r>
        <w:t xml:space="preserve"> (Ambang materialitas) — Tingkat penyimpangan informasi yang dipandang dapat memengaruhi keputusan pengguna; pada INDF 2024 dijaga pada level 5,45%.</w:t>
      </w:r>
    </w:p>
    <w:p>
      <w:r>
        <w:br w:type="page"/>
      </w:r>
    </w:p>
    <w:p>
      <w:pPr>
        <w:pStyle w:val="Heading1"/>
      </w:pPr>
      <w:r>
        <w:t>Halaman 69/69 — Terima Kasih — Kelompok 3 Pelaporan Keuangan Korporat</w:t>
      </w:r>
    </w:p>
    <w:p>
      <w:r>
        <w:rPr>
          <w:b/>
        </w:rPr>
        <w:t xml:space="preserve">Peran: </w:t>
      </w:r>
      <w:r>
        <w:t>ending (Penutup)</w:t>
      </w:r>
    </w:p>
    <w:p>
      <w:r>
        <w:rPr>
          <w:b/>
          <w:sz w:val="24"/>
        </w:rPr>
        <w:t>🎙️  Narasi</w:t>
      </w:r>
    </w:p>
    <w:p>
      <w:r>
        <w:t>Demikian presentasi kami Kelompok 3 mengenai FASB Conceptual Framework dengan studi kasus PT Indofood Sukses Makmur Tbk tahun 2024. Kami mengucapkan terima kasih kepada Bapak/Ibu dosen pengampu mata kuliah Pelaporan Keuangan Korporat dan kepada rekan-rekan kelas atas perhatian dan diskusinya. Semoga bermanfaat. Terima kasih.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