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55" w:name="panduan-narasi-akademis"/>
    <w:p>
      <w:pPr>
        <w:pStyle w:val="Heading1"/>
      </w:pPr>
      <w:r>
        <w:t xml:space="preserve">Panduan Narasi Akademis</w:t>
      </w:r>
    </w:p>
    <w:bookmarkStart w:id="9" w:name="X72f22360e805fc715f382569606c5375f3a7920"/>
    <w:p>
      <w:pPr>
        <w:pStyle w:val="Heading2"/>
      </w:pPr>
      <w:r>
        <w:t xml:space="preserve">PKK Kelompok 2 —</w:t>
      </w:r>
      <w:r>
        <w:t xml:space="preserve"> </w:t>
      </w:r>
      <w:r>
        <w:t xml:space="preserve">“Usefulness of Accounting Information to Investors and Creditors”</w:t>
      </w:r>
    </w:p>
    <w:p>
      <w:pPr>
        <w:pStyle w:val="FirstParagraph"/>
      </w:pPr>
      <w:r>
        <w:rPr>
          <w:b/>
          <w:bCs/>
        </w:rPr>
        <w:t xml:space="preserve">Mata Kuliah:</w:t>
      </w:r>
      <w:r>
        <w:t xml:space="preserve"> </w:t>
      </w:r>
      <w:r>
        <w:t xml:space="preserve">Pelaporan Keuangan Korporat (S2)</w:t>
      </w:r>
      <w:r>
        <w:br/>
      </w:r>
      <w:r>
        <w:rPr>
          <w:b/>
          <w:bCs/>
        </w:rPr>
        <w:t xml:space="preserve">Referensi Utama:</w:t>
      </w:r>
      <w:r>
        <w:t xml:space="preserve"> </w:t>
      </w:r>
      <w:r>
        <w:t xml:space="preserve">Wolk, Dodd &amp; Rozycki (2017),</w:t>
      </w:r>
      <w:r>
        <w:t xml:space="preserve"> </w:t>
      </w:r>
      <w:r>
        <w:rPr>
          <w:i/>
          <w:iCs/>
        </w:rPr>
        <w:t xml:space="preserve">Accounting Theory: Conceptual Issues in a Political and Economic Environment</w:t>
      </w:r>
      <w:r>
        <w:t xml:space="preserve">, Chapter 8 — SAGE Publications</w:t>
      </w:r>
      <w:r>
        <w:br/>
      </w:r>
      <w:r>
        <w:rPr>
          <w:b/>
          <w:bCs/>
        </w:rPr>
        <w:t xml:space="preserve">Kerangka Normatif:</w:t>
      </w:r>
      <w:r>
        <w:t xml:space="preserve"> </w:t>
      </w:r>
      <w:r>
        <w:t xml:space="preserve">SFAC No. 8, FASB Conceptual Framework</w:t>
      </w:r>
      <w:r>
        <w:br/>
      </w:r>
      <w:r>
        <w:rPr>
          <w:b/>
          <w:bCs/>
        </w:rPr>
        <w:t xml:space="preserve">Studi Kasus:</w:t>
      </w:r>
      <w:r>
        <w:t xml:space="preserve"> </w:t>
      </w:r>
      <w:r>
        <w:t xml:space="preserve">PT Japfa Comfeed Indonesia Tbk (JPFA) — Data Keuangan 2024</w:t>
      </w:r>
    </w:p>
    <w:p>
      <w:r>
        <w:pict>
          <v:rect style="width:0;height:1.5pt" o:hralign="center" o:hrstd="t" o:hr="t"/>
        </w:pict>
      </w:r>
    </w:p>
    <w:bookmarkEnd w:id="9"/>
    <w:bookmarkStart w:id="10" w:name="petunjuk-penggunaan"/>
    <w:p>
      <w:pPr>
        <w:pStyle w:val="Heading2"/>
      </w:pPr>
      <w:r>
        <w:t xml:space="preserve">Petunjuk Penggunaan</w:t>
      </w:r>
    </w:p>
    <w:p>
      <w:pPr>
        <w:pStyle w:val="FirstParagraph"/>
      </w:pPr>
      <w:r>
        <w:t xml:space="preserve">Panduan ini disusun sebagai bahan persiapan</w:t>
      </w:r>
      <w:r>
        <w:t xml:space="preserve"> </w:t>
      </w:r>
      <w:r>
        <w:rPr>
          <w:b/>
          <w:bCs/>
        </w:rPr>
        <w:t xml:space="preserve">setiap presenter</w:t>
      </w:r>
      <w:r>
        <w:t xml:space="preserve"> </w:t>
      </w:r>
      <w:r>
        <w:t xml:space="preserve">dalam Kelompok 2. Untuk setiap slide, terdapat empat komponen yang perlu dipahami sebelum presentasi:</w:t>
      </w:r>
    </w:p>
    <w:p>
      <w:pPr>
        <w:pStyle w:val="Compact"/>
        <w:numPr>
          <w:ilvl w:val="0"/>
          <w:numId w:val="1001"/>
        </w:numPr>
      </w:pPr>
      <w:r>
        <w:rPr>
          <w:b/>
          <w:bCs/>
        </w:rPr>
        <w:t xml:space="preserve">Penjelasan</w:t>
      </w:r>
      <w:r>
        <w:t xml:space="preserve"> </w:t>
      </w:r>
      <w:r>
        <w:t xml:space="preserve">— uraian akademis mendalam dari setiap poin slide; bacalah ini untuk memahami</w:t>
      </w:r>
      <w:r>
        <w:t xml:space="preserve"> </w:t>
      </w:r>
      <w:r>
        <w:rPr>
          <w:i/>
          <w:iCs/>
        </w:rPr>
        <w:t xml:space="preserve">apa</w:t>
      </w:r>
      <w:r>
        <w:t xml:space="preserve"> </w:t>
      </w:r>
      <w:r>
        <w:t xml:space="preserve">yang ada di slide dan</w:t>
      </w:r>
      <w:r>
        <w:t xml:space="preserve"> </w:t>
      </w:r>
      <w:r>
        <w:rPr>
          <w:i/>
          <w:iCs/>
        </w:rPr>
        <w:t xml:space="preserve">mengapa</w:t>
      </w:r>
      <w:r>
        <w:t xml:space="preserve"> </w:t>
      </w:r>
      <w:r>
        <w:t xml:space="preserve">konsep tersebut penting.</w:t>
      </w:r>
    </w:p>
    <w:p>
      <w:pPr>
        <w:pStyle w:val="Compact"/>
        <w:numPr>
          <w:ilvl w:val="0"/>
          <w:numId w:val="1001"/>
        </w:numPr>
      </w:pPr>
      <w:r>
        <w:rPr>
          <w:b/>
          <w:bCs/>
        </w:rPr>
        <w:t xml:space="preserve">Cara Baca Alternatif</w:t>
      </w:r>
      <w:r>
        <w:t xml:space="preserve"> </w:t>
      </w:r>
      <w:r>
        <w:t xml:space="preserve">— perspektif berbeda yang dapat digunakan saat menjawab pertanyaan audiens atau ketika ingin memperkaya penyampaian.</w:t>
      </w:r>
    </w:p>
    <w:p>
      <w:pPr>
        <w:pStyle w:val="Compact"/>
        <w:numPr>
          <w:ilvl w:val="0"/>
          <w:numId w:val="1001"/>
        </w:numPr>
      </w:pPr>
      <w:r>
        <w:rPr>
          <w:b/>
          <w:bCs/>
        </w:rPr>
        <w:t xml:space="preserve">Contoh Konkret</w:t>
      </w:r>
      <w:r>
        <w:t xml:space="preserve"> </w:t>
      </w:r>
      <w:r>
        <w:t xml:space="preserve">— ilustrasi numerik atau kontekstual untuk memperjelas konsep abstrak; gunakan ini saat audiens membutuhkan contoh praktis.</w:t>
      </w:r>
    </w:p>
    <w:p>
      <w:pPr>
        <w:pStyle w:val="Compact"/>
        <w:numPr>
          <w:ilvl w:val="0"/>
          <w:numId w:val="1001"/>
        </w:numPr>
      </w:pPr>
      <w:r>
        <w:rPr>
          <w:b/>
          <w:bCs/>
        </w:rPr>
        <w:t xml:space="preserve">Istilah Asing / Kata-Kata Sulit</w:t>
      </w:r>
      <w:r>
        <w:t xml:space="preserve"> </w:t>
      </w:r>
      <w:r>
        <w:t xml:space="preserve">— penjelasan mendalam untuk terminologi teknis; kuasai bagian ini sebelum tampil agar dapat menjawab pertanyaan tentang definisi dengan tepat dan percaya diri.</w:t>
      </w:r>
    </w:p>
    <w:p>
      <w:pPr>
        <w:pStyle w:val="FirstParagraph"/>
      </w:pPr>
      <w:r>
        <w:rPr>
          <w:b/>
          <w:bCs/>
        </w:rPr>
        <w:t xml:space="preserve">Catatan penting:</w:t>
      </w:r>
      <w:r>
        <w:t xml:space="preserve"> </w:t>
      </w:r>
      <w:r>
        <w:t xml:space="preserve">Panduan ini menggunakan suara dosen/pembimbing akademis tingkat S2. Ketika menyampaikan presentasi, Anda tidak harus membaca verbatim — gunakan panduan ini sebagai dasar untuk membangun pemahaman, lalu sampaikan dengan bahasa Anda sendiri.</w:t>
      </w:r>
    </w:p>
    <w:p>
      <w:r>
        <w:pict>
          <v:rect style="width:0;height:1.5pt" o:hralign="center" o:hrstd="t" o:hr="t"/>
        </w:pict>
      </w:r>
    </w:p>
    <w:p>
      <w:pPr>
        <w:pStyle w:val="FirstParagraph"/>
      </w:pPr>
      <w:r>
        <w:rPr>
          <w:b/>
          <w:bCs/>
        </w:rPr>
        <w:t xml:space="preserve">Kelompok 2:</w:t>
      </w:r>
      <w:r>
        <w:br/>
      </w:r>
      <w:r>
        <w:t xml:space="preserve">Ahmad Ramadhan | Ferdya Bayu | Kamilia Octa | Kunthi Talibrata | Maghfira Ghina | Mario Da Costa</w:t>
      </w:r>
    </w:p>
    <w:p>
      <w:r>
        <w:pict>
          <v:rect style="width:0;height:1.5pt" o:hralign="center" o:hrstd="t" o:hr="t"/>
        </w:pict>
      </w:r>
    </w:p>
    <w:bookmarkEnd w:id="10"/>
    <w:bookmarkStart w:id="14" w:name="slide-01-cover"/>
    <w:p>
      <w:pPr>
        <w:pStyle w:val="Heading2"/>
      </w:pPr>
      <w:r>
        <w:t xml:space="preserve">Slide 01 — Cover</w:t>
      </w:r>
    </w:p>
    <w:bookmarkStart w:id="11" w:name="penjelasan"/>
    <w:p>
      <w:pPr>
        <w:pStyle w:val="Heading3"/>
      </w:pPr>
      <w:r>
        <w:t xml:space="preserve">Penjelasan</w:t>
      </w:r>
    </w:p>
    <w:p>
      <w:pPr>
        <w:pStyle w:val="FirstParagraph"/>
      </w:pPr>
      <w:r>
        <w:t xml:space="preserve">Slide pembuka ini menampilkan identitas presentasi akademis Kelompok 2 dalam mata kuliah Pelaporan Keuangan Korporat pada jenjang S2. Judul yang diangkat,</w:t>
      </w:r>
      <w:r>
        <w:t xml:space="preserve"> </w:t>
      </w:r>
      <w:r>
        <w:t xml:space="preserve">“Usefulness of Accounting Information to Investors and Creditors,”</w:t>
      </w:r>
      <w:r>
        <w:t xml:space="preserve"> </w:t>
      </w:r>
      <w:r>
        <w:t xml:space="preserve">merujuk langsung pada Bab 8 dari karya Wolk, Dodd, dan Rozycki (2017), sebuah teks referensi utama dalam kajian teori akuntansi kontemporer.</w:t>
      </w:r>
    </w:p>
    <w:p>
      <w:pPr>
        <w:pStyle w:val="BodyText"/>
      </w:pPr>
      <w:r>
        <w:t xml:space="preserve">Pemilihan topik ini bukan sekadar pilihan administratif — ia mencerminkan salah satu pertanyaan paling mendasar dalam literatur akuntansi keuangan:</w:t>
      </w:r>
      <w:r>
        <w:t xml:space="preserve"> </w:t>
      </w:r>
      <w:r>
        <w:rPr>
          <w:i/>
          <w:iCs/>
        </w:rPr>
        <w:t xml:space="preserve">untuk siapa laporan keuangan dibuat, dan sejauh mana informasi yang disajikan benar-benar berguna bagi pengambil keputusan?</w:t>
      </w:r>
      <w:r>
        <w:t xml:space="preserve"> </w:t>
      </w:r>
      <w:r>
        <w:t xml:space="preserve">Pertanyaan ini telah menjadi inti perdebatan normatif dan positif dalam teori akuntansi selama lebih dari lima dekade, mulai dari era Ball dan Brown (1968) hingga standar konseptual FASB terkini melalui SFAC No. 8 (2010).</w:t>
      </w:r>
    </w:p>
    <w:p>
      <w:pPr>
        <w:pStyle w:val="BodyText"/>
      </w:pPr>
      <w:r>
        <w:t xml:space="preserve">Dalam konteks program S2 Pelaporan Keuangan Korporat, topik ini berfungsi sebagai jembatan antara landasan teoritis-normatif (apa yang</w:t>
      </w:r>
      <w:r>
        <w:t xml:space="preserve"> </w:t>
      </w:r>
      <w:r>
        <w:rPr>
          <w:i/>
          <w:iCs/>
        </w:rPr>
        <w:t xml:space="preserve">seharusnya</w:t>
      </w:r>
      <w:r>
        <w:t xml:space="preserve"> </w:t>
      </w:r>
      <w:r>
        <w:t xml:space="preserve">dilaporkan) dengan realitas empiris pasar modal (apa yang</w:t>
      </w:r>
      <w:r>
        <w:t xml:space="preserve"> </w:t>
      </w:r>
      <w:r>
        <w:rPr>
          <w:i/>
          <w:iCs/>
        </w:rPr>
        <w:t xml:space="preserve">sebenarnya</w:t>
      </w:r>
      <w:r>
        <w:t xml:space="preserve"> </w:t>
      </w:r>
      <w:r>
        <w:t xml:space="preserve">digunakan oleh pelaku pasar). Mahasiswa diharapkan tidak hanya memahami kerangka konseptual FASB, tetapi juga mampu mengkritisi asumsi-asumsinya dalam konteks pasar keuangan yang sesungguhnya.</w:t>
      </w:r>
    </w:p>
    <w:p>
      <w:pPr>
        <w:pStyle w:val="BodyText"/>
      </w:pPr>
      <w:r>
        <w:t xml:space="preserve">Kelompok 2 terdiri dari enam anggota: Ahmad Ramadhan, Ferdya Bayu, Kamilia Octa, Kunthi Talibrata, Maghfira Ghina, dan Mario Da Costa — yang secara kolektif bertanggung jawab atas penyajian dan interpretasi materi Bab 8 ini.</w:t>
      </w:r>
    </w:p>
    <w:bookmarkEnd w:id="11"/>
    <w:bookmarkStart w:id="12" w:name="cara-baca-alternatif"/>
    <w:p>
      <w:pPr>
        <w:pStyle w:val="Heading3"/>
      </w:pPr>
      <w:r>
        <w:t xml:space="preserve">Cara Baca Alternatif</w:t>
      </w:r>
    </w:p>
    <w:p>
      <w:pPr>
        <w:pStyle w:val="FirstParagraph"/>
      </w:pPr>
      <w:r>
        <w:t xml:space="preserve">Slide cover ini dapat dibaca bukan sekadar sebagai formalitas pembuka, melainkan sebagai deklarasi epistemologi: presentasi ini akan membahas akuntansi dari perspektif</w:t>
      </w:r>
      <w:r>
        <w:t xml:space="preserve"> </w:t>
      </w:r>
      <w:r>
        <w:rPr>
          <w:i/>
          <w:iCs/>
        </w:rPr>
        <w:t xml:space="preserve">kegunaan keputusan</w:t>
      </w:r>
      <w:r>
        <w:t xml:space="preserve"> </w:t>
      </w:r>
      <w:r>
        <w:t xml:space="preserve">(decision usefulness approach), bukan dari perspektif stewardship semata. Ini adalah pilihan paradigmatik yang membawa konsekuensi metodologis — seluruh argumen berikutnya akan diuji berdasarkan pertanyaan: apakah informasi ini membantu investor dan kreditur membuat keputusan yang lebih baik?</w:t>
      </w:r>
    </w:p>
    <w:bookmarkEnd w:id="12"/>
    <w:bookmarkStart w:id="13" w:name="contoh-konkret"/>
    <w:p>
      <w:pPr>
        <w:pStyle w:val="Heading3"/>
      </w:pPr>
      <w:r>
        <w:t xml:space="preserve">Contoh Konkret</w:t>
      </w:r>
    </w:p>
    <w:p>
      <w:pPr>
        <w:pStyle w:val="FirstParagraph"/>
      </w:pPr>
      <w:r>
        <w:t xml:space="preserve">Sebagai ilustrasi relevansi topik ini: PT JAPFA Comfeed Indonesia Tbk pada tahun 2024 mencatat penjualan bersih Rp55,8 triliun dan laba bersih Rp3,21 triliun, dengan EPS Rp260 pada harga saham Rp1.940. Seorang investor yang ingin memutuskan apakah akan membeli saham JAPFA memerlukan informasi akuntansi yang andal dan relevan — itulah persis yang akan dibahas dalam keseluruhan presentasi ini.</w:t>
      </w:r>
    </w:p>
    <w:p>
      <w:r>
        <w:pict>
          <v:rect style="width:0;height:1.5pt" o:hralign="center" o:hrstd="t" o:hr="t"/>
        </w:pict>
      </w:r>
    </w:p>
    <w:bookmarkEnd w:id="13"/>
    <w:bookmarkEnd w:id="14"/>
    <w:bookmarkStart w:id="18" w:name="slide-02-tujuan-pembelajaran"/>
    <w:p>
      <w:pPr>
        <w:pStyle w:val="Heading2"/>
      </w:pPr>
      <w:r>
        <w:t xml:space="preserve">Slide 02 — Tujuan Pembelajaran</w:t>
      </w:r>
    </w:p>
    <w:bookmarkStart w:id="15" w:name="penjelasan-1"/>
    <w:p>
      <w:pPr>
        <w:pStyle w:val="Heading3"/>
      </w:pPr>
      <w:r>
        <w:t xml:space="preserve">Penjelasan</w:t>
      </w:r>
    </w:p>
    <w:p>
      <w:pPr>
        <w:pStyle w:val="FirstParagraph"/>
      </w:pPr>
      <w:r>
        <w:t xml:space="preserve">Tujuh tujuan pembelajaran yang dirumuskan untuk presentasi ini mencerminkan arsitektur intelektual Bab 8 Wolk et al. (2017) secara keseluruhan. Penting untuk dipahami bahwa ketujuh LO ini bukan daftar topik yang berdiri sendiri, melainkan membentuk satu rangkaian argumentasi yang koheren: dimulai dari pertanyaan</w:t>
      </w:r>
      <w:r>
        <w:t xml:space="preserve"> </w:t>
      </w:r>
      <w:r>
        <w:rPr>
          <w:i/>
          <w:iCs/>
        </w:rPr>
        <w:t xml:space="preserve">siapa pengguna</w:t>
      </w:r>
      <w:r>
        <w:t xml:space="preserve"> </w:t>
      </w:r>
      <w:r>
        <w:t xml:space="preserve">informasi akuntansi (LO 1), berlanjut ke</w:t>
      </w:r>
      <w:r>
        <w:t xml:space="preserve"> </w:t>
      </w:r>
      <w:r>
        <w:rPr>
          <w:i/>
          <w:iCs/>
        </w:rPr>
        <w:t xml:space="preserve">model penilaian</w:t>
      </w:r>
      <w:r>
        <w:t xml:space="preserve"> </w:t>
      </w:r>
      <w:r>
        <w:t xml:space="preserve">yang digunakan (LO 2 dan 3), kemudian</w:t>
      </w:r>
      <w:r>
        <w:t xml:space="preserve"> </w:t>
      </w:r>
      <w:r>
        <w:rPr>
          <w:i/>
          <w:iCs/>
        </w:rPr>
        <w:t xml:space="preserve">pasar</w:t>
      </w:r>
      <w:r>
        <w:t xml:space="preserve"> </w:t>
      </w:r>
      <w:r>
        <w:t xml:space="preserve">tempat informasi itu diproses (LO 4 dan 5), lalu</w:t>
      </w:r>
      <w:r>
        <w:t xml:space="preserve"> </w:t>
      </w:r>
      <w:r>
        <w:rPr>
          <w:i/>
          <w:iCs/>
        </w:rPr>
        <w:t xml:space="preserve">penelitian empiris</w:t>
      </w:r>
      <w:r>
        <w:t xml:space="preserve"> </w:t>
      </w:r>
      <w:r>
        <w:t xml:space="preserve">yang menguji relevansinya (LO 6), dan akhirnya</w:t>
      </w:r>
      <w:r>
        <w:t xml:space="preserve"> </w:t>
      </w:r>
      <w:r>
        <w:rPr>
          <w:i/>
          <w:iCs/>
        </w:rPr>
        <w:t xml:space="preserve">pengguna non-ekuitas</w:t>
      </w:r>
      <w:r>
        <w:t xml:space="preserve"> </w:t>
      </w:r>
      <w:r>
        <w:t xml:space="preserve">yaitu kreditur (LO 7).</w:t>
      </w:r>
    </w:p>
    <w:p>
      <w:pPr>
        <w:pStyle w:val="BodyText"/>
      </w:pPr>
      <w:r>
        <w:t xml:space="preserve">LO 1 meletakkan fondasi normatif: akuntansi keuangan ada karena berguna bagi pengambil keputusan, dan dua kelompok pengguna paling sentral adalah investor dan kreditur. Ini bukan sekadar observasi deskriptif — ini adalah pernyataan teleologis yang membentuk seluruh desain sistem pelaporan keuangan modern.</w:t>
      </w:r>
    </w:p>
    <w:p>
      <w:pPr>
        <w:pStyle w:val="BodyText"/>
      </w:pPr>
      <w:r>
        <w:t xml:space="preserve">LO 2 dan 3 masuk ke dalam domain</w:t>
      </w:r>
      <w:r>
        <w:t xml:space="preserve"> </w:t>
      </w:r>
      <w:r>
        <w:rPr>
          <w:i/>
          <w:iCs/>
        </w:rPr>
        <w:t xml:space="preserve">valuation theory</w:t>
      </w:r>
      <w:r>
        <w:t xml:space="preserve">. Dividend Discount Model (DDM) adalah model penilaian ekuitas paling fundamental dalam keuangan, dan Bab 8 menunjukkan bagaimana angka-angka akuntansi — khususnya laba per saham (EPS) — terhubung ke dalam model tersebut melalui asumsi payout ratio. Residual income (LO 3) membawa nuansa yang lebih sophistis: ia mengakui bahwa tidak semua laba menciptakan nilai, hanya laba yang melebihi biaya modal yang sesungguhnya bernilai bagi pemegang saham.</w:t>
      </w:r>
    </w:p>
    <w:p>
      <w:pPr>
        <w:pStyle w:val="BodyText"/>
      </w:pPr>
      <w:r>
        <w:t xml:space="preserve">LO 4 memperkenalkan Efficient Market Hypothesis (EMH) — proposisi bahwa harga pasar sudah mencerminkan semua informasi yang tersedia. Ini memiliki implikasi kritis bagi akuntansi: jika pasar efisien, maka perubahan metode akuntansi yang tidak mengubah arus kas riil tidak akan mengubah harga saham. Namun anomali pasar menunjukkan bahwa EMH tidak berlaku sempurna, membuka ruang bagi penelitian tentang</w:t>
      </w:r>
      <w:r>
        <w:t xml:space="preserve"> </w:t>
      </w:r>
      <w:r>
        <w:rPr>
          <w:i/>
          <w:iCs/>
        </w:rPr>
        <w:t xml:space="preserve">bagaimana</w:t>
      </w:r>
      <w:r>
        <w:t xml:space="preserve"> </w:t>
      </w:r>
      <w:r>
        <w:t xml:space="preserve">dan</w:t>
      </w:r>
      <w:r>
        <w:t xml:space="preserve"> </w:t>
      </w:r>
      <w:r>
        <w:rPr>
          <w:i/>
          <w:iCs/>
        </w:rPr>
        <w:t xml:space="preserve">seberapa cepat</w:t>
      </w:r>
      <w:r>
        <w:t xml:space="preserve"> </w:t>
      </w:r>
      <w:r>
        <w:t xml:space="preserve">informasi akuntansi diserap oleh pasar.</w:t>
      </w:r>
    </w:p>
    <w:p>
      <w:pPr>
        <w:pStyle w:val="BodyText"/>
      </w:pPr>
      <w:r>
        <w:t xml:space="preserve">LO 5 tentang CAPM (Capital Asset Pricing Model) menyediakan kerangka untuk mengukur risiko sistematis (beta) — variabel kunci dalam menentukan required rate of return yang digunakan sebagai tingkat diskonto dalam model penilaian saham.</w:t>
      </w:r>
    </w:p>
    <w:p>
      <w:pPr>
        <w:pStyle w:val="BodyText"/>
      </w:pPr>
      <w:r>
        <w:t xml:space="preserve">LO 6 merujuk pada tradisi penelitian</w:t>
      </w:r>
      <w:r>
        <w:t xml:space="preserve"> </w:t>
      </w:r>
      <w:r>
        <w:rPr>
          <w:i/>
          <w:iCs/>
        </w:rPr>
        <w:t xml:space="preserve">capital market research in accounting</w:t>
      </w:r>
      <w:r>
        <w:t xml:space="preserve"> </w:t>
      </w:r>
      <w:r>
        <w:t xml:space="preserve">yang dimulai oleh Ball dan Brown (1968) serta Beaver (1968), yang secara empiris menguji apakah angka-angka akuntansi memiliki</w:t>
      </w:r>
      <w:r>
        <w:t xml:space="preserve"> </w:t>
      </w:r>
      <w:r>
        <w:rPr>
          <w:i/>
          <w:iCs/>
        </w:rPr>
        <w:t xml:space="preserve">information content</w:t>
      </w:r>
      <w:r>
        <w:t xml:space="preserve"> </w:t>
      </w:r>
      <w:r>
        <w:t xml:space="preserve">— apakah pengumuman laba menggerakkan harga saham?</w:t>
      </w:r>
    </w:p>
    <w:p>
      <w:pPr>
        <w:pStyle w:val="BodyText"/>
      </w:pPr>
      <w:r>
        <w:t xml:space="preserve">LO 7 menutup lingkaran dengan mengalihkan perhatian dari ekuitas ke utang: kreditur menggunakan informasi akuntansi untuk mengevaluasi risiko kredit, memantau covenant perjanjian utang, dan membuat keputusan pemberian pinjaman.</w:t>
      </w:r>
    </w:p>
    <w:bookmarkEnd w:id="15"/>
    <w:bookmarkStart w:id="16" w:name="cara-baca-alternatif-1"/>
    <w:p>
      <w:pPr>
        <w:pStyle w:val="Heading3"/>
      </w:pPr>
      <w:r>
        <w:t xml:space="preserve">Cara Baca Alternatif</w:t>
      </w:r>
    </w:p>
    <w:p>
      <w:pPr>
        <w:pStyle w:val="FirstParagraph"/>
      </w:pPr>
      <w:r>
        <w:t xml:space="preserve">Ketujuh LO ini dapat dibaca melalui lensa</w:t>
      </w:r>
      <w:r>
        <w:t xml:space="preserve"> </w:t>
      </w:r>
      <w:r>
        <w:rPr>
          <w:i/>
          <w:iCs/>
        </w:rPr>
        <w:t xml:space="preserve">perkembangan historis literatur akuntansi</w:t>
      </w:r>
      <w:r>
        <w:t xml:space="preserve">. LO 2–3 mencerminkan era normatif (1950-an–1960-an) di mana teori penilaian dibangun secara deduktif. LO 4–6 mencerminkan revolusi positif/empiris (1968 ke depan) di mana teori diuji dengan data pasar. LO 7 mencerminkan perluasan cakupan ke pasar utang yang secara historis kurang mendapat perhatian dibanding pasar ekuitas. Membaca tujuh LO secara historis membantu mahasiswa memahami</w:t>
      </w:r>
      <w:r>
        <w:t xml:space="preserve"> </w:t>
      </w:r>
      <w:r>
        <w:rPr>
          <w:i/>
          <w:iCs/>
        </w:rPr>
        <w:t xml:space="preserve">mengapa</w:t>
      </w:r>
      <w:r>
        <w:t xml:space="preserve"> </w:t>
      </w:r>
      <w:r>
        <w:t xml:space="preserve">urutan ini dipilih.</w:t>
      </w:r>
    </w:p>
    <w:bookmarkEnd w:id="16"/>
    <w:bookmarkStart w:id="17" w:name="contoh-konkret-1"/>
    <w:p>
      <w:pPr>
        <w:pStyle w:val="Heading3"/>
      </w:pPr>
      <w:r>
        <w:t xml:space="preserve">Contoh Konkret</w:t>
      </w:r>
    </w:p>
    <w:p>
      <w:pPr>
        <w:pStyle w:val="FirstParagraph"/>
      </w:pPr>
      <w:r>
        <w:t xml:space="preserve">Bayangkan seorang manajer investasi yang mempertimbangkan portofolio saham JAPFA (ekuitas) dan obligasi JAPFA (utang). Ia membutuhkan dua set analisis yang berbeda: untuk ekuitas, ia memerlukan model DDM atau residual income (LO 2–3); untuk obligasi, ia memerlukan analisis debt service coverage dan covenant compliance (LO 7). Kedua analisis ini bersumber dari laporan keuangan yang sama — itulah</w:t>
      </w:r>
      <w:r>
        <w:t xml:space="preserve"> </w:t>
      </w:r>
      <w:r>
        <w:rPr>
          <w:i/>
          <w:iCs/>
        </w:rPr>
        <w:t xml:space="preserve">usefulness</w:t>
      </w:r>
      <w:r>
        <w:t xml:space="preserve"> </w:t>
      </w:r>
      <w:r>
        <w:t xml:space="preserve">yang dimaksud dalam judul presentasi.</w:t>
      </w:r>
    </w:p>
    <w:p>
      <w:r>
        <w:pict>
          <v:rect style="width:0;height:1.5pt" o:hralign="center" o:hrstd="t" o:hr="t"/>
        </w:pict>
      </w:r>
    </w:p>
    <w:bookmarkEnd w:id="17"/>
    <w:bookmarkEnd w:id="18"/>
    <w:bookmarkStart w:id="23" w:name="Xe9b68adbdb2ad1d4001b7519285782b0a454ba7"/>
    <w:p>
      <w:pPr>
        <w:pStyle w:val="Heading2"/>
      </w:pPr>
      <w:r>
        <w:t xml:space="preserve">Slide 03 — Peran FASB &amp; Kelompok Pengguna Utama</w:t>
      </w:r>
    </w:p>
    <w:bookmarkStart w:id="19" w:name="penjelasan-2"/>
    <w:p>
      <w:pPr>
        <w:pStyle w:val="Heading3"/>
      </w:pPr>
      <w:r>
        <w:t xml:space="preserve">Penjelasan</w:t>
      </w:r>
    </w:p>
    <w:p>
      <w:pPr>
        <w:pStyle w:val="FirstParagraph"/>
      </w:pPr>
      <w:r>
        <w:t xml:space="preserve">FASB Statement of Financial Accounting Concepts No. 8 (SFAC No. 8), yang diterbitkan pada tahun 2010 dan menggabungkan SFAC No. 1 dan No. 2 yang sebelumnya terpisah, menetapkan</w:t>
      </w:r>
      <w:r>
        <w:t xml:space="preserve"> </w:t>
      </w:r>
      <w:r>
        <w:rPr>
          <w:i/>
          <w:iCs/>
        </w:rPr>
        <w:t xml:space="preserve">tujuan pelaporan keuangan untuk keperluan umum</w:t>
      </w:r>
      <w:r>
        <w:t xml:space="preserve"> </w:t>
      </w:r>
      <w:r>
        <w:t xml:space="preserve">(objective of general purpose financial reporting). Tujuan tersebut dinyatakan secara eksplisit: menyediakan informasi keuangan tentang entitas pelapor yang berguna bagi investor ekuitas yang ada dan potensial, pemberi pinjaman, serta kreditur lain dalam membuat keputusan tentang penyediaan sumber daya kepada entitas.</w:t>
      </w:r>
    </w:p>
    <w:p>
      <w:pPr>
        <w:pStyle w:val="BodyText"/>
      </w:pPr>
      <w:r>
        <w:t xml:space="preserve">Ini adalah pernyataan yang tampaknya sederhana tetapi memiliki implikasi yang sangat jauh. Pertama, ia menetapkan</w:t>
      </w:r>
      <w:r>
        <w:t xml:space="preserve"> </w:t>
      </w:r>
      <w:r>
        <w:rPr>
          <w:i/>
          <w:iCs/>
        </w:rPr>
        <w:t xml:space="preserve">primasi pengguna eksternal</w:t>
      </w:r>
      <w:r>
        <w:t xml:space="preserve"> </w:t>
      </w:r>
      <w:r>
        <w:t xml:space="preserve">— laporan keuangan bukan terutama untuk manajemen (yang sudah memiliki akses penuh terhadap informasi internal), melainkan untuk pihak luar yang harus mengandalkan informasi yang dipublikasikan. Kedua, ia mengidentifikasi dua kelompok pengguna sebagai</w:t>
      </w:r>
      <w:r>
        <w:t xml:space="preserve"> </w:t>
      </w:r>
      <w:r>
        <w:rPr>
          <w:i/>
          <w:iCs/>
        </w:rPr>
        <w:t xml:space="preserve">primary users</w:t>
      </w:r>
      <w:r>
        <w:t xml:space="preserve">: (a) investor ekuitas — mereka yang memiliki atau mempertimbangkan kepemilikan saham, dan (b) kreditur — mereka yang memberikan atau mempertimbangkan pemberian pinjaman/kredit. Ketiga, ia mendefinisikan kegunaan dalam konteks</w:t>
      </w:r>
      <w:r>
        <w:t xml:space="preserve"> </w:t>
      </w:r>
      <w:r>
        <w:rPr>
          <w:i/>
          <w:iCs/>
        </w:rPr>
        <w:t xml:space="preserve">keputusan alokasi sumber daya</w:t>
      </w:r>
      <w:r>
        <w:t xml:space="preserve"> </w:t>
      </w:r>
      <w:r>
        <w:t xml:space="preserve">— keputusan tentang apakah akan membeli, menjual, atau mempertahankan instrumen ekuitas atau utang suatu entitas.</w:t>
      </w:r>
    </w:p>
    <w:p>
      <w:pPr>
        <w:pStyle w:val="BodyText"/>
      </w:pPr>
      <w:r>
        <w:t xml:space="preserve">Mengapa FASB memilih dua kelompok ini sebagai</w:t>
      </w:r>
      <w:r>
        <w:t xml:space="preserve"> </w:t>
      </w:r>
      <w:r>
        <w:rPr>
          <w:i/>
          <w:iCs/>
        </w:rPr>
        <w:t xml:space="preserve">primary users</w:t>
      </w:r>
      <w:r>
        <w:t xml:space="preserve"> </w:t>
      </w:r>
      <w:r>
        <w:t xml:space="preserve">dan bukan, misalnya, karyawan, regulator, atau masyarakat umum? Alasannya bersifat pragmatis-normatif: investor dan kreditur adalah kelompok yang paling langsung terdampak oleh kinerja keuangan entitas, yang secara sistematis bergantung pada informasi keuangan untuk keputusan mereka, dan yang — karena tidak memiliki akses langsung ke informasi internal — paling membutuhkan pelaporan eksternal yang terstandarisasi. Kelompok pengguna lain (regulator, karyawan, dll.) dianggap dapat memperoleh informasi melalui saluran lain atau memiliki kewenangan untuk meminta informasi tambahan.</w:t>
      </w:r>
    </w:p>
    <w:p>
      <w:pPr>
        <w:pStyle w:val="BodyText"/>
      </w:pPr>
      <w:r>
        <w:t xml:space="preserve">Penting juga dicatat bahwa SFAC No. 8 mengadopsi</w:t>
      </w:r>
      <w:r>
        <w:t xml:space="preserve"> </w:t>
      </w:r>
      <w:r>
        <w:rPr>
          <w:i/>
          <w:iCs/>
        </w:rPr>
        <w:t xml:space="preserve">decision usefulness approach</w:t>
      </w:r>
      <w:r>
        <w:t xml:space="preserve"> </w:t>
      </w:r>
      <w:r>
        <w:t xml:space="preserve">secara penuh, meninggalkan pendekatan</w:t>
      </w:r>
      <w:r>
        <w:t xml:space="preserve"> </w:t>
      </w:r>
      <w:r>
        <w:rPr>
          <w:i/>
          <w:iCs/>
        </w:rPr>
        <w:t xml:space="preserve">stewardship</w:t>
      </w:r>
      <w:r>
        <w:t xml:space="preserve"> </w:t>
      </w:r>
      <w:r>
        <w:t xml:space="preserve">sebagai tujuan yang terpisah dan setara. Ini adalah pilihan paradigmatik yang kontroversial dalam literatur — beberapa akademisi berargumen bahwa fungsi stewardship (pengawasan atas manajemen aset yang dipercayakan) seharusnya diakui sebagai tujuan yang independen dari decision usefulness.</w:t>
      </w:r>
    </w:p>
    <w:bookmarkEnd w:id="19"/>
    <w:bookmarkStart w:id="20" w:name="cara-baca-alternatif-2"/>
    <w:p>
      <w:pPr>
        <w:pStyle w:val="Heading3"/>
      </w:pPr>
      <w:r>
        <w:t xml:space="preserve">Cara Baca Alternatif</w:t>
      </w:r>
    </w:p>
    <w:p>
      <w:pPr>
        <w:pStyle w:val="FirstParagraph"/>
      </w:pPr>
      <w:r>
        <w:t xml:space="preserve">Dari perspektif</w:t>
      </w:r>
      <w:r>
        <w:t xml:space="preserve"> </w:t>
      </w:r>
      <w:r>
        <w:rPr>
          <w:i/>
          <w:iCs/>
        </w:rPr>
        <w:t xml:space="preserve">teori keagenan</w:t>
      </w:r>
      <w:r>
        <w:t xml:space="preserve"> </w:t>
      </w:r>
      <w:r>
        <w:t xml:space="preserve">(agency theory), SFAC No. 8 dapat dibaca sebagai respons terhadap masalah asimetri informasi antara prinsipal (investor dan kreditur) dan agen (manajemen). Pelaporan keuangan yang terstandarisasi berfungsi sebagai mekanisme pengurangan asimetri informasi — memungkinkan prinsipal untuk membuat keputusan yang lebih terinformasi dan memantau perilaku agen. Dalam framing ini, dua kelompok pengguna utama adalah justru dua kelompok prinsipal utama dalam relasi keagenan korporasi.</w:t>
      </w:r>
    </w:p>
    <w:bookmarkEnd w:id="20"/>
    <w:bookmarkStart w:id="21" w:name="contoh-konkret-2"/>
    <w:p>
      <w:pPr>
        <w:pStyle w:val="Heading3"/>
      </w:pPr>
      <w:r>
        <w:t xml:space="preserve">Contoh Konkret</w:t>
      </w:r>
    </w:p>
    <w:p>
      <w:pPr>
        <w:pStyle w:val="FirstParagraph"/>
      </w:pPr>
      <w:r>
        <w:t xml:space="preserve">JAPFA pada tahun 2024 memiliki dua kelompok pengguna utama laporan keuangannya yang secara simultan menganalisis dokumen yang sama dengan pertanyaan yang berbeda. Pemegang saham institusional bertanya: dengan EPS Rp260 dan harga Rp1.940, apakah saham ini masih undervalued? Bank kreditor bertanya: dengan total utang yang ada, apakah JAPFA mampu mempertahankan</w:t>
      </w:r>
      <w:r>
        <w:t xml:space="preserve"> </w:t>
      </w:r>
      <w:r>
        <w:rPr>
          <w:i/>
          <w:iCs/>
        </w:rPr>
        <w:t xml:space="preserve">interest coverage ratio</w:t>
      </w:r>
      <w:r>
        <w:t xml:space="preserve"> </w:t>
      </w:r>
      <w:r>
        <w:t xml:space="preserve">yang memadai? Kedua pertanyaan ini dijawab — atau seharusnya dijawab — oleh laporan keuangan yang sama.</w:t>
      </w:r>
    </w:p>
    <w:bookmarkEnd w:id="21"/>
    <w:bookmarkStart w:id="22" w:name="istilah-asing-kata-kata-sulit"/>
    <w:p>
      <w:pPr>
        <w:pStyle w:val="Heading3"/>
      </w:pPr>
      <w:r>
        <w:t xml:space="preserve">Istilah Asing / Kata-Kata Sulit</w:t>
      </w:r>
    </w:p>
    <w:p>
      <w:pPr>
        <w:pStyle w:val="FirstParagraph"/>
      </w:pPr>
      <w:r>
        <w:rPr>
          <w:b/>
          <w:bCs/>
        </w:rPr>
        <w:t xml:space="preserve">General Purpose Financial Reporting</w:t>
      </w:r>
      <w:r>
        <w:t xml:space="preserve"> </w:t>
      </w:r>
      <w:r>
        <w:t xml:space="preserve">— dari bahasa Inggris</w:t>
      </w:r>
      <w:r>
        <w:t xml:space="preserve"> </w:t>
      </w:r>
      <w:r>
        <w:rPr>
          <w:i/>
          <w:iCs/>
        </w:rPr>
        <w:t xml:space="preserve">general</w:t>
      </w:r>
      <w:r>
        <w:t xml:space="preserve"> </w:t>
      </w:r>
      <w:r>
        <w:t xml:space="preserve">(umum) +</w:t>
      </w:r>
      <w:r>
        <w:t xml:space="preserve"> </w:t>
      </w:r>
      <w:r>
        <w:rPr>
          <w:i/>
          <w:iCs/>
        </w:rPr>
        <w:t xml:space="preserve">purpose</w:t>
      </w:r>
      <w:r>
        <w:t xml:space="preserve"> </w:t>
      </w:r>
      <w:r>
        <w:t xml:space="preserve">(tujuan) — merujuk pada pelaporan keuangan yang dirancang untuk memenuhi kebutuhan berbagai kelompok pengguna secara bersamaan, bukan untuk satu pengguna spesifik. Implikasi yang sering disalahpahami: karena dirancang untuk pengguna</w:t>
      </w:r>
      <w:r>
        <w:t xml:space="preserve"> </w:t>
      </w:r>
      <w:r>
        <w:t xml:space="preserve">“umum,”</w:t>
      </w:r>
      <w:r>
        <w:t xml:space="preserve"> </w:t>
      </w:r>
      <w:r>
        <w:t xml:space="preserve">laporan keuangan tidak dapat dioptimalkan secara sempurna untuk kebutuhan spesifik satu pengguna pun — ini adalah</w:t>
      </w:r>
      <w:r>
        <w:t xml:space="preserve"> </w:t>
      </w:r>
      <w:r>
        <w:rPr>
          <w:i/>
          <w:iCs/>
        </w:rPr>
        <w:t xml:space="preserve">trade-off</w:t>
      </w:r>
      <w:r>
        <w:t xml:space="preserve"> </w:t>
      </w:r>
      <w:r>
        <w:t xml:space="preserve">inheren dalam sistem pelaporan keuangan publik yang harus dipahami sebagai fitur, bukan cacat.</w:t>
      </w:r>
    </w:p>
    <w:p>
      <w:pPr>
        <w:pStyle w:val="BodyText"/>
      </w:pPr>
      <w:r>
        <w:rPr>
          <w:b/>
          <w:bCs/>
        </w:rPr>
        <w:t xml:space="preserve">Primary Users</w:t>
      </w:r>
      <w:r>
        <w:t xml:space="preserve"> </w:t>
      </w:r>
      <w:r>
        <w:t xml:space="preserve">— istilah teknis SFAC No. 8 yang mengidentifikasi investor ekuitas dan kreditur sebagai pengguna yang paling bergantung pada pelaporan keuangan umum. Yang sering disalahpahami:</w:t>
      </w:r>
      <w:r>
        <w:t xml:space="preserve"> </w:t>
      </w:r>
      <w:r>
        <w:t xml:space="preserve">“primary”</w:t>
      </w:r>
      <w:r>
        <w:t xml:space="preserve"> </w:t>
      </w:r>
      <w:r>
        <w:t xml:space="preserve">tidak berarti bahwa pengguna lain tidak penting — ia berarti bahwa desain standar pelaporan keuangan</w:t>
      </w:r>
      <w:r>
        <w:t xml:space="preserve"> </w:t>
      </w:r>
      <w:r>
        <w:rPr>
          <w:i/>
          <w:iCs/>
        </w:rPr>
        <w:t xml:space="preserve">diprioritaskan</w:t>
      </w:r>
      <w:r>
        <w:t xml:space="preserve"> </w:t>
      </w:r>
      <w:r>
        <w:t xml:space="preserve">untuk memenuhi kebutuhan kelompok ini ketika ada trade-off yang harus dibuat.</w:t>
      </w:r>
    </w:p>
    <w:p>
      <w:r>
        <w:pict>
          <v:rect style="width:0;height:1.5pt" o:hralign="center" o:hrstd="t" o:hr="t"/>
        </w:pict>
      </w:r>
    </w:p>
    <w:bookmarkEnd w:id="22"/>
    <w:bookmarkEnd w:id="23"/>
    <w:bookmarkStart w:id="28" w:name="slide-04-kelompok-investor"/>
    <w:p>
      <w:pPr>
        <w:pStyle w:val="Heading2"/>
      </w:pPr>
      <w:r>
        <w:t xml:space="preserve">Slide 04 — Kelompok Investor</w:t>
      </w:r>
    </w:p>
    <w:bookmarkStart w:id="24" w:name="penjelasan-3"/>
    <w:p>
      <w:pPr>
        <w:pStyle w:val="Heading3"/>
      </w:pPr>
      <w:r>
        <w:t xml:space="preserve">Penjelasan</w:t>
      </w:r>
    </w:p>
    <w:p>
      <w:pPr>
        <w:pStyle w:val="FirstParagraph"/>
      </w:pPr>
      <w:r>
        <w:t xml:space="preserve">Investor ekuitas — baik yang sudah menjadi pemegang saham maupun yang masih prospektif — memiliki karakteristik kebutuhan informasi yang khas dan berbeda dari kelompok pengguna lainnya. Mereka adalah</w:t>
      </w:r>
      <w:r>
        <w:t xml:space="preserve"> </w:t>
      </w:r>
      <w:r>
        <w:rPr>
          <w:i/>
          <w:iCs/>
        </w:rPr>
        <w:t xml:space="preserve">residual claimants</w:t>
      </w:r>
      <w:r>
        <w:t xml:space="preserve">: setelah semua kewajiban terhadap kreditur dipenuhi, apa yang tersisa baru menjadi milik mereka. Posisi ini secara struktural menempatkan mereka pada posisi yang paling terekspos terhadap risiko operasional dan finansial perusahaan, tetapi juga yang paling menikmati</w:t>
      </w:r>
      <w:r>
        <w:t xml:space="preserve"> </w:t>
      </w:r>
      <w:r>
        <w:rPr>
          <w:i/>
          <w:iCs/>
        </w:rPr>
        <w:t xml:space="preserve">upside</w:t>
      </w:r>
      <w:r>
        <w:t xml:space="preserve"> </w:t>
      </w:r>
      <w:r>
        <w:t xml:space="preserve">ketika perusahaan tumbuh.</w:t>
      </w:r>
    </w:p>
    <w:p>
      <w:pPr>
        <w:pStyle w:val="BodyText"/>
      </w:pPr>
      <w:r>
        <w:t xml:space="preserve">Wolk et al. (2017) dalam Bab 8 menekankan bahwa investor ekuitas membutuhkan informasi yang memungkinkan mereka untuk memprediksi dua hal utama: (1)</w:t>
      </w:r>
      <w:r>
        <w:t xml:space="preserve"> </w:t>
      </w:r>
      <w:r>
        <w:rPr>
          <w:i/>
          <w:iCs/>
        </w:rPr>
        <w:t xml:space="preserve">future dividends</w:t>
      </w:r>
      <w:r>
        <w:t xml:space="preserve"> </w:t>
      </w:r>
      <w:r>
        <w:t xml:space="preserve">— arus kas yang akan diterima selama kepemilikan berlangsung, dan (2)</w:t>
      </w:r>
      <w:r>
        <w:t xml:space="preserve"> </w:t>
      </w:r>
      <w:r>
        <w:rPr>
          <w:i/>
          <w:iCs/>
        </w:rPr>
        <w:t xml:space="preserve">capital gains</w:t>
      </w:r>
      <w:r>
        <w:t xml:space="preserve"> </w:t>
      </w:r>
      <w:r>
        <w:t xml:space="preserve">— apresiasi harga saham ketika dijual di masa depan. Kedua sumber return ini pada akhirnya bermuara pada kemampuan perusahaan menghasilkan laba dan arus kas yang berkelanjutan.</w:t>
      </w:r>
    </w:p>
    <w:p>
      <w:pPr>
        <w:pStyle w:val="BodyText"/>
      </w:pPr>
      <w:r>
        <w:t xml:space="preserve">Oleh karena itu, laporan keuangan digunakan oleh investor untuk melakukan</w:t>
      </w:r>
      <w:r>
        <w:t xml:space="preserve"> </w:t>
      </w:r>
      <w:r>
        <w:rPr>
          <w:i/>
          <w:iCs/>
        </w:rPr>
        <w:t xml:space="preserve">fundamental analysis</w:t>
      </w:r>
      <w:r>
        <w:t xml:space="preserve"> </w:t>
      </w:r>
      <w:r>
        <w:t xml:space="preserve">— proses estimasi nilai intrinsik saham berdasarkan analisis mendalam terhadap kondisi keuangan dan prospek bisnis perusahaan. Dalam proses ini, angka-angka akuntansi — terutama laba bersih, EPS, arus kas operasi, ekuitas buku, dan profitabilitas yang diukur melalui ROE dan ROA — menjadi input utama.</w:t>
      </w:r>
    </w:p>
    <w:p>
      <w:pPr>
        <w:pStyle w:val="BodyText"/>
      </w:pPr>
      <w:r>
        <w:t xml:space="preserve">Pertanyaan sentral yang selalu ada di benak investor adalah: apakah harga pasar saham saat ini mencerminkan nilai fundamental perusahaan secara akurat? Jika harga pasar berada di bawah nilai intrinsik yang diestimasi, saham tersebut</w:t>
      </w:r>
      <w:r>
        <w:t xml:space="preserve"> </w:t>
      </w:r>
      <w:r>
        <w:rPr>
          <w:i/>
          <w:iCs/>
        </w:rPr>
        <w:t xml:space="preserve">undervalued</w:t>
      </w:r>
      <w:r>
        <w:t xml:space="preserve"> </w:t>
      </w:r>
      <w:r>
        <w:t xml:space="preserve">dan merupakan peluang beli. Jika di atas, saham tersebut</w:t>
      </w:r>
      <w:r>
        <w:t xml:space="preserve"> </w:t>
      </w:r>
      <w:r>
        <w:rPr>
          <w:i/>
          <w:iCs/>
        </w:rPr>
        <w:t xml:space="preserve">overvalued</w:t>
      </w:r>
      <w:r>
        <w:t xml:space="preserve"> </w:t>
      </w:r>
      <w:r>
        <w:t xml:space="preserve">dan merupakan sinyal jual atau hindari. Kemampuan untuk menjawab pertanyaan ini bergantung kritis pada kualitas informasi akuntansi yang tersedia — informasi yang relevan, andal, dan tepat waktu.</w:t>
      </w:r>
    </w:p>
    <w:p>
      <w:pPr>
        <w:pStyle w:val="BodyText"/>
      </w:pPr>
      <w:r>
        <w:t xml:space="preserve">SFAC No. 8 mengakui bahwa investor ekuitas tidak dapat langsung menuntut informasi spesifik dari manajemen — mereka harus mengandalkan laporan yang dipublikasikan. Ini menciptakan</w:t>
      </w:r>
      <w:r>
        <w:t xml:space="preserve"> </w:t>
      </w:r>
      <w:r>
        <w:rPr>
          <w:i/>
          <w:iCs/>
        </w:rPr>
        <w:t xml:space="preserve">information asymmetry</w:t>
      </w:r>
      <w:r>
        <w:t xml:space="preserve"> </w:t>
      </w:r>
      <w:r>
        <w:t xml:space="preserve">yang merupakan pembenaran utama keberadaan pelaporan keuangan yang terstandarisasi dan diaudit secara independen.</w:t>
      </w:r>
    </w:p>
    <w:p>
      <w:pPr>
        <w:pStyle w:val="BodyText"/>
      </w:pPr>
      <w:r>
        <w:t xml:space="preserve">Penting juga dibedakan antara investor individual dan investor institusional (dana pensiun, reksa dana, perusahaan asuransi). Keduanya menggunakan informasi akuntansi, tetapi dengan kecanggihan analisis yang berbeda. Investor institusional umumnya memiliki kapasitas analitis yang jauh lebih besar — mereka mempekerjakan analis riset, membangun model keuangan kompleks, dan kadang memiliki akses ke manajemen melalui</w:t>
      </w:r>
      <w:r>
        <w:t xml:space="preserve"> </w:t>
      </w:r>
      <w:r>
        <w:rPr>
          <w:i/>
          <w:iCs/>
        </w:rPr>
        <w:t xml:space="preserve">investor relations</w:t>
      </w:r>
      <w:r>
        <w:t xml:space="preserve"> </w:t>
      </w:r>
      <w:r>
        <w:t xml:space="preserve">channels. Meskipun demikian, keduanya tetap bergantung pada laporan keuangan sebagai fondasi analisis mereka.</w:t>
      </w:r>
    </w:p>
    <w:bookmarkEnd w:id="24"/>
    <w:bookmarkStart w:id="25" w:name="cara-baca-alternatif-3"/>
    <w:p>
      <w:pPr>
        <w:pStyle w:val="Heading3"/>
      </w:pPr>
      <w:r>
        <w:t xml:space="preserve">Cara Baca Alternatif</w:t>
      </w:r>
    </w:p>
    <w:p>
      <w:pPr>
        <w:pStyle w:val="FirstParagraph"/>
      </w:pPr>
      <w:r>
        <w:t xml:space="preserve">Dari perspektif</w:t>
      </w:r>
      <w:r>
        <w:t xml:space="preserve"> </w:t>
      </w:r>
      <w:r>
        <w:rPr>
          <w:i/>
          <w:iCs/>
        </w:rPr>
        <w:t xml:space="preserve">behavioral finance</w:t>
      </w:r>
      <w:r>
        <w:t xml:space="preserve">, tidak semua investor berperilaku sesuai dengan model rasional yang diasumsikan dalam analisis fundamental. Banyak investor individu bereaksi terhadap sinyal jangka pendek, mengikuti</w:t>
      </w:r>
      <w:r>
        <w:t xml:space="preserve"> </w:t>
      </w:r>
      <w:r>
        <w:rPr>
          <w:i/>
          <w:iCs/>
        </w:rPr>
        <w:t xml:space="preserve">herding behavior</w:t>
      </w:r>
      <w:r>
        <w:t xml:space="preserve">, atau terlalu menekankan informasi terkini (</w:t>
      </w:r>
      <w:r>
        <w:rPr>
          <w:i/>
          <w:iCs/>
        </w:rPr>
        <w:t xml:space="preserve">recency bias</w:t>
      </w:r>
      <w:r>
        <w:t xml:space="preserve">). Dalam konteks ini, laporan keuangan bukan hanya sumber informasi untuk analisis rasional, tetapi juga</w:t>
      </w:r>
      <w:r>
        <w:t xml:space="preserve"> </w:t>
      </w:r>
      <w:r>
        <w:rPr>
          <w:i/>
          <w:iCs/>
        </w:rPr>
        <w:t xml:space="preserve">anchor</w:t>
      </w:r>
      <w:r>
        <w:t xml:space="preserve"> </w:t>
      </w:r>
      <w:r>
        <w:t xml:space="preserve">yang membentuk ekspektasi pasar secara kolektif. Ini menjelaskan mengapa</w:t>
      </w:r>
      <w:r>
        <w:t xml:space="preserve"> </w:t>
      </w:r>
      <w:r>
        <w:rPr>
          <w:i/>
          <w:iCs/>
        </w:rPr>
        <w:t xml:space="preserve">earnings surprises</w:t>
      </w:r>
      <w:r>
        <w:t xml:space="preserve"> </w:t>
      </w:r>
      <w:r>
        <w:t xml:space="preserve">— perbedaan antara laba aktual dan yang diperkirakan — dapat menggerakkan harga saham secara dramatis meskipun perbedaannya secara absolut kecil.</w:t>
      </w:r>
    </w:p>
    <w:bookmarkEnd w:id="25"/>
    <w:bookmarkStart w:id="26" w:name="contoh-konkret-3"/>
    <w:p>
      <w:pPr>
        <w:pStyle w:val="Heading3"/>
      </w:pPr>
      <w:r>
        <w:t xml:space="preserve">Contoh Konkret</w:t>
      </w:r>
    </w:p>
    <w:p>
      <w:pPr>
        <w:pStyle w:val="FirstParagraph"/>
      </w:pPr>
      <w:r>
        <w:t xml:space="preserve">Seorang analis investasi yang menganalisis JAPFA pada akhir 2024 akan memperhatikan: EPS Rp260, harga saham Rp1.940, sehingga Price-to-Earnings ratio (P/E) = 7,46x. Apakah ini murah atau mahal? Ia perlu membandingkan dengan P/E historis JAPFA, P/E industri peternakan/agribisnis, dan proyeksi pertumbuhan laba ke depan. Semua analisis ini bertumpu pada angka EPS yang dihasilkan oleh sistem akuntansi aktual — itulah bukti nyata kegunaan informasi akuntansi bagi investor.</w:t>
      </w:r>
    </w:p>
    <w:bookmarkEnd w:id="26"/>
    <w:bookmarkStart w:id="27" w:name="istilah-asing-kata-kata-sulit-1"/>
    <w:p>
      <w:pPr>
        <w:pStyle w:val="Heading3"/>
      </w:pPr>
      <w:r>
        <w:t xml:space="preserve">Istilah Asing / Kata-Kata Sulit</w:t>
      </w:r>
    </w:p>
    <w:p>
      <w:pPr>
        <w:pStyle w:val="FirstParagraph"/>
      </w:pPr>
      <w:r>
        <w:rPr>
          <w:b/>
          <w:bCs/>
        </w:rPr>
        <w:t xml:space="preserve">Residual Claimants</w:t>
      </w:r>
      <w:r>
        <w:t xml:space="preserve"> </w:t>
      </w:r>
      <w:r>
        <w:t xml:space="preserve">— dari</w:t>
      </w:r>
      <w:r>
        <w:t xml:space="preserve"> </w:t>
      </w:r>
      <w:r>
        <w:rPr>
          <w:i/>
          <w:iCs/>
        </w:rPr>
        <w:t xml:space="preserve">residual</w:t>
      </w:r>
      <w:r>
        <w:t xml:space="preserve"> </w:t>
      </w:r>
      <w:r>
        <w:t xml:space="preserve">(sisa) +</w:t>
      </w:r>
      <w:r>
        <w:t xml:space="preserve"> </w:t>
      </w:r>
      <w:r>
        <w:rPr>
          <w:i/>
          <w:iCs/>
        </w:rPr>
        <w:t xml:space="preserve">claimant</w:t>
      </w:r>
      <w:r>
        <w:t xml:space="preserve"> </w:t>
      </w:r>
      <w:r>
        <w:t xml:space="preserve">(penuntut hak) — investor ekuitas berhak atas sisa aset setelah semua kewajiban dilunasi. Implikasi yang sering disalahpahami: status ini bukan sekadar deskripsi urutan prioritas; ia secara fundamental menentukan</w:t>
      </w:r>
      <w:r>
        <w:t xml:space="preserve"> </w:t>
      </w:r>
      <w:r>
        <w:rPr>
          <w:i/>
          <w:iCs/>
        </w:rPr>
        <w:t xml:space="preserve">incentive structure</w:t>
      </w:r>
      <w:r>
        <w:t xml:space="preserve"> </w:t>
      </w:r>
      <w:r>
        <w:t xml:space="preserve">investor. Karena investor hanya menerima sisa, mereka memiliki insentif untuk mendorong pertumbuhan nilai perusahaan semaksimal mungkin — berbeda dengan kreditur yang</w:t>
      </w:r>
      <w:r>
        <w:t xml:space="preserve"> </w:t>
      </w:r>
      <w:r>
        <w:t xml:space="preserve">“cukup puas”</w:t>
      </w:r>
      <w:r>
        <w:t xml:space="preserve"> </w:t>
      </w:r>
      <w:r>
        <w:t xml:space="preserve">selama utangnya dilunasi.</w:t>
      </w:r>
    </w:p>
    <w:p>
      <w:pPr>
        <w:pStyle w:val="BodyText"/>
      </w:pPr>
      <w:r>
        <w:rPr>
          <w:b/>
          <w:bCs/>
        </w:rPr>
        <w:t xml:space="preserve">Capital Gains</w:t>
      </w:r>
      <w:r>
        <w:t xml:space="preserve"> </w:t>
      </w:r>
      <w:r>
        <w:t xml:space="preserve">— apresiasi nilai investasi di atas harga beli. Dalam konteks akuntansi, capital gains pada saham terhubung ke pertumbuhan nilai buku ekuitas dan ekspektasi profitabilitas masa depan — keduanya tercermin dalam laporan keuangan. Yang sering disalahpahami: capital gains bukan</w:t>
      </w:r>
      <w:r>
        <w:t xml:space="preserve"> </w:t>
      </w:r>
      <w:r>
        <w:t xml:space="preserve">“windfall”</w:t>
      </w:r>
      <w:r>
        <w:t xml:space="preserve"> </w:t>
      </w:r>
      <w:r>
        <w:t xml:space="preserve">yang terpisah dari fundamental perusahaan; dalam jangka panjang, ia mencerminkan akumulasi nilai ekonomi yang diciptakan oleh perusahaan.</w:t>
      </w:r>
    </w:p>
    <w:p>
      <w:pPr>
        <w:pStyle w:val="BodyText"/>
      </w:pPr>
      <w:r>
        <w:rPr>
          <w:b/>
          <w:bCs/>
        </w:rPr>
        <w:t xml:space="preserve">Fundamental Analysis</w:t>
      </w:r>
      <w:r>
        <w:t xml:space="preserve"> </w:t>
      </w:r>
      <w:r>
        <w:t xml:space="preserve">— analisis nilai intrinsik sekuritas berdasarkan faktor-faktor ekonomi dan keuangan yang fundamental, sebagai lawan dari</w:t>
      </w:r>
      <w:r>
        <w:t xml:space="preserve"> </w:t>
      </w:r>
      <w:r>
        <w:rPr>
          <w:i/>
          <w:iCs/>
        </w:rPr>
        <w:t xml:space="preserve">technical analysis</w:t>
      </w:r>
      <w:r>
        <w:t xml:space="preserve"> </w:t>
      </w:r>
      <w:r>
        <w:t xml:space="preserve">(berbasis pola harga historis). Yang penting dipahami: fundamental analysis mengandaikan bahwa ada nilai intrinsik yang dapat diestimasi secara rasional dan bahwa pasar pada akhirnya akan</w:t>
      </w:r>
      <w:r>
        <w:t xml:space="preserve"> </w:t>
      </w:r>
      <w:r>
        <w:t xml:space="preserve">“mengkoreksi”</w:t>
      </w:r>
      <w:r>
        <w:t xml:space="preserve"> </w:t>
      </w:r>
      <w:r>
        <w:t xml:space="preserve">harga menuju nilai intrinsik tersebut — sebuah asumsi yang berkaitan langsung dengan debat tentang efisiensi pasar (LO 4).</w:t>
      </w:r>
    </w:p>
    <w:p>
      <w:r>
        <w:pict>
          <v:rect style="width:0;height:1.5pt" o:hralign="center" o:hrstd="t" o:hr="t"/>
        </w:pict>
      </w:r>
    </w:p>
    <w:bookmarkEnd w:id="27"/>
    <w:bookmarkEnd w:id="28"/>
    <w:bookmarkStart w:id="33" w:name="slide-05-kelompok-kreditur"/>
    <w:p>
      <w:pPr>
        <w:pStyle w:val="Heading2"/>
      </w:pPr>
      <w:r>
        <w:t xml:space="preserve">Slide 05 — Kelompok Kreditur</w:t>
      </w:r>
    </w:p>
    <w:bookmarkStart w:id="29" w:name="penjelasan-4"/>
    <w:p>
      <w:pPr>
        <w:pStyle w:val="Heading3"/>
      </w:pPr>
      <w:r>
        <w:t xml:space="preserve">Penjelasan</w:t>
      </w:r>
    </w:p>
    <w:p>
      <w:pPr>
        <w:pStyle w:val="FirstParagraph"/>
      </w:pPr>
      <w:r>
        <w:t xml:space="preserve">Kreditur — yang mencakup bank, pemegang obligasi (</w:t>
      </w:r>
      <w:r>
        <w:rPr>
          <w:i/>
          <w:iCs/>
        </w:rPr>
        <w:t xml:space="preserve">bondholders</w:t>
      </w:r>
      <w:r>
        <w:t xml:space="preserve">), pemasok dengan kredit perdagangan, dan lembaga keuangan lainnya — memiliki karakteristik kebutuhan informasi yang secara struktural berbeda dari investor ekuitas. Perbedaan mendasar ini berakar pada perbedaan posisi hukum dan finansial mereka dalam struktur kapital perusahaan.</w:t>
      </w:r>
    </w:p>
    <w:p>
      <w:pPr>
        <w:pStyle w:val="BodyText"/>
      </w:pPr>
      <w:r>
        <w:t xml:space="preserve">Kreditur adalah</w:t>
      </w:r>
      <w:r>
        <w:t xml:space="preserve"> </w:t>
      </w:r>
      <w:r>
        <w:rPr>
          <w:i/>
          <w:iCs/>
        </w:rPr>
        <w:t xml:space="preserve">fixed claimants</w:t>
      </w:r>
      <w:r>
        <w:t xml:space="preserve">: mereka berhak menerima pembayaran bunga dan pokok pinjaman pada jumlah dan waktu yang telah ditetapkan dalam kontrak, terlepas dari seberapa baik atau buruk kinerja perusahaan. Dalam skenario terbaik, kreditur mendapatkan tepat apa yang dijanjikan — tidak lebih. Dalam skenario terburuk, mereka menghadapi risiko gagal bayar (</w:t>
      </w:r>
      <w:r>
        <w:rPr>
          <w:i/>
          <w:iCs/>
        </w:rPr>
        <w:t xml:space="preserve">default</w:t>
      </w:r>
      <w:r>
        <w:t xml:space="preserve">) di mana mereka mungkin hanya menerima sebagian dari klaim mereka. Asimetri</w:t>
      </w:r>
      <w:r>
        <w:t xml:space="preserve"> </w:t>
      </w:r>
      <w:r>
        <w:rPr>
          <w:i/>
          <w:iCs/>
        </w:rPr>
        <w:t xml:space="preserve">upside-downside</w:t>
      </w:r>
      <w:r>
        <w:t xml:space="preserve"> </w:t>
      </w:r>
      <w:r>
        <w:t xml:space="preserve">inilah yang membentuk kebutuhan informasi kreditur.</w:t>
      </w:r>
    </w:p>
    <w:p>
      <w:pPr>
        <w:pStyle w:val="BodyText"/>
      </w:pPr>
      <w:r>
        <w:t xml:space="preserve">Wolk et al. (2017) mengidentifikasi dua dimensi utama yang menjadi fokus analisis kreditur:</w:t>
      </w:r>
    </w:p>
    <w:p>
      <w:pPr>
        <w:pStyle w:val="BodyText"/>
      </w:pPr>
      <w:r>
        <w:t xml:space="preserve">Pertama,</w:t>
      </w:r>
      <w:r>
        <w:t xml:space="preserve"> </w:t>
      </w:r>
      <w:r>
        <w:rPr>
          <w:i/>
          <w:iCs/>
        </w:rPr>
        <w:t xml:space="preserve">likuiditas jangka pendek</w:t>
      </w:r>
      <w:r>
        <w:t xml:space="preserve"> </w:t>
      </w:r>
      <w:r>
        <w:t xml:space="preserve">(</w:t>
      </w:r>
      <w:r>
        <w:rPr>
          <w:i/>
          <w:iCs/>
        </w:rPr>
        <w:t xml:space="preserve">short-term liquidity</w:t>
      </w:r>
      <w:r>
        <w:t xml:space="preserve">) — kemampuan perusahaan untuk memenuhi kewajiban finansial yang jatuh tempo dalam waktu dekat (biasanya satu tahun). Indikator likuiditas yang umum digunakan meliputi</w:t>
      </w:r>
      <w:r>
        <w:t xml:space="preserve"> </w:t>
      </w:r>
      <w:r>
        <w:rPr>
          <w:i/>
          <w:iCs/>
        </w:rPr>
        <w:t xml:space="preserve">current ratio</w:t>
      </w:r>
      <w:r>
        <w:t xml:space="preserve">,</w:t>
      </w:r>
      <w:r>
        <w:t xml:space="preserve"> </w:t>
      </w:r>
      <w:r>
        <w:rPr>
          <w:i/>
          <w:iCs/>
        </w:rPr>
        <w:t xml:space="preserve">quick ratio</w:t>
      </w:r>
      <w:r>
        <w:t xml:space="preserve">, dan analisis arus kas operasi. Kreditur jangka pendek (misalnya bank dalam fasilitas kredit modal kerja) sangat sensitif terhadap dimensi ini.</w:t>
      </w:r>
    </w:p>
    <w:p>
      <w:pPr>
        <w:pStyle w:val="BodyText"/>
      </w:pPr>
      <w:r>
        <w:t xml:space="preserve">Kedua,</w:t>
      </w:r>
      <w:r>
        <w:t xml:space="preserve"> </w:t>
      </w:r>
      <w:r>
        <w:rPr>
          <w:i/>
          <w:iCs/>
        </w:rPr>
        <w:t xml:space="preserve">solvabilitas jangka panjang</w:t>
      </w:r>
      <w:r>
        <w:t xml:space="preserve"> </w:t>
      </w:r>
      <w:r>
        <w:t xml:space="preserve">(</w:t>
      </w:r>
      <w:r>
        <w:rPr>
          <w:i/>
          <w:iCs/>
        </w:rPr>
        <w:t xml:space="preserve">long-term solvency</w:t>
      </w:r>
      <w:r>
        <w:t xml:space="preserve">) — kemampuan perusahaan untuk mempertahankan kemampuan bayar dalam jangka panjang, bahkan menghadapi tekanan bisnis yang berlangsung lama. Indikator solvabilitas meliputi</w:t>
      </w:r>
      <w:r>
        <w:t xml:space="preserve"> </w:t>
      </w:r>
      <w:r>
        <w:rPr>
          <w:i/>
          <w:iCs/>
        </w:rPr>
        <w:t xml:space="preserve">debt-to-equity ratio</w:t>
      </w:r>
      <w:r>
        <w:t xml:space="preserve">,</w:t>
      </w:r>
      <w:r>
        <w:t xml:space="preserve"> </w:t>
      </w:r>
      <w:r>
        <w:rPr>
          <w:i/>
          <w:iCs/>
        </w:rPr>
        <w:t xml:space="preserve">interest coverage ratio</w:t>
      </w:r>
      <w:r>
        <w:t xml:space="preserve">, dan kecukupan arus kas bebas untuk melayani utang. Pemegang obligasi jangka panjang sangat peduli dengan dimensi ini.</w:t>
      </w:r>
    </w:p>
    <w:p>
      <w:pPr>
        <w:pStyle w:val="BodyText"/>
      </w:pPr>
      <w:r>
        <w:rPr>
          <w:i/>
          <w:iCs/>
        </w:rPr>
        <w:t xml:space="preserve">Debt service capacity</w:t>
      </w:r>
      <w:r>
        <w:t xml:space="preserve"> </w:t>
      </w:r>
      <w:r>
        <w:t xml:space="preserve">— kapasitas perusahaan untuk membayar cicilan pokok dan bunga utang — adalah konstruk analitis sentral dalam perspektif kreditur. Kapasitas ini tidak hanya bergantung pada profitabilitas saat ini, tetapi juga pada stabilitas dan prediktabilitas arus kas masa depan, struktur utang (jatuh tempo, tingkat bunga, jaminan), dan buffer ekuitas yang tersedia sebagai bantalan jika terjadi kerugian.</w:t>
      </w:r>
    </w:p>
    <w:p>
      <w:pPr>
        <w:pStyle w:val="BodyText"/>
      </w:pPr>
      <w:r>
        <w:rPr>
          <w:i/>
          <w:iCs/>
        </w:rPr>
        <w:t xml:space="preserve">Risiko kredit</w:t>
      </w:r>
      <w:r>
        <w:t xml:space="preserve"> </w:t>
      </w:r>
      <w:r>
        <w:t xml:space="preserve">(</w:t>
      </w:r>
      <w:r>
        <w:rPr>
          <w:i/>
          <w:iCs/>
        </w:rPr>
        <w:t xml:space="preserve">credit risk</w:t>
      </w:r>
      <w:r>
        <w:t xml:space="preserve">) — kemungkinan bahwa peminjam gagal memenuhi kewajiban kontraktualnya — adalah risiko yang paling langsung dihadapi kreditur. Manajemen risiko kredit mencakup analisis</w:t>
      </w:r>
      <w:r>
        <w:t xml:space="preserve"> </w:t>
      </w:r>
      <w:r>
        <w:rPr>
          <w:i/>
          <w:iCs/>
        </w:rPr>
        <w:t xml:space="preserve">probability of default</w:t>
      </w:r>
      <w:r>
        <w:t xml:space="preserve"> </w:t>
      </w:r>
      <w:r>
        <w:t xml:space="preserve">(kemungkinan gagal bayar) dan</w:t>
      </w:r>
      <w:r>
        <w:t xml:space="preserve"> </w:t>
      </w:r>
      <w:r>
        <w:rPr>
          <w:i/>
          <w:iCs/>
        </w:rPr>
        <w:t xml:space="preserve">loss given default</w:t>
      </w:r>
      <w:r>
        <w:t xml:space="preserve"> </w:t>
      </w:r>
      <w:r>
        <w:t xml:space="preserve">(kerugian yang timbul jika gagal bayar terjadi). Informasi akuntansi adalah input utama dalam analisis ini.</w:t>
      </w:r>
    </w:p>
    <w:bookmarkEnd w:id="29"/>
    <w:bookmarkStart w:id="30" w:name="cara-baca-alternatif-4"/>
    <w:p>
      <w:pPr>
        <w:pStyle w:val="Heading3"/>
      </w:pPr>
      <w:r>
        <w:t xml:space="preserve">Cara Baca Alternatif</w:t>
      </w:r>
    </w:p>
    <w:p>
      <w:pPr>
        <w:pStyle w:val="FirstParagraph"/>
      </w:pPr>
      <w:r>
        <w:t xml:space="preserve">Dari perspektif</w:t>
      </w:r>
      <w:r>
        <w:t xml:space="preserve"> </w:t>
      </w:r>
      <w:r>
        <w:rPr>
          <w:i/>
          <w:iCs/>
        </w:rPr>
        <w:t xml:space="preserve">contracting theory</w:t>
      </w:r>
      <w:r>
        <w:t xml:space="preserve">, hubungan antara kreditur dan perusahaan peminjam dapat dipahami sebagai kontrak yang dirancang untuk mengurangi</w:t>
      </w:r>
      <w:r>
        <w:t xml:space="preserve"> </w:t>
      </w:r>
      <w:r>
        <w:rPr>
          <w:i/>
          <w:iCs/>
        </w:rPr>
        <w:t xml:space="preserve">moral hazard</w:t>
      </w:r>
      <w:r>
        <w:t xml:space="preserve"> </w:t>
      </w:r>
      <w:r>
        <w:t xml:space="preserve">— risiko bahwa setelah mendapatkan pinjaman, manajemen bertindak dengan cara yang meningkatkan risiko kreditur tanpa kompensasi yang memadai. Laporan keuangan bukan hanya sumber informasi penilaian; ia adalah</w:t>
      </w:r>
      <w:r>
        <w:t xml:space="preserve"> </w:t>
      </w:r>
      <w:r>
        <w:rPr>
          <w:i/>
          <w:iCs/>
        </w:rPr>
        <w:t xml:space="preserve">mekanisme verifikasi kontraktual</w:t>
      </w:r>
      <w:r>
        <w:t xml:space="preserve"> </w:t>
      </w:r>
      <w:r>
        <w:t xml:space="preserve">yang memungkinkan kreditur memantau apakah peminjam mematuhi ketentuan yang disepakati.</w:t>
      </w:r>
    </w:p>
    <w:bookmarkEnd w:id="30"/>
    <w:bookmarkStart w:id="31" w:name="contoh-konkret-4"/>
    <w:p>
      <w:pPr>
        <w:pStyle w:val="Heading3"/>
      </w:pPr>
      <w:r>
        <w:t xml:space="preserve">Contoh Konkret</w:t>
      </w:r>
    </w:p>
    <w:p>
      <w:pPr>
        <w:pStyle w:val="FirstParagraph"/>
      </w:pPr>
      <w:r>
        <w:t xml:space="preserve">Sebuah bank yang meminjamkan kepada JAPFA akan menganalisis</w:t>
      </w:r>
      <w:r>
        <w:t xml:space="preserve"> </w:t>
      </w:r>
      <w:r>
        <w:rPr>
          <w:i/>
          <w:iCs/>
        </w:rPr>
        <w:t xml:space="preserve">interest coverage ratio</w:t>
      </w:r>
      <w:r>
        <w:t xml:space="preserve">: EBIT dibagi dengan beban bunga. Dengan Net Profit Rp3,21 triliun dan asumsi beban bunga tertentu, bank perlu memastikan bahwa laba operasional JAPFA cukup untuk membayar bunga dengan margin keamanan yang memadai (umumnya minimal 2–3x). Jika coverage ratio turun di bawah threshold yang ditetapkan dalam covenant, bank memiliki hak untuk meminta pembayaran awal atau negosiasi ulang syarat pinjaman.</w:t>
      </w:r>
    </w:p>
    <w:bookmarkEnd w:id="31"/>
    <w:bookmarkStart w:id="32" w:name="istilah-asing-kata-kata-sulit-2"/>
    <w:p>
      <w:pPr>
        <w:pStyle w:val="Heading3"/>
      </w:pPr>
      <w:r>
        <w:t xml:space="preserve">Istilah Asing / Kata-Kata Sulit</w:t>
      </w:r>
    </w:p>
    <w:p>
      <w:pPr>
        <w:pStyle w:val="FirstParagraph"/>
      </w:pPr>
      <w:r>
        <w:rPr>
          <w:b/>
          <w:bCs/>
        </w:rPr>
        <w:t xml:space="preserve">Debt Service Capacity</w:t>
      </w:r>
      <w:r>
        <w:t xml:space="preserve"> </w:t>
      </w:r>
      <w:r>
        <w:t xml:space="preserve">—</w:t>
      </w:r>
      <w:r>
        <w:t xml:space="preserve"> </w:t>
      </w:r>
      <w:r>
        <w:rPr>
          <w:i/>
          <w:iCs/>
        </w:rPr>
        <w:t xml:space="preserve">debt</w:t>
      </w:r>
      <w:r>
        <w:t xml:space="preserve"> </w:t>
      </w:r>
      <w:r>
        <w:t xml:space="preserve">(utang) +</w:t>
      </w:r>
      <w:r>
        <w:t xml:space="preserve"> </w:t>
      </w:r>
      <w:r>
        <w:rPr>
          <w:i/>
          <w:iCs/>
        </w:rPr>
        <w:t xml:space="preserve">service</w:t>
      </w:r>
      <w:r>
        <w:t xml:space="preserve"> </w:t>
      </w:r>
      <w:r>
        <w:t xml:space="preserve">(melayani/membayar) +</w:t>
      </w:r>
      <w:r>
        <w:t xml:space="preserve"> </w:t>
      </w:r>
      <w:r>
        <w:rPr>
          <w:i/>
          <w:iCs/>
        </w:rPr>
        <w:t xml:space="preserve">capacity</w:t>
      </w:r>
      <w:r>
        <w:t xml:space="preserve"> </w:t>
      </w:r>
      <w:r>
        <w:t xml:space="preserve">(kapasitas) — kemampuan entitas untuk secara konsisten memenuhi pembayaran bunga dan pokok utang dari arus kas yang dihasilkan operasi. Yang sering disalahpahami: debt service capacity bukan sekadar</w:t>
      </w:r>
      <w:r>
        <w:t xml:space="preserve"> </w:t>
      </w:r>
      <w:r>
        <w:t xml:space="preserve">“apakah perusahaan punya uang sekarang?”</w:t>
      </w:r>
      <w:r>
        <w:t xml:space="preserve"> </w:t>
      </w:r>
      <w:r>
        <w:t xml:space="preserve">— ini adalah pertanyaan tentang</w:t>
      </w:r>
      <w:r>
        <w:t xml:space="preserve"> </w:t>
      </w:r>
      <w:r>
        <w:rPr>
          <w:i/>
          <w:iCs/>
        </w:rPr>
        <w:t xml:space="preserve">keberlanjutan struktural</w:t>
      </w:r>
      <w:r>
        <w:t xml:space="preserve"> </w:t>
      </w:r>
      <w:r>
        <w:t xml:space="preserve">kemampuan bayar, yang memerlukan analisis proyektif berdasarkan tren historis laporan keuangan.</w:t>
      </w:r>
    </w:p>
    <w:p>
      <w:pPr>
        <w:pStyle w:val="BodyText"/>
      </w:pPr>
      <w:r>
        <w:rPr>
          <w:b/>
          <w:bCs/>
        </w:rPr>
        <w:t xml:space="preserve">Fixed Claimants</w:t>
      </w:r>
      <w:r>
        <w:t xml:space="preserve"> </w:t>
      </w:r>
      <w:r>
        <w:t xml:space="preserve">— pemegang klaim dengan jumlah dan jadwal pembayaran yang telah ditetapkan secara kontraktual. Berbeda dengan</w:t>
      </w:r>
      <w:r>
        <w:t xml:space="preserve"> </w:t>
      </w:r>
      <w:r>
        <w:rPr>
          <w:i/>
          <w:iCs/>
        </w:rPr>
        <w:t xml:space="preserve">residual claimants</w:t>
      </w:r>
      <w:r>
        <w:t xml:space="preserve"> </w:t>
      </w:r>
      <w:r>
        <w:t xml:space="preserve">(investor ekuitas), fixed claimants tidak berpartisipasi dalam pertumbuhan nilai perusahaan di atas klaim kontraktual mereka — itulah yang membuat mereka lebih konservatif dalam analisis dan preferensi terhadap informasi akuntansi yang menekankan konservatisme dan materialitas risiko.</w:t>
      </w:r>
    </w:p>
    <w:p>
      <w:pPr>
        <w:pStyle w:val="BodyText"/>
      </w:pPr>
      <w:r>
        <w:rPr>
          <w:b/>
          <w:bCs/>
        </w:rPr>
        <w:t xml:space="preserve">Solvabilitas</w:t>
      </w:r>
      <w:r>
        <w:t xml:space="preserve"> </w:t>
      </w:r>
      <w:r>
        <w:t xml:space="preserve">— dari bahasa Latin</w:t>
      </w:r>
      <w:r>
        <w:t xml:space="preserve"> </w:t>
      </w:r>
      <w:r>
        <w:rPr>
          <w:i/>
          <w:iCs/>
        </w:rPr>
        <w:t xml:space="preserve">solvere</w:t>
      </w:r>
      <w:r>
        <w:t xml:space="preserve"> </w:t>
      </w:r>
      <w:r>
        <w:t xml:space="preserve">(membayar/melepaskan) — kemampuan entitas untuk memenuhi seluruh kewajiban finansialnya jika semua klaim jatuh tempo secara bersamaan. Berbeda dari</w:t>
      </w:r>
      <w:r>
        <w:t xml:space="preserve"> </w:t>
      </w:r>
      <w:r>
        <w:rPr>
          <w:i/>
          <w:iCs/>
        </w:rPr>
        <w:t xml:space="preserve">likuiditas</w:t>
      </w:r>
      <w:r>
        <w:t xml:space="preserve"> </w:t>
      </w:r>
      <w:r>
        <w:t xml:space="preserve">yang bersifat jangka pendek, solvabilitas adalah konsep jangka panjang yang berkaitan dengan apakah total aset melebihi total kewajiban — pertanyaan tentang</w:t>
      </w:r>
      <w:r>
        <w:t xml:space="preserve"> </w:t>
      </w:r>
      <w:r>
        <w:rPr>
          <w:i/>
          <w:iCs/>
        </w:rPr>
        <w:t xml:space="preserve">net worth</w:t>
      </w:r>
      <w:r>
        <w:t xml:space="preserve"> </w:t>
      </w:r>
      <w:r>
        <w:t xml:space="preserve">entitas.</w:t>
      </w:r>
    </w:p>
    <w:p>
      <w:r>
        <w:pict>
          <v:rect style="width:0;height:1.5pt" o:hralign="center" o:hrstd="t" o:hr="t"/>
        </w:pict>
      </w:r>
    </w:p>
    <w:bookmarkEnd w:id="32"/>
    <w:bookmarkEnd w:id="33"/>
    <w:bookmarkStart w:id="38" w:name="Xa4d65f4a936f02c269afad4f7aff9cabc8cded7"/>
    <w:p>
      <w:pPr>
        <w:pStyle w:val="Heading2"/>
      </w:pPr>
      <w:r>
        <w:t xml:space="preserve">Slide 06 — Kebutuhan Informasi Saham dan Direksi</w:t>
      </w:r>
    </w:p>
    <w:bookmarkStart w:id="34" w:name="penjelasan-5"/>
    <w:p>
      <w:pPr>
        <w:pStyle w:val="Heading3"/>
      </w:pPr>
      <w:r>
        <w:t xml:space="preserve">Penjelasan</w:t>
      </w:r>
    </w:p>
    <w:p>
      <w:pPr>
        <w:pStyle w:val="FirstParagraph"/>
      </w:pPr>
      <w:r>
        <w:t xml:space="preserve">Slide ini memperluas analisis kebutuhan informasi investor dengan dua dimensi penting: (1) spesifikasi jenis informasi yang dibutuhkan untuk penilaian saham, dan (2) pengakuan bahwa manajemen (direksi) sendiri menggunakan informasi serupa untuk pengambilan keputusan strategis dan operasional.</w:t>
      </w:r>
    </w:p>
    <w:p>
      <w:pPr>
        <w:pStyle w:val="BodyText"/>
      </w:pPr>
      <w:r>
        <w:t xml:space="preserve">Untuk menilai</w:t>
      </w:r>
      <w:r>
        <w:t xml:space="preserve"> </w:t>
      </w:r>
      <w:r>
        <w:rPr>
          <w:i/>
          <w:iCs/>
        </w:rPr>
        <w:t xml:space="preserve">nilai intrinsik saham</w:t>
      </w:r>
      <w:r>
        <w:t xml:space="preserve">, investor membutuhkan setidaknya lima kategori informasi yang saling terkait dan bersumber dari sistem akuntansi keuangan:</w:t>
      </w:r>
    </w:p>
    <w:p>
      <w:pPr>
        <w:pStyle w:val="BodyText"/>
      </w:pPr>
      <w:r>
        <w:rPr>
          <w:i/>
          <w:iCs/>
        </w:rPr>
        <w:t xml:space="preserve">Laba</w:t>
      </w:r>
      <w:r>
        <w:t xml:space="preserve"> </w:t>
      </w:r>
      <w:r>
        <w:t xml:space="preserve">(</w:t>
      </w:r>
      <w:r>
        <w:rPr>
          <w:i/>
          <w:iCs/>
        </w:rPr>
        <w:t xml:space="preserve">earnings</w:t>
      </w:r>
      <w:r>
        <w:t xml:space="preserve">) — baik laba historis maupun proyeksi laba masa depan. Laba historis memberikan</w:t>
      </w:r>
      <w:r>
        <w:t xml:space="preserve"> </w:t>
      </w:r>
      <w:r>
        <w:rPr>
          <w:i/>
          <w:iCs/>
        </w:rPr>
        <w:t xml:space="preserve">track record</w:t>
      </w:r>
      <w:r>
        <w:t xml:space="preserve"> </w:t>
      </w:r>
      <w:r>
        <w:t xml:space="preserve">profitabilitas dan membantu memproyeksikan tren. Laba yang dimaksud di sini bukan sekadar angka EPS, melainkan</w:t>
      </w:r>
      <w:r>
        <w:t xml:space="preserve"> </w:t>
      </w:r>
      <w:r>
        <w:rPr>
          <w:i/>
          <w:iCs/>
        </w:rPr>
        <w:t xml:space="preserve">quality of earnings</w:t>
      </w:r>
      <w:r>
        <w:t xml:space="preserve"> </w:t>
      </w:r>
      <w:r>
        <w:t xml:space="preserve">— apakah laba bersifat</w:t>
      </w:r>
      <w:r>
        <w:t xml:space="preserve"> </w:t>
      </w:r>
      <w:r>
        <w:rPr>
          <w:i/>
          <w:iCs/>
        </w:rPr>
        <w:t xml:space="preserve">recurring</w:t>
      </w:r>
      <w:r>
        <w:t xml:space="preserve"> </w:t>
      </w:r>
      <w:r>
        <w:t xml:space="preserve">(berulang dan berkelanjutan) atau</w:t>
      </w:r>
      <w:r>
        <w:t xml:space="preserve"> </w:t>
      </w:r>
      <w:r>
        <w:rPr>
          <w:i/>
          <w:iCs/>
        </w:rPr>
        <w:t xml:space="preserve">non-recurring</w:t>
      </w:r>
      <w:r>
        <w:t xml:space="preserve"> </w:t>
      </w:r>
      <w:r>
        <w:t xml:space="preserve">(satu kali)? Apakah didorong oleh kinerja operasional inti atau oleh item-item luar biasa? Investor yang sophistis akan melakukan</w:t>
      </w:r>
      <w:r>
        <w:t xml:space="preserve"> </w:t>
      </w:r>
      <w:r>
        <w:rPr>
          <w:i/>
          <w:iCs/>
        </w:rPr>
        <w:t xml:space="preserve">earnings quality analysis</w:t>
      </w:r>
      <w:r>
        <w:t xml:space="preserve"> </w:t>
      </w:r>
      <w:r>
        <w:t xml:space="preserve">— memilah komponen laba yang benar-benar mencerminkan kemampuan ekonomi perusahaan.</w:t>
      </w:r>
    </w:p>
    <w:p>
      <w:pPr>
        <w:pStyle w:val="BodyText"/>
      </w:pPr>
      <w:r>
        <w:rPr>
          <w:i/>
          <w:iCs/>
        </w:rPr>
        <w:t xml:space="preserve">Arus Kas</w:t>
      </w:r>
      <w:r>
        <w:t xml:space="preserve"> </w:t>
      </w:r>
      <w:r>
        <w:t xml:space="preserve">(</w:t>
      </w:r>
      <w:r>
        <w:rPr>
          <w:i/>
          <w:iCs/>
        </w:rPr>
        <w:t xml:space="preserve">cash flows</w:t>
      </w:r>
      <w:r>
        <w:t xml:space="preserve">) — terutama arus kas operasi dan arus kas bebas (</w:t>
      </w:r>
      <w:r>
        <w:rPr>
          <w:i/>
          <w:iCs/>
        </w:rPr>
        <w:t xml:space="preserve">free cash flow</w:t>
      </w:r>
      <w:r>
        <w:t xml:space="preserve">). Meskipun laba akuntansi umumnya lebih prediktif (argumen yang akan dikembangkan pada Slide 15), arus kas tetap penting sebagai</w:t>
      </w:r>
      <w:r>
        <w:t xml:space="preserve"> </w:t>
      </w:r>
      <w:r>
        <w:rPr>
          <w:i/>
          <w:iCs/>
        </w:rPr>
        <w:t xml:space="preserve">corroboration</w:t>
      </w:r>
      <w:r>
        <w:t xml:space="preserve"> </w:t>
      </w:r>
      <w:r>
        <w:t xml:space="preserve">— cross-check apakah laba yang dilaporkan</w:t>
      </w:r>
      <w:r>
        <w:t xml:space="preserve"> </w:t>
      </w:r>
      <w:r>
        <w:t xml:space="preserve">“didukung”</w:t>
      </w:r>
      <w:r>
        <w:t xml:space="preserve"> </w:t>
      </w:r>
      <w:r>
        <w:t xml:space="preserve">oleh arus kas riil. Divergensi besar antara laba bersih dan arus kas operasi sering menjadi sinyal peringatan awal tentang masalah kualitas laba atau manajemen akrual yang agresif.</w:t>
      </w:r>
    </w:p>
    <w:p>
      <w:pPr>
        <w:pStyle w:val="BodyText"/>
      </w:pPr>
      <w:r>
        <w:rPr>
          <w:i/>
          <w:iCs/>
        </w:rPr>
        <w:t xml:space="preserve">Dividen</w:t>
      </w:r>
      <w:r>
        <w:t xml:space="preserve"> </w:t>
      </w:r>
      <w:r>
        <w:t xml:space="preserve">— baik dividen historis maupun kebijakan dividen yang dinyatakan manajemen. Dividen adalah</w:t>
      </w:r>
      <w:r>
        <w:t xml:space="preserve"> </w:t>
      </w:r>
      <w:r>
        <w:rPr>
          <w:i/>
          <w:iCs/>
        </w:rPr>
        <w:t xml:space="preserve">direct return</w:t>
      </w:r>
      <w:r>
        <w:t xml:space="preserve"> </w:t>
      </w:r>
      <w:r>
        <w:t xml:space="preserve">bagi investor, dan — seperti yang akan dibahas pada Slide 8 melalui model Lintner — perubahan dividen mengandung</w:t>
      </w:r>
      <w:r>
        <w:t xml:space="preserve"> </w:t>
      </w:r>
      <w:r>
        <w:rPr>
          <w:i/>
          <w:iCs/>
        </w:rPr>
        <w:t xml:space="preserve">information content</w:t>
      </w:r>
      <w:r>
        <w:t xml:space="preserve"> </w:t>
      </w:r>
      <w:r>
        <w:t xml:space="preserve">yang penting tentang keyakinan manajemen terhadap prospek laba masa depan.</w:t>
      </w:r>
    </w:p>
    <w:p>
      <w:pPr>
        <w:pStyle w:val="BodyText"/>
      </w:pPr>
      <w:r>
        <w:rPr>
          <w:i/>
          <w:iCs/>
        </w:rPr>
        <w:t xml:space="preserve">Prospek Pertumbuhan</w:t>
      </w:r>
      <w:r>
        <w:t xml:space="preserve"> </w:t>
      </w:r>
      <w:r>
        <w:t xml:space="preserve">— proyeksi tentang kemampuan perusahaan untuk tumbuh dan meningkatkan profitabilitasnya. Ini mencakup analisis industri, posisi kompetitif,</w:t>
      </w:r>
      <w:r>
        <w:t xml:space="preserve"> </w:t>
      </w:r>
      <w:r>
        <w:rPr>
          <w:i/>
          <w:iCs/>
        </w:rPr>
        <w:t xml:space="preserve">capital expenditure</w:t>
      </w:r>
      <w:r>
        <w:t xml:space="preserve"> </w:t>
      </w:r>
      <w:r>
        <w:t xml:space="preserve">untuk ekspansi, dan efektivitas manajemen dalam mengalokasikan modal. Angka-angka akuntansi seperti</w:t>
      </w:r>
      <w:r>
        <w:t xml:space="preserve"> </w:t>
      </w:r>
      <w:r>
        <w:rPr>
          <w:i/>
          <w:iCs/>
        </w:rPr>
        <w:t xml:space="preserve">reinvestment rate</w:t>
      </w:r>
      <w:r>
        <w:t xml:space="preserve"> </w:t>
      </w:r>
      <w:r>
        <w:t xml:space="preserve">(laba yang diinvestasikan kembali vs. dibagikan) dan</w:t>
      </w:r>
      <w:r>
        <w:t xml:space="preserve"> </w:t>
      </w:r>
      <w:r>
        <w:rPr>
          <w:i/>
          <w:iCs/>
        </w:rPr>
        <w:t xml:space="preserve">return on invested capital</w:t>
      </w:r>
      <w:r>
        <w:t xml:space="preserve"> </w:t>
      </w:r>
      <w:r>
        <w:t xml:space="preserve">(ROIC) adalah indikator penting prospek pertumbuhan.</w:t>
      </w:r>
    </w:p>
    <w:p>
      <w:pPr>
        <w:pStyle w:val="BodyText"/>
      </w:pPr>
      <w:r>
        <w:rPr>
          <w:i/>
          <w:iCs/>
        </w:rPr>
        <w:t xml:space="preserve">Risiko</w:t>
      </w:r>
      <w:r>
        <w:t xml:space="preserve"> </w:t>
      </w:r>
      <w:r>
        <w:t xml:space="preserve">— baik risiko operasional (volatilitas laba, leverage operasi) maupun risiko finansial (leverage keuangan, struktur utang). Ukuran risiko dari laporan keuangan mencakup</w:t>
      </w:r>
      <w:r>
        <w:t xml:space="preserve"> </w:t>
      </w:r>
      <w:r>
        <w:rPr>
          <w:i/>
          <w:iCs/>
        </w:rPr>
        <w:t xml:space="preserve">earnings variability</w:t>
      </w:r>
      <w:r>
        <w:t xml:space="preserve">,</w:t>
      </w:r>
      <w:r>
        <w:t xml:space="preserve"> </w:t>
      </w:r>
      <w:r>
        <w:rPr>
          <w:i/>
          <w:iCs/>
        </w:rPr>
        <w:t xml:space="preserve">debt-to-equity ratio</w:t>
      </w:r>
      <w:r>
        <w:t xml:space="preserve">, dan</w:t>
      </w:r>
      <w:r>
        <w:t xml:space="preserve"> </w:t>
      </w:r>
      <w:r>
        <w:rPr>
          <w:i/>
          <w:iCs/>
        </w:rPr>
        <w:t xml:space="preserve">interest coverage ratio</w:t>
      </w:r>
      <w:r>
        <w:t xml:space="preserve">.</w:t>
      </w:r>
    </w:p>
    <w:p>
      <w:pPr>
        <w:pStyle w:val="BodyText"/>
      </w:pPr>
      <w:r>
        <w:t xml:space="preserve">Mengenai kebutuhan informasi manajemen (direksi): menarik untuk dicatat bahwa direksi menggunakan informasi yang secara konseptual serupa dengan yang digunakan investor, tetapi dalam kapasitas yang berbeda. Ketika dewan direksi membuat keputusan investasi modal besar, keputusan akuisisi, atau keputusan restrukturisasi, mereka pada dasarnya melakukan</w:t>
      </w:r>
      <w:r>
        <w:t xml:space="preserve"> </w:t>
      </w:r>
      <w:r>
        <w:rPr>
          <w:i/>
          <w:iCs/>
        </w:rPr>
        <w:t xml:space="preserve">internal valuation analysis</w:t>
      </w:r>
      <w:r>
        <w:t xml:space="preserve"> </w:t>
      </w:r>
      <w:r>
        <w:t xml:space="preserve">— menilai apakah sebuah proyek atau entitas menciptakan nilai bagi pemegang saham. Konvergensi kebutuhan informasi antara investor eksternal dan direksi internal ini adalah salah satu alasan mengapa standar pelaporan keuangan eksternal juga memiliki relevansi untuk tata kelola internal.</w:t>
      </w:r>
    </w:p>
    <w:bookmarkEnd w:id="34"/>
    <w:bookmarkStart w:id="35" w:name="cara-baca-alternatif-5"/>
    <w:p>
      <w:pPr>
        <w:pStyle w:val="Heading3"/>
      </w:pPr>
      <w:r>
        <w:t xml:space="preserve">Cara Baca Alternatif</w:t>
      </w:r>
    </w:p>
    <w:p>
      <w:pPr>
        <w:pStyle w:val="FirstParagraph"/>
      </w:pPr>
      <w:r>
        <w:t xml:space="preserve">Dari perspektif</w:t>
      </w:r>
      <w:r>
        <w:t xml:space="preserve"> </w:t>
      </w:r>
      <w:r>
        <w:rPr>
          <w:i/>
          <w:iCs/>
        </w:rPr>
        <w:t xml:space="preserve">signaling theory</w:t>
      </w:r>
      <w:r>
        <w:t xml:space="preserve">, informasi yang dipilih dan disajikan manajemen dalam laporan keuangan bukan netral — ia merupakan sinyal yang secara strategis dikomunikasikan kepada pasar. Manajemen yang memiliki informasi privat tentang prospek baik perusahaan akan berusaha</w:t>
      </w:r>
      <w:r>
        <w:t xml:space="preserve"> </w:t>
      </w:r>
      <w:r>
        <w:rPr>
          <w:i/>
          <w:iCs/>
        </w:rPr>
        <w:t xml:space="preserve">menyampaikan sinyal yang kredibel</w:t>
      </w:r>
      <w:r>
        <w:t xml:space="preserve"> </w:t>
      </w:r>
      <w:r>
        <w:t xml:space="preserve">kepada investor. Pelaporan laba yang berkualitas tinggi dan kebijakan dividen yang konsisten adalah mekanisme</w:t>
      </w:r>
      <w:r>
        <w:t xml:space="preserve"> </w:t>
      </w:r>
      <w:r>
        <w:rPr>
          <w:i/>
          <w:iCs/>
        </w:rPr>
        <w:t xml:space="preserve">signaling</w:t>
      </w:r>
      <w:r>
        <w:t xml:space="preserve"> </w:t>
      </w:r>
      <w:r>
        <w:t xml:space="preserve">yang mahal dan karenanya kredibel. Dengan demikian, laporan keuangan bukan hanya</w:t>
      </w:r>
      <w:r>
        <w:t xml:space="preserve"> </w:t>
      </w:r>
      <w:r>
        <w:rPr>
          <w:i/>
          <w:iCs/>
        </w:rPr>
        <w:t xml:space="preserve">melaporkan realitas</w:t>
      </w:r>
      <w:r>
        <w:t xml:space="preserve"> </w:t>
      </w:r>
      <w:r>
        <w:t xml:space="preserve">— ia juga</w:t>
      </w:r>
      <w:r>
        <w:t xml:space="preserve"> </w:t>
      </w:r>
      <w:r>
        <w:rPr>
          <w:i/>
          <w:iCs/>
        </w:rPr>
        <w:t xml:space="preserve">membentuk ekspektasi</w:t>
      </w:r>
      <w:r>
        <w:t xml:space="preserve"> </w:t>
      </w:r>
      <w:r>
        <w:t xml:space="preserve">melalui mekanisme sinyal.</w:t>
      </w:r>
    </w:p>
    <w:bookmarkEnd w:id="35"/>
    <w:bookmarkStart w:id="36" w:name="contoh-konkret-5"/>
    <w:p>
      <w:pPr>
        <w:pStyle w:val="Heading3"/>
      </w:pPr>
      <w:r>
        <w:t xml:space="preserve">Contoh Konkret</w:t>
      </w:r>
    </w:p>
    <w:p>
      <w:pPr>
        <w:pStyle w:val="FirstParagraph"/>
      </w:pPr>
      <w:r>
        <w:t xml:space="preserve">Manajemen JAPFA ketika memutuskan ekspansi kapasitas produksi ayam broiler melakukan analisis yang strukturnya serupa dengan analisis investor: berapa ROE yang dapat dihasilkan dari investasi baru ini? Apakah ROIC dari ekspansi baru melebihi WACC (Weighted Average Cost of Capital) perusahaan? Jika ya, ekspansi menciptakan nilai; jika tidak, ia menghancurkan nilai pemegang saham. Angka ROE JAPFA 19,4% menjadi benchmark internal yang sama relevannya bagi direksi maupun bagi investor eksternal.</w:t>
      </w:r>
    </w:p>
    <w:bookmarkEnd w:id="36"/>
    <w:bookmarkStart w:id="37" w:name="istilah-asing-kata-kata-sulit-3"/>
    <w:p>
      <w:pPr>
        <w:pStyle w:val="Heading3"/>
      </w:pPr>
      <w:r>
        <w:t xml:space="preserve">Istilah Asing / Kata-Kata Sulit</w:t>
      </w:r>
    </w:p>
    <w:p>
      <w:pPr>
        <w:pStyle w:val="FirstParagraph"/>
      </w:pPr>
      <w:r>
        <w:rPr>
          <w:b/>
          <w:bCs/>
        </w:rPr>
        <w:t xml:space="preserve">Quality of Earnings</w:t>
      </w:r>
      <w:r>
        <w:t xml:space="preserve"> </w:t>
      </w:r>
      <w:r>
        <w:t xml:space="preserve">— konsep yang mengukur sejauh mana laba yang dilaporkan mencerminkan kinerja ekonomi perusahaan yang berkelanjutan, sebagai lawan dari laba yang dihasilkan melalui kebijakan akuntansi agresif atau item non-berulang. Yang sering disalahpahami:</w:t>
      </w:r>
      <w:r>
        <w:t xml:space="preserve"> </w:t>
      </w:r>
      <w:r>
        <w:rPr>
          <w:i/>
          <w:iCs/>
        </w:rPr>
        <w:t xml:space="preserve">quality</w:t>
      </w:r>
      <w:r>
        <w:t xml:space="preserve"> </w:t>
      </w:r>
      <w:r>
        <w:t xml:space="preserve">di sini bukan penilaian moral — ia adalah penilaian tentang</w:t>
      </w:r>
      <w:r>
        <w:t xml:space="preserve"> </w:t>
      </w:r>
      <w:r>
        <w:rPr>
          <w:i/>
          <w:iCs/>
        </w:rPr>
        <w:t xml:space="preserve">prediktabilitas dan keberlanjutan</w:t>
      </w:r>
      <w:r>
        <w:t xml:space="preserve"> </w:t>
      </w:r>
      <w:r>
        <w:t xml:space="preserve">laba sebagai basis proyeksi masa depan.</w:t>
      </w:r>
    </w:p>
    <w:p>
      <w:pPr>
        <w:pStyle w:val="BodyText"/>
      </w:pPr>
      <w:r>
        <w:rPr>
          <w:b/>
          <w:bCs/>
        </w:rPr>
        <w:t xml:space="preserve">Free Cash Flow</w:t>
      </w:r>
      <w:r>
        <w:t xml:space="preserve"> </w:t>
      </w:r>
      <w:r>
        <w:t xml:space="preserve">— arus kas operasi dikurangi belanja modal (</w:t>
      </w:r>
      <w:r>
        <w:rPr>
          <w:i/>
          <w:iCs/>
        </w:rPr>
        <w:t xml:space="preserve">capital expenditure</w:t>
      </w:r>
      <w:r>
        <w:t xml:space="preserve">) yang diperlukan untuk mempertahankan operasi bisnis. FCF mewakili kas yang benar-benar tersedia untuk didistribusikan kepada pemegang modal (investor dan kreditur) setelah kebutuhan investasi bisnis terpenuhi. Relevansinya: dalam jangka panjang, nilai perusahaan berkorelasi kuat dengan FCF, menjadikannya ukuran nilai fundamental yang lebih</w:t>
      </w:r>
      <w:r>
        <w:t xml:space="preserve"> </w:t>
      </w:r>
      <w:r>
        <w:t xml:space="preserve">“bersih”</w:t>
      </w:r>
      <w:r>
        <w:t xml:space="preserve"> </w:t>
      </w:r>
      <w:r>
        <w:t xml:space="preserve">dari laba akuntansi yang terpengaruh pilihan kebijakan akrual.</w:t>
      </w:r>
    </w:p>
    <w:p>
      <w:r>
        <w:pict>
          <v:rect style="width:0;height:1.5pt" o:hralign="center" o:hrstd="t" o:hr="t"/>
        </w:pict>
      </w:r>
    </w:p>
    <w:bookmarkEnd w:id="37"/>
    <w:bookmarkEnd w:id="38"/>
    <w:bookmarkStart w:id="43" w:name="Xb8b9aaa9c71b3c98a4bd60422e46d1c1108cecb"/>
    <w:p>
      <w:pPr>
        <w:pStyle w:val="Heading2"/>
      </w:pPr>
      <w:r>
        <w:t xml:space="preserve">Slide 07 — Kekhawatiran Pemegang Utang (Debtholders)</w:t>
      </w:r>
    </w:p>
    <w:bookmarkStart w:id="39" w:name="penjelasan-6"/>
    <w:p>
      <w:pPr>
        <w:pStyle w:val="Heading3"/>
      </w:pPr>
      <w:r>
        <w:t xml:space="preserve">Penjelasan</w:t>
      </w:r>
    </w:p>
    <w:p>
      <w:pPr>
        <w:pStyle w:val="FirstParagraph"/>
      </w:pPr>
      <w:r>
        <w:t xml:space="preserve">Slide ini mendalami perspektif</w:t>
      </w:r>
      <w:r>
        <w:t xml:space="preserve"> </w:t>
      </w:r>
      <w:r>
        <w:rPr>
          <w:i/>
          <w:iCs/>
        </w:rPr>
        <w:t xml:space="preserve">debtholders</w:t>
      </w:r>
      <w:r>
        <w:t xml:space="preserve"> </w:t>
      </w:r>
      <w:r>
        <w:t xml:space="preserve">— pemegang instrumen utang perusahaan, baik obligasi (</w:t>
      </w:r>
      <w:r>
        <w:rPr>
          <w:i/>
          <w:iCs/>
        </w:rPr>
        <w:t xml:space="preserve">bonds</w:t>
      </w:r>
      <w:r>
        <w:t xml:space="preserve">) maupun pinjaman bank — dengan fokus khusus pada tiga aspek kritis: (1) posisi struktural mereka dalam hierarki klaim, (2) risiko default sebagai kekhawatiran sentral mereka, dan (3) peran</w:t>
      </w:r>
      <w:r>
        <w:t xml:space="preserve"> </w:t>
      </w:r>
      <w:r>
        <w:rPr>
          <w:i/>
          <w:iCs/>
        </w:rPr>
        <w:t xml:space="preserve">debt covenants</w:t>
      </w:r>
      <w:r>
        <w:t xml:space="preserve"> </w:t>
      </w:r>
      <w:r>
        <w:t xml:space="preserve">sebagai mekanisme proteksi kontraktual.</w:t>
      </w:r>
    </w:p>
    <w:p>
      <w:pPr>
        <w:pStyle w:val="BodyText"/>
      </w:pPr>
      <w:r>
        <w:t xml:space="preserve">Dalam hierarki klaim terhadap aset perusahaan, kreditur memiliki</w:t>
      </w:r>
      <w:r>
        <w:t xml:space="preserve"> </w:t>
      </w:r>
      <w:r>
        <w:rPr>
          <w:i/>
          <w:iCs/>
        </w:rPr>
        <w:t xml:space="preserve">senioritas</w:t>
      </w:r>
      <w:r>
        <w:t xml:space="preserve"> </w:t>
      </w:r>
      <w:r>
        <w:t xml:space="preserve">— prioritas — di atas pemegang saham. Ini berarti bahwa dalam skenario likuidasi atau kebangkrutan, kreditur harus dibayar penuh sebelum pemegang saham menerima apapun. Secara teori, senioritas ini memberikan proteksi kepada kreditur. Namun dalam praktiknya, jika nilai aset perusahaan yang dilikuidasi tidak cukup untuk melunasi seluruh utang, kreditur tetap mengalami kerugian. Oleh karena itu, walaupun mereka adalah</w:t>
      </w:r>
      <w:r>
        <w:t xml:space="preserve"> </w:t>
      </w:r>
      <w:r>
        <w:rPr>
          <w:i/>
          <w:iCs/>
        </w:rPr>
        <w:t xml:space="preserve">senior creditors</w:t>
      </w:r>
      <w:r>
        <w:t xml:space="preserve">, kreditur tidak sepenuhnya terlindungi dari risiko.</w:t>
      </w:r>
    </w:p>
    <w:p>
      <w:pPr>
        <w:pStyle w:val="BodyText"/>
      </w:pPr>
      <w:r>
        <w:rPr>
          <w:i/>
          <w:iCs/>
        </w:rPr>
        <w:t xml:space="preserve">Default risk</w:t>
      </w:r>
      <w:r>
        <w:t xml:space="preserve"> </w:t>
      </w:r>
      <w:r>
        <w:t xml:space="preserve">— risiko bahwa peminjam gagal memenuhi kewajiban pembayaran kontraktualnya — adalah dimensi risiko paling fundamental bagi kreditur. Default dapat terjadi dalam dua bentuk:</w:t>
      </w:r>
      <w:r>
        <w:t xml:space="preserve"> </w:t>
      </w:r>
      <w:r>
        <w:rPr>
          <w:i/>
          <w:iCs/>
        </w:rPr>
        <w:t xml:space="preserve">technical default</w:t>
      </w:r>
      <w:r>
        <w:t xml:space="preserve"> </w:t>
      </w:r>
      <w:r>
        <w:t xml:space="preserve">(pelanggaran covenant meskipun pembayaran bunga dan pokok masih dilakukan) dan</w:t>
      </w:r>
      <w:r>
        <w:t xml:space="preserve"> </w:t>
      </w:r>
      <w:r>
        <w:rPr>
          <w:i/>
          <w:iCs/>
        </w:rPr>
        <w:t xml:space="preserve">payment default</w:t>
      </w:r>
      <w:r>
        <w:t xml:space="preserve"> </w:t>
      </w:r>
      <w:r>
        <w:t xml:space="preserve">(kegagalan aktual membayar bunga atau pokok pada waktunya). Payment default adalah kondisi yang lebih serius dan umumnya memicu proses restrukturisasi atau kebangkrutan.</w:t>
      </w:r>
    </w:p>
    <w:p>
      <w:pPr>
        <w:pStyle w:val="BodyText"/>
      </w:pPr>
      <w:r>
        <w:rPr>
          <w:i/>
          <w:iCs/>
        </w:rPr>
        <w:t xml:space="preserve">Debt covenants</w:t>
      </w:r>
      <w:r>
        <w:t xml:space="preserve"> </w:t>
      </w:r>
      <w:r>
        <w:t xml:space="preserve">adalah klausul dalam perjanjian utang (</w:t>
      </w:r>
      <w:r>
        <w:rPr>
          <w:i/>
          <w:iCs/>
        </w:rPr>
        <w:t xml:space="preserve">indenture</w:t>
      </w:r>
      <w:r>
        <w:t xml:space="preserve"> </w:t>
      </w:r>
      <w:r>
        <w:t xml:space="preserve">untuk obligasi, atau</w:t>
      </w:r>
      <w:r>
        <w:t xml:space="preserve"> </w:t>
      </w:r>
      <w:r>
        <w:rPr>
          <w:i/>
          <w:iCs/>
        </w:rPr>
        <w:t xml:space="preserve">loan agreement</w:t>
      </w:r>
      <w:r>
        <w:t xml:space="preserve"> </w:t>
      </w:r>
      <w:r>
        <w:t xml:space="preserve">untuk pinjaman bank) yang menetapkan batasan dan kewajiban tertentu bagi peminjam selama masa pinjaman. Covenant dirancang untuk melindungi kepentingan kreditur dengan cara</w:t>
      </w:r>
      <w:r>
        <w:t xml:space="preserve"> </w:t>
      </w:r>
      <w:r>
        <w:rPr>
          <w:i/>
          <w:iCs/>
        </w:rPr>
        <w:t xml:space="preserve">menjaga risiko perusahaan pada level yang dapat diterima</w:t>
      </w:r>
      <w:r>
        <w:t xml:space="preserve"> </w:t>
      </w:r>
      <w:r>
        <w:t xml:space="preserve">selama masa pinjaman. Ada dua jenis utama:</w:t>
      </w:r>
    </w:p>
    <w:p>
      <w:pPr>
        <w:pStyle w:val="BodyText"/>
      </w:pPr>
      <w:r>
        <w:rPr>
          <w:i/>
          <w:iCs/>
        </w:rPr>
        <w:t xml:space="preserve">Affirmative covenants</w:t>
      </w:r>
      <w:r>
        <w:t xml:space="preserve"> </w:t>
      </w:r>
      <w:r>
        <w:t xml:space="preserve">(kewajiban yang harus dilakukan) — misalnya: peminjam harus menyampaikan laporan keuangan audited setiap tahun, mempertahankan asuransi yang memadai, dan membayar semua pajak tepat waktu.</w:t>
      </w:r>
    </w:p>
    <w:p>
      <w:pPr>
        <w:pStyle w:val="BodyText"/>
      </w:pPr>
      <w:r>
        <w:rPr>
          <w:i/>
          <w:iCs/>
        </w:rPr>
        <w:t xml:space="preserve">Negative/restrictive covenants</w:t>
      </w:r>
      <w:r>
        <w:t xml:space="preserve"> </w:t>
      </w:r>
      <w:r>
        <w:t xml:space="preserve">(larangan atau batasan) — misalnya: peminjam tidak boleh melebihi rasio utang-terhadap-ekuitas (</w:t>
      </w:r>
      <w:r>
        <w:rPr>
          <w:i/>
          <w:iCs/>
        </w:rPr>
        <w:t xml:space="preserve">leverage ratio</w:t>
      </w:r>
      <w:r>
        <w:t xml:space="preserve">) tertentu, tidak boleh membayar dividen melebihi jumlah tertentu, tidak boleh menjual aset material tanpa persetujuan kreditur, dan harus mempertahankan</w:t>
      </w:r>
      <w:r>
        <w:t xml:space="preserve"> </w:t>
      </w:r>
      <w:r>
        <w:rPr>
          <w:i/>
          <w:iCs/>
        </w:rPr>
        <w:t xml:space="preserve">interest coverage ratio</w:t>
      </w:r>
      <w:r>
        <w:t xml:space="preserve"> </w:t>
      </w:r>
      <w:r>
        <w:t xml:space="preserve">di atas threshold tertentu.</w:t>
      </w:r>
    </w:p>
    <w:p>
      <w:pPr>
        <w:pStyle w:val="BodyText"/>
      </w:pPr>
      <w:r>
        <w:t xml:space="preserve">Peran informasi akuntansi dalam konteks debt covenants sangat konkret: hampir semua covenant finansial didefinisikan menggunakan angka-angka dari laporan keuangan — rasio-rasio yang dihitung dari neraca, laporan laba rugi, dan laporan arus kas. Oleh karena itu, kreditur sangat peduli pada</w:t>
      </w:r>
      <w:r>
        <w:t xml:space="preserve"> </w:t>
      </w:r>
      <w:r>
        <w:rPr>
          <w:i/>
          <w:iCs/>
        </w:rPr>
        <w:t xml:space="preserve">konsistensi</w:t>
      </w:r>
      <w:r>
        <w:t xml:space="preserve"> </w:t>
      </w:r>
      <w:r>
        <w:t xml:space="preserve">dan</w:t>
      </w:r>
      <w:r>
        <w:t xml:space="preserve"> </w:t>
      </w:r>
      <w:r>
        <w:rPr>
          <w:i/>
          <w:iCs/>
        </w:rPr>
        <w:t xml:space="preserve">keandalan</w:t>
      </w:r>
      <w:r>
        <w:t xml:space="preserve"> </w:t>
      </w:r>
      <w:r>
        <w:t xml:space="preserve">angka-angka akuntansi yang digunakan sebagai dasar perhitungan rasio covenant. Perubahan kebijakan akuntansi yang tidak disertai penyesuaian definisi covenant dapat menciptakan</w:t>
      </w:r>
      <w:r>
        <w:t xml:space="preserve"> </w:t>
      </w:r>
      <w:r>
        <w:rPr>
          <w:i/>
          <w:iCs/>
        </w:rPr>
        <w:t xml:space="preserve">ambiguitas kontraktual</w:t>
      </w:r>
      <w:r>
        <w:t xml:space="preserve"> </w:t>
      </w:r>
      <w:r>
        <w:t xml:space="preserve">yang merugikan salah satu pihak.</w:t>
      </w:r>
    </w:p>
    <w:p>
      <w:pPr>
        <w:pStyle w:val="BodyText"/>
      </w:pPr>
      <w:r>
        <w:t xml:space="preserve">Wolk et al. (2017) menekankan bahwa hubungan antara informasi akuntansi dan pasar utang adalah bidirectional: bukan hanya informasi akuntansi memengaruhi keputusan kreditur, tetapi keberadaan covenant berbasis akuntansi juga memengaruhi keputusan akuntansi manajemen. Manajer yang menghadapi risiko</w:t>
      </w:r>
      <w:r>
        <w:t xml:space="preserve"> </w:t>
      </w:r>
      <w:r>
        <w:rPr>
          <w:i/>
          <w:iCs/>
        </w:rPr>
        <w:t xml:space="preserve">covenant violation</w:t>
      </w:r>
      <w:r>
        <w:t xml:space="preserve"> </w:t>
      </w:r>
      <w:r>
        <w:t xml:space="preserve">memiliki insentif untuk memilih kebijakan akuntansi yang</w:t>
      </w:r>
      <w:r>
        <w:t xml:space="preserve"> </w:t>
      </w:r>
      <w:r>
        <w:t xml:space="preserve">“menghindarkan”</w:t>
      </w:r>
      <w:r>
        <w:t xml:space="preserve"> </w:t>
      </w:r>
      <w:r>
        <w:t xml:space="preserve">pelanggaran — ini adalah salah satu mekanisme melalui mana</w:t>
      </w:r>
      <w:r>
        <w:t xml:space="preserve"> </w:t>
      </w:r>
      <w:r>
        <w:rPr>
          <w:i/>
          <w:iCs/>
        </w:rPr>
        <w:t xml:space="preserve">debt contracting</w:t>
      </w:r>
      <w:r>
        <w:t xml:space="preserve"> </w:t>
      </w:r>
      <w:r>
        <w:t xml:space="preserve">memengaruhi praktik pelaporan keuangan.</w:t>
      </w:r>
    </w:p>
    <w:bookmarkEnd w:id="39"/>
    <w:bookmarkStart w:id="40" w:name="cara-baca-alternatif-6"/>
    <w:p>
      <w:pPr>
        <w:pStyle w:val="Heading3"/>
      </w:pPr>
      <w:r>
        <w:t xml:space="preserve">Cara Baca Alternatif</w:t>
      </w:r>
    </w:p>
    <w:p>
      <w:pPr>
        <w:pStyle w:val="FirstParagraph"/>
      </w:pPr>
      <w:r>
        <w:t xml:space="preserve">Dari perspektif</w:t>
      </w:r>
      <w:r>
        <w:t xml:space="preserve"> </w:t>
      </w:r>
      <w:r>
        <w:rPr>
          <w:i/>
          <w:iCs/>
        </w:rPr>
        <w:t xml:space="preserve">institutional economics</w:t>
      </w:r>
      <w:r>
        <w:t xml:space="preserve">, debt covenants adalah</w:t>
      </w:r>
      <w:r>
        <w:t xml:space="preserve"> </w:t>
      </w:r>
      <w:r>
        <w:rPr>
          <w:i/>
          <w:iCs/>
        </w:rPr>
        <w:t xml:space="preserve">incomplete contracts</w:t>
      </w:r>
      <w:r>
        <w:t xml:space="preserve"> </w:t>
      </w:r>
      <w:r>
        <w:t xml:space="preserve">— tidak mungkin untuk mengantisipasi dan mengatur semua kemungkinan di masa depan dalam sebuah perjanjian. Akuntansi berbasis covenant adalah mekanisme untuk menjadikan kontrak yang tidak lengkap lebih</w:t>
      </w:r>
      <w:r>
        <w:t xml:space="preserve"> </w:t>
      </w:r>
      <w:r>
        <w:rPr>
          <w:i/>
          <w:iCs/>
        </w:rPr>
        <w:t xml:space="preserve">verifiable</w:t>
      </w:r>
      <w:r>
        <w:t xml:space="preserve"> </w:t>
      </w:r>
      <w:r>
        <w:t xml:space="preserve">— lebih mudah diverifikasi apakah kondisi tertentu terpenuhi atau tidak. Pilihan angka akuntansi tertentu (misalnya, EBITDA vs. EBIT dalam coverage ratio) mencerminkan negosiasi tentang</w:t>
      </w:r>
      <w:r>
        <w:t xml:space="preserve"> </w:t>
      </w:r>
      <w:r>
        <w:rPr>
          <w:i/>
          <w:iCs/>
        </w:rPr>
        <w:t xml:space="preserve">apa yang dapat diverifikasi secara objektif</w:t>
      </w:r>
      <w:r>
        <w:t xml:space="preserve"> </w:t>
      </w:r>
      <w:r>
        <w:t xml:space="preserve">oleh kedua belah pihak.</w:t>
      </w:r>
    </w:p>
    <w:bookmarkEnd w:id="40"/>
    <w:bookmarkStart w:id="41" w:name="contoh-konkret-6"/>
    <w:p>
      <w:pPr>
        <w:pStyle w:val="Heading3"/>
      </w:pPr>
      <w:r>
        <w:t xml:space="preserve">Contoh Konkret</w:t>
      </w:r>
    </w:p>
    <w:p>
      <w:pPr>
        <w:pStyle w:val="FirstParagraph"/>
      </w:pPr>
      <w:r>
        <w:t xml:space="preserve">Sebuah fasilitas kredit sindikasi untuk JAPFA mungkin menyertakan covenant seperti:</w:t>
      </w:r>
      <w:r>
        <w:t xml:space="preserve"> </w:t>
      </w:r>
      <w:r>
        <w:t xml:space="preserve">“Rasio total utang terhadap EBITDA tidak boleh melebihi 3,5x.”</w:t>
      </w:r>
      <w:r>
        <w:t xml:space="preserve"> </w:t>
      </w:r>
      <w:r>
        <w:t xml:space="preserve">Jika EBITDA JAPFA turun karena penurunan harga unggas, dan rasio ini mendekati 3,5x, bank akan mengirimkan</w:t>
      </w:r>
      <w:r>
        <w:t xml:space="preserve"> </w:t>
      </w:r>
      <w:r>
        <w:rPr>
          <w:i/>
          <w:iCs/>
        </w:rPr>
        <w:t xml:space="preserve">covenant waiver request</w:t>
      </w:r>
      <w:r>
        <w:t xml:space="preserve"> </w:t>
      </w:r>
      <w:r>
        <w:t xml:space="preserve">— permintaan pengecualian sementara — sambil meminta penjelasan dari manajemen. Seluruh proses ini berputar pada angka-angka dari laporan keuangan JAPFA. Dengan Net Profit Rp3,21 triliun sebagai titik berangkat, analis kredit akan menelusuri laporan laba rugi secara detail untuk menghitung EBITDA yang akurat.</w:t>
      </w:r>
    </w:p>
    <w:bookmarkEnd w:id="41"/>
    <w:bookmarkStart w:id="42" w:name="istilah-asing-kata-kata-sulit-4"/>
    <w:p>
      <w:pPr>
        <w:pStyle w:val="Heading3"/>
      </w:pPr>
      <w:r>
        <w:t xml:space="preserve">Istilah Asing / Kata-Kata Sulit</w:t>
      </w:r>
    </w:p>
    <w:p>
      <w:pPr>
        <w:pStyle w:val="FirstParagraph"/>
      </w:pPr>
      <w:r>
        <w:rPr>
          <w:b/>
          <w:bCs/>
        </w:rPr>
        <w:t xml:space="preserve">Debt Covenants</w:t>
      </w:r>
      <w:r>
        <w:t xml:space="preserve"> </w:t>
      </w:r>
      <w:r>
        <w:t xml:space="preserve">— dari bahasa Latin</w:t>
      </w:r>
      <w:r>
        <w:t xml:space="preserve"> </w:t>
      </w:r>
      <w:r>
        <w:rPr>
          <w:i/>
          <w:iCs/>
        </w:rPr>
        <w:t xml:space="preserve">convenire</w:t>
      </w:r>
      <w:r>
        <w:t xml:space="preserve"> </w:t>
      </w:r>
      <w:r>
        <w:t xml:space="preserve">(bersepakat) — klausul perjanjian dalam kontrak utang yang mewajibkan atau melarang tindakan tertentu oleh peminjam. Yang sering disalahpahami: covenant bukan ekspresi ketidakpercayaan — ia adalah</w:t>
      </w:r>
      <w:r>
        <w:t xml:space="preserve"> </w:t>
      </w:r>
      <w:r>
        <w:rPr>
          <w:i/>
          <w:iCs/>
        </w:rPr>
        <w:t xml:space="preserve">mekanisme efisien</w:t>
      </w:r>
      <w:r>
        <w:t xml:space="preserve"> </w:t>
      </w:r>
      <w:r>
        <w:t xml:space="preserve">yang memungkinkan kreditur meminjamkan dengan bunga yang lebih rendah (karena risiko lebih terkontrol) dan peminjam mendapat akses kredit yang lebih mudah. Dalam keseimbangan, covenant menciptakan nilai bagi kedua belah pihak.</w:t>
      </w:r>
    </w:p>
    <w:p>
      <w:pPr>
        <w:pStyle w:val="BodyText"/>
      </w:pPr>
      <w:r>
        <w:rPr>
          <w:b/>
          <w:bCs/>
        </w:rPr>
        <w:t xml:space="preserve">Default Risk</w:t>
      </w:r>
      <w:r>
        <w:t xml:space="preserve"> </w:t>
      </w:r>
      <w:r>
        <w:t xml:space="preserve">— kemungkinan bahwa obligor gagal memenuhi kewajiban kontraktualnya. Dalam keuangan terstruktur, default risk diurai menjadi komponen:</w:t>
      </w:r>
      <w:r>
        <w:t xml:space="preserve"> </w:t>
      </w:r>
      <w:r>
        <w:rPr>
          <w:i/>
          <w:iCs/>
        </w:rPr>
        <w:t xml:space="preserve">probability of default</w:t>
      </w:r>
      <w:r>
        <w:t xml:space="preserve"> </w:t>
      </w:r>
      <w:r>
        <w:t xml:space="preserve">(PD),</w:t>
      </w:r>
      <w:r>
        <w:t xml:space="preserve"> </w:t>
      </w:r>
      <w:r>
        <w:rPr>
          <w:i/>
          <w:iCs/>
        </w:rPr>
        <w:t xml:space="preserve">loss given default</w:t>
      </w:r>
      <w:r>
        <w:t xml:space="preserve"> </w:t>
      </w:r>
      <w:r>
        <w:t xml:space="preserve">(LGD), dan</w:t>
      </w:r>
      <w:r>
        <w:t xml:space="preserve"> </w:t>
      </w:r>
      <w:r>
        <w:rPr>
          <w:i/>
          <w:iCs/>
        </w:rPr>
        <w:t xml:space="preserve">exposure at default</w:t>
      </w:r>
      <w:r>
        <w:t xml:space="preserve"> </w:t>
      </w:r>
      <w:r>
        <w:t xml:space="preserve">(EAD). Rating lembaga seperti Moody’s, S&amp;P, dan Fitch mengkuantifikasi default risk ini dalam bentuk</w:t>
      </w:r>
      <w:r>
        <w:t xml:space="preserve"> </w:t>
      </w:r>
      <w:r>
        <w:rPr>
          <w:i/>
          <w:iCs/>
        </w:rPr>
        <w:t xml:space="preserve">credit rating</w:t>
      </w:r>
      <w:r>
        <w:t xml:space="preserve"> </w:t>
      </w:r>
      <w:r>
        <w:t xml:space="preserve">yang sebagian besar didasarkan pada analisis laporan keuangan.</w:t>
      </w:r>
    </w:p>
    <w:p>
      <w:pPr>
        <w:pStyle w:val="BodyText"/>
      </w:pPr>
      <w:r>
        <w:rPr>
          <w:b/>
          <w:bCs/>
        </w:rPr>
        <w:t xml:space="preserve">Senior Creditors</w:t>
      </w:r>
      <w:r>
        <w:t xml:space="preserve"> </w:t>
      </w:r>
      <w:r>
        <w:t xml:space="preserve">— kreditur yang memiliki prioritas lebih tinggi dalam hierarki klaim dibanding kreditur lain atau pemegang saham.</w:t>
      </w:r>
      <w:r>
        <w:t xml:space="preserve"> </w:t>
      </w:r>
      <w:r>
        <w:t xml:space="preserve">“Senior”</w:t>
      </w:r>
      <w:r>
        <w:t xml:space="preserve"> </w:t>
      </w:r>
      <w:r>
        <w:t xml:space="preserve">di sini bukan tentang usia atau pengalaman — ini adalah istilah teknis hukum yang mengacu pada urutan pembayaran dalam proses likuidasi atau kepailitan. Kreditur dengan jaminan (</w:t>
      </w:r>
      <w:r>
        <w:rPr>
          <w:i/>
          <w:iCs/>
        </w:rPr>
        <w:t xml:space="preserve">secured</w:t>
      </w:r>
      <w:r>
        <w:t xml:space="preserve">) biasanya lebih senior dari kreditur tanpa jaminan (</w:t>
      </w:r>
      <w:r>
        <w:rPr>
          <w:i/>
          <w:iCs/>
        </w:rPr>
        <w:t xml:space="preserve">unsecured</w:t>
      </w:r>
      <w:r>
        <w:t xml:space="preserve">), dan keduanya lebih senior dari pemegang saham preferen, yang lebih senior dari pemegang saham biasa.</w:t>
      </w:r>
    </w:p>
    <w:p>
      <w:pPr>
        <w:pStyle w:val="BodyText"/>
      </w:pPr>
      <w:r>
        <w:rPr>
          <w:b/>
          <w:bCs/>
        </w:rPr>
        <w:t xml:space="preserve">Leverage Ratio</w:t>
      </w:r>
      <w:r>
        <w:t xml:space="preserve"> </w:t>
      </w:r>
      <w:r>
        <w:t xml:space="preserve">— rasio yang mengukur sejauh mana perusahaan menggunakan utang untuk membiayai asetnya, umumnya dinyatakan sebagai Debt/Equity atau Debt/Assets atau Debt/EBITDA. Implikasi yang sering disalahpahami: leverage yang tinggi tidak selalu buruk — dalam kondisi bisnis baik, leverage</w:t>
      </w:r>
      <w:r>
        <w:t xml:space="preserve"> </w:t>
      </w:r>
      <w:r>
        <w:rPr>
          <w:i/>
          <w:iCs/>
        </w:rPr>
        <w:t xml:space="preserve">memperbesar return</w:t>
      </w:r>
      <w:r>
        <w:t xml:space="preserve"> </w:t>
      </w:r>
      <w:r>
        <w:t xml:space="preserve">pemegang saham melalui efek</w:t>
      </w:r>
      <w:r>
        <w:t xml:space="preserve"> </w:t>
      </w:r>
      <w:r>
        <w:rPr>
          <w:i/>
          <w:iCs/>
        </w:rPr>
        <w:t xml:space="preserve">financial leverage</w:t>
      </w:r>
      <w:r>
        <w:t xml:space="preserve">. Namun ia juga memperbesar risiko; itulah mengapa kreditur sangat peduli pada covenant leverage ratio.</w:t>
      </w:r>
    </w:p>
    <w:p>
      <w:r>
        <w:pict>
          <v:rect style="width:0;height:1.5pt" o:hralign="center" o:hrstd="t" o:hr="t"/>
        </w:pict>
      </w:r>
    </w:p>
    <w:bookmarkEnd w:id="42"/>
    <w:bookmarkEnd w:id="43"/>
    <w:bookmarkStart w:id="48" w:name="X4602287d1e55ecc4c50eb6440f308f73e91f74d"/>
    <w:p>
      <w:pPr>
        <w:pStyle w:val="Heading2"/>
      </w:pPr>
      <w:r>
        <w:t xml:space="preserve">Slide 08 — Teori Lintner: Kebijakan Dividen &amp; Information Content</w:t>
      </w:r>
    </w:p>
    <w:bookmarkStart w:id="44" w:name="penjelasan-7"/>
    <w:p>
      <w:pPr>
        <w:pStyle w:val="Heading3"/>
      </w:pPr>
      <w:r>
        <w:t xml:space="preserve">Penjelasan</w:t>
      </w:r>
    </w:p>
    <w:p>
      <w:pPr>
        <w:pStyle w:val="FirstParagraph"/>
      </w:pPr>
      <w:r>
        <w:t xml:space="preserve">John Lintner, dalam makalah seminalnya yang diterbitkan pada tahun 1956 berdasarkan survei mendalam terhadap manajer perusahaan Amerika, menemukan sesuatu yang secara empiris menantang asumsi sederhana tentang kebijakan dividen. Temuannya — yang kemudian dikenal sebagai</w:t>
      </w:r>
      <w:r>
        <w:t xml:space="preserve"> </w:t>
      </w:r>
      <w:r>
        <w:rPr>
          <w:i/>
          <w:iCs/>
        </w:rPr>
        <w:t xml:space="preserve">Lintner Model</w:t>
      </w:r>
      <w:r>
        <w:t xml:space="preserve"> </w:t>
      </w:r>
      <w:r>
        <w:t xml:space="preserve">— menunjukkan bahwa perusahaan tidak menetapkan dividen secara oportunistik setiap tahun, melainkan berperilaku sesuai dua prinsip behavioral yang konsisten.</w:t>
      </w:r>
    </w:p>
    <w:p>
      <w:pPr>
        <w:pStyle w:val="BodyText"/>
      </w:pPr>
      <w:r>
        <w:rPr>
          <w:i/>
          <w:iCs/>
        </w:rPr>
        <w:t xml:space="preserve">Prinsip pertama: Target Payout Ratio.</w:t>
      </w:r>
      <w:r>
        <w:t xml:space="preserve"> </w:t>
      </w:r>
      <w:r>
        <w:t xml:space="preserve">Manajemen menetapkan</w:t>
      </w:r>
      <w:r>
        <w:t xml:space="preserve"> </w:t>
      </w:r>
      <w:r>
        <w:rPr>
          <w:i/>
          <w:iCs/>
        </w:rPr>
        <w:t xml:space="preserve">target long-run payout ratio</w:t>
      </w:r>
      <w:r>
        <w:t xml:space="preserve"> </w:t>
      </w:r>
      <w:r>
        <w:t xml:space="preserve">— proporsi laba yang secara ideal ingin dibagikan sebagai dividen dalam jangka panjang. Target ini mencerminkan keyakinan manajemen tentang kebutuhan investasi perusahaan di masa depan (laba yang tidak dibagi akan diinvestasikan kembali) dan tentang preferensi pemegang saham terhadap dividen versus capital gains.</w:t>
      </w:r>
    </w:p>
    <w:p>
      <w:pPr>
        <w:pStyle w:val="BodyText"/>
      </w:pPr>
      <w:r>
        <w:rPr>
          <w:i/>
          <w:iCs/>
        </w:rPr>
        <w:t xml:space="preserve">Prinsip kedua: Dividend Smoothing.</w:t>
      </w:r>
      <w:r>
        <w:t xml:space="preserve"> </w:t>
      </w:r>
      <w:r>
        <w:t xml:space="preserve">Manajemen tidak langsung menyesuaikan dividen ke level target setiap kali laba berubah. Sebaliknya, mereka menyesuaikan dividen secara bertahap (</w:t>
      </w:r>
      <w:r>
        <w:rPr>
          <w:i/>
          <w:iCs/>
        </w:rPr>
        <w:t xml:space="preserve">partial adjustment</w:t>
      </w:r>
      <w:r>
        <w:t xml:space="preserve">) dari level sebelumnya menuju level target baru. Kecepatan penyesuaian ini diukur oleh</w:t>
      </w:r>
      <w:r>
        <w:t xml:space="preserve"> </w:t>
      </w:r>
      <w:r>
        <w:rPr>
          <w:i/>
          <w:iCs/>
        </w:rPr>
        <w:t xml:space="preserve">speed of adjustment coefficient</w:t>
      </w:r>
      <w:r>
        <w:t xml:space="preserve"> </w:t>
      </w:r>
      <w:r>
        <w:t xml:space="preserve">(β dalam model Lintner) — semakin kecil β, semakin lambat penyesuaian (semakin halus</w:t>
      </w:r>
      <w:r>
        <w:t xml:space="preserve"> </w:t>
      </w:r>
      <w:r>
        <w:rPr>
          <w:i/>
          <w:iCs/>
        </w:rPr>
        <w:t xml:space="preserve">smoothing</w:t>
      </w:r>
      <w:r>
        <w:t xml:space="preserve">-nya).</w:t>
      </w:r>
    </w:p>
    <w:p>
      <w:pPr>
        <w:pStyle w:val="BodyText"/>
      </w:pPr>
      <w:r>
        <w:t xml:space="preserve">Model matematis Lintner diformulasikan sebagai:</w:t>
      </w:r>
    </w:p>
    <w:p>
      <w:pPr>
        <w:pStyle w:val="BodyText"/>
      </w:pPr>
      <w:r>
        <w:rPr>
          <w:b/>
          <w:bCs/>
        </w:rPr>
        <w:t xml:space="preserve">ΔDt = α + β(D*t − Dt-1) + εt</w:t>
      </w:r>
    </w:p>
    <w:p>
      <w:pPr>
        <w:pStyle w:val="BodyText"/>
      </w:pPr>
      <w:r>
        <w:t xml:space="preserve">di mana:</w:t>
      </w:r>
      <w:r>
        <w:t xml:space="preserve"> </w:t>
      </w:r>
      <w:r>
        <w:t xml:space="preserve">- ΔDt = perubahan dividen dari periode t-1 ke t</w:t>
      </w:r>
      <w:r>
        <w:t xml:space="preserve"> </w:t>
      </w:r>
      <w:r>
        <w:t xml:space="preserve">- α = konstanta (mencerminkan bias ke arah kenaikan dividen)</w:t>
      </w:r>
      <w:r>
        <w:t xml:space="preserve"> </w:t>
      </w:r>
      <w:r>
        <w:t xml:space="preserve">- β =</w:t>
      </w:r>
      <w:r>
        <w:t xml:space="preserve"> </w:t>
      </w:r>
      <w:r>
        <w:rPr>
          <w:i/>
          <w:iCs/>
        </w:rPr>
        <w:t xml:space="preserve">speed of adjustment coefficient</w:t>
      </w:r>
      <w:r>
        <w:t xml:space="preserve"> </w:t>
      </w:r>
      <w:r>
        <w:t xml:space="preserve">(0 &lt; β &lt; 1)</w:t>
      </w:r>
      <w:r>
        <w:t xml:space="preserve"> </w:t>
      </w:r>
      <w:r>
        <w:t xml:space="preserve">- D*t = dividen target = r* × EPSt</w:t>
      </w:r>
      <w:r>
        <w:t xml:space="preserve"> </w:t>
      </w:r>
      <w:r>
        <w:t xml:space="preserve">- r* = target payout ratio</w:t>
      </w:r>
      <w:r>
        <w:t xml:space="preserve"> </w:t>
      </w:r>
      <w:r>
        <w:t xml:space="preserve">- Dt-1 = dividen aktual periode lalu</w:t>
      </w:r>
      <w:r>
        <w:t xml:space="preserve"> </w:t>
      </w:r>
      <w:r>
        <w:t xml:space="preserve">- εt = error term</w:t>
      </w:r>
    </w:p>
    <w:p>
      <w:pPr>
        <w:pStyle w:val="BodyText"/>
      </w:pPr>
      <w:r>
        <w:t xml:space="preserve">Implikasi ekonomis model ini sangat kaya.</w:t>
      </w:r>
      <w:r>
        <w:t xml:space="preserve"> </w:t>
      </w:r>
      <w:r>
        <w:rPr>
          <w:i/>
          <w:iCs/>
        </w:rPr>
        <w:t xml:space="preserve">Dividend smoothing</w:t>
      </w:r>
      <w:r>
        <w:t xml:space="preserve"> </w:t>
      </w:r>
      <w:r>
        <w:t xml:space="preserve">menciptakan keterputusan antara volatilitas laba jangka pendek dan volatilitas dividen — dividen jauh lebih stabil dari laba karena manajemen</w:t>
      </w:r>
      <w:r>
        <w:t xml:space="preserve"> </w:t>
      </w:r>
      <w:r>
        <w:t xml:space="preserve">“menyaring”</w:t>
      </w:r>
      <w:r>
        <w:t xml:space="preserve"> </w:t>
      </w:r>
      <w:r>
        <w:t xml:space="preserve">fluktuasi laba jangka pendek dari keputusan dividen. Ini menjelaskan fenomena empiris yang konsisten: dividen jauh lebih</w:t>
      </w:r>
      <w:r>
        <w:t xml:space="preserve"> </w:t>
      </w:r>
      <w:r>
        <w:rPr>
          <w:i/>
          <w:iCs/>
        </w:rPr>
        <w:t xml:space="preserve">smooth</w:t>
      </w:r>
      <w:r>
        <w:t xml:space="preserve"> </w:t>
      </w:r>
      <w:r>
        <w:t xml:space="preserve">dibanding laba di hampir semua pasar modal di dunia.</w:t>
      </w:r>
    </w:p>
    <w:p>
      <w:pPr>
        <w:pStyle w:val="BodyText"/>
      </w:pPr>
      <w:r>
        <w:rPr>
          <w:i/>
          <w:iCs/>
        </w:rPr>
        <w:t xml:space="preserve">Information content of dividends</w:t>
      </w:r>
      <w:r>
        <w:t xml:space="preserve"> </w:t>
      </w:r>
      <w:r>
        <w:t xml:space="preserve">adalah konsekuensi paling penting dari model Lintner untuk teori akuntansi. Karena dividen hanya dinaikkan ketika manajemen yakin laba permanen (</w:t>
      </w:r>
      <w:r>
        <w:rPr>
          <w:i/>
          <w:iCs/>
        </w:rPr>
        <w:t xml:space="preserve">permanent earnings</w:t>
      </w:r>
      <w:r>
        <w:t xml:space="preserve">) telah meningkat — yaitu ketika kenaikan laba dinilai berkelanjutan, bukan sementara — maka</w:t>
      </w:r>
      <w:r>
        <w:t xml:space="preserve"> </w:t>
      </w:r>
      <w:r>
        <w:rPr>
          <w:i/>
          <w:iCs/>
        </w:rPr>
        <w:t xml:space="preserve">pengumuman kenaikan dividen adalah sinyal bahwa manajemen memiliki informasi privat yang positif tentang prospek laba masa depan</w:t>
      </w:r>
      <w:r>
        <w:t xml:space="preserve">. Ini adalah sinyal yang</w:t>
      </w:r>
      <w:r>
        <w:t xml:space="preserve"> </w:t>
      </w:r>
      <w:r>
        <w:rPr>
          <w:i/>
          <w:iCs/>
        </w:rPr>
        <w:t xml:space="preserve">costly</w:t>
      </w:r>
      <w:r>
        <w:t xml:space="preserve"> </w:t>
      </w:r>
      <w:r>
        <w:t xml:space="preserve">untuk dipalsukan: jika manajemen menaikkan dividen berdasarkan laba temporer, mereka akan terpaksa memotong dividen di masa depan, yang akan berdampak sangat negatif terhadap harga saham.</w:t>
      </w:r>
    </w:p>
    <w:p>
      <w:pPr>
        <w:pStyle w:val="BodyText"/>
      </w:pPr>
      <w:r>
        <w:t xml:space="preserve">Asimetri ini — antara sinyal kenaikan (positif tetapi moderat) dan sinyal penurunan (sangat negatif dan kuat) — mencerminkan penghindaran manajemen terhadap pemotongan dividen (</w:t>
      </w:r>
      <w:r>
        <w:rPr>
          <w:i/>
          <w:iCs/>
        </w:rPr>
        <w:t xml:space="preserve">dividend cut aversion</w:t>
      </w:r>
      <w:r>
        <w:t xml:space="preserve">). Manajemen memotong dividen hanya ketika benar-benar tidak ada pilihan lain — ketika kondisi keuangan memaksa. Oleh karena itu, pemotongan dividen adalah sinyal yang sangat kuat dan negatif: pasar menginterpretasikannya sebagai indikasi bahwa masalah yang dihadapi perusahaan sangat serius.</w:t>
      </w:r>
    </w:p>
    <w:p>
      <w:pPr>
        <w:pStyle w:val="BodyText"/>
      </w:pPr>
      <w:r>
        <w:t xml:space="preserve">Relevansi model Lintner untuk akuntansi keuangan adalah jembatan antara</w:t>
      </w:r>
      <w:r>
        <w:t xml:space="preserve"> </w:t>
      </w:r>
      <w:r>
        <w:rPr>
          <w:i/>
          <w:iCs/>
        </w:rPr>
        <w:t xml:space="preserve">laba akuntansi</w:t>
      </w:r>
      <w:r>
        <w:t xml:space="preserve"> </w:t>
      </w:r>
      <w:r>
        <w:t xml:space="preserve">dan</w:t>
      </w:r>
      <w:r>
        <w:t xml:space="preserve"> </w:t>
      </w:r>
      <w:r>
        <w:rPr>
          <w:i/>
          <w:iCs/>
        </w:rPr>
        <w:t xml:space="preserve">nilai saham</w:t>
      </w:r>
      <w:r>
        <w:t xml:space="preserve"> </w:t>
      </w:r>
      <w:r>
        <w:t xml:space="preserve">melalui mekanisme dividen. Karena dividen diputuskan berdasarkan penilaian manajemen tentang</w:t>
      </w:r>
      <w:r>
        <w:t xml:space="preserve"> </w:t>
      </w:r>
      <w:r>
        <w:rPr>
          <w:i/>
          <w:iCs/>
        </w:rPr>
        <w:t xml:space="preserve">permanent earnings</w:t>
      </w:r>
      <w:r>
        <w:t xml:space="preserve"> </w:t>
      </w:r>
      <w:r>
        <w:t xml:space="preserve">— yang pada gilirannya diformulasikan berdasarkan laba akuntansi historis dan tren — maka kualitas dan prediktabilitas laba akuntansi secara langsung mempengaruhi kualitas sinyal dividen.</w:t>
      </w:r>
    </w:p>
    <w:bookmarkEnd w:id="44"/>
    <w:bookmarkStart w:id="45" w:name="cara-baca-alternatif-7"/>
    <w:p>
      <w:pPr>
        <w:pStyle w:val="Heading3"/>
      </w:pPr>
      <w:r>
        <w:t xml:space="preserve">Cara Baca Alternatif</w:t>
      </w:r>
    </w:p>
    <w:p>
      <w:pPr>
        <w:pStyle w:val="FirstParagraph"/>
      </w:pPr>
      <w:r>
        <w:t xml:space="preserve">Dari perspektif</w:t>
      </w:r>
      <w:r>
        <w:t xml:space="preserve"> </w:t>
      </w:r>
      <w:r>
        <w:rPr>
          <w:i/>
          <w:iCs/>
        </w:rPr>
        <w:t xml:space="preserve">contracting theory</w:t>
      </w:r>
      <w:r>
        <w:t xml:space="preserve">, dividend smoothing dapat dipahami sebagai strategi manajemen untuk menjaga</w:t>
      </w:r>
      <w:r>
        <w:t xml:space="preserve"> </w:t>
      </w:r>
      <w:r>
        <w:rPr>
          <w:i/>
          <w:iCs/>
        </w:rPr>
        <w:t xml:space="preserve">reputational capital</w:t>
      </w:r>
      <w:r>
        <w:t xml:space="preserve"> </w:t>
      </w:r>
      <w:r>
        <w:t xml:space="preserve">dengan pasar modal. Manajemen yang secara konsisten dapat mempertahankan atau meningkatkan dividen membangun reputasi sebagai pengelola bisnis yang andal — reputasi ini memiliki nilai ekonomis dalam bentuk</w:t>
      </w:r>
      <w:r>
        <w:t xml:space="preserve"> </w:t>
      </w:r>
      <w:r>
        <w:rPr>
          <w:i/>
          <w:iCs/>
        </w:rPr>
        <w:t xml:space="preserve">cost of capital</w:t>
      </w:r>
      <w:r>
        <w:t xml:space="preserve"> </w:t>
      </w:r>
      <w:r>
        <w:t xml:space="preserve">yang lebih rendah. Dividend policy bukan hanya keputusan distribusi arus kas; ia adalah instrumen manajemen reputasi yang terhubung langsung ke biaya modal jangka panjang perusahaan.</w:t>
      </w:r>
    </w:p>
    <w:bookmarkEnd w:id="45"/>
    <w:bookmarkStart w:id="46" w:name="contoh-konkret-7"/>
    <w:p>
      <w:pPr>
        <w:pStyle w:val="Heading3"/>
      </w:pPr>
      <w:r>
        <w:t xml:space="preserve">Contoh Konkret</w:t>
      </w:r>
    </w:p>
    <w:p>
      <w:pPr>
        <w:pStyle w:val="FirstParagraph"/>
      </w:pPr>
      <w:r>
        <w:t xml:space="preserve">Bayangkan JAPFA selama lima tahun terakhir secara konsisten membayar dividen meski laba berfluktuasi akibat siklus harga ayam. Ketika harga ayam turun dan laba JAPFA menurun, manajemen memotong dividen secara lebih kecil dari proporsi penurunan laba (dividend smoothing). Ketika harga ayam pulih dan laba melonjak, manajemen menaikkan dividen secara bertahap — tidak sekaligus menghabiskan kenaikan laba. Pola ini persis mencerminkan model Lintner. Jika tiba-tiba JAPFA mengumumkan pemotongan dividen besar, investor akan bereaksi sangat negatif — bukan hanya karena kehilangan dividen itu sendiri, tetapi karena pemotongan ini mengindikasikan bahwa manajemen tidak lagi yakin laba akan pulih dalam waktu dekat.</w:t>
      </w:r>
    </w:p>
    <w:bookmarkEnd w:id="46"/>
    <w:bookmarkStart w:id="47" w:name="istilah-asing-kata-kata-sulit-5"/>
    <w:p>
      <w:pPr>
        <w:pStyle w:val="Heading3"/>
      </w:pPr>
      <w:r>
        <w:t xml:space="preserve">Istilah Asing / Kata-Kata Sulit</w:t>
      </w:r>
    </w:p>
    <w:p>
      <w:pPr>
        <w:pStyle w:val="FirstParagraph"/>
      </w:pPr>
      <w:r>
        <w:rPr>
          <w:b/>
          <w:bCs/>
        </w:rPr>
        <w:t xml:space="preserve">Dividend Smoothing</w:t>
      </w:r>
      <w:r>
        <w:t xml:space="preserve"> </w:t>
      </w:r>
      <w:r>
        <w:t xml:space="preserve">— praktik menstabilkan dividen dari waktu ke waktu dengan cara menyesuaikan dividen secara bertahap terhadap perubahan laba, sehingga volatilitas dividen jauh lebih rendah dari volatilitas laba. Implikasi konseptual:</w:t>
      </w:r>
      <w:r>
        <w:t xml:space="preserve"> </w:t>
      </w:r>
      <w:r>
        <w:rPr>
          <w:i/>
          <w:iCs/>
        </w:rPr>
        <w:t xml:space="preserve">smoothing</w:t>
      </w:r>
      <w:r>
        <w:t xml:space="preserve"> </w:t>
      </w:r>
      <w:r>
        <w:t xml:space="preserve">bukan manipulasi — ia adalah perilaku rasional yang mencerminkan keyakinan manajemen tentang</w:t>
      </w:r>
      <w:r>
        <w:t xml:space="preserve"> </w:t>
      </w:r>
      <w:r>
        <w:rPr>
          <w:i/>
          <w:iCs/>
        </w:rPr>
        <w:t xml:space="preserve">permanent vs. transitory earnings</w:t>
      </w:r>
      <w:r>
        <w:t xml:space="preserve">. Manajemen</w:t>
      </w:r>
      <w:r>
        <w:t xml:space="preserve"> </w:t>
      </w:r>
      <w:r>
        <w:t xml:space="preserve">“menyaring”</w:t>
      </w:r>
      <w:r>
        <w:t xml:space="preserve"> </w:t>
      </w:r>
      <w:r>
        <w:t xml:space="preserve">komponen laba temporer dari keputusan dividen.</w:t>
      </w:r>
    </w:p>
    <w:p>
      <w:pPr>
        <w:pStyle w:val="BodyText"/>
      </w:pPr>
      <w:r>
        <w:rPr>
          <w:b/>
          <w:bCs/>
        </w:rPr>
        <w:t xml:space="preserve">Information Content of Dividends</w:t>
      </w:r>
      <w:r>
        <w:t xml:space="preserve"> </w:t>
      </w:r>
      <w:r>
        <w:t xml:space="preserve">— hipotesis bahwa pengumuman perubahan dividen mengandung informasi baru tentang prospek masa depan perusahaan yang tidak sepenuhnya tercermin dalam harga sebelumnya. Penting dipahami: information content ini bukan tentang dividen itu sendiri sebagai arus kas, melainkan tentang apa yang diimplikasikan perubahan dividen tentang ekspektasi manajemen —</w:t>
      </w:r>
      <w:r>
        <w:t xml:space="preserve"> </w:t>
      </w:r>
      <w:r>
        <w:rPr>
          <w:i/>
          <w:iCs/>
        </w:rPr>
        <w:t xml:space="preserve">dividends speak louder than earnings</w:t>
      </w:r>
      <w:r>
        <w:t xml:space="preserve"> </w:t>
      </w:r>
      <w:r>
        <w:t xml:space="preserve">karena lebih sulit dipalsukan.</w:t>
      </w:r>
    </w:p>
    <w:p>
      <w:pPr>
        <w:pStyle w:val="BodyText"/>
      </w:pPr>
      <w:r>
        <w:rPr>
          <w:b/>
          <w:bCs/>
        </w:rPr>
        <w:t xml:space="preserve">Permanent Earnings</w:t>
      </w:r>
      <w:r>
        <w:t xml:space="preserve"> </w:t>
      </w:r>
      <w:r>
        <w:t xml:space="preserve">— konsep bahwa laba memiliki dua komponen: komponen permanen (berkelanjutan, berulang, mencerminkan kapasitas menghasilkan laba jangka panjang) dan komponen temporer (tidak berulang, one-time). Model Lintner mengimplikasikan bahwa manajer secara implisit membedakan kedua komponen ini ketika membuat keputusan dividen — hanya kenaikan laba yang dinilai permanen yang akan ditranslasi ke kenaikan dividen.</w:t>
      </w:r>
    </w:p>
    <w:p>
      <w:r>
        <w:pict>
          <v:rect style="width:0;height:1.5pt" o:hralign="center" o:hrstd="t" o:hr="t"/>
        </w:pict>
      </w:r>
    </w:p>
    <w:bookmarkEnd w:id="47"/>
    <w:bookmarkEnd w:id="48"/>
    <w:bookmarkStart w:id="53" w:name="X884c840c41faec967b942853e07c81475f3cdb1"/>
    <w:p>
      <w:pPr>
        <w:pStyle w:val="Heading2"/>
      </w:pPr>
      <w:r>
        <w:t xml:space="preserve">Slide 09 — Pendapatan, Dividen, dan Harga Saham — Jalur Laba ke Harga Saham</w:t>
      </w:r>
    </w:p>
    <w:bookmarkStart w:id="49" w:name="penjelasan-8"/>
    <w:p>
      <w:pPr>
        <w:pStyle w:val="Heading3"/>
      </w:pPr>
      <w:r>
        <w:t xml:space="preserve">Penjelasan</w:t>
      </w:r>
    </w:p>
    <w:p>
      <w:pPr>
        <w:pStyle w:val="FirstParagraph"/>
      </w:pPr>
      <w:r>
        <w:t xml:space="preserve">Slide ini memetakan</w:t>
      </w:r>
      <w:r>
        <w:t xml:space="preserve"> </w:t>
      </w:r>
      <w:r>
        <w:rPr>
          <w:i/>
          <w:iCs/>
        </w:rPr>
        <w:t xml:space="preserve">kausal chain</w:t>
      </w:r>
      <w:r>
        <w:t xml:space="preserve"> </w:t>
      </w:r>
      <w:r>
        <w:t xml:space="preserve">— rantai kausalitas — yang menghubungkan angka akuntansi (laba) dengan harga saham melalui mekanisme dividen. Pemahaman rantai ini adalah fondasi konseptual untuk menjelaskan mengapa dan bagaimana informasi akuntansi relevan bagi penilaian ekuitas.</w:t>
      </w:r>
    </w:p>
    <w:p>
      <w:pPr>
        <w:pStyle w:val="BodyText"/>
      </w:pPr>
      <w:r>
        <w:t xml:space="preserve">Rantai kausalitas dapat direpresentasikan sebagai:</w:t>
      </w:r>
    </w:p>
    <w:p>
      <w:pPr>
        <w:pStyle w:val="BodyText"/>
      </w:pPr>
      <w:r>
        <w:rPr>
          <w:b/>
          <w:bCs/>
        </w:rPr>
        <w:t xml:space="preserve">Earnings (EPS) → Dividends (DPS) → Stock Price (P₀)</w:t>
      </w:r>
    </w:p>
    <w:p>
      <w:pPr>
        <w:pStyle w:val="BodyText"/>
      </w:pPr>
      <w:r>
        <w:t xml:space="preserve">Langkah pertama dalam rantai ini: dari</w:t>
      </w:r>
      <w:r>
        <w:t xml:space="preserve"> </w:t>
      </w:r>
      <w:r>
        <w:rPr>
          <w:i/>
          <w:iCs/>
        </w:rPr>
        <w:t xml:space="preserve">earnings</w:t>
      </w:r>
      <w:r>
        <w:t xml:space="preserve"> </w:t>
      </w:r>
      <w:r>
        <w:t xml:space="preserve">ke</w:t>
      </w:r>
      <w:r>
        <w:t xml:space="preserve"> </w:t>
      </w:r>
      <w:r>
        <w:rPr>
          <w:i/>
          <w:iCs/>
        </w:rPr>
        <w:t xml:space="preserve">dividends</w:t>
      </w:r>
      <w:r>
        <w:t xml:space="preserve">. Berdasarkan model Lintner, laba bersih per saham (EPS) adalah determinan utama dari dividen per saham (DPS). Hubungan ini dimediasi oleh</w:t>
      </w:r>
      <w:r>
        <w:t xml:space="preserve"> </w:t>
      </w:r>
      <w:r>
        <w:rPr>
          <w:i/>
          <w:iCs/>
        </w:rPr>
        <w:t xml:space="preserve">dividend payout ratio</w:t>
      </w:r>
      <w:r>
        <w:t xml:space="preserve"> </w:t>
      </w:r>
      <w:r>
        <w:t xml:space="preserve">(PO) — proporsi laba yang dibagikan sebagai dividen. Secara sederhana: DPS = PO × EPS. Namun, seperti yang dibahas pada Slide 8, hubungan ini bukan mekanis — manajemen mempertimbangkan</w:t>
      </w:r>
      <w:r>
        <w:t xml:space="preserve"> </w:t>
      </w:r>
      <w:r>
        <w:rPr>
          <w:i/>
          <w:iCs/>
        </w:rPr>
        <w:t xml:space="preserve">sustainability</w:t>
      </w:r>
      <w:r>
        <w:t xml:space="preserve"> </w:t>
      </w:r>
      <w:r>
        <w:t xml:space="preserve">laba sebelum menentukan dividen.</w:t>
      </w:r>
    </w:p>
    <w:p>
      <w:pPr>
        <w:pStyle w:val="BodyText"/>
      </w:pPr>
      <w:r>
        <w:t xml:space="preserve">Langkah kedua: dari</w:t>
      </w:r>
      <w:r>
        <w:t xml:space="preserve"> </w:t>
      </w:r>
      <w:r>
        <w:rPr>
          <w:i/>
          <w:iCs/>
        </w:rPr>
        <w:t xml:space="preserve">dividends</w:t>
      </w:r>
      <w:r>
        <w:t xml:space="preserve"> </w:t>
      </w:r>
      <w:r>
        <w:t xml:space="preserve">ke</w:t>
      </w:r>
      <w:r>
        <w:t xml:space="preserve"> </w:t>
      </w:r>
      <w:r>
        <w:rPr>
          <w:i/>
          <w:iCs/>
        </w:rPr>
        <w:t xml:space="preserve">stock price</w:t>
      </w:r>
      <w:r>
        <w:t xml:space="preserve">. Berdasarkan teori nilai present value, harga saham hari ini (P₀) adalah present value dari seluruh dividen masa depan yang diharapkan, didiskontokan pada tingkat yang mencerminkan risiko saham tersebut. Ini adalah dasar Dividend Discount Model (DDM) yang akan diformulasikan secara matematis pada Slide 10–14.</w:t>
      </w:r>
    </w:p>
    <w:p>
      <w:pPr>
        <w:pStyle w:val="BodyText"/>
      </w:pPr>
      <w:r>
        <w:t xml:space="preserve">Mengapa rantai kausalitas ini penting? Karena ia menunjukkan bahwa</w:t>
      </w:r>
      <w:r>
        <w:t xml:space="preserve"> </w:t>
      </w:r>
      <w:r>
        <w:rPr>
          <w:i/>
          <w:iCs/>
        </w:rPr>
        <w:t xml:space="preserve">laba akuntansi memiliki dampak harga saham yang dimediasi melalui dividen</w:t>
      </w:r>
      <w:r>
        <w:t xml:space="preserve"> </w:t>
      </w:r>
      <w:r>
        <w:t xml:space="preserve">— laba yang lebih tinggi hari ini mengindikasikan kemampuan membayar dividen yang lebih tinggi di masa depan, yang meningkatkan present value dividen, yang meningkatkan harga saham.</w:t>
      </w:r>
    </w:p>
    <w:p>
      <w:pPr>
        <w:pStyle w:val="BodyText"/>
      </w:pPr>
      <w:r>
        <w:t xml:space="preserve">Tetapi mengapa</w:t>
      </w:r>
      <w:r>
        <w:t xml:space="preserve"> </w:t>
      </w:r>
      <w:r>
        <w:rPr>
          <w:i/>
          <w:iCs/>
        </w:rPr>
        <w:t xml:space="preserve">akuntansi aktual</w:t>
      </w:r>
      <w:r>
        <w:t xml:space="preserve"> </w:t>
      </w:r>
      <w:r>
        <w:t xml:space="preserve">(accrual accounting) lebih dipilih dibanding</w:t>
      </w:r>
      <w:r>
        <w:t xml:space="preserve"> </w:t>
      </w:r>
      <w:r>
        <w:rPr>
          <w:i/>
          <w:iCs/>
        </w:rPr>
        <w:t xml:space="preserve">arus kas</w:t>
      </w:r>
      <w:r>
        <w:t xml:space="preserve"> </w:t>
      </w:r>
      <w:r>
        <w:t xml:space="preserve">dalam konteks prediksi ini? Ini adalah pertanyaan yang sangat signifikan dalam teori akuntansi. Wolk et al. (2017), konsisten dengan posisi FASB dalam SFAC No. 8, berargumen bahwa laba akuntansi aktual adalah</w:t>
      </w:r>
      <w:r>
        <w:t xml:space="preserve"> </w:t>
      </w:r>
      <w:r>
        <w:rPr>
          <w:i/>
          <w:iCs/>
        </w:rPr>
        <w:t xml:space="preserve">prediktor yang lebih baik</w:t>
      </w:r>
      <w:r>
        <w:t xml:space="preserve"> </w:t>
      </w:r>
      <w:r>
        <w:t xml:space="preserve">untuk dividen jangka panjang dibanding arus kas operasi langsung, karena tiga alasan:</w:t>
      </w:r>
    </w:p>
    <w:p>
      <w:pPr>
        <w:pStyle w:val="BodyText"/>
      </w:pPr>
      <w:r>
        <w:rPr>
          <w:i/>
          <w:iCs/>
        </w:rPr>
        <w:t xml:space="preserve">Pertama: Matching principle.</w:t>
      </w:r>
      <w:r>
        <w:t xml:space="preserve"> </w:t>
      </w:r>
      <w:r>
        <w:t xml:space="preserve">Akuntansi aktual menerapkan prinsip</w:t>
      </w:r>
      <w:r>
        <w:t xml:space="preserve"> </w:t>
      </w:r>
      <w:r>
        <w:rPr>
          <w:i/>
          <w:iCs/>
        </w:rPr>
        <w:t xml:space="preserve">matching</w:t>
      </w:r>
      <w:r>
        <w:t xml:space="preserve"> </w:t>
      </w:r>
      <w:r>
        <w:t xml:space="preserve">— beban diakui pada periode yang sama dengan pendapatan yang ditimbulkannya, bukan pada saat kas keluar. Ini menghasilkan ukuran laba periodik yang lebih mencerminkan</w:t>
      </w:r>
      <w:r>
        <w:t xml:space="preserve"> </w:t>
      </w:r>
      <w:r>
        <w:rPr>
          <w:i/>
          <w:iCs/>
        </w:rPr>
        <w:t xml:space="preserve">kinerja ekonomi</w:t>
      </w:r>
      <w:r>
        <w:t xml:space="preserve"> </w:t>
      </w:r>
      <w:r>
        <w:t xml:space="preserve">periode tersebut dibanding arus kas yang terpengaruh oleh timing pembayaran.</w:t>
      </w:r>
    </w:p>
    <w:p>
      <w:pPr>
        <w:pStyle w:val="BodyText"/>
      </w:pPr>
      <w:r>
        <w:rPr>
          <w:i/>
          <w:iCs/>
        </w:rPr>
        <w:t xml:space="preserve">Kedua: Revenue recognition timing.</w:t>
      </w:r>
      <w:r>
        <w:t xml:space="preserve"> </w:t>
      </w:r>
      <w:r>
        <w:t xml:space="preserve">Akuntansi aktual mengakui pendapatan ketika diperoleh (</w:t>
      </w:r>
      <w:r>
        <w:rPr>
          <w:i/>
          <w:iCs/>
        </w:rPr>
        <w:t xml:space="preserve">earned</w:t>
      </w:r>
      <w:r>
        <w:t xml:space="preserve">), bukan ketika kas diterima. Ini menghasilkan ukuran aktivitas ekonomi yang lebih tepat waktu dan akurat.</w:t>
      </w:r>
    </w:p>
    <w:p>
      <w:pPr>
        <w:pStyle w:val="BodyText"/>
      </w:pPr>
      <w:r>
        <w:rPr>
          <w:i/>
          <w:iCs/>
        </w:rPr>
        <w:t xml:space="preserve">Ketiga: Smoothing efek timing.</w:t>
      </w:r>
      <w:r>
        <w:t xml:space="preserve"> </w:t>
      </w:r>
      <w:r>
        <w:t xml:space="preserve">Seperti yang dicatat Dechow (1994) dalam penelitian empirisnya, laba akuntansi memiliki korelasi yang lebih tinggi dengan imbal hasil saham dibanding arus kas operasi, terutama untuk</w:t>
      </w:r>
      <w:r>
        <w:t xml:space="preserve"> </w:t>
      </w:r>
      <w:r>
        <w:rPr>
          <w:i/>
          <w:iCs/>
        </w:rPr>
        <w:t xml:space="preserve">short measurement windows</w:t>
      </w:r>
      <w:r>
        <w:t xml:space="preserve">. Akrual</w:t>
      </w:r>
      <w:r>
        <w:t xml:space="preserve"> </w:t>
      </w:r>
      <w:r>
        <w:t xml:space="preserve">“menyerap”</w:t>
      </w:r>
      <w:r>
        <w:t xml:space="preserve"> </w:t>
      </w:r>
      <w:r>
        <w:t xml:space="preserve">dan</w:t>
      </w:r>
      <w:r>
        <w:t xml:space="preserve"> </w:t>
      </w:r>
      <w:r>
        <w:t xml:space="preserve">“meratakan”</w:t>
      </w:r>
      <w:r>
        <w:t xml:space="preserve"> </w:t>
      </w:r>
      <w:r>
        <w:t xml:space="preserve">efek timing investasi dan penerimaan kas yang menciptakan volatilitas tinggi dalam arus kas jangka pendek tetapi tidak mencerminkan perubahan kinerja ekonomi yang sesungguhnya.</w:t>
      </w:r>
    </w:p>
    <w:p>
      <w:pPr>
        <w:pStyle w:val="BodyText"/>
      </w:pPr>
      <w:r>
        <w:t xml:space="preserve">Dengan demikian, preferensi FASB terhadap akuntansi aktual sebagai dasar pelaporan keuangan bukan semata keputusan teknis — ia dilandasi oleh argumen ekonomis bahwa laba aktual adalah proxy yang lebih baik untuk</w:t>
      </w:r>
      <w:r>
        <w:t xml:space="preserve"> </w:t>
      </w:r>
      <w:r>
        <w:rPr>
          <w:i/>
          <w:iCs/>
        </w:rPr>
        <w:t xml:space="preserve">kemampuan menghasilkan nilai</w:t>
      </w:r>
      <w:r>
        <w:t xml:space="preserve"> </w:t>
      </w:r>
      <w:r>
        <w:t xml:space="preserve">jangka panjang perusahaan.</w:t>
      </w:r>
    </w:p>
    <w:bookmarkEnd w:id="49"/>
    <w:bookmarkStart w:id="50" w:name="cara-baca-alternatif-8"/>
    <w:p>
      <w:pPr>
        <w:pStyle w:val="Heading3"/>
      </w:pPr>
      <w:r>
        <w:t xml:space="preserve">Cara Baca Alternatif</w:t>
      </w:r>
    </w:p>
    <w:p>
      <w:pPr>
        <w:pStyle w:val="FirstParagraph"/>
      </w:pPr>
      <w:r>
        <w:t xml:space="preserve">Dari perspektif</w:t>
      </w:r>
      <w:r>
        <w:t xml:space="preserve"> </w:t>
      </w:r>
      <w:r>
        <w:rPr>
          <w:i/>
          <w:iCs/>
        </w:rPr>
        <w:t xml:space="preserve">econometric research</w:t>
      </w:r>
      <w:r>
        <w:t xml:space="preserve">, rantai kausalitas ini memunculkan pertanyaan tentang</w:t>
      </w:r>
      <w:r>
        <w:t xml:space="preserve"> </w:t>
      </w:r>
      <w:r>
        <w:rPr>
          <w:i/>
          <w:iCs/>
        </w:rPr>
        <w:t xml:space="preserve">specification</w:t>
      </w:r>
      <w:r>
        <w:t xml:space="preserve"> </w:t>
      </w:r>
      <w:r>
        <w:t xml:space="preserve">model empiris. Jika peneliti ingin menguji apakah laba akuntansi memiliki</w:t>
      </w:r>
      <w:r>
        <w:t xml:space="preserve"> </w:t>
      </w:r>
      <w:r>
        <w:rPr>
          <w:i/>
          <w:iCs/>
        </w:rPr>
        <w:t xml:space="preserve">information content</w:t>
      </w:r>
      <w:r>
        <w:t xml:space="preserve">, mereka tidak hanya menguji korelasi laba dengan harga saham, tetapi juga harus mempertimbangkan bahwa pasar mungkin sudah</w:t>
      </w:r>
      <w:r>
        <w:t xml:space="preserve"> </w:t>
      </w:r>
      <w:r>
        <w:rPr>
          <w:i/>
          <w:iCs/>
        </w:rPr>
        <w:t xml:space="preserve">mengantisipasi</w:t>
      </w:r>
      <w:r>
        <w:t xml:space="preserve"> </w:t>
      </w:r>
      <w:r>
        <w:t xml:space="preserve">laba sebelum pengumuman resmi — melalui analis riset, laporan manajemen, dan lain-lain. Ini adalah tantangan metodologis yang mewarnai seluruh tradisi</w:t>
      </w:r>
      <w:r>
        <w:t xml:space="preserve"> </w:t>
      </w:r>
      <w:r>
        <w:rPr>
          <w:i/>
          <w:iCs/>
        </w:rPr>
        <w:t xml:space="preserve">capital market research in accounting</w:t>
      </w:r>
      <w:r>
        <w:t xml:space="preserve">.</w:t>
      </w:r>
    </w:p>
    <w:bookmarkEnd w:id="50"/>
    <w:bookmarkStart w:id="51" w:name="contoh-konkret-8"/>
    <w:p>
      <w:pPr>
        <w:pStyle w:val="Heading3"/>
      </w:pPr>
      <w:r>
        <w:t xml:space="preserve">Contoh Konkret</w:t>
      </w:r>
    </w:p>
    <w:p>
      <w:pPr>
        <w:pStyle w:val="FirstParagraph"/>
      </w:pPr>
      <w:r>
        <w:t xml:space="preserve">JAPFA melaporkan EPS Rp260 untuk tahun 2024. Dengan asumsi payout ratio historis 30%, ini mengimplikasikan DPS sekitar Rp78. Investor yang memproyeksikan DPS Rp78 tumbuh 8% per tahun dan menggunakan required return 12% akan mengestimasi nilai intrinsik: P₀ = Rp78 / (12% - 8%) = Rp1.950 — sangat dekat dengan harga pasar Rp1.940. Ini menunjukkan bahwa pasar secara implisit menggunakan asumsi yang serupa. Penting: seluruh perhitungan ini bermula dari EPS Rp260 yang merupakan produk sistem akuntansi aktual JAPFA.</w:t>
      </w:r>
    </w:p>
    <w:bookmarkEnd w:id="51"/>
    <w:bookmarkStart w:id="52" w:name="istilah-asing-kata-kata-sulit-6"/>
    <w:p>
      <w:pPr>
        <w:pStyle w:val="Heading3"/>
      </w:pPr>
      <w:r>
        <w:t xml:space="preserve">Istilah Asing / Kata-Kata Sulit</w:t>
      </w:r>
    </w:p>
    <w:p>
      <w:pPr>
        <w:pStyle w:val="FirstParagraph"/>
      </w:pPr>
      <w:r>
        <w:rPr>
          <w:b/>
          <w:bCs/>
        </w:rPr>
        <w:t xml:space="preserve">Accrual Accounting</w:t>
      </w:r>
      <w:r>
        <w:t xml:space="preserve"> </w:t>
      </w:r>
      <w:r>
        <w:t xml:space="preserve">— sistem pencatatan akuntansi di mana transaksi dicatat ketika terjadi secara ekonomis (</w:t>
      </w:r>
      <w:r>
        <w:rPr>
          <w:i/>
          <w:iCs/>
        </w:rPr>
        <w:t xml:space="preserve">earned/incurred</w:t>
      </w:r>
      <w:r>
        <w:t xml:space="preserve">), bukan ketika kas berpindah tangan. Ini berlawanan dengan</w:t>
      </w:r>
      <w:r>
        <w:t xml:space="preserve"> </w:t>
      </w:r>
      <w:r>
        <w:rPr>
          <w:i/>
          <w:iCs/>
        </w:rPr>
        <w:t xml:space="preserve">cash basis accounting</w:t>
      </w:r>
      <w:r>
        <w:t xml:space="preserve">. Implikasi konseptual yang kritis: akrual menciptakan angka laba yang lebih</w:t>
      </w:r>
      <w:r>
        <w:t xml:space="preserve"> </w:t>
      </w:r>
      <w:r>
        <w:t xml:space="preserve">“halus”</w:t>
      </w:r>
      <w:r>
        <w:t xml:space="preserve"> </w:t>
      </w:r>
      <w:r>
        <w:t xml:space="preserve">dan lebih informatif tentang kinerja ekonomi jangka panjang — tetapi juga menciptakan ruang untuk</w:t>
      </w:r>
      <w:r>
        <w:t xml:space="preserve"> </w:t>
      </w:r>
      <w:r>
        <w:rPr>
          <w:i/>
          <w:iCs/>
        </w:rPr>
        <w:t xml:space="preserve">discretionary accruals</w:t>
      </w:r>
      <w:r>
        <w:t xml:space="preserve"> </w:t>
      </w:r>
      <w:r>
        <w:t xml:space="preserve">(akrual diskresioner) yang dapat dimanfaatkan manajemen untuk memanipulasi laba jangka pendek.</w:t>
      </w:r>
    </w:p>
    <w:p>
      <w:pPr>
        <w:pStyle w:val="BodyText"/>
      </w:pPr>
      <w:r>
        <w:rPr>
          <w:b/>
          <w:bCs/>
        </w:rPr>
        <w:t xml:space="preserve">Dividend Payout Ratio (PO)</w:t>
      </w:r>
      <w:r>
        <w:t xml:space="preserve"> </w:t>
      </w:r>
      <w:r>
        <w:t xml:space="preserve">— proporsi laba bersih yang dibagikan sebagai dividen. PO = DPS/EPS = Total Dividen/Laba Bersih. Yang sering disalahpahami: PO yang tinggi tidak selalu baik — jika perusahaan memiliki peluang investasi yang menguntungkan, PO yang rendah (banyak laba diinvestasikan kembali) dapat lebih menciptakan nilai dibanding PO yang tinggi dengan sedikit reinvestasi.</w:t>
      </w:r>
    </w:p>
    <w:p>
      <w:r>
        <w:pict>
          <v:rect style="width:0;height:1.5pt" o:hralign="center" o:hrstd="t" o:hr="t"/>
        </w:pict>
      </w:r>
    </w:p>
    <w:bookmarkEnd w:id="52"/>
    <w:bookmarkEnd w:id="53"/>
    <w:bookmarkStart w:id="58" w:name="Xda73bbf567801ee618945b98ad915d9ad3d750b"/>
    <w:p>
      <w:pPr>
        <w:pStyle w:val="Heading2"/>
      </w:pPr>
      <w:r>
        <w:t xml:space="preserve">Slide 10 — Persamaan 8.1 — Dividend Discount Model (Dasar)</w:t>
      </w:r>
    </w:p>
    <w:bookmarkStart w:id="54" w:name="penjelasan-9"/>
    <w:p>
      <w:pPr>
        <w:pStyle w:val="Heading3"/>
      </w:pPr>
      <w:r>
        <w:t xml:space="preserve">Penjelasan</w:t>
      </w:r>
    </w:p>
    <w:p>
      <w:pPr>
        <w:pStyle w:val="FirstParagraph"/>
      </w:pPr>
      <w:r>
        <w:t xml:space="preserve">Persamaan 8.1 —</w:t>
      </w:r>
      <w:r>
        <w:t xml:space="preserve"> </w:t>
      </w:r>
      <w:r>
        <w:rPr>
          <w:i/>
          <w:iCs/>
        </w:rPr>
        <w:t xml:space="preserve">Dividend Discount Model</w:t>
      </w:r>
      <w:r>
        <w:t xml:space="preserve"> </w:t>
      </w:r>
      <w:r>
        <w:t xml:space="preserve">(DDM) dalam bentuknya yang paling fundamental — adalah salah satu persamaan paling penting dalam seluruh literatur keuangan dan penilaian ekuitas. Formulasinya:</w:t>
      </w:r>
    </w:p>
    <w:p>
      <w:pPr>
        <w:pStyle w:val="BodyText"/>
      </w:pPr>
      <w:r>
        <w:rPr>
          <w:b/>
          <w:bCs/>
        </w:rPr>
        <w:t xml:space="preserve">P₀ = D₁/(1+r)¹ + D₂/(1+r)² + … = Σ [Dₜ / (1+r)ᵗ] untuk t = 1 hingga ∞</w:t>
      </w:r>
    </w:p>
    <w:p>
      <w:pPr>
        <w:pStyle w:val="BodyText"/>
      </w:pPr>
      <w:r>
        <w:t xml:space="preserve">Setiap elemen dalam persamaan ini memiliki implikasi ekonomis yang mendalam yang wajib dipahami secara substantif, bukan sekadar hafal definisi.</w:t>
      </w:r>
    </w:p>
    <w:p>
      <w:pPr>
        <w:pStyle w:val="BodyText"/>
      </w:pPr>
      <w:r>
        <w:rPr>
          <w:b/>
          <w:bCs/>
        </w:rPr>
        <w:t xml:space="preserve">P₀ — Harga Saham Saat Ini (t = 0)</w:t>
      </w:r>
    </w:p>
    <w:p>
      <w:pPr>
        <w:pStyle w:val="BodyText"/>
      </w:pPr>
      <w:r>
        <w:t xml:space="preserve">P₀ adalah</w:t>
      </w:r>
      <w:r>
        <w:t xml:space="preserve"> </w:t>
      </w:r>
      <w:r>
        <w:rPr>
          <w:i/>
          <w:iCs/>
        </w:rPr>
        <w:t xml:space="preserve">nilai fundamental</w:t>
      </w:r>
      <w:r>
        <w:t xml:space="preserve"> </w:t>
      </w:r>
      <w:r>
        <w:t xml:space="preserve">saham — bukan harga pasar aktual, tetapi harga yang</w:t>
      </w:r>
      <w:r>
        <w:t xml:space="preserve"> </w:t>
      </w:r>
      <w:r>
        <w:rPr>
          <w:i/>
          <w:iCs/>
        </w:rPr>
        <w:t xml:space="preserve">seharusnya</w:t>
      </w:r>
      <w:r>
        <w:t xml:space="preserve"> </w:t>
      </w:r>
      <w:r>
        <w:t xml:space="preserve">berlaku jika pasar sepenuhnya efisien dan semua informasi tercermin dengan benar. Dalam praktik fundamental analysis, seorang analis menghitung P₀ sebagai estimasi nilai intrinsik, kemudian membandingkannya dengan harga pasar aktual untuk menentukan apakah saham</w:t>
      </w:r>
      <w:r>
        <w:t xml:space="preserve"> </w:t>
      </w:r>
      <w:r>
        <w:rPr>
          <w:i/>
          <w:iCs/>
        </w:rPr>
        <w:t xml:space="preserve">undervalued</w:t>
      </w:r>
      <w:r>
        <w:t xml:space="preserve">,</w:t>
      </w:r>
      <w:r>
        <w:t xml:space="preserve"> </w:t>
      </w:r>
      <w:r>
        <w:rPr>
          <w:i/>
          <w:iCs/>
        </w:rPr>
        <w:t xml:space="preserve">fairly valued</w:t>
      </w:r>
      <w:r>
        <w:t xml:space="preserve">, atau</w:t>
      </w:r>
      <w:r>
        <w:t xml:space="preserve"> </w:t>
      </w:r>
      <w:r>
        <w:rPr>
          <w:i/>
          <w:iCs/>
        </w:rPr>
        <w:t xml:space="preserve">overvalued</w:t>
      </w:r>
      <w:r>
        <w:t xml:space="preserve">.</w:t>
      </w:r>
    </w:p>
    <w:p>
      <w:pPr>
        <w:pStyle w:val="BodyText"/>
      </w:pPr>
      <w:r>
        <w:t xml:space="preserve">Implikasi kritis: P₀ dihitung dengan asumsi</w:t>
      </w:r>
      <w:r>
        <w:t xml:space="preserve"> </w:t>
      </w:r>
      <w:r>
        <w:rPr>
          <w:i/>
          <w:iCs/>
        </w:rPr>
        <w:t xml:space="preserve">going concern</w:t>
      </w:r>
      <w:r>
        <w:t xml:space="preserve"> </w:t>
      </w:r>
      <w:r>
        <w:t xml:space="preserve">— perusahaan beroperasi selamanya. Jika ada kemungkinan signifikan perusahaan akan berhenti beroperasi (bangkrut, diakuisisi), model ini memerlukan modifikasi substansial.</w:t>
      </w:r>
    </w:p>
    <w:p>
      <w:pPr>
        <w:pStyle w:val="BodyText"/>
      </w:pPr>
      <w:r>
        <w:rPr>
          <w:b/>
          <w:bCs/>
        </w:rPr>
        <w:t xml:space="preserve">Dₜ — Dividen yang Diharapkan pada Periode t</w:t>
      </w:r>
    </w:p>
    <w:p>
      <w:pPr>
        <w:pStyle w:val="BodyText"/>
      </w:pPr>
      <w:r>
        <w:t xml:space="preserve">Dₜ bukan dividen yang pasti akan diterima — ia adalah</w:t>
      </w:r>
      <w:r>
        <w:t xml:space="preserve"> </w:t>
      </w:r>
      <w:r>
        <w:rPr>
          <w:i/>
          <w:iCs/>
        </w:rPr>
        <w:t xml:space="preserve">ekspektasi</w:t>
      </w:r>
      <w:r>
        <w:t xml:space="preserve"> </w:t>
      </w:r>
      <w:r>
        <w:t xml:space="preserve">(nilai harapan statistik) dari dividen pada periode t. Kata</w:t>
      </w:r>
      <w:r>
        <w:t xml:space="preserve"> </w:t>
      </w:r>
      <w:r>
        <w:t xml:space="preserve">“diharapkan”</w:t>
      </w:r>
      <w:r>
        <w:t xml:space="preserve"> </w:t>
      </w:r>
      <w:r>
        <w:t xml:space="preserve">di sini memiliki makna teknis: nilai rata-rata berbobot probabilitas dari semua kemungkinan dividen masa depan. Dalam praktiknya, analis memproyeksikan Dₜ berdasarkan analisis fundamental — pola historis dividen, kebijakan payout ratio yang dinyatakan manajemen, dan proyeksi laba masa depan.</w:t>
      </w:r>
    </w:p>
    <w:p>
      <w:pPr>
        <w:pStyle w:val="BodyText"/>
      </w:pPr>
      <w:r>
        <w:t xml:space="preserve">Perlu dicatat: yang di-discount bukan hanya dividen cash, tetapi semua</w:t>
      </w:r>
      <w:r>
        <w:t xml:space="preserve"> </w:t>
      </w:r>
      <w:r>
        <w:rPr>
          <w:i/>
          <w:iCs/>
        </w:rPr>
        <w:t xml:space="preserve">distributions</w:t>
      </w:r>
      <w:r>
        <w:t xml:space="preserve"> </w:t>
      </w:r>
      <w:r>
        <w:t xml:space="preserve">kepada pemegang saham, termasuk</w:t>
      </w:r>
      <w:r>
        <w:t xml:space="preserve"> </w:t>
      </w:r>
      <w:r>
        <w:rPr>
          <w:i/>
          <w:iCs/>
        </w:rPr>
        <w:t xml:space="preserve">buyback</w:t>
      </w:r>
      <w:r>
        <w:t xml:space="preserve"> </w:t>
      </w:r>
      <w:r>
        <w:t xml:space="preserve">saham. Dalam interpretasi modern, DDM yang ketat sering diperluas menjadi</w:t>
      </w:r>
      <w:r>
        <w:t xml:space="preserve"> </w:t>
      </w:r>
      <w:r>
        <w:rPr>
          <w:i/>
          <w:iCs/>
        </w:rPr>
        <w:t xml:space="preserve">Discounted Cash Flow to Equity</w:t>
      </w:r>
      <w:r>
        <w:t xml:space="preserve"> </w:t>
      </w:r>
      <w:r>
        <w:t xml:space="preserve">yang mencakup semua arus kas ke pemegang saham.</w:t>
      </w:r>
    </w:p>
    <w:p>
      <w:pPr>
        <w:pStyle w:val="BodyText"/>
      </w:pPr>
      <w:r>
        <w:rPr>
          <w:b/>
          <w:bCs/>
        </w:rPr>
        <w:t xml:space="preserve">r — Required Rate of Return (Tingkat Diskonto)</w:t>
      </w:r>
    </w:p>
    <w:p>
      <w:pPr>
        <w:pStyle w:val="BodyText"/>
      </w:pPr>
      <w:r>
        <w:t xml:space="preserve">r adalah tingkat imbal hasil yang diminta investor sebagai kompensasi atas risiko berinvestasi di saham tersebut. Ini bukan sembarang angka — ia mencerminkan</w:t>
      </w:r>
      <w:r>
        <w:t xml:space="preserve"> </w:t>
      </w:r>
      <w:r>
        <w:rPr>
          <w:i/>
          <w:iCs/>
        </w:rPr>
        <w:t xml:space="preserve">opportunity cost of capital</w:t>
      </w:r>
      <w:r>
        <w:t xml:space="preserve"> </w:t>
      </w:r>
      <w:r>
        <w:t xml:space="preserve">dari investor, yaitu imbal hasil yang dapat diperoleh dari investasi dengan risiko setara.</w:t>
      </w:r>
    </w:p>
    <w:p>
      <w:pPr>
        <w:pStyle w:val="BodyText"/>
      </w:pPr>
      <w:r>
        <w:t xml:space="preserve">Dalam praktik, r sering diestimasi menggunakan CAPM (yang akan dibahas pada LO 5): r = Rf + β(Rm - Rf), di mana Rf adalah</w:t>
      </w:r>
      <w:r>
        <w:t xml:space="preserve"> </w:t>
      </w:r>
      <w:r>
        <w:rPr>
          <w:i/>
          <w:iCs/>
        </w:rPr>
        <w:t xml:space="preserve">risk-free rate</w:t>
      </w:r>
      <w:r>
        <w:t xml:space="preserve">, β adalah</w:t>
      </w:r>
      <w:r>
        <w:t xml:space="preserve"> </w:t>
      </w:r>
      <w:r>
        <w:rPr>
          <w:i/>
          <w:iCs/>
        </w:rPr>
        <w:t xml:space="preserve">beta</w:t>
      </w:r>
      <w:r>
        <w:t xml:space="preserve"> </w:t>
      </w:r>
      <w:r>
        <w:t xml:space="preserve">saham (ukuran risiko sistematis), dan (Rm - Rf) adalah</w:t>
      </w:r>
      <w:r>
        <w:t xml:space="preserve"> </w:t>
      </w:r>
      <w:r>
        <w:rPr>
          <w:i/>
          <w:iCs/>
        </w:rPr>
        <w:t xml:space="preserve">equity risk premium</w:t>
      </w:r>
      <w:r>
        <w:t xml:space="preserve"> </w:t>
      </w:r>
      <w:r>
        <w:t xml:space="preserve">pasar.</w:t>
      </w:r>
    </w:p>
    <w:p>
      <w:pPr>
        <w:pStyle w:val="BodyText"/>
      </w:pPr>
      <w:r>
        <w:t xml:space="preserve">Implikasi kritis: r memiliki pengaruh yang</w:t>
      </w:r>
      <w:r>
        <w:t xml:space="preserve"> </w:t>
      </w:r>
      <w:r>
        <w:rPr>
          <w:i/>
          <w:iCs/>
        </w:rPr>
        <w:t xml:space="preserve">sangat besar</w:t>
      </w:r>
      <w:r>
        <w:t xml:space="preserve"> </w:t>
      </w:r>
      <w:r>
        <w:t xml:space="preserve">terhadap P₀. Karena P₀ adalah present value dari</w:t>
      </w:r>
      <w:r>
        <w:t xml:space="preserve"> </w:t>
      </w:r>
      <w:r>
        <w:rPr>
          <w:i/>
          <w:iCs/>
        </w:rPr>
        <w:t xml:space="preserve">infinite stream</w:t>
      </w:r>
      <w:r>
        <w:t xml:space="preserve"> </w:t>
      </w:r>
      <w:r>
        <w:t xml:space="preserve">dividen masa depan, perubahan kecil dalam r dapat menghasilkan perubahan besar dalam P₀. Misalnya, jika r turun dari 12% ke 10% (ceteris paribus), P₀ akan naik secara substansial. Ini menjelaskan mengapa perubahan suku bunga acuan bank sentral dapat menggerakkan pasar saham secara dramatis — suku bunga yang lebih rendah menurunkan r, yang meningkatkan P₀ untuk semua saham.</w:t>
      </w:r>
    </w:p>
    <w:p>
      <w:pPr>
        <w:pStyle w:val="BodyText"/>
      </w:pPr>
      <w:r>
        <w:rPr>
          <w:b/>
          <w:bCs/>
        </w:rPr>
        <w:t xml:space="preserve">Σ [Dₜ / (1+r)ᵗ] untuk t = 1 hingga ∞ — Infinite Sum</w:t>
      </w:r>
    </w:p>
    <w:p>
      <w:pPr>
        <w:pStyle w:val="BodyText"/>
      </w:pPr>
      <w:r>
        <w:t xml:space="preserve">Penjumlahan dilakukan dari t = 1 (satu periode ke depan) hingga tak terhingga, mencerminkan asumsi</w:t>
      </w:r>
      <w:r>
        <w:t xml:space="preserve"> </w:t>
      </w:r>
      <w:r>
        <w:rPr>
          <w:i/>
          <w:iCs/>
        </w:rPr>
        <w:t xml:space="preserve">going concern</w:t>
      </w:r>
      <w:r>
        <w:t xml:space="preserve"> </w:t>
      </w:r>
      <w:r>
        <w:t xml:space="preserve">bahwa perusahaan beroperasi selamanya. Dalam matematika keuangan, penjumlahan tak terhingga ini konvergen (memiliki nilai terbatas) selama r &gt; 0, karena suku-suku selanjutnya menjadi semakin kecil akibat</w:t>
      </w:r>
      <w:r>
        <w:t xml:space="preserve"> </w:t>
      </w:r>
      <w:r>
        <w:rPr>
          <w:i/>
          <w:iCs/>
        </w:rPr>
        <w:t xml:space="preserve">discounting</w:t>
      </w:r>
      <w:r>
        <w:t xml:space="preserve">. Dividen yang sangat jauh di masa depan memiliki present value yang mendekati nol — dengan kata lain, nilai saham sebagian besar ditentukan oleh dividen dalam jangka menengah yang dapat diprediksi dengan lebih akurat.</w:t>
      </w:r>
    </w:p>
    <w:p>
      <w:pPr>
        <w:pStyle w:val="BodyText"/>
      </w:pPr>
      <w:r>
        <w:t xml:space="preserve">DDM dalam bentuk umum ini memiliki</w:t>
      </w:r>
      <w:r>
        <w:t xml:space="preserve"> </w:t>
      </w:r>
      <w:r>
        <w:rPr>
          <w:i/>
          <w:iCs/>
        </w:rPr>
        <w:t xml:space="preserve">keterbatasan praktis</w:t>
      </w:r>
      <w:r>
        <w:t xml:space="preserve"> </w:t>
      </w:r>
      <w:r>
        <w:t xml:space="preserve">yang signifikan: ia memerlukan estimasi dividen untuk setiap periode hingga tak terhingga — sesuatu yang jelas tidak mungkin dilakukan secara eksplisit. Oleh karena itu dibutuhkan</w:t>
      </w:r>
      <w:r>
        <w:t xml:space="preserve"> </w:t>
      </w:r>
      <w:r>
        <w:rPr>
          <w:i/>
          <w:iCs/>
        </w:rPr>
        <w:t xml:space="preserve">simplifying assumptions</w:t>
      </w:r>
      <w:r>
        <w:t xml:space="preserve"> </w:t>
      </w:r>
      <w:r>
        <w:t xml:space="preserve">seperti asumsi pertumbuhan konstan yang menghasilkan Gordon Growth Model (Persamaan 8.2).</w:t>
      </w:r>
    </w:p>
    <w:bookmarkEnd w:id="54"/>
    <w:bookmarkStart w:id="55" w:name="cara-baca-alternatif-9"/>
    <w:p>
      <w:pPr>
        <w:pStyle w:val="Heading3"/>
      </w:pPr>
      <w:r>
        <w:t xml:space="preserve">Cara Baca Alternatif</w:t>
      </w:r>
    </w:p>
    <w:p>
      <w:pPr>
        <w:pStyle w:val="FirstParagraph"/>
      </w:pPr>
      <w:r>
        <w:t xml:space="preserve">Dari perspektif</w:t>
      </w:r>
      <w:r>
        <w:t xml:space="preserve"> </w:t>
      </w:r>
      <w:r>
        <w:rPr>
          <w:i/>
          <w:iCs/>
        </w:rPr>
        <w:t xml:space="preserve">filosofi penilaian</w:t>
      </w:r>
      <w:r>
        <w:t xml:space="preserve">, DDM mengkodifikasi satu prinsip fundamental:</w:t>
      </w:r>
      <w:r>
        <w:t xml:space="preserve"> </w:t>
      </w:r>
      <w:r>
        <w:rPr>
          <w:i/>
          <w:iCs/>
        </w:rPr>
        <w:t xml:space="preserve">nilai aset produktif adalah present value dari seluruh manfaat ekonomis yang akan dihasilkannya di masa depan</w:t>
      </w:r>
      <w:r>
        <w:t xml:space="preserve">. Prinsip ini berlaku universal — untuk saham, obligasi, real estate, mesin pabrik, hingga perusahaan secara keseluruhan. DDM adalah penerapan spesifik dari prinsip ini untuk ekuitas, di mana</w:t>
      </w:r>
      <w:r>
        <w:t xml:space="preserve"> </w:t>
      </w:r>
      <w:r>
        <w:t xml:space="preserve">“manfaat ekonomis”</w:t>
      </w:r>
      <w:r>
        <w:t xml:space="preserve"> </w:t>
      </w:r>
      <w:r>
        <w:t xml:space="preserve">didefinisikan sebagai dividen. Cara baca ini membantu mahasiswa melihat DDM bukan sebagai formula yang dihafal, tetapi sebagai</w:t>
      </w:r>
      <w:r>
        <w:t xml:space="preserve"> </w:t>
      </w:r>
      <w:r>
        <w:rPr>
          <w:i/>
          <w:iCs/>
        </w:rPr>
        <w:t xml:space="preserve">manifestasi spesifik dari logika penilaian universal</w:t>
      </w:r>
      <w:r>
        <w:t xml:space="preserve">.</w:t>
      </w:r>
    </w:p>
    <w:bookmarkEnd w:id="55"/>
    <w:bookmarkStart w:id="56" w:name="contoh-konkret-9"/>
    <w:p>
      <w:pPr>
        <w:pStyle w:val="Heading3"/>
      </w:pPr>
      <w:r>
        <w:t xml:space="preserve">Contoh Konkret</w:t>
      </w:r>
    </w:p>
    <w:p>
      <w:pPr>
        <w:pStyle w:val="FirstParagraph"/>
      </w:pPr>
      <w:r>
        <w:t xml:space="preserve">Untuk JAPFA dengan harga saham Rp1.940, model DDM memberikan pertanyaan: berapa seharusnya P₀ berdasarkan dividen masa depan yang diekspektasi? Jika proyeksi DPS tahun depan adalah Rp85 (berdasarkan EPS proyeksi Rp280 dengan payout 30%), dan tahun berikutnya Rp92, dan seterusnya — lalu semua nilai tersebut di-discount pada r = 12% — jumlahan present value-nya seharusnya konvergen ke sekitar Rp1.940 jika pasar efisien. Apakah itu terjadi? Menghitung ini secara eksplisit memerlukan asumsi tentang pertumbuhan jangka panjang — inilah alasan dibutuhkannya Gordon Growth Model.</w:t>
      </w:r>
    </w:p>
    <w:bookmarkEnd w:id="56"/>
    <w:bookmarkStart w:id="57" w:name="istilah-asing-kata-kata-sulit-7"/>
    <w:p>
      <w:pPr>
        <w:pStyle w:val="Heading3"/>
      </w:pPr>
      <w:r>
        <w:t xml:space="preserve">Istilah Asing / Kata-Kata Sulit</w:t>
      </w:r>
    </w:p>
    <w:p>
      <w:pPr>
        <w:pStyle w:val="FirstParagraph"/>
      </w:pPr>
      <w:r>
        <w:rPr>
          <w:b/>
          <w:bCs/>
        </w:rPr>
        <w:t xml:space="preserve">Dividend Discount Model (DDM)</w:t>
      </w:r>
      <w:r>
        <w:t xml:space="preserve"> </w:t>
      </w:r>
      <w:r>
        <w:t xml:space="preserve">— model penilaian saham yang menyatakan bahwa nilai intrinsik saham adalah present value dari seluruh dividen masa depan yang diharapkan. Sering disalahpahami sebagai model yang</w:t>
      </w:r>
      <w:r>
        <w:t xml:space="preserve"> </w:t>
      </w:r>
      <w:r>
        <w:t xml:space="preserve">“hanya berlaku untuk perusahaan yang membayar dividen”</w:t>
      </w:r>
      <w:r>
        <w:t xml:space="preserve"> </w:t>
      </w:r>
      <w:r>
        <w:t xml:space="preserve">— padahal, secara konseptual, bahkan untuk perusahaan yang tidak membayar dividen sekarang, DDM tetap berlaku dengan asumsi bahwa</w:t>
      </w:r>
      <w:r>
        <w:t xml:space="preserve"> </w:t>
      </w:r>
      <w:r>
        <w:rPr>
          <w:i/>
          <w:iCs/>
        </w:rPr>
        <w:t xml:space="preserve">akhirnya</w:t>
      </w:r>
      <w:r>
        <w:t xml:space="preserve"> </w:t>
      </w:r>
      <w:r>
        <w:t xml:space="preserve">perusahaan akan membayar dividen atau melakukan distribusi lain kepada pemegang saham.</w:t>
      </w:r>
    </w:p>
    <w:p>
      <w:pPr>
        <w:pStyle w:val="BodyText"/>
      </w:pPr>
      <w:r>
        <w:rPr>
          <w:b/>
          <w:bCs/>
        </w:rPr>
        <w:t xml:space="preserve">Required Rate of Return (r)</w:t>
      </w:r>
      <w:r>
        <w:t xml:space="preserve"> </w:t>
      </w:r>
      <w:r>
        <w:t xml:space="preserve">— tingkat imbal hasil minimum yang diminta investor sebagai kompensasi atas risiko berinvestasi. Yang kritis untuk dipahami: ini adalah</w:t>
      </w:r>
      <w:r>
        <w:t xml:space="preserve"> </w:t>
      </w:r>
      <w:r>
        <w:rPr>
          <w:i/>
          <w:iCs/>
        </w:rPr>
        <w:t xml:space="preserve">opportunity cost</w:t>
      </w:r>
      <w:r>
        <w:t xml:space="preserve"> </w:t>
      </w:r>
      <w:r>
        <w:t xml:space="preserve">— bukan keuntungan yang</w:t>
      </w:r>
      <w:r>
        <w:t xml:space="preserve"> </w:t>
      </w:r>
      <w:r>
        <w:t xml:space="preserve">“diinginkan”</w:t>
      </w:r>
      <w:r>
        <w:t xml:space="preserve"> </w:t>
      </w:r>
      <w:r>
        <w:t xml:space="preserve">secara subyektif, tetapi imbal hasil yang tersedia dari investasi alternatif dengan risiko setara. Jika r tidak mencerminkan risiko aktual investasi, model penilaian akan menghasilkan estimasi yang bias secara sistematis.</w:t>
      </w:r>
    </w:p>
    <w:p>
      <w:pPr>
        <w:pStyle w:val="BodyText"/>
      </w:pPr>
      <w:r>
        <w:rPr>
          <w:b/>
          <w:bCs/>
        </w:rPr>
        <w:t xml:space="preserve">Present Value (Nilai Sekarang)</w:t>
      </w:r>
      <w:r>
        <w:t xml:space="preserve"> </w:t>
      </w:r>
      <w:r>
        <w:t xml:space="preserve">— nilai saat ini dari arus kas masa depan setelah disesuaikan dengan waktu dan risiko melalui proses discounting. Prinsip</w:t>
      </w:r>
      <w:r>
        <w:t xml:space="preserve"> </w:t>
      </w:r>
      <w:r>
        <w:rPr>
          <w:i/>
          <w:iCs/>
        </w:rPr>
        <w:t xml:space="preserve">time value of money</w:t>
      </w:r>
      <w:r>
        <w:t xml:space="preserve"> </w:t>
      </w:r>
      <w:r>
        <w:t xml:space="preserve">yang mendasari: satu rupiah hari ini lebih berharga dari satu rupiah setahun yang akan datang, karena rupiah hari ini dapat diinvestasikan dan menghasilkan return. Dalam konteks penilaian ekuitas,</w:t>
      </w:r>
      <w:r>
        <w:t xml:space="preserve"> </w:t>
      </w:r>
      <w:r>
        <w:rPr>
          <w:i/>
          <w:iCs/>
        </w:rPr>
        <w:t xml:space="preserve">semua</w:t>
      </w:r>
      <w:r>
        <w:t xml:space="preserve"> </w:t>
      </w:r>
      <w:r>
        <w:t xml:space="preserve">nilai masa depan harus dikonversi ke present value sebelum dapat dibandingkan atau dijumlahkan.</w:t>
      </w:r>
    </w:p>
    <w:p>
      <w:r>
        <w:pict>
          <v:rect style="width:0;height:1.5pt" o:hralign="center" o:hrstd="t" o:hr="t"/>
        </w:pict>
      </w:r>
    </w:p>
    <w:bookmarkEnd w:id="57"/>
    <w:bookmarkEnd w:id="58"/>
    <w:bookmarkStart w:id="63" w:name="Xcb11b2d75bf130d4d810a7e3e425cf97d9c2ceb"/>
    <w:p>
      <w:pPr>
        <w:pStyle w:val="Heading2"/>
      </w:pPr>
      <w:r>
        <w:t xml:space="preserve">Slide 11 — Persamaan 8.2 — Gordon Growth Model (Pertumbuhan Konstan)</w:t>
      </w:r>
    </w:p>
    <w:bookmarkStart w:id="59" w:name="penjelasan-10"/>
    <w:p>
      <w:pPr>
        <w:pStyle w:val="Heading3"/>
      </w:pPr>
      <w:r>
        <w:t xml:space="preserve">Penjelasan</w:t>
      </w:r>
    </w:p>
    <w:p>
      <w:pPr>
        <w:pStyle w:val="FirstParagraph"/>
      </w:pPr>
      <w:r>
        <w:t xml:space="preserve">Persamaan 8.2 —</w:t>
      </w:r>
      <w:r>
        <w:t xml:space="preserve"> </w:t>
      </w:r>
      <w:r>
        <w:rPr>
          <w:i/>
          <w:iCs/>
        </w:rPr>
        <w:t xml:space="preserve">Gordon Growth Model</w:t>
      </w:r>
      <w:r>
        <w:t xml:space="preserve"> </w:t>
      </w:r>
      <w:r>
        <w:t xml:space="preserve">(GGM), juga dikenal sebagai</w:t>
      </w:r>
      <w:r>
        <w:t xml:space="preserve"> </w:t>
      </w:r>
      <w:r>
        <w:rPr>
          <w:i/>
          <w:iCs/>
        </w:rPr>
        <w:t xml:space="preserve">Gordon-Shapiro Model</w:t>
      </w:r>
      <w:r>
        <w:t xml:space="preserve"> </w:t>
      </w:r>
      <w:r>
        <w:t xml:space="preserve">setelah Myron Gordon dan Eli Shapiro yang memopulerkannya pada awal 1960-an — adalah</w:t>
      </w:r>
      <w:r>
        <w:t xml:space="preserve"> </w:t>
      </w:r>
      <w:r>
        <w:rPr>
          <w:i/>
          <w:iCs/>
        </w:rPr>
        <w:t xml:space="preserve">penyederhanaan elegan</w:t>
      </w:r>
      <w:r>
        <w:t xml:space="preserve"> </w:t>
      </w:r>
      <w:r>
        <w:t xml:space="preserve">dari DDM umum (Persamaan 8.1) yang memungkinkan perhitungan P₀ secara langsung tanpa harus memproyeksikan dividen untuk setiap periode secara individual.</w:t>
      </w:r>
    </w:p>
    <w:p>
      <w:pPr>
        <w:pStyle w:val="BodyText"/>
      </w:pPr>
      <w:r>
        <w:rPr>
          <w:b/>
          <w:bCs/>
        </w:rPr>
        <w:t xml:space="preserve">P₀ = D₁ / (r − g)</w:t>
      </w:r>
    </w:p>
    <w:p>
      <w:pPr>
        <w:pStyle w:val="BodyText"/>
      </w:pPr>
      <w:r>
        <w:t xml:space="preserve">Di mana:</w:t>
      </w:r>
      <w:r>
        <w:t xml:space="preserve"> </w:t>
      </w:r>
      <w:r>
        <w:t xml:space="preserve">- D₁ = dividen yang diharapkan pada akhir tahun pertama (t = 1)</w:t>
      </w:r>
      <w:r>
        <w:t xml:space="preserve"> </w:t>
      </w:r>
      <w:r>
        <w:t xml:space="preserve">- r = required rate of return</w:t>
      </w:r>
      <w:r>
        <w:t xml:space="preserve"> </w:t>
      </w:r>
      <w:r>
        <w:t xml:space="preserve">- g = tingkat pertumbuhan dividen yang</w:t>
      </w:r>
      <w:r>
        <w:t xml:space="preserve"> </w:t>
      </w:r>
      <w:r>
        <w:rPr>
          <w:i/>
          <w:iCs/>
        </w:rPr>
        <w:t xml:space="preserve">konstan</w:t>
      </w:r>
      <w:r>
        <w:t xml:space="preserve"> </w:t>
      </w:r>
      <w:r>
        <w:t xml:space="preserve">dan</w:t>
      </w:r>
      <w:r>
        <w:t xml:space="preserve"> </w:t>
      </w:r>
      <w:r>
        <w:rPr>
          <w:i/>
          <w:iCs/>
        </w:rPr>
        <w:t xml:space="preserve">perpetual</w:t>
      </w:r>
    </w:p>
    <w:p>
      <w:pPr>
        <w:pStyle w:val="BodyText"/>
      </w:pPr>
      <w:r>
        <w:rPr>
          <w:b/>
          <w:bCs/>
        </w:rPr>
        <w:t xml:space="preserve">Derivasi Matematis</w:t>
      </w:r>
    </w:p>
    <w:p>
      <w:pPr>
        <w:pStyle w:val="BodyText"/>
      </w:pPr>
      <w:r>
        <w:t xml:space="preserve">GGM diturunkan dari DDM umum dengan memberlakukan asumsi bahwa dividen tumbuh pada tingkat yang konstan (g) setiap periode selamanya: D₂ = D₁(1+g), D₃ = D₁(1+g)², dst. Substitusi ke dalam Persamaan 8.1 menghasilkan</w:t>
      </w:r>
      <w:r>
        <w:t xml:space="preserve"> </w:t>
      </w:r>
      <w:r>
        <w:rPr>
          <w:i/>
          <w:iCs/>
        </w:rPr>
        <w:t xml:space="preserve">geometric series</w:t>
      </w:r>
      <w:r>
        <w:t xml:space="preserve"> </w:t>
      </w:r>
      <w:r>
        <w:t xml:space="preserve">yang, dengan syarat r &gt; g, konvergen ke nilai terbatas: P₀ = D₁/(r-g). Derivasi ini adalah latihan aljabar yang penting untuk dipahami mahasiswa S2 karena menunjukkan</w:t>
      </w:r>
      <w:r>
        <w:t xml:space="preserve"> </w:t>
      </w:r>
      <w:r>
        <w:rPr>
          <w:i/>
          <w:iCs/>
        </w:rPr>
        <w:t xml:space="preserve">asumsi apa yang</w:t>
      </w:r>
      <w:r>
        <w:rPr>
          <w:i/>
          <w:iCs/>
        </w:rPr>
        <w:t xml:space="preserve"> </w:t>
      </w:r>
      <w:r>
        <w:rPr>
          <w:i/>
          <w:iCs/>
        </w:rPr>
        <w:t xml:space="preserve">“tersembunyi”</w:t>
      </w:r>
      <w:r>
        <w:rPr>
          <w:i/>
          <w:iCs/>
        </w:rPr>
        <w:t xml:space="preserve"> </w:t>
      </w:r>
      <w:r>
        <w:rPr>
          <w:i/>
          <w:iCs/>
        </w:rPr>
        <w:t xml:space="preserve">di dalam</w:t>
      </w:r>
      <w:r>
        <w:t xml:space="preserve"> </w:t>
      </w:r>
      <w:r>
        <w:t xml:space="preserve">formula yang tampak sederhana.</w:t>
      </w:r>
    </w:p>
    <w:p>
      <w:pPr>
        <w:pStyle w:val="BodyText"/>
      </w:pPr>
      <w:r>
        <w:rPr>
          <w:b/>
          <w:bCs/>
        </w:rPr>
        <w:t xml:space="preserve">Variabel g — Implikasi Ekonomis</w:t>
      </w:r>
    </w:p>
    <w:p>
      <w:pPr>
        <w:pStyle w:val="BodyText"/>
      </w:pPr>
      <w:r>
        <w:t xml:space="preserve">g adalah</w:t>
      </w:r>
      <w:r>
        <w:t xml:space="preserve"> </w:t>
      </w:r>
      <w:r>
        <w:rPr>
          <w:i/>
          <w:iCs/>
        </w:rPr>
        <w:t xml:space="preserve">tingkat pertumbuhan dividen yang konstan selamanya</w:t>
      </w:r>
      <w:r>
        <w:t xml:space="preserve"> </w:t>
      </w:r>
      <w:r>
        <w:t xml:space="preserve">— sebuah asumsi yang sangat kuat dan dalam banyak kasus tidak realistis dalam bentuknya yang harfiah. Dalam konteks akuntansi dan analisis fundamental, g dapat diestimasi sebagai:</w:t>
      </w:r>
    </w:p>
    <w:p>
      <w:pPr>
        <w:pStyle w:val="BodyText"/>
      </w:pPr>
      <w:r>
        <w:t xml:space="preserve">g =</w:t>
      </w:r>
      <w:r>
        <w:t xml:space="preserve"> </w:t>
      </w:r>
      <w:r>
        <w:rPr>
          <w:i/>
          <w:iCs/>
        </w:rPr>
        <w:t xml:space="preserve">Retention Ratio</w:t>
      </w:r>
      <w:r>
        <w:t xml:space="preserve"> </w:t>
      </w:r>
      <w:r>
        <w:t xml:space="preserve">×</w:t>
      </w:r>
      <w:r>
        <w:t xml:space="preserve"> </w:t>
      </w:r>
      <w:r>
        <w:rPr>
          <w:i/>
          <w:iCs/>
        </w:rPr>
        <w:t xml:space="preserve">Return on Equity</w:t>
      </w:r>
      <w:r>
        <w:t xml:space="preserve"> </w:t>
      </w:r>
      <w:r>
        <w:t xml:space="preserve">(ROE)</w:t>
      </w:r>
    </w:p>
    <w:p>
      <w:pPr>
        <w:pStyle w:val="BodyText"/>
      </w:pPr>
      <w:r>
        <w:t xml:space="preserve">di mana Retention Ratio = 1 - Payout Ratio. Persamaan ini menunjukkan bahwa pertumbuhan berkelanjutan bergantung pada dua hal: (1) seberapa banyak laba yang diinvestasikan kembali (bukan dibagikan), dan (2) seberapa produktif reinvestasi tersebut (ROE).</w:t>
      </w:r>
    </w:p>
    <w:p>
      <w:pPr>
        <w:pStyle w:val="BodyText"/>
      </w:pPr>
      <w:r>
        <w:t xml:space="preserve">Implikasi kritis pertama: untuk persamaan ini valid secara matematis, syarat</w:t>
      </w:r>
      <w:r>
        <w:t xml:space="preserve"> </w:t>
      </w:r>
      <w:r>
        <w:rPr>
          <w:b/>
          <w:bCs/>
        </w:rPr>
        <w:t xml:space="preserve">r &gt; g</w:t>
      </w:r>
      <w:r>
        <w:t xml:space="preserve"> </w:t>
      </w:r>
      <w:r>
        <w:t xml:space="preserve">harus terpenuhi. Jika g ≥ r, formula tidak konvergen (penyebut menjadi nol atau negatif) dan model tidak valid. Secara ekonomis, g ≥ r dalam jangka sangat panjang berarti perusahaan tumbuh lebih cepat dari seluruh perekonomian — sesuatu yang tidak dapat berlangsung selamanya.</w:t>
      </w:r>
    </w:p>
    <w:p>
      <w:pPr>
        <w:pStyle w:val="BodyText"/>
      </w:pPr>
      <w:r>
        <w:t xml:space="preserve">Implikasi kritis kedua:</w:t>
      </w:r>
      <w:r>
        <w:t xml:space="preserve"> </w:t>
      </w:r>
      <w:r>
        <w:rPr>
          <w:i/>
          <w:iCs/>
        </w:rPr>
        <w:t xml:space="preserve">sensitvitas model terhadap g sangat tinggi</w:t>
      </w:r>
      <w:r>
        <w:t xml:space="preserve">. Perubahan kecil dalam estimasi g menghasilkan perubahan besar dalam P₀. Sebagai ilustrasi: jika D₁ = Rp100, r = 12%, dan g berubah dari 8% ke 9%, P₀ berubah dari Rp2.500 menjadi Rp3.333 — kenaikan 33% hanya dari perubahan 1% dalam g. Ini menunjukkan bahwa</w:t>
      </w:r>
      <w:r>
        <w:t xml:space="preserve"> </w:t>
      </w:r>
      <w:r>
        <w:rPr>
          <w:i/>
          <w:iCs/>
        </w:rPr>
        <w:t xml:space="preserve">estimasi g adalah sumber ketidakpastian terbesar</w:t>
      </w:r>
      <w:r>
        <w:t xml:space="preserve"> </w:t>
      </w:r>
      <w:r>
        <w:t xml:space="preserve">dalam GGM, dan mengapa analis yang berbeda dapat menghasilkan valuasi yang sangat berbeda untuk saham yang sama.</w:t>
      </w:r>
    </w:p>
    <w:p>
      <w:pPr>
        <w:pStyle w:val="BodyText"/>
      </w:pPr>
      <w:r>
        <w:t xml:space="preserve">Implikasi kritis ketiga: dalam praktik, GGM umumnya tidak digunakan untuk saham dengan pertumbuhan tinggi (</w:t>
      </w:r>
      <w:r>
        <w:rPr>
          <w:i/>
          <w:iCs/>
        </w:rPr>
        <w:t xml:space="preserve">high-growth stocks</w:t>
      </w:r>
      <w:r>
        <w:t xml:space="preserve">) karena asumsi</w:t>
      </w:r>
      <w:r>
        <w:t xml:space="preserve"> </w:t>
      </w:r>
      <w:r>
        <w:rPr>
          <w:i/>
          <w:iCs/>
        </w:rPr>
        <w:t xml:space="preserve">konstan</w:t>
      </w:r>
      <w:r>
        <w:t xml:space="preserve"> </w:t>
      </w:r>
      <w:r>
        <w:t xml:space="preserve">sangat tidak realistis untuk perusahaan yang tumbuh pesat. GGM lebih cocok untuk perusahaan</w:t>
      </w:r>
      <w:r>
        <w:t xml:space="preserve"> </w:t>
      </w:r>
      <w:r>
        <w:rPr>
          <w:i/>
          <w:iCs/>
        </w:rPr>
        <w:t xml:space="preserve">mature</w:t>
      </w:r>
      <w:r>
        <w:t xml:space="preserve"> </w:t>
      </w:r>
      <w:r>
        <w:t xml:space="preserve">dengan kebijakan dividen yang stabil dan pertumbuhan yang sudah memasuki fase stabil. Untuk perusahaan bertumbuh, analis biasanya menggunakan</w:t>
      </w:r>
      <w:r>
        <w:t xml:space="preserve"> </w:t>
      </w:r>
      <w:r>
        <w:rPr>
          <w:i/>
          <w:iCs/>
        </w:rPr>
        <w:t xml:space="preserve">multi-stage DDM</w:t>
      </w:r>
      <w:r>
        <w:t xml:space="preserve"> </w:t>
      </w:r>
      <w:r>
        <w:t xml:space="preserve">— model dua atau tiga tahap yang mengizinkan pertumbuhan tinggi di awal sebelum bertransisi ke pertumbuhan terminal yang stabil.</w:t>
      </w:r>
    </w:p>
    <w:p>
      <w:pPr>
        <w:pStyle w:val="BodyText"/>
      </w:pPr>
      <w:r>
        <w:rPr>
          <w:b/>
          <w:bCs/>
        </w:rPr>
        <w:t xml:space="preserve">Hubungan P₀ dengan D₁: Price-Dividend Ratio</w:t>
      </w:r>
    </w:p>
    <w:p>
      <w:pPr>
        <w:pStyle w:val="BodyText"/>
      </w:pPr>
      <w:r>
        <w:t xml:space="preserve">Dari GGM dapat diturunkan bahwa: P₀/D₁ = 1/(r-g), atau inversnya D₁/P₀ = r-g. Rasio D₁/P₀ adalah</w:t>
      </w:r>
      <w:r>
        <w:t xml:space="preserve"> </w:t>
      </w:r>
      <w:r>
        <w:rPr>
          <w:i/>
          <w:iCs/>
        </w:rPr>
        <w:t xml:space="preserve">dividend yield</w:t>
      </w:r>
      <w:r>
        <w:t xml:space="preserve"> </w:t>
      </w:r>
      <w:r>
        <w:t xml:space="preserve">yang diharapkan. Ini menunjukkan bahwa</w:t>
      </w:r>
      <w:r>
        <w:t xml:space="preserve"> </w:t>
      </w:r>
      <w:r>
        <w:rPr>
          <w:i/>
          <w:iCs/>
        </w:rPr>
        <w:t xml:space="preserve">dividend yield + growth rate = required return</w:t>
      </w:r>
      <w:r>
        <w:t xml:space="preserve"> </w:t>
      </w:r>
      <w:r>
        <w:t xml:space="preserve">— sebuah hubungan yang secara intuitif masuk akal: return investor terdiri dari dua komponen, yaitu yield (dividen hari ini sebagai proporsi harga) dan capital gain (apresiasi harga yang didorong pertumbuhan).</w:t>
      </w:r>
    </w:p>
    <w:bookmarkEnd w:id="59"/>
    <w:bookmarkStart w:id="60" w:name="cara-baca-alternatif-10"/>
    <w:p>
      <w:pPr>
        <w:pStyle w:val="Heading3"/>
      </w:pPr>
      <w:r>
        <w:t xml:space="preserve">Cara Baca Alternatif</w:t>
      </w:r>
    </w:p>
    <w:p>
      <w:pPr>
        <w:pStyle w:val="FirstParagraph"/>
      </w:pPr>
      <w:r>
        <w:t xml:space="preserve">Dari perspektif</w:t>
      </w:r>
      <w:r>
        <w:t xml:space="preserve"> </w:t>
      </w:r>
      <w:r>
        <w:rPr>
          <w:i/>
          <w:iCs/>
        </w:rPr>
        <w:t xml:space="preserve">corporate finance</w:t>
      </w:r>
      <w:r>
        <w:t xml:space="preserve">, GGM dapat dibaca sebagai persamaan yang mengungkapkan</w:t>
      </w:r>
      <w:r>
        <w:t xml:space="preserve"> </w:t>
      </w:r>
      <w:r>
        <w:rPr>
          <w:i/>
          <w:iCs/>
        </w:rPr>
        <w:t xml:space="preserve">trade-off antara dividend payout dan pertumbuhan</w:t>
      </w:r>
      <w:r>
        <w:t xml:space="preserve">. Semakin besar g (pertumbuhan), semakin besar perbedaan (r-g) yang diperlukan untuk menjaga persamaan valid, dan semakin tinggi P₀ yang dihasilkan untuk D₁ yang sama. Namun untuk meningkatkan g, perusahaan perlu menurunkan payout ratio (lebih banyak laba ditahan untuk diinvestasikan) — yang berarti D₁ yang lebih rendah. Interaksi ini menjelaskan mengapa</w:t>
      </w:r>
      <w:r>
        <w:t xml:space="preserve"> </w:t>
      </w:r>
      <w:r>
        <w:rPr>
          <w:i/>
          <w:iCs/>
        </w:rPr>
        <w:t xml:space="preserve">dividend policy trade-off</w:t>
      </w:r>
      <w:r>
        <w:t xml:space="preserve"> </w:t>
      </w:r>
      <w:r>
        <w:t xml:space="preserve">adalah salah satu pertanyaan paling kompleks dalam corporate finance: tidak ada jawaban universal tentang berapa payout ratio yang</w:t>
      </w:r>
      <w:r>
        <w:t xml:space="preserve"> </w:t>
      </w:r>
      <w:r>
        <w:t xml:space="preserve">“optimal.”</w:t>
      </w:r>
    </w:p>
    <w:bookmarkEnd w:id="60"/>
    <w:bookmarkStart w:id="61" w:name="contoh-konkret-10"/>
    <w:p>
      <w:pPr>
        <w:pStyle w:val="Heading3"/>
      </w:pPr>
      <w:r>
        <w:t xml:space="preserve">Contoh Konkret</w:t>
      </w:r>
    </w:p>
    <w:p>
      <w:pPr>
        <w:pStyle w:val="FirstParagraph"/>
      </w:pPr>
      <w:r>
        <w:t xml:space="preserve">Menggunakan data JAPFA: EPS Rp260, ROE 19,4%, asumsi payout ratio 30%. Maka: D₁ = 30% × Rp260 = Rp78. Retention ratio = 70%. g = 70% × 19,4% = 13,6%. Namun dengan r = 12%, kondisi r &lt; g! Model GGM tidak dapat diaplikasikan langsung. Ini mengindikasikan bahwa JAPFA berada dalam fase pertumbuhan tinggi di mana single-stage GGM tidak valid — diperlukan multi-stage model. Ini sendiri adalah temuan analitis yang bermakna: JAPFA tidak dapat dinilai dengan GGM sederhana.</w:t>
      </w:r>
    </w:p>
    <w:bookmarkEnd w:id="61"/>
    <w:bookmarkStart w:id="62" w:name="istilah-asing-kata-kata-sulit-8"/>
    <w:p>
      <w:pPr>
        <w:pStyle w:val="Heading3"/>
      </w:pPr>
      <w:r>
        <w:t xml:space="preserve">Istilah Asing / Kata-Kata Sulit</w:t>
      </w:r>
    </w:p>
    <w:p>
      <w:pPr>
        <w:pStyle w:val="FirstParagraph"/>
      </w:pPr>
      <w:r>
        <w:rPr>
          <w:b/>
          <w:bCs/>
        </w:rPr>
        <w:t xml:space="preserve">Gordon Growth Model</w:t>
      </w:r>
      <w:r>
        <w:t xml:space="preserve"> </w:t>
      </w:r>
      <w:r>
        <w:t xml:space="preserve">— dinamai dari Myron J. Gordon, ekonom berkebangsaan Amerika yang bersama Eli Shapiro mengembangkan model ini secara formal. Yang sering disalahpahami:</w:t>
      </w:r>
      <w:r>
        <w:t xml:space="preserve"> </w:t>
      </w:r>
      <w:r>
        <w:t xml:space="preserve">“Growth Model”</w:t>
      </w:r>
      <w:r>
        <w:t xml:space="preserve"> </w:t>
      </w:r>
      <w:r>
        <w:t xml:space="preserve">bukan berarti cocok untuk perusahaan yang</w:t>
      </w:r>
      <w:r>
        <w:t xml:space="preserve"> </w:t>
      </w:r>
      <w:r>
        <w:rPr>
          <w:i/>
          <w:iCs/>
        </w:rPr>
        <w:t xml:space="preserve">sedang tumbuh cepat</w:t>
      </w:r>
      <w:r>
        <w:t xml:space="preserve"> </w:t>
      </w:r>
      <w:r>
        <w:t xml:space="preserve">— justru sebaliknya, model ini paling valid untuk perusahaan yang sudah mencapai fase pertumbuhan</w:t>
      </w:r>
      <w:r>
        <w:t xml:space="preserve"> </w:t>
      </w:r>
      <w:r>
        <w:rPr>
          <w:i/>
          <w:iCs/>
        </w:rPr>
        <w:t xml:space="preserve">stabil</w:t>
      </w:r>
      <w:r>
        <w:t xml:space="preserve"> </w:t>
      </w:r>
      <w:r>
        <w:t xml:space="preserve">jangka panjang.</w:t>
      </w:r>
    </w:p>
    <w:p>
      <w:pPr>
        <w:pStyle w:val="BodyText"/>
      </w:pPr>
      <w:r>
        <w:rPr>
          <w:b/>
          <w:bCs/>
        </w:rPr>
        <w:t xml:space="preserve">Perpetuity with Growth</w:t>
      </w:r>
      <w:r>
        <w:t xml:space="preserve"> </w:t>
      </w:r>
      <w:r>
        <w:t xml:space="preserve">— anuitas abadi (</w:t>
      </w:r>
      <w:r>
        <w:rPr>
          <w:i/>
          <w:iCs/>
        </w:rPr>
        <w:t xml:space="preserve">perpetuity</w:t>
      </w:r>
      <w:r>
        <w:t xml:space="preserve">) yang tumbuh pada tingkat konstan. Secara matematis, present value dari perpetuity tumbuh D/(r-g) adalah versi umum dari perpetuity biasa D/r. Yang penting dipahami:</w:t>
      </w:r>
      <w:r>
        <w:t xml:space="preserve"> </w:t>
      </w:r>
      <w:r>
        <w:t xml:space="preserve">“perpetual”</w:t>
      </w:r>
      <w:r>
        <w:t xml:space="preserve"> </w:t>
      </w:r>
      <w:r>
        <w:t xml:space="preserve">tidak berarti kita percaya perusahaan hidup selamanya — ini adalah</w:t>
      </w:r>
      <w:r>
        <w:t xml:space="preserve"> </w:t>
      </w:r>
      <w:r>
        <w:rPr>
          <w:i/>
          <w:iCs/>
        </w:rPr>
        <w:t xml:space="preserve">mathematical convenience</w:t>
      </w:r>
      <w:r>
        <w:t xml:space="preserve"> </w:t>
      </w:r>
      <w:r>
        <w:t xml:space="preserve">untuk meringkas semua dividen masa depan. Dalam praktik, sebagian besar nilai berasal dari beberapa dekade pertama.</w:t>
      </w:r>
    </w:p>
    <w:p>
      <w:pPr>
        <w:pStyle w:val="BodyText"/>
      </w:pPr>
      <w:r>
        <w:rPr>
          <w:b/>
          <w:bCs/>
        </w:rPr>
        <w:t xml:space="preserve">Terminal Growth Rate (g)</w:t>
      </w:r>
      <w:r>
        <w:t xml:space="preserve"> </w:t>
      </w:r>
      <w:r>
        <w:t xml:space="preserve">— dalam multi-stage models, g mengacu pada tingkat pertumbuhan jangka panjang yang digunakan untuk menghitung</w:t>
      </w:r>
      <w:r>
        <w:t xml:space="preserve"> </w:t>
      </w:r>
      <w:r>
        <w:rPr>
          <w:i/>
          <w:iCs/>
        </w:rPr>
        <w:t xml:space="preserve">terminal value</w:t>
      </w:r>
      <w:r>
        <w:t xml:space="preserve"> </w:t>
      </w:r>
      <w:r>
        <w:t xml:space="preserve">di akhir periode proyeksi eksplisit. Secara konvensi, terminal g umumnya ditetapkan tidak lebih dari pertumbuhan GDP nominal jangka panjang negara asal perusahaan — karena tidak ada perusahaan yang dapat tumbuh lebih cepat dari seluruh perekonomian selamanya.</w:t>
      </w:r>
    </w:p>
    <w:p>
      <w:r>
        <w:pict>
          <v:rect style="width:0;height:1.5pt" o:hralign="center" o:hrstd="t" o:hr="t"/>
        </w:pict>
      </w:r>
    </w:p>
    <w:bookmarkEnd w:id="62"/>
    <w:bookmarkEnd w:id="63"/>
    <w:bookmarkStart w:id="68" w:name="X641e3a94a0a67b6b9f7aaa547045a5d47342d81"/>
    <w:p>
      <w:pPr>
        <w:pStyle w:val="Heading2"/>
      </w:pPr>
      <w:r>
        <w:t xml:space="preserve">Slide 12 — Persamaan 8.3 — Earnings Model (Versi Umum)</w:t>
      </w:r>
    </w:p>
    <w:bookmarkStart w:id="64" w:name="penjelasan-11"/>
    <w:p>
      <w:pPr>
        <w:pStyle w:val="Heading3"/>
      </w:pPr>
      <w:r>
        <w:t xml:space="preserve">Penjelasan</w:t>
      </w:r>
    </w:p>
    <w:p>
      <w:pPr>
        <w:pStyle w:val="FirstParagraph"/>
      </w:pPr>
      <w:r>
        <w:t xml:space="preserve">Persamaan 8.3 merupakan</w:t>
      </w:r>
      <w:r>
        <w:t xml:space="preserve"> </w:t>
      </w:r>
      <w:r>
        <w:rPr>
          <w:i/>
          <w:iCs/>
        </w:rPr>
        <w:t xml:space="preserve">transformasi</w:t>
      </w:r>
      <w:r>
        <w:t xml:space="preserve"> </w:t>
      </w:r>
      <w:r>
        <w:t xml:space="preserve">dari Persamaan 8.1 (DDM dasar) yang menggantikan variabel dividen (Dₜ) dengan</w:t>
      </w:r>
      <w:r>
        <w:t xml:space="preserve"> </w:t>
      </w:r>
      <w:r>
        <w:rPr>
          <w:i/>
          <w:iCs/>
        </w:rPr>
        <w:t xml:space="preserve">earnings</w:t>
      </w:r>
      <w:r>
        <w:t xml:space="preserve"> </w:t>
      </w:r>
      <w:r>
        <w:t xml:space="preserve">(EPS) melalui mediasi</w:t>
      </w:r>
      <w:r>
        <w:t xml:space="preserve"> </w:t>
      </w:r>
      <w:r>
        <w:rPr>
          <w:i/>
          <w:iCs/>
        </w:rPr>
        <w:t xml:space="preserve">dividend payout ratio</w:t>
      </w:r>
      <w:r>
        <w:t xml:space="preserve"> </w:t>
      </w:r>
      <w:r>
        <w:t xml:space="preserve">(PO). Formulasinya:</w:t>
      </w:r>
    </w:p>
    <w:p>
      <w:pPr>
        <w:pStyle w:val="BodyText"/>
      </w:pPr>
      <w:r>
        <w:rPr>
          <w:b/>
          <w:bCs/>
        </w:rPr>
        <w:t xml:space="preserve">P₀ = PO × Σ [EPSₜ / (1+r)ᵗ] untuk t = 1 hingga ∞</w:t>
      </w:r>
    </w:p>
    <w:p>
      <w:pPr>
        <w:pStyle w:val="BodyText"/>
      </w:pPr>
      <w:r>
        <w:t xml:space="preserve">Secara matematis, transformasi ini berangkat dari hubungan fundamental:</w:t>
      </w:r>
      <w:r>
        <w:t xml:space="preserve"> </w:t>
      </w:r>
      <w:r>
        <w:t xml:space="preserve">Dₜ = PO × EPSₜ</w:t>
      </w:r>
    </w:p>
    <w:p>
      <w:pPr>
        <w:pStyle w:val="BodyText"/>
      </w:pPr>
      <w:r>
        <w:t xml:space="preserve">Substitusi ini mengizinkan PO (diasumsikan konstan) untuk dikeluarkan dari tanda penjumlahan:</w:t>
      </w:r>
      <w:r>
        <w:t xml:space="preserve"> </w:t>
      </w:r>
      <w:r>
        <w:t xml:space="preserve">P₀ = Σ [PO × EPSₜ / (1+r)ᵗ] = PO × Σ [EPSₜ / (1+r)ᵗ]</w:t>
      </w:r>
    </w:p>
    <w:p>
      <w:pPr>
        <w:pStyle w:val="BodyText"/>
      </w:pPr>
      <w:r>
        <w:rPr>
          <w:b/>
          <w:bCs/>
        </w:rPr>
        <w:t xml:space="preserve">Implikasi Teoritis yang Mendalam</w:t>
      </w:r>
    </w:p>
    <w:p>
      <w:pPr>
        <w:pStyle w:val="BodyText"/>
      </w:pPr>
      <w:r>
        <w:t xml:space="preserve">Transformasi ini, meskipun terlihat sederhana secara aljabar, memiliki implikasi teoritis yang sangat penting bagi akuntansi keuangan:</w:t>
      </w:r>
    </w:p>
    <w:p>
      <w:pPr>
        <w:pStyle w:val="BodyText"/>
      </w:pPr>
      <w:r>
        <w:rPr>
          <w:i/>
          <w:iCs/>
        </w:rPr>
        <w:t xml:space="preserve">Pertama: Laba sebagai determinan nilai.</w:t>
      </w:r>
      <w:r>
        <w:t xml:space="preserve"> </w:t>
      </w:r>
      <w:r>
        <w:t xml:space="preserve">Persamaan 8.3 secara eksplisit menyatakan bahwa nilai saham (P₀) adalah fungsi dari arus</w:t>
      </w:r>
      <w:r>
        <w:t xml:space="preserve"> </w:t>
      </w:r>
      <w:r>
        <w:rPr>
          <w:i/>
          <w:iCs/>
        </w:rPr>
        <w:t xml:space="preserve">earnings</w:t>
      </w:r>
      <w:r>
        <w:t xml:space="preserve"> </w:t>
      </w:r>
      <w:r>
        <w:t xml:space="preserve">masa depan yang didiskontokan, bukan dividen secara langsung. Ini memberikan justifikasi teoritis mengapa</w:t>
      </w:r>
      <w:r>
        <w:t xml:space="preserve"> </w:t>
      </w:r>
      <w:r>
        <w:rPr>
          <w:i/>
          <w:iCs/>
        </w:rPr>
        <w:t xml:space="preserve">laba akuntansi</w:t>
      </w:r>
      <w:r>
        <w:t xml:space="preserve"> </w:t>
      </w:r>
      <w:r>
        <w:t xml:space="preserve">relevan untuk penilaian saham — bukan karena laba identik dengan arus kas, tetapi karena laba adalah prediktor dividen masa depan melalui payout ratio.</w:t>
      </w:r>
    </w:p>
    <w:p>
      <w:pPr>
        <w:pStyle w:val="BodyText"/>
      </w:pPr>
      <w:r>
        <w:rPr>
          <w:i/>
          <w:iCs/>
        </w:rPr>
        <w:t xml:space="preserve">Kedua: Price-Earnings Ratio (P/E) secara teori.</w:t>
      </w:r>
      <w:r>
        <w:t xml:space="preserve"> </w:t>
      </w:r>
      <w:r>
        <w:t xml:space="preserve">Dari Persamaan 8.3, jika semua EPSₜ diproyeksikan sama (model tanpa pertumbuhan), maka: P₀ = PO × EPS₁ / r, sehingga P₀/EPS₁ = PO/r. Ini memberikan</w:t>
      </w:r>
      <w:r>
        <w:t xml:space="preserve"> </w:t>
      </w:r>
      <w:r>
        <w:rPr>
          <w:i/>
          <w:iCs/>
        </w:rPr>
        <w:t xml:space="preserve">interpretasi fundamental dari P/E ratio</w:t>
      </w:r>
      <w:r>
        <w:t xml:space="preserve">: P/E mencerminkan payout ratio dibagi required return. P/E yang tinggi mengindikasikan payout yang tinggi dan/atau required return yang rendah (risiko rendah atau pertumbuhan tinggi jika menggunakan versi Gordon). Memahami P/E sebagai</w:t>
      </w:r>
      <w:r>
        <w:t xml:space="preserve"> </w:t>
      </w:r>
      <w:r>
        <w:rPr>
          <w:i/>
          <w:iCs/>
        </w:rPr>
        <w:t xml:space="preserve">ratio dengan fondasi teoritis</w:t>
      </w:r>
      <w:r>
        <w:t xml:space="preserve"> </w:t>
      </w:r>
      <w:r>
        <w:t xml:space="preserve">— bukan sekadar</w:t>
      </w:r>
      <w:r>
        <w:t xml:space="preserve"> </w:t>
      </w:r>
      <w:r>
        <w:t xml:space="preserve">“berapa kali lipat laba”</w:t>
      </w:r>
      <w:r>
        <w:t xml:space="preserve"> </w:t>
      </w:r>
      <w:r>
        <w:t xml:space="preserve">— adalah pemahaman yang kritis.</w:t>
      </w:r>
    </w:p>
    <w:p>
      <w:pPr>
        <w:pStyle w:val="BodyText"/>
      </w:pPr>
      <w:r>
        <w:rPr>
          <w:i/>
          <w:iCs/>
        </w:rPr>
        <w:t xml:space="preserve">Ketiga: Asumsi PO konstan.</w:t>
      </w:r>
      <w:r>
        <w:t xml:space="preserve"> </w:t>
      </w:r>
      <w:r>
        <w:t xml:space="preserve">Persamaan 8.3 mengandung asumsi tersembunyi bahwa payout ratio konstan sepanjang waktu — memungkinkan PO dikeluarkan dari tanda sigma. Ini adalah simplifikasi yang cukup kuat. Dalam realitas, payout ratio berubah dari tahun ke tahun (seperti yang ditunjukkan model Lintner), dan perusahaan di fase pertumbuhan berbeda (growth vs. mature) memiliki payout yang sangat berbeda. Meskipun demikian, untuk analisis</w:t>
      </w:r>
      <w:r>
        <w:t xml:space="preserve"> </w:t>
      </w:r>
      <w:r>
        <w:rPr>
          <w:i/>
          <w:iCs/>
        </w:rPr>
        <w:t xml:space="preserve">long-run average</w:t>
      </w:r>
      <w:r>
        <w:t xml:space="preserve">, asumsi payout konstan dapat menjadi approximation yang reasonable.</w:t>
      </w:r>
    </w:p>
    <w:p>
      <w:pPr>
        <w:pStyle w:val="BodyText"/>
      </w:pPr>
      <w:r>
        <w:rPr>
          <w:i/>
          <w:iCs/>
        </w:rPr>
        <w:t xml:space="preserve">Keempat: Relevansi langsung untuk penelitian akuntansi.</w:t>
      </w:r>
      <w:r>
        <w:t xml:space="preserve"> </w:t>
      </w:r>
      <w:r>
        <w:t xml:space="preserve">Persamaan 8.3 memberikan landasan teoritis untuk</w:t>
      </w:r>
      <w:r>
        <w:t xml:space="preserve"> </w:t>
      </w:r>
      <w:r>
        <w:rPr>
          <w:i/>
          <w:iCs/>
        </w:rPr>
        <w:t xml:space="preserve">penelitian returns-earnings</w:t>
      </w:r>
      <w:r>
        <w:t xml:space="preserve"> </w:t>
      </w:r>
      <w:r>
        <w:t xml:space="preserve">(</w:t>
      </w:r>
      <w:r>
        <w:rPr>
          <w:i/>
          <w:iCs/>
        </w:rPr>
        <w:t xml:space="preserve">return-earnings associations</w:t>
      </w:r>
      <w:r>
        <w:t xml:space="preserve">) — salah satu topik paling aktif dalam riset akuntansi. Penelitian ini menguji apakah dan sejauh mana EPS yang dilaporkan berhubungan dengan imbal hasil saham, sebuah pertanyaan yang pada akhirnya bertanya apakah laba akuntansi memiliki</w:t>
      </w:r>
      <w:r>
        <w:t xml:space="preserve"> </w:t>
      </w:r>
      <w:r>
        <w:rPr>
          <w:i/>
          <w:iCs/>
        </w:rPr>
        <w:t xml:space="preserve">value relevance</w:t>
      </w:r>
      <w:r>
        <w:t xml:space="preserve">.</w:t>
      </w:r>
    </w:p>
    <w:p>
      <w:pPr>
        <w:pStyle w:val="BodyText"/>
      </w:pPr>
      <w:r>
        <w:rPr>
          <w:b/>
          <w:bCs/>
        </w:rPr>
        <w:t xml:space="preserve">Keterkaitan dengan Konsep</w:t>
      </w:r>
      <w:r>
        <w:rPr>
          <w:b/>
          <w:bCs/>
        </w:rPr>
        <w:t xml:space="preserve"> </w:t>
      </w:r>
      <w:r>
        <w:rPr>
          <w:b/>
          <w:bCs/>
        </w:rPr>
        <w:t xml:space="preserve">“Value Relevance”</w:t>
      </w:r>
    </w:p>
    <w:p>
      <w:pPr>
        <w:pStyle w:val="BodyText"/>
      </w:pPr>
      <w:r>
        <w:t xml:space="preserve">Persamaan 8.3 mendukung konsep</w:t>
      </w:r>
      <w:r>
        <w:t xml:space="preserve"> </w:t>
      </w:r>
      <w:r>
        <w:rPr>
          <w:i/>
          <w:iCs/>
        </w:rPr>
        <w:t xml:space="preserve">value relevance</w:t>
      </w:r>
      <w:r>
        <w:t xml:space="preserve"> </w:t>
      </w:r>
      <w:r>
        <w:t xml:space="preserve">— bahwa angka-angka akuntansi (dalam hal ini EPS) memiliki relevansi langsung terhadap nilai pasar ekuitas. Penelitian value relevance, yang dipelopori oleh Ohlson (1995) dan diperluas oleh banyak peneliti sesudahnya, secara empiris menguji apakah variasi dalam angka akuntansi (laba, nilai buku) dapat menjelaskan variasi dalam harga saham atau imbal hasil. Persamaan 8.3 adalah salah satu fondasi teoritis dari penelitian tersebut.</w:t>
      </w:r>
    </w:p>
    <w:bookmarkEnd w:id="64"/>
    <w:bookmarkStart w:id="65" w:name="cara-baca-alternatif-11"/>
    <w:p>
      <w:pPr>
        <w:pStyle w:val="Heading3"/>
      </w:pPr>
      <w:r>
        <w:t xml:space="preserve">Cara Baca Alternatif</w:t>
      </w:r>
    </w:p>
    <w:p>
      <w:pPr>
        <w:pStyle w:val="FirstParagraph"/>
      </w:pPr>
      <w:r>
        <w:t xml:space="preserve">Dari perspektif</w:t>
      </w:r>
      <w:r>
        <w:t xml:space="preserve"> </w:t>
      </w:r>
      <w:r>
        <w:rPr>
          <w:i/>
          <w:iCs/>
        </w:rPr>
        <w:t xml:space="preserve">analis ekuitas praktis</w:t>
      </w:r>
      <w:r>
        <w:t xml:space="preserve">, Persamaan 8.3 melegitimasi penggunaan</w:t>
      </w:r>
      <w:r>
        <w:t xml:space="preserve"> </w:t>
      </w:r>
      <w:r>
        <w:rPr>
          <w:i/>
          <w:iCs/>
        </w:rPr>
        <w:t xml:space="preserve">earnings forecast</w:t>
      </w:r>
      <w:r>
        <w:t xml:space="preserve"> </w:t>
      </w:r>
      <w:r>
        <w:t xml:space="preserve">(proyeksi laba) sebagai alat penilaian utama. Analis sell-side di perusahaan sekuritas menghabiskan sebagian besar waktu mereka memproyeksikan EPS — bukan DPS — karena mereka menggunakan pendekatan yang secara implisit sesuai dengan Persamaan 8.3. Payout ratio diasumsikan relatif stabil (atau dapat diproyeksikan), sehingga proyeksi EPS yang akurat adalah langkah kritis dalam estimasi nilai intrinsik.</w:t>
      </w:r>
    </w:p>
    <w:bookmarkEnd w:id="65"/>
    <w:bookmarkStart w:id="66" w:name="contoh-konkret-11"/>
    <w:p>
      <w:pPr>
        <w:pStyle w:val="Heading3"/>
      </w:pPr>
      <w:r>
        <w:t xml:space="preserve">Contoh Konkret</w:t>
      </w:r>
    </w:p>
    <w:p>
      <w:pPr>
        <w:pStyle w:val="FirstParagraph"/>
      </w:pPr>
      <w:r>
        <w:t xml:space="preserve">Untuk JAPFA dengan PO = 30%, r = 12%, dan proyeksi EPS: tahun 1 Rp260, tahun 2 Rp285, tahun 3 Rp310, dst. (dengan asumsi pertumbuhan moderat), analis dapat menghitung present value dari setiap EPSₜ dikalikan 30%, kemudian menjumlahkannya. Dalam jangka panjang, model ini konvergen ke nilai yang dapat dibandingkan dengan harga pasar Rp1.940. Jika hasil kalkulasi lebih tinggi dari Rp1.940, saham undervalued; jika lebih rendah, overvalued.</w:t>
      </w:r>
    </w:p>
    <w:bookmarkEnd w:id="66"/>
    <w:bookmarkStart w:id="67" w:name="istilah-asing-kata-kata-sulit-9"/>
    <w:p>
      <w:pPr>
        <w:pStyle w:val="Heading3"/>
      </w:pPr>
      <w:r>
        <w:t xml:space="preserve">Istilah Asing / Kata-Kata Sulit</w:t>
      </w:r>
    </w:p>
    <w:p>
      <w:pPr>
        <w:pStyle w:val="FirstParagraph"/>
      </w:pPr>
      <w:r>
        <w:rPr>
          <w:b/>
          <w:bCs/>
        </w:rPr>
        <w:t xml:space="preserve">Value Relevance</w:t>
      </w:r>
      <w:r>
        <w:t xml:space="preserve"> </w:t>
      </w:r>
      <w:r>
        <w:t xml:space="preserve">— konsep dalam penelitian akuntansi yang mengukur sejauh mana informasi akuntansi (angka dari laporan keuangan) berhubungan dengan nilai pasar ekuitas. Penelitian value relevance menggunakan model regresi dengan harga saham atau imbal hasil sebagai variabel dependen dan angka akuntansi sebagai variabel independen. Yang penting: value relevance adalah</w:t>
      </w:r>
      <w:r>
        <w:t xml:space="preserve"> </w:t>
      </w:r>
      <w:r>
        <w:rPr>
          <w:i/>
          <w:iCs/>
        </w:rPr>
        <w:t xml:space="preserve">ukuran empiris</w:t>
      </w:r>
      <w:r>
        <w:t xml:space="preserve">, bukan normatif — ia mengukur apakah informasi akuntansi</w:t>
      </w:r>
      <w:r>
        <w:t xml:space="preserve"> </w:t>
      </w:r>
      <w:r>
        <w:rPr>
          <w:i/>
          <w:iCs/>
        </w:rPr>
        <w:t xml:space="preserve">saat ini</w:t>
      </w:r>
      <w:r>
        <w:t xml:space="preserve"> </w:t>
      </w:r>
      <w:r>
        <w:t xml:space="preserve">memang relevan di pasar nyata, terlepas dari apakah</w:t>
      </w:r>
      <w:r>
        <w:t xml:space="preserve"> </w:t>
      </w:r>
      <w:r>
        <w:rPr>
          <w:i/>
          <w:iCs/>
        </w:rPr>
        <w:t xml:space="preserve">seharusnya</w:t>
      </w:r>
      <w:r>
        <w:t xml:space="preserve"> </w:t>
      </w:r>
      <w:r>
        <w:t xml:space="preserve">relevan.</w:t>
      </w:r>
    </w:p>
    <w:p>
      <w:pPr>
        <w:pStyle w:val="BodyText"/>
      </w:pPr>
      <w:r>
        <w:rPr>
          <w:b/>
          <w:bCs/>
        </w:rPr>
        <w:t xml:space="preserve">Price-Earnings Ratio (P/E)</w:t>
      </w:r>
      <w:r>
        <w:t xml:space="preserve"> </w:t>
      </w:r>
      <w:r>
        <w:t xml:space="preserve">— rasio harga saham terhadap laba per saham. Dikenal luas di kalangan pelaku pasar, tetapi sering digunakan tanpa memahami fondasinya. Dari Persamaan 8.3, P/E memiliki interpretasi teoritis yang kaya: ia mencerminkan kombinasi dari payout ratio, required return, dan ekspektasi pertumbuhan. Dua perusahaan dengan P/E yang sama tetapi karakteristik berbeda (payout, risiko, pertumbuhan) memiliki</w:t>
      </w:r>
      <w:r>
        <w:t xml:space="preserve"> </w:t>
      </w:r>
      <w:r>
        <w:t xml:space="preserve">“arti”</w:t>
      </w:r>
      <w:r>
        <w:t xml:space="preserve"> </w:t>
      </w:r>
      <w:r>
        <w:t xml:space="preserve">yang berbeda dari P/E mereka.</w:t>
      </w:r>
    </w:p>
    <w:p>
      <w:r>
        <w:pict>
          <v:rect style="width:0;height:1.5pt" o:hralign="center" o:hrstd="t" o:hr="t"/>
        </w:pict>
      </w:r>
    </w:p>
    <w:bookmarkEnd w:id="67"/>
    <w:bookmarkEnd w:id="68"/>
    <w:bookmarkStart w:id="73" w:name="Xff2ad5f33328de1503255ec756658017f656764"/>
    <w:p>
      <w:pPr>
        <w:pStyle w:val="Heading2"/>
      </w:pPr>
      <w:r>
        <w:t xml:space="preserve">Slide 13 — Persamaan 8.4 — Earnings Model (Versi Gordon)</w:t>
      </w:r>
    </w:p>
    <w:bookmarkStart w:id="69" w:name="penjelasan-12"/>
    <w:p>
      <w:pPr>
        <w:pStyle w:val="Heading3"/>
      </w:pPr>
      <w:r>
        <w:t xml:space="preserve">Penjelasan</w:t>
      </w:r>
    </w:p>
    <w:p>
      <w:pPr>
        <w:pStyle w:val="FirstParagraph"/>
      </w:pPr>
      <w:r>
        <w:t xml:space="preserve">Persamaan 8.4 adalah</w:t>
      </w:r>
      <w:r>
        <w:t xml:space="preserve"> </w:t>
      </w:r>
      <w:r>
        <w:rPr>
          <w:i/>
          <w:iCs/>
        </w:rPr>
        <w:t xml:space="preserve">Gordon Growth Model versi earnings</w:t>
      </w:r>
      <w:r>
        <w:t xml:space="preserve"> </w:t>
      </w:r>
      <w:r>
        <w:t xml:space="preserve">— penyederhanaan paralel dari Persamaan 8.3 yang menerapkan asumsi pertumbuhan konstan pada arus EPS (bukan dividen secara langsung). Formulasinya:</w:t>
      </w:r>
    </w:p>
    <w:p>
      <w:pPr>
        <w:pStyle w:val="BodyText"/>
      </w:pPr>
      <w:r>
        <w:rPr>
          <w:b/>
          <w:bCs/>
        </w:rPr>
        <w:t xml:space="preserve">P₀ = PO × EPS₁ / (r − g)</w:t>
      </w:r>
    </w:p>
    <w:p>
      <w:pPr>
        <w:pStyle w:val="BodyText"/>
      </w:pPr>
      <w:r>
        <w:t xml:space="preserve">Hubungan dengan persamaan sebelumnya:</w:t>
      </w:r>
      <w:r>
        <w:t xml:space="preserve"> </w:t>
      </w:r>
      <w:r>
        <w:t xml:space="preserve">- Persamaan 8.2 (Gordon DDM): P₀ = D₁ / (r - g)</w:t>
      </w:r>
      <w:r>
        <w:t xml:space="preserve"> </w:t>
      </w:r>
      <w:r>
        <w:t xml:space="preserve">- Karena D₁ = PO × EPS₁, maka: P₀ = PO × EPS₁ / (r - g) — identik dengan Persamaan 8.4</w:t>
      </w:r>
    </w:p>
    <w:p>
      <w:pPr>
        <w:pStyle w:val="BodyText"/>
      </w:pPr>
      <w:r>
        <w:t xml:space="preserve">Dengan kata lain, Persamaan 8.4 adalah Persamaan 8.2 yang</w:t>
      </w:r>
      <w:r>
        <w:t xml:space="preserve"> </w:t>
      </w:r>
      <w:r>
        <w:t xml:space="preserve">“dibuka”</w:t>
      </w:r>
      <w:r>
        <w:t xml:space="preserve"> </w:t>
      </w:r>
      <w:r>
        <w:t xml:space="preserve">untuk menunjukkan komponen earnings-nya secara eksplisit.</w:t>
      </w:r>
    </w:p>
    <w:p>
      <w:pPr>
        <w:pStyle w:val="BodyText"/>
      </w:pPr>
      <w:r>
        <w:rPr>
          <w:b/>
          <w:bCs/>
        </w:rPr>
        <w:t xml:space="preserve">Analisis Variabel dan Implikasi Ekonomis</w:t>
      </w:r>
    </w:p>
    <w:p>
      <w:pPr>
        <w:pStyle w:val="BodyText"/>
      </w:pPr>
      <w:r>
        <w:rPr>
          <w:b/>
          <w:bCs/>
        </w:rPr>
        <w:t xml:space="preserve">PO × EPS₁ — Numerator</w:t>
      </w:r>
    </w:p>
    <w:p>
      <w:pPr>
        <w:pStyle w:val="BodyText"/>
      </w:pPr>
      <w:r>
        <w:t xml:space="preserve">Numerator (PO × EPS₁) adalah</w:t>
      </w:r>
      <w:r>
        <w:t xml:space="preserve"> </w:t>
      </w:r>
      <w:r>
        <w:rPr>
          <w:i/>
          <w:iCs/>
        </w:rPr>
        <w:t xml:space="preserve">dividen yang diharapkan tahun depan</w:t>
      </w:r>
      <w:r>
        <w:t xml:space="preserve"> </w:t>
      </w:r>
      <w:r>
        <w:t xml:space="preserve">— identik dengan D₁ dalam Gordon DDM. Namun, dengan mengekspresikannya sebagai PO × EPS₁, model ini secara eksplisit menampilkan dua komponen keputusan yang berbeda:</w:t>
      </w:r>
      <w:r>
        <w:t xml:space="preserve"> </w:t>
      </w:r>
      <w:r>
        <w:t xml:space="preserve">- PO (payout ratio): keputusan</w:t>
      </w:r>
      <w:r>
        <w:t xml:space="preserve"> </w:t>
      </w:r>
      <w:r>
        <w:rPr>
          <w:i/>
          <w:iCs/>
        </w:rPr>
        <w:t xml:space="preserve">kebijakan dividen</w:t>
      </w:r>
      <w:r>
        <w:t xml:space="preserve"> </w:t>
      </w:r>
      <w:r>
        <w:t xml:space="preserve">— berapa proporsi laba yang dibagikan</w:t>
      </w:r>
      <w:r>
        <w:t xml:space="preserve"> </w:t>
      </w:r>
      <w:r>
        <w:t xml:space="preserve">- EPS₁ (proyeksi laba): keputusan</w:t>
      </w:r>
      <w:r>
        <w:t xml:space="preserve"> </w:t>
      </w:r>
      <w:r>
        <w:rPr>
          <w:i/>
          <w:iCs/>
        </w:rPr>
        <w:t xml:space="preserve">kinerja operasional</w:t>
      </w:r>
      <w:r>
        <w:t xml:space="preserve"> </w:t>
      </w:r>
      <w:r>
        <w:t xml:space="preserve">— berapa laba yang dihasilkan</w:t>
      </w:r>
    </w:p>
    <w:p>
      <w:pPr>
        <w:pStyle w:val="BodyText"/>
      </w:pPr>
      <w:r>
        <w:t xml:space="preserve">Pemisahan ini penting secara analitis karena kedua komponen dipengaruhi oleh faktor yang berbeda dan dapat berubah secara independen.</w:t>
      </w:r>
    </w:p>
    <w:p>
      <w:pPr>
        <w:pStyle w:val="BodyText"/>
      </w:pPr>
      <w:r>
        <w:rPr>
          <w:b/>
          <w:bCs/>
        </w:rPr>
        <w:t xml:space="preserve">(r − g) — Denominator (Capitalization Rate)</w:t>
      </w:r>
    </w:p>
    <w:p>
      <w:pPr>
        <w:pStyle w:val="BodyText"/>
      </w:pPr>
      <w:r>
        <w:t xml:space="preserve">(r - g) sering disebut</w:t>
      </w:r>
      <w:r>
        <w:t xml:space="preserve"> </w:t>
      </w:r>
      <w:r>
        <w:rPr>
          <w:i/>
          <w:iCs/>
        </w:rPr>
        <w:t xml:space="preserve">capitalization rate</w:t>
      </w:r>
      <w:r>
        <w:t xml:space="preserve"> </w:t>
      </w:r>
      <w:r>
        <w:t xml:space="preserve">atau</w:t>
      </w:r>
      <w:r>
        <w:t xml:space="preserve"> </w:t>
      </w:r>
      <w:r>
        <w:rPr>
          <w:i/>
          <w:iCs/>
        </w:rPr>
        <w:t xml:space="preserve">cap rate</w:t>
      </w:r>
      <w:r>
        <w:t xml:space="preserve">. Ia adalah selisih antara required return dan tingkat pertumbuhan. Secara intuitif: semakin besar selisih (semakin tinggi r atau semakin rendah g), semakin</w:t>
      </w:r>
      <w:r>
        <w:t xml:space="preserve"> </w:t>
      </w:r>
      <w:r>
        <w:rPr>
          <w:i/>
          <w:iCs/>
        </w:rPr>
        <w:t xml:space="preserve">kecil</w:t>
      </w:r>
      <w:r>
        <w:t xml:space="preserve"> </w:t>
      </w:r>
      <w:r>
        <w:t xml:space="preserve">P₀ untuk earnings yang sama; semakin kecil selisih, semakin</w:t>
      </w:r>
      <w:r>
        <w:t xml:space="preserve"> </w:t>
      </w:r>
      <w:r>
        <w:rPr>
          <w:i/>
          <w:iCs/>
        </w:rPr>
        <w:t xml:space="preserve">besar</w:t>
      </w:r>
      <w:r>
        <w:t xml:space="preserve"> </w:t>
      </w:r>
      <w:r>
        <w:t xml:space="preserve">P₀.</w:t>
      </w:r>
    </w:p>
    <w:p>
      <w:pPr>
        <w:pStyle w:val="BodyText"/>
      </w:pPr>
      <w:r>
        <w:t xml:space="preserve">Implikasi untuk penilaian lintas industri: perusahaan di industri yang dianggap berisiko tinggi (r besar) akan memiliki</w:t>
      </w:r>
      <w:r>
        <w:t xml:space="preserve"> </w:t>
      </w:r>
      <w:r>
        <w:rPr>
          <w:i/>
          <w:iCs/>
        </w:rPr>
        <w:t xml:space="preserve">capitalization rate</w:t>
      </w:r>
      <w:r>
        <w:t xml:space="preserve"> </w:t>
      </w:r>
      <w:r>
        <w:t xml:space="preserve">yang tinggi dan P/E yang rendah, ceteris paribus. Perusahaan dengan prospek pertumbuhan tinggi (g besar) akan memiliki capitalization rate yang kecil dan P/E yang tinggi. Ini menjelaskan mengapa saham teknologi (pertumbuhan tinggi, risiko tinggi) umumnya memiliki P/E yang jauh lebih tinggi dari saham utilitas (pertumbuhan rendah, risiko rendah) — bukan karena saham teknologi</w:t>
      </w:r>
      <w:r>
        <w:t xml:space="preserve"> </w:t>
      </w:r>
      <w:r>
        <w:t xml:space="preserve">“mahal secara irasional,”</w:t>
      </w:r>
      <w:r>
        <w:t xml:space="preserve"> </w:t>
      </w:r>
      <w:r>
        <w:t xml:space="preserve">tetapi karena model valuation yang melatarbelakanginya menggunakan parameter yang berbeda.</w:t>
      </w:r>
    </w:p>
    <w:p>
      <w:pPr>
        <w:pStyle w:val="BodyText"/>
      </w:pPr>
      <w:r>
        <w:rPr>
          <w:b/>
          <w:bCs/>
        </w:rPr>
        <w:t xml:space="preserve">Penerapan Persamaan 8.4 dalam Analisis Komparatif</w:t>
      </w:r>
    </w:p>
    <w:p>
      <w:pPr>
        <w:pStyle w:val="BodyText"/>
      </w:pPr>
      <w:r>
        <w:t xml:space="preserve">Persamaan 8.4 memungkinkan analisis</w:t>
      </w:r>
      <w:r>
        <w:t xml:space="preserve"> </w:t>
      </w:r>
      <w:r>
        <w:rPr>
          <w:i/>
          <w:iCs/>
        </w:rPr>
        <w:t xml:space="preserve">P/E multiples secara teoritis</w:t>
      </w:r>
      <w:r>
        <w:t xml:space="preserve">. Dari persamaan ini:</w:t>
      </w:r>
    </w:p>
    <w:p>
      <w:pPr>
        <w:pStyle w:val="BodyText"/>
      </w:pPr>
      <w:r>
        <w:t xml:space="preserve">P₀/EPS₁ = PO/(r-g)</w:t>
      </w:r>
    </w:p>
    <w:p>
      <w:pPr>
        <w:pStyle w:val="BodyText"/>
      </w:pPr>
      <w:r>
        <w:t xml:space="preserve">Ini adalah</w:t>
      </w:r>
      <w:r>
        <w:t xml:space="preserve"> </w:t>
      </w:r>
      <w:r>
        <w:rPr>
          <w:i/>
          <w:iCs/>
        </w:rPr>
        <w:t xml:space="preserve">justified P/E</w:t>
      </w:r>
      <w:r>
        <w:t xml:space="preserve"> </w:t>
      </w:r>
      <w:r>
        <w:t xml:space="preserve">atau</w:t>
      </w:r>
      <w:r>
        <w:t xml:space="preserve"> </w:t>
      </w:r>
      <w:r>
        <w:rPr>
          <w:i/>
          <w:iCs/>
        </w:rPr>
        <w:t xml:space="preserve">intrinsic P/E</w:t>
      </w:r>
      <w:r>
        <w:t xml:space="preserve"> </w:t>
      </w:r>
      <w:r>
        <w:t xml:space="preserve">— P/E yang seharusnya berlaku berdasarkan fundamental perusahaan. Jika P/E aktual di pasar lebih tinggi dari justified P/E, saham overvalued; jika lebih rendah, undervalued. Kerangka ini memberikan cara yang sistematis dan</w:t>
      </w:r>
      <w:r>
        <w:t xml:space="preserve"> </w:t>
      </w:r>
      <w:r>
        <w:rPr>
          <w:i/>
          <w:iCs/>
        </w:rPr>
        <w:t xml:space="preserve">teoretically grounded</w:t>
      </w:r>
      <w:r>
        <w:t xml:space="preserve"> </w:t>
      </w:r>
      <w:r>
        <w:t xml:space="preserve">untuk membandingkan P/E antar perusahaan.</w:t>
      </w:r>
    </w:p>
    <w:p>
      <w:pPr>
        <w:pStyle w:val="BodyText"/>
      </w:pPr>
      <w:r>
        <w:rPr>
          <w:b/>
          <w:bCs/>
        </w:rPr>
        <w:t xml:space="preserve">Keterbatasan Persamaan 8.4</w:t>
      </w:r>
    </w:p>
    <w:p>
      <w:pPr>
        <w:pStyle w:val="BodyText"/>
      </w:pPr>
      <w:r>
        <w:t xml:space="preserve">Selain keterbatasan umum GGM (asumsi g konstan, g &lt; r), Persamaan 8.4 memiliki keterbatasan tambahan terkait asumsi PO konstan. Dalam realitas, payout ratio berubah seiring fase pertumbuhan perusahaan. Perusahaan muda yang tumbuh cepat umumnya memiliki PO rendah atau nol (tidak membayar dividen sama sekali); perusahaan mature memiliki PO tinggi. Menggunakan PO historis untuk memproyeksikan dividen perusahaan yang sedang bertransisi antar fase dapat menghasilkan estimasi yang sangat tidak akurat.</w:t>
      </w:r>
    </w:p>
    <w:bookmarkEnd w:id="69"/>
    <w:bookmarkStart w:id="70" w:name="cara-baca-alternatif-12"/>
    <w:p>
      <w:pPr>
        <w:pStyle w:val="Heading3"/>
      </w:pPr>
      <w:r>
        <w:t xml:space="preserve">Cara Baca Alternatif</w:t>
      </w:r>
    </w:p>
    <w:p>
      <w:pPr>
        <w:pStyle w:val="FirstParagraph"/>
      </w:pPr>
      <w:r>
        <w:t xml:space="preserve">Dari perspektif</w:t>
      </w:r>
      <w:r>
        <w:t xml:space="preserve"> </w:t>
      </w:r>
      <w:r>
        <w:rPr>
          <w:i/>
          <w:iCs/>
        </w:rPr>
        <w:t xml:space="preserve">normatif standar akuntansi</w:t>
      </w:r>
      <w:r>
        <w:t xml:space="preserve">, Persamaan 8.4 memberikan justifikasi untuk memprioritaskan pelaporan</w:t>
      </w:r>
      <w:r>
        <w:t xml:space="preserve"> </w:t>
      </w:r>
      <w:r>
        <w:rPr>
          <w:i/>
          <w:iCs/>
        </w:rPr>
        <w:t xml:space="preserve">forward-looking earnings</w:t>
      </w:r>
      <w:r>
        <w:t xml:space="preserve"> </w:t>
      </w:r>
      <w:r>
        <w:t xml:space="preserve">dan bukan hanya historical earnings. Jika nilai saham bergantung pada EPS₁ (laba yang diharapkan di masa depan), maka informasi tentang tren laba, guidance manajemen, dan analisis segmen yang membantu proyeksi laba masa depan adalah lebih relevan dari sekadar laba historis. Ini mendukung argumen bahwa pelaporan keuangan seharusnya mencakup</w:t>
      </w:r>
      <w:r>
        <w:t xml:space="preserve"> </w:t>
      </w:r>
      <w:r>
        <w:rPr>
          <w:i/>
          <w:iCs/>
        </w:rPr>
        <w:t xml:space="preserve">forward-looking disclosures</w:t>
      </w:r>
      <w:r>
        <w:t xml:space="preserve"> </w:t>
      </w:r>
      <w:r>
        <w:t xml:space="preserve">yang membantu investor memproyeksikan EPS₁ dengan lebih akurat.</w:t>
      </w:r>
    </w:p>
    <w:bookmarkEnd w:id="70"/>
    <w:bookmarkStart w:id="71" w:name="contoh-konkret-12"/>
    <w:p>
      <w:pPr>
        <w:pStyle w:val="Heading3"/>
      </w:pPr>
      <w:r>
        <w:t xml:space="preserve">Contoh Konkret</w:t>
      </w:r>
    </w:p>
    <w:p>
      <w:pPr>
        <w:pStyle w:val="FirstParagraph"/>
      </w:pPr>
      <w:r>
        <w:t xml:space="preserve">Untuk JAPFA: EPS₁ (proyeksi) = Rp280, PO = 30%, r = 12%, g = 8% (asumsi moderat jangka panjang). Maka: P₀ = 30% × Rp280 / (12% - 8%) = Rp84 / 4% = Rp2.100. Dibandingkan dengan harga pasar Rp1.940, ini mengindikasikan bahwa JAPFA potensial</w:t>
      </w:r>
      <w:r>
        <w:t xml:space="preserve"> </w:t>
      </w:r>
      <w:r>
        <w:rPr>
          <w:i/>
          <w:iCs/>
        </w:rPr>
        <w:t xml:space="preserve">undervalued</w:t>
      </w:r>
      <w:r>
        <w:t xml:space="preserve"> </w:t>
      </w:r>
      <w:r>
        <w:t xml:space="preserve">sebesar sekitar 8% berdasarkan asumsi yang digunakan. Namun sensitvitas terhadap g sangat tinggi: jika g = 7% (bukan 8%), P₀ = Rp84 / 5% = Rp1.680 — di</w:t>
      </w:r>
      <w:r>
        <w:t xml:space="preserve"> </w:t>
      </w:r>
      <w:r>
        <w:rPr>
          <w:i/>
          <w:iCs/>
        </w:rPr>
        <w:t xml:space="preserve">bawah</w:t>
      </w:r>
      <w:r>
        <w:t xml:space="preserve"> </w:t>
      </w:r>
      <w:r>
        <w:t xml:space="preserve">harga pasar. Perubahan 1 persen dalam asumsi g menghasilkan perbedaan valuasi yang sangat besar.</w:t>
      </w:r>
    </w:p>
    <w:bookmarkEnd w:id="71"/>
    <w:bookmarkStart w:id="72" w:name="istilah-asing-kata-kata-sulit-10"/>
    <w:p>
      <w:pPr>
        <w:pStyle w:val="Heading3"/>
      </w:pPr>
      <w:r>
        <w:t xml:space="preserve">Istilah Asing / Kata-Kata Sulit</w:t>
      </w:r>
    </w:p>
    <w:p>
      <w:pPr>
        <w:pStyle w:val="FirstParagraph"/>
      </w:pPr>
      <w:r>
        <w:rPr>
          <w:b/>
          <w:bCs/>
        </w:rPr>
        <w:t xml:space="preserve">Capitalization Rate (Cap Rate)</w:t>
      </w:r>
      <w:r>
        <w:t xml:space="preserve"> </w:t>
      </w:r>
      <w:r>
        <w:t xml:space="preserve">— dalam konteks penilaian saham, (r-g) adalah cap rate yang digunakan untuk mengkapitalisasi (mengkonversi ke nilai sekarang) arus earnings atau dividen yang tumbuh pada tingkat g. Yang sering disalahpahami: cap rate di pasar saham (umumnya 3-8%) jauh lebih rendah dari cap rate di real estate komersial (umumnya 5-10%) — ini mencerminkan perbedaan ekspektasi pertumbuhan dan risiko antar kelas aset.</w:t>
      </w:r>
    </w:p>
    <w:p>
      <w:pPr>
        <w:pStyle w:val="BodyText"/>
      </w:pPr>
      <w:r>
        <w:rPr>
          <w:b/>
          <w:bCs/>
        </w:rPr>
        <w:t xml:space="preserve">Justified P/E (Intrinsic P/E)</w:t>
      </w:r>
      <w:r>
        <w:t xml:space="preserve"> </w:t>
      </w:r>
      <w:r>
        <w:t xml:space="preserve">— P/E yang seharusnya berlaku berdasarkan fundamental perusahaan (payout ratio, required return, pertumbuhan), sebagai lawan dari P/E aktual yang diamati di pasar. Gap antara justified P/E dan actual P/E mengindikasikan</w:t>
      </w:r>
      <w:r>
        <w:t xml:space="preserve"> </w:t>
      </w:r>
      <w:r>
        <w:rPr>
          <w:i/>
          <w:iCs/>
        </w:rPr>
        <w:t xml:space="preserve">mispricing</w:t>
      </w:r>
      <w:r>
        <w:t xml:space="preserve"> </w:t>
      </w:r>
      <w:r>
        <w:t xml:space="preserve">jika diasumsikan fundamental perusahaan diestimasi dengan benar. Konsep ini adalah alat analitis sentral dalam</w:t>
      </w:r>
      <w:r>
        <w:t xml:space="preserve"> </w:t>
      </w:r>
      <w:r>
        <w:rPr>
          <w:i/>
          <w:iCs/>
        </w:rPr>
        <w:t xml:space="preserve">equity research</w:t>
      </w:r>
      <w:r>
        <w:t xml:space="preserve">.</w:t>
      </w:r>
    </w:p>
    <w:p>
      <w:r>
        <w:pict>
          <v:rect style="width:0;height:1.5pt" o:hralign="center" o:hrstd="t" o:hr="t"/>
        </w:pict>
      </w:r>
    </w:p>
    <w:bookmarkEnd w:id="72"/>
    <w:bookmarkEnd w:id="73"/>
    <w:bookmarkStart w:id="78" w:name="X1726fb04143bf93ef5c8de437ca5f018fd2ffb5"/>
    <w:p>
      <w:pPr>
        <w:pStyle w:val="Heading2"/>
      </w:pPr>
      <w:r>
        <w:t xml:space="preserve">Slide 14 — Kesimpulan Model DDM (Summary Table Eq. 8.1–8.4)</w:t>
      </w:r>
    </w:p>
    <w:bookmarkStart w:id="74" w:name="penjelasan-13"/>
    <w:p>
      <w:pPr>
        <w:pStyle w:val="Heading3"/>
      </w:pPr>
      <w:r>
        <w:t xml:space="preserve">Penjelasan</w:t>
      </w:r>
    </w:p>
    <w:p>
      <w:pPr>
        <w:pStyle w:val="FirstParagraph"/>
      </w:pPr>
      <w:r>
        <w:t xml:space="preserve">Slide ini menyajikan rekonsiliasi dan sintesis dari empat persamaan yang telah dibahas pada Slide 10–13, membangun pemahaman tentang</w:t>
      </w:r>
      <w:r>
        <w:t xml:space="preserve"> </w:t>
      </w:r>
      <w:r>
        <w:rPr>
          <w:i/>
          <w:iCs/>
        </w:rPr>
        <w:t xml:space="preserve">keluarga model penilaian</w:t>
      </w:r>
      <w:r>
        <w:t xml:space="preserve"> </w:t>
      </w:r>
      <w:r>
        <w:t xml:space="preserve">yang koheren dan saling terhubung. Memahami hubungan antar-persamaan ini lebih penting dari sekadar menghafal masing-masing formula secara terpisah.</w:t>
      </w:r>
    </w:p>
    <w:p>
      <w:pPr>
        <w:pStyle w:val="BodyText"/>
      </w:pPr>
      <w:r>
        <w:rPr>
          <w:b/>
          <w:bCs/>
        </w:rPr>
        <w:t xml:space="preserve">Arsitektur Keluarga Model:</w:t>
      </w:r>
    </w:p>
    <w:p>
      <w:pPr>
        <w:pStyle w:val="BodyText"/>
      </w:pPr>
      <w:r>
        <w:t xml:space="preserve">Empat persamaan membentuk matriks 2×2 yang elegan: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Dividen</w:t>
            </w:r>
          </w:p>
        </w:tc>
        <w:tc>
          <w:tcPr/>
          <w:p>
            <w:pPr>
              <w:pStyle w:val="Compact"/>
            </w:pPr>
            <w:r>
              <w:rPr>
                <w:b/>
                <w:bCs/>
              </w:rPr>
              <w:t xml:space="preserve">Earnings</w:t>
            </w:r>
          </w:p>
        </w:tc>
      </w:tr>
      <w:tr>
        <w:tc>
          <w:tcPr/>
          <w:p>
            <w:pPr>
              <w:pStyle w:val="Compact"/>
            </w:pPr>
            <w:r>
              <w:rPr>
                <w:b/>
                <w:bCs/>
              </w:rPr>
              <w:t xml:space="preserve">Umum (Infinite Series)</w:t>
            </w:r>
          </w:p>
        </w:tc>
        <w:tc>
          <w:tcPr/>
          <w:p>
            <w:pPr>
              <w:pStyle w:val="Compact"/>
            </w:pPr>
            <w:r>
              <w:t xml:space="preserve">Eq. 8.1: P₀ = Σ[Dₜ/(1+r)ᵗ]</w:t>
            </w:r>
          </w:p>
        </w:tc>
        <w:tc>
          <w:tcPr/>
          <w:p>
            <w:pPr>
              <w:pStyle w:val="Compact"/>
            </w:pPr>
            <w:r>
              <w:t xml:space="preserve">Eq. 8.3: P₀ = PO × Σ[EPSₜ/(1+r)ᵗ]</w:t>
            </w:r>
          </w:p>
        </w:tc>
      </w:tr>
      <w:tr>
        <w:tc>
          <w:tcPr/>
          <w:p>
            <w:pPr>
              <w:pStyle w:val="Compact"/>
            </w:pPr>
            <w:r>
              <w:rPr>
                <w:b/>
                <w:bCs/>
              </w:rPr>
              <w:t xml:space="preserve">Konstan (Gordon)</w:t>
            </w:r>
          </w:p>
        </w:tc>
        <w:tc>
          <w:tcPr/>
          <w:p>
            <w:pPr>
              <w:pStyle w:val="Compact"/>
            </w:pPr>
            <w:r>
              <w:t xml:space="preserve">Eq. 8.2: P₀ = D₁/(r-g)</w:t>
            </w:r>
          </w:p>
        </w:tc>
        <w:tc>
          <w:tcPr/>
          <w:p>
            <w:pPr>
              <w:pStyle w:val="Compact"/>
            </w:pPr>
            <w:r>
              <w:t xml:space="preserve">Eq. 8.4: P₀ = PO×EPS₁/(r-g)</w:t>
            </w:r>
          </w:p>
        </w:tc>
      </w:tr>
    </w:tbl>
    <w:p>
      <w:pPr>
        <w:pStyle w:val="BodyText"/>
      </w:pPr>
      <w:r>
        <w:t xml:space="preserve">Dimensi pertama (baris) adalah tentang</w:t>
      </w:r>
      <w:r>
        <w:t xml:space="preserve"> </w:t>
      </w:r>
      <w:r>
        <w:rPr>
          <w:i/>
          <w:iCs/>
        </w:rPr>
        <w:t xml:space="preserve">asumsi pertumbuhan</w:t>
      </w:r>
      <w:r>
        <w:t xml:space="preserve">: model umum (infinite series, tidak mengasumsikan pola pertumbuhan spesifik) versus model Gordon (asumsi pertumbuhan konstan). Dimensi kedua (kolom) adalah tentang</w:t>
      </w:r>
      <w:r>
        <w:t xml:space="preserve"> </w:t>
      </w:r>
      <w:r>
        <w:rPr>
          <w:i/>
          <w:iCs/>
        </w:rPr>
        <w:t xml:space="preserve">variabel dasar</w:t>
      </w:r>
      <w:r>
        <w:t xml:space="preserve">: model berbasis dividen versus model berbasis earnings yang dimediasi payout ratio.</w:t>
      </w:r>
    </w:p>
    <w:p>
      <w:pPr>
        <w:pStyle w:val="BodyText"/>
      </w:pPr>
      <w:r>
        <w:rPr>
          <w:b/>
          <w:bCs/>
        </w:rPr>
        <w:t xml:space="preserve">Garis Transformasi Kunci:</w:t>
      </w:r>
    </w:p>
    <w:p>
      <w:pPr>
        <w:pStyle w:val="Compact"/>
        <w:numPr>
          <w:ilvl w:val="0"/>
          <w:numId w:val="1002"/>
        </w:numPr>
      </w:pPr>
      <w:r>
        <w:t xml:space="preserve">Eq. 8.1 → Eq. 8.3: Substitusi Dₜ = PO × EPSₜ (transformasi dari dividen ke earnings)</w:t>
      </w:r>
    </w:p>
    <w:p>
      <w:pPr>
        <w:pStyle w:val="Compact"/>
        <w:numPr>
          <w:ilvl w:val="0"/>
          <w:numId w:val="1002"/>
        </w:numPr>
      </w:pPr>
      <w:r>
        <w:t xml:space="preserve">Eq. 8.1 → Eq. 8.2: Asumsi pertumbuhan konstan g (transformasi dari umum ke Gordon)</w:t>
      </w:r>
    </w:p>
    <w:p>
      <w:pPr>
        <w:pStyle w:val="Compact"/>
        <w:numPr>
          <w:ilvl w:val="0"/>
          <w:numId w:val="1002"/>
        </w:numPr>
      </w:pPr>
      <w:r>
        <w:t xml:space="preserve">Eq. 8.2 → Eq. 8.4: Substitusi D₁ = PO × EPS₁ (transformasi dari dividen ke earnings versi Gordon)</w:t>
      </w:r>
    </w:p>
    <w:p>
      <w:pPr>
        <w:pStyle w:val="Compact"/>
        <w:numPr>
          <w:ilvl w:val="0"/>
          <w:numId w:val="1002"/>
        </w:numPr>
      </w:pPr>
      <w:r>
        <w:t xml:space="preserve">Eq. 8.3 → Eq. 8.4: Asumsi pertumbuhan konstan g (transformasi dari umum ke Gordon versi earnings)</w:t>
      </w:r>
    </w:p>
    <w:p>
      <w:pPr>
        <w:pStyle w:val="FirstParagraph"/>
      </w:pPr>
      <w:r>
        <w:rPr>
          <w:b/>
          <w:bCs/>
        </w:rPr>
        <w:t xml:space="preserve">Akar Konseptual Bersama: Discounted Cash Flows</w:t>
      </w:r>
    </w:p>
    <w:p>
      <w:pPr>
        <w:pStyle w:val="BodyText"/>
      </w:pPr>
      <w:r>
        <w:t xml:space="preserve">Semua empat model berakar pada satu prinsip fundamental:</w:t>
      </w:r>
      <w:r>
        <w:t xml:space="preserve"> </w:t>
      </w:r>
      <w:r>
        <w:rPr>
          <w:i/>
          <w:iCs/>
        </w:rPr>
        <w:t xml:space="preserve">nilai adalah present value dari manfaat ekonomis masa depan</w:t>
      </w:r>
      <w:r>
        <w:t xml:space="preserve">. Perbedaan di antara model-model ini hanyalah perbedaan dalam</w:t>
      </w:r>
      <w:r>
        <w:t xml:space="preserve"> </w:t>
      </w:r>
      <w:r>
        <w:rPr>
          <w:i/>
          <w:iCs/>
        </w:rPr>
        <w:t xml:space="preserve">level abstraksi</w:t>
      </w:r>
      <w:r>
        <w:t xml:space="preserve"> </w:t>
      </w:r>
      <w:r>
        <w:t xml:space="preserve">dan</w:t>
      </w:r>
      <w:r>
        <w:t xml:space="preserve"> </w:t>
      </w:r>
      <w:r>
        <w:rPr>
          <w:i/>
          <w:iCs/>
        </w:rPr>
        <w:t xml:space="preserve">simplifying assumptions</w:t>
      </w:r>
      <w:r>
        <w:t xml:space="preserve"> </w:t>
      </w:r>
      <w:r>
        <w:t xml:space="preserve">yang diberlakukan — bukan perbedaan dalam prinsip penilaian yang mendasari.</w:t>
      </w:r>
    </w:p>
    <w:p>
      <w:pPr>
        <w:pStyle w:val="BodyText"/>
      </w:pPr>
      <w:r>
        <w:t xml:space="preserve">Yang terpenting untuk dipahami dalam konteks pelaporan keuangan:</w:t>
      </w:r>
      <w:r>
        <w:t xml:space="preserve"> </w:t>
      </w:r>
      <w:r>
        <w:rPr>
          <w:i/>
          <w:iCs/>
        </w:rPr>
        <w:t xml:space="preserve">semua model ini pada akhirnya bergantung pada angka-angka akuntansi sebagai input</w:t>
      </w:r>
      <w:r>
        <w:t xml:space="preserve">. EPS yang digunakan dalam Eq. 8.3 dan 8.4 adalah produk sistem akuntansi aktual. Kualitas, keandalan, dan relevansi angka-angka akuntansi ini secara langsung mempengaruhi keakuratan estimasi nilai yang dihasilkan model. Ini adalah justifikasi mendasar mengapa standar akuntansi keuangan — dan penelitian tentang bagaimana angka akuntansi dihasilkan — memiliki relevansi langsung terhadap efisiensi alokasi modal di pasar keuangan.</w:t>
      </w:r>
    </w:p>
    <w:p>
      <w:pPr>
        <w:pStyle w:val="BodyText"/>
      </w:pPr>
      <w:r>
        <w:rPr>
          <w:b/>
          <w:bCs/>
        </w:rPr>
        <w:t xml:space="preserve">Pilihan Model dalam Praktik</w:t>
      </w:r>
    </w:p>
    <w:p>
      <w:pPr>
        <w:pStyle w:val="BodyText"/>
      </w:pPr>
      <w:r>
        <w:t xml:space="preserve">Bagi praktisi, pilihan model tergantung pada karakteristik perusahaan yang dianalisis:</w:t>
      </w:r>
      <w:r>
        <w:t xml:space="preserve"> </w:t>
      </w:r>
      <w:r>
        <w:t xml:space="preserve">- Perusahaan mature, dividen stabil, pertumbuhan rendah → Eq. 8.2 (Gordon DDM) paling sederhana dan cukup akurat</w:t>
      </w:r>
      <w:r>
        <w:t xml:space="preserve"> </w:t>
      </w:r>
      <w:r>
        <w:t xml:space="preserve">- Perusahaan yang tidak membayar dividen atau payout tidak stabil → Eq. 8.3 atau 8.4 (earnings model) lebih praktis</w:t>
      </w:r>
      <w:r>
        <w:t xml:space="preserve"> </w:t>
      </w:r>
      <w:r>
        <w:t xml:space="preserve">- Perusahaan dengan pertumbuhan tidak konstan → Eq. 8.1 atau 8.3 dengan multi-stage approach</w:t>
      </w:r>
      <w:r>
        <w:t xml:space="preserve"> </w:t>
      </w:r>
      <w:r>
        <w:t xml:space="preserve">- Semua kondisi dengan proyeksi eksplisit per periode → Eq. 8.1 atau 8.3 secara langsung</w:t>
      </w:r>
    </w:p>
    <w:p>
      <w:pPr>
        <w:pStyle w:val="BodyText"/>
      </w:pPr>
      <w:r>
        <w:t xml:space="preserve">Kemampuan untuk memilih model yang tepat berdasarkan karakteristik perusahaan — bukan sekadar mengaplikasikan satu formula untuk semua situasi — adalah keterampilan analitis yang membedakan analis yang kompeten dari yang sekadar mengikuti resep.</w:t>
      </w:r>
    </w:p>
    <w:bookmarkEnd w:id="74"/>
    <w:bookmarkStart w:id="75" w:name="cara-baca-alternatif-13"/>
    <w:p>
      <w:pPr>
        <w:pStyle w:val="Heading3"/>
      </w:pPr>
      <w:r>
        <w:t xml:space="preserve">Cara Baca Alternatif</w:t>
      </w:r>
    </w:p>
    <w:p>
      <w:pPr>
        <w:pStyle w:val="FirstParagraph"/>
      </w:pPr>
      <w:r>
        <w:t xml:space="preserve">Dari perspektif</w:t>
      </w:r>
      <w:r>
        <w:t xml:space="preserve"> </w:t>
      </w:r>
      <w:r>
        <w:rPr>
          <w:i/>
          <w:iCs/>
        </w:rPr>
        <w:t xml:space="preserve">sejarah pemikiran keuangan</w:t>
      </w:r>
      <w:r>
        <w:t xml:space="preserve">, keempat persamaan ini mencerminkan evolusi teori penilaian ekuitas dari abad ke-20 hingga awal abad ke-21. DDM umum (Eq. 8.1) adalah dasar yang telah ada sejak Williams (1938) dalam</w:t>
      </w:r>
      <w:r>
        <w:t xml:space="preserve"> </w:t>
      </w:r>
      <w:r>
        <w:rPr>
          <w:i/>
          <w:iCs/>
        </w:rPr>
        <w:t xml:space="preserve">The Theory of Investment Value</w:t>
      </w:r>
      <w:r>
        <w:t xml:space="preserve">. Gordon Growth Model (Eq. 8.2) menyederhanakan untuk kepraktisan analitis (1960-an). Earnings model (Eq. 8.3 dan 8.4) adalah respons terhadap kebutuhan analis yang lebih mudah bekerja dengan proyeksi EPS daripada proyeksi DPS langsung. Setiap langkah dalam evolusi ini mencerminkan trade-off antara</w:t>
      </w:r>
      <w:r>
        <w:t xml:space="preserve"> </w:t>
      </w:r>
      <w:r>
        <w:rPr>
          <w:i/>
          <w:iCs/>
        </w:rPr>
        <w:t xml:space="preserve">akurasi teoritis</w:t>
      </w:r>
      <w:r>
        <w:t xml:space="preserve"> </w:t>
      </w:r>
      <w:r>
        <w:t xml:space="preserve">dan</w:t>
      </w:r>
      <w:r>
        <w:t xml:space="preserve"> </w:t>
      </w:r>
      <w:r>
        <w:rPr>
          <w:i/>
          <w:iCs/>
        </w:rPr>
        <w:t xml:space="preserve">kemudahan aplikasi praktis</w:t>
      </w:r>
      <w:r>
        <w:t xml:space="preserve">.</w:t>
      </w:r>
    </w:p>
    <w:bookmarkEnd w:id="75"/>
    <w:bookmarkStart w:id="76" w:name="contoh-konkret-13"/>
    <w:p>
      <w:pPr>
        <w:pStyle w:val="Heading3"/>
      </w:pPr>
      <w:r>
        <w:t xml:space="preserve">Contoh Konkret</w:t>
      </w:r>
    </w:p>
    <w:p>
      <w:pPr>
        <w:pStyle w:val="FirstParagraph"/>
      </w:pPr>
      <w:r>
        <w:t xml:space="preserve">Bagi analis yang menganalisis JAPFA, table matriks ini adalah peta navigasi: karena JAPFA berada dalam fase pertumbuhan tinggi (g &gt; r dalam kalkulasi sederhana), ia harus menggunakan multi-stage approach berdasarkan Eq. 8.3 — memproyeksikan EPS secara eksplisit untuk 5–7 tahun ke depan (fase pertumbuhan tinggi), kemudian menerapkan Gordon terminal value berdasarkan Eq. 8.4 dengan g terminal yang lebih moderat. Ini adalah metodologi standar</w:t>
      </w:r>
      <w:r>
        <w:t xml:space="preserve"> </w:t>
      </w:r>
      <w:r>
        <w:rPr>
          <w:i/>
          <w:iCs/>
        </w:rPr>
        <w:t xml:space="preserve">discounted equity valuation</w:t>
      </w:r>
      <w:r>
        <w:t xml:space="preserve"> </w:t>
      </w:r>
      <w:r>
        <w:t xml:space="preserve">yang digunakan oleh analis profesional di seluruh dunia.</w:t>
      </w:r>
    </w:p>
    <w:bookmarkEnd w:id="76"/>
    <w:bookmarkStart w:id="77" w:name="istilah-asing-kata-kata-sulit-11"/>
    <w:p>
      <w:pPr>
        <w:pStyle w:val="Heading3"/>
      </w:pPr>
      <w:r>
        <w:t xml:space="preserve">Istilah Asing / Kata-Kata Sulit</w:t>
      </w:r>
    </w:p>
    <w:p>
      <w:pPr>
        <w:pStyle w:val="FirstParagraph"/>
      </w:pPr>
      <w:r>
        <w:rPr>
          <w:b/>
          <w:bCs/>
        </w:rPr>
        <w:t xml:space="preserve">Terminal Value</w:t>
      </w:r>
      <w:r>
        <w:t xml:space="preserve"> </w:t>
      </w:r>
      <w:r>
        <w:t xml:space="preserve">— dalam multi-stage valuation, terminal value adalah present value (pada akhir periode proyeksi eksplisit) dari semua arus kas/dividen/earnings setelah periode proyeksi, biasanya dihitung menggunakan Gordon Growth Model dengan g terminal. Terminal value sering mencakup 60–80% dari total nilai intrinsik yang diestimasi — sebuah fakta yang menekankan betapa sensitifnya valuasi terhadap asumsi jangka panjang yang sering paling tidak pasti.</w:t>
      </w:r>
    </w:p>
    <w:p>
      <w:pPr>
        <w:pStyle w:val="BodyText"/>
      </w:pPr>
      <w:r>
        <w:rPr>
          <w:b/>
          <w:bCs/>
        </w:rPr>
        <w:t xml:space="preserve">Multi-Stage DDM</w:t>
      </w:r>
      <w:r>
        <w:t xml:space="preserve"> </w:t>
      </w:r>
      <w:r>
        <w:t xml:space="preserve">— varian DDM yang membagi proyeksi masa depan menjadi dua atau lebih tahap dengan asumsi pertumbuhan berbeda. Tahap pertama biasanya mencerminkan pertumbuhan tinggi/tidak konstan yang dapat diproyeksikan secara eksplisit; tahap terakhir menggunakan asumsi pertumbuhan terminal yang stabil. Model dua tahap adalah yang paling umum digunakan dalam praktik analisis ekuitas.</w:t>
      </w:r>
    </w:p>
    <w:p>
      <w:r>
        <w:pict>
          <v:rect style="width:0;height:1.5pt" o:hralign="center" o:hrstd="t" o:hr="t"/>
        </w:pict>
      </w:r>
    </w:p>
    <w:bookmarkEnd w:id="77"/>
    <w:bookmarkEnd w:id="78"/>
    <w:bookmarkStart w:id="83" w:name="slide-15-model-arus-kas"/>
    <w:p>
      <w:pPr>
        <w:pStyle w:val="Heading2"/>
      </w:pPr>
      <w:r>
        <w:t xml:space="preserve">Slide 15 — Model Arus Kas</w:t>
      </w:r>
    </w:p>
    <w:bookmarkStart w:id="79" w:name="penjelasan-14"/>
    <w:p>
      <w:pPr>
        <w:pStyle w:val="Heading3"/>
      </w:pPr>
      <w:r>
        <w:t xml:space="preserve">Penjelasan</w:t>
      </w:r>
    </w:p>
    <w:p>
      <w:pPr>
        <w:pStyle w:val="FirstParagraph"/>
      </w:pPr>
      <w:r>
        <w:t xml:space="preserve">Slide 15 memperkenalkan</w:t>
      </w:r>
      <w:r>
        <w:t xml:space="preserve"> </w:t>
      </w:r>
      <w:r>
        <w:rPr>
          <w:i/>
          <w:iCs/>
        </w:rPr>
        <w:t xml:space="preserve">cash flow model</w:t>
      </w:r>
      <w:r>
        <w:t xml:space="preserve"> </w:t>
      </w:r>
      <w:r>
        <w:t xml:space="preserve">sebagai alternatif konseptual dari earnings model, kemudian membangun argumen tentang mengapa akuntansi aktual (dan dengan demikian laba akuntansi)</w:t>
      </w:r>
      <w:r>
        <w:t xml:space="preserve"> </w:t>
      </w:r>
      <w:r>
        <w:rPr>
          <w:i/>
          <w:iCs/>
        </w:rPr>
        <w:t xml:space="preserve">lebih disukai</w:t>
      </w:r>
      <w:r>
        <w:t xml:space="preserve"> </w:t>
      </w:r>
      <w:r>
        <w:t xml:space="preserve">sebagai dasar penilaian dibandingkan arus kas operasi langsung. Ini adalah salah satu argumen paling substansial dalam Bab 8 Wolk et al. dan memiliki implikasi langsung terhadap desain standar akuntansi.</w:t>
      </w:r>
    </w:p>
    <w:p>
      <w:pPr>
        <w:pStyle w:val="BodyText"/>
      </w:pPr>
      <w:r>
        <w:rPr>
          <w:b/>
          <w:bCs/>
        </w:rPr>
        <w:t xml:space="preserve">Cash Flow Model:</w:t>
      </w:r>
    </w:p>
    <w:p>
      <w:pPr>
        <w:pStyle w:val="BodyText"/>
      </w:pPr>
      <w:r>
        <w:rPr>
          <w:b/>
          <w:bCs/>
        </w:rPr>
        <w:t xml:space="preserve">P₀ = Σ [CFₜ / (1+r)ᵗ]</w:t>
      </w:r>
    </w:p>
    <w:p>
      <w:pPr>
        <w:pStyle w:val="BodyText"/>
      </w:pPr>
      <w:r>
        <w:t xml:space="preserve">Di mana CFₜ adalah arus kas yang diharapkan pada periode t — dalam konteks ini, umumnya</w:t>
      </w:r>
      <w:r>
        <w:t xml:space="preserve"> </w:t>
      </w:r>
      <w:r>
        <w:rPr>
          <w:i/>
          <w:iCs/>
        </w:rPr>
        <w:t xml:space="preserve">free cash flow to equity</w:t>
      </w:r>
      <w:r>
        <w:t xml:space="preserve"> </w:t>
      </w:r>
      <w:r>
        <w:t xml:space="preserve">(FCFE) atau arus kas operasi dikurangi reinvestasi yang diperlukan. Secara teoritis, jika CFₜ didefinisikan sebagai arus kas yang tersedia untuk pemegang saham, model ini seharusnya menghasilkan P₀ yang identik dengan DDM — karena arus kas yang tersedia untuk pemegang saham pada akhirnya adalah sumber dividen.</w:t>
      </w:r>
    </w:p>
    <w:p>
      <w:pPr>
        <w:pStyle w:val="BodyText"/>
      </w:pPr>
      <w:r>
        <w:rPr>
          <w:b/>
          <w:bCs/>
        </w:rPr>
        <w:t xml:space="preserve">Mengapa Earnings Model Lebih Disukai?</w:t>
      </w:r>
    </w:p>
    <w:p>
      <w:pPr>
        <w:pStyle w:val="BodyText"/>
      </w:pPr>
      <w:r>
        <w:t xml:space="preserve">Ini adalah pertanyaan yang menjadi inti dari seluruh justifikasi pelaporan keuangan berbasis akrual. Argumen terdiri dari beberapa lapisan:</w:t>
      </w:r>
    </w:p>
    <w:p>
      <w:pPr>
        <w:pStyle w:val="BodyText"/>
      </w:pPr>
      <w:r>
        <w:rPr>
          <w:i/>
          <w:iCs/>
        </w:rPr>
        <w:t xml:space="preserve">Argumen Pertama: Prediktibilitas Laba vs. Arus Kas.</w:t>
      </w:r>
      <w:r>
        <w:t xml:space="preserve"> </w:t>
      </w:r>
      <w:r>
        <w:t xml:space="preserve">Arus kas operasi dari tahun ke tahun jauh lebih volatile dibanding laba akuntansi, bahkan untuk perusahaan yang memiliki bisnis yang stabil. Volatilitas ini disebabkan oleh</w:t>
      </w:r>
      <w:r>
        <w:t xml:space="preserve"> </w:t>
      </w:r>
      <w:r>
        <w:rPr>
          <w:i/>
          <w:iCs/>
        </w:rPr>
        <w:t xml:space="preserve">timing differences</w:t>
      </w:r>
      <w:r>
        <w:t xml:space="preserve"> </w:t>
      </w:r>
      <w:r>
        <w:t xml:space="preserve">— perbedaan waktu antara saat transaksi ekonomis terjadi dan saat kas berpindah tangan. Sebagai contoh: perusahaan yang melakukan ekspansi besar-besaran akan memiliki arus kas negatif selama periode investasi meskipun bisnisnya sehat secara ekonomis. Laba akuntansi, melalui prinsip</w:t>
      </w:r>
      <w:r>
        <w:t xml:space="preserve"> </w:t>
      </w:r>
      <w:r>
        <w:rPr>
          <w:i/>
          <w:iCs/>
        </w:rPr>
        <w:t xml:space="preserve">matching</w:t>
      </w:r>
      <w:r>
        <w:t xml:space="preserve"> </w:t>
      </w:r>
      <w:r>
        <w:t xml:space="preserve">dan</w:t>
      </w:r>
      <w:r>
        <w:t xml:space="preserve"> </w:t>
      </w:r>
      <w:r>
        <w:rPr>
          <w:i/>
          <w:iCs/>
        </w:rPr>
        <w:t xml:space="preserve">revenue recognition</w:t>
      </w:r>
      <w:r>
        <w:t xml:space="preserve">, menyerap sebagian besar timing differences ini dan menghasilkan angka yang lebih mencerminkan</w:t>
      </w:r>
      <w:r>
        <w:t xml:space="preserve"> </w:t>
      </w:r>
      <w:r>
        <w:rPr>
          <w:i/>
          <w:iCs/>
        </w:rPr>
        <w:t xml:space="preserve">underlying economic performance</w:t>
      </w:r>
      <w:r>
        <w:t xml:space="preserve">.</w:t>
      </w:r>
    </w:p>
    <w:p>
      <w:pPr>
        <w:pStyle w:val="BodyText"/>
      </w:pPr>
      <w:r>
        <w:t xml:space="preserve">Dechow (1994), dalam penelitian empirisnya yang sangat berpengaruh, menunjukkan secara statistik bahwa laba akuntansi memiliki korelasi yang lebih tinggi dengan</w:t>
      </w:r>
      <w:r>
        <w:t xml:space="preserve"> </w:t>
      </w:r>
      <w:r>
        <w:rPr>
          <w:i/>
          <w:iCs/>
        </w:rPr>
        <w:t xml:space="preserve">contemporaneous stock returns</w:t>
      </w:r>
      <w:r>
        <w:t xml:space="preserve"> </w:t>
      </w:r>
      <w:r>
        <w:t xml:space="preserve">dibanding arus kas operasi, terutama untuk</w:t>
      </w:r>
      <w:r>
        <w:t xml:space="preserve"> </w:t>
      </w:r>
      <w:r>
        <w:rPr>
          <w:i/>
          <w:iCs/>
        </w:rPr>
        <w:t xml:space="preserve">measurement windows</w:t>
      </w:r>
      <w:r>
        <w:t xml:space="preserve"> </w:t>
      </w:r>
      <w:r>
        <w:t xml:space="preserve">jangka pendek. Korelasi yang lebih tinggi ini mencerminkan bahwa laba akuntansi adalah</w:t>
      </w:r>
      <w:r>
        <w:t xml:space="preserve"> </w:t>
      </w:r>
      <w:r>
        <w:rPr>
          <w:i/>
          <w:iCs/>
        </w:rPr>
        <w:t xml:space="preserve">better summary measure of firm performance</w:t>
      </w:r>
      <w:r>
        <w:t xml:space="preserve"> </w:t>
      </w:r>
      <w:r>
        <w:t xml:space="preserve">untuk periode yang bersangkutan.</w:t>
      </w:r>
    </w:p>
    <w:p>
      <w:pPr>
        <w:pStyle w:val="BodyText"/>
      </w:pPr>
      <w:r>
        <w:rPr>
          <w:i/>
          <w:iCs/>
        </w:rPr>
        <w:t xml:space="preserve">Argumen Kedua: Matching Principle sebagai Perbaikan Informasional.</w:t>
      </w:r>
      <w:r>
        <w:t xml:space="preserve"> </w:t>
      </w:r>
      <w:r>
        <w:t xml:space="preserve">Prinsip</w:t>
      </w:r>
      <w:r>
        <w:t xml:space="preserve"> </w:t>
      </w:r>
      <w:r>
        <w:rPr>
          <w:i/>
          <w:iCs/>
        </w:rPr>
        <w:t xml:space="preserve">matching</w:t>
      </w:r>
      <w:r>
        <w:t xml:space="preserve"> </w:t>
      </w:r>
      <w:r>
        <w:t xml:space="preserve">dalam akuntansi aktual mengakui beban pada periode yang sama dengan pendapatan yang ditimbulkannya, terlepas dari kapan kas untuk beban tersebut dibayarkan. Dengan demikian, laba akuntansi untuk suatu periode mencerminkan</w:t>
      </w:r>
      <w:r>
        <w:t xml:space="preserve"> </w:t>
      </w:r>
      <w:r>
        <w:rPr>
          <w:i/>
          <w:iCs/>
        </w:rPr>
        <w:t xml:space="preserve">net economic value generated</w:t>
      </w:r>
      <w:r>
        <w:t xml:space="preserve"> </w:t>
      </w:r>
      <w:r>
        <w:t xml:space="preserve">dalam periode tersebut secara lebih akurat dibanding arus kas bersih periode yang sama.</w:t>
      </w:r>
    </w:p>
    <w:p>
      <w:pPr>
        <w:pStyle w:val="BodyText"/>
      </w:pPr>
      <w:r>
        <w:t xml:space="preserve">Sebagai ilustrasi: sebuah perusahaan yang membeli mesin senilai Rp100 miliar dengan umur manfaat 10 tahun akan mencatat beban depresiasi Rp10 miliar per tahun dalam laporan laba rugi, tetapi arus kas keluar Rp100 miliar terjadi sekaligus di tahun pembelian. Laba akuntansi tahun pembelian hanya berkurang Rp10 miliar (depresiasi), sementara arus kas turun Rp100 miliar. Mana yang lebih mencerminkan</w:t>
      </w:r>
      <w:r>
        <w:t xml:space="preserve"> </w:t>
      </w:r>
      <w:r>
        <w:t xml:space="preserve">“biaya”</w:t>
      </w:r>
      <w:r>
        <w:t xml:space="preserve"> </w:t>
      </w:r>
      <w:r>
        <w:t xml:space="preserve">penggunaan mesin dalam tahun itu? Laba akuntansi — karena mesin memberikan manfaat selama 10 tahun, dan biaya seharusnya dialokasikan proporsional terhadap manfaat yang diperoleh.</w:t>
      </w:r>
    </w:p>
    <w:p>
      <w:pPr>
        <w:pStyle w:val="BodyText"/>
      </w:pPr>
      <w:r>
        <w:rPr>
          <w:i/>
          <w:iCs/>
        </w:rPr>
        <w:t xml:space="preserve">Argumen Ketiga: Posisi FASB dalam SFAC No. 8.</w:t>
      </w:r>
      <w:r>
        <w:t xml:space="preserve"> </w:t>
      </w:r>
      <w:r>
        <w:t xml:space="preserve">FASB secara eksplisit memilih akuntansi aktual sebagai dasar pelaporan keuangan karena</w:t>
      </w:r>
      <w:r>
        <w:t xml:space="preserve"> </w:t>
      </w:r>
      <w:r>
        <w:rPr>
          <w:i/>
          <w:iCs/>
        </w:rPr>
        <w:t xml:space="preserve">“accrual accounting provides a better basis for assessing past and future performance than does information about cash receipts and payments.”</w:t>
      </w:r>
      <w:r>
        <w:t xml:space="preserve"> </w:t>
      </w:r>
      <w:r>
        <w:t xml:space="preserve">Ini bukan sekadar preferensi teknis — ini adalah pernyataan epistemologis tentang jenis ukuran kinerja apa yang paling informatif bagi pengguna laporan keuangan.</w:t>
      </w:r>
    </w:p>
    <w:p>
      <w:pPr>
        <w:pStyle w:val="BodyText"/>
      </w:pPr>
      <w:r>
        <w:t xml:space="preserve">SFAC No. 8 menyatakan:</w:t>
      </w:r>
      <w:r>
        <w:t xml:space="preserve"> </w:t>
      </w:r>
      <w:r>
        <w:rPr>
          <w:i/>
          <w:iCs/>
        </w:rPr>
        <w:t xml:space="preserve">“Information about a reporting entity’s financial performance provided by accrual accounting generally provides a better indication of the entity’s present and future ability to generate net cash inflows than information provided solely by cash accounting.”</w:t>
      </w:r>
      <w:r>
        <w:t xml:space="preserve"> </w:t>
      </w:r>
      <w:r>
        <w:t xml:space="preserve">Pernyataan ini mengakui bahwa tujuan akhir tetaplah prediksi arus kas masa depan — tetapi argumennya adalah bahwa laba aktual adalah</w:t>
      </w:r>
      <w:r>
        <w:t xml:space="preserve"> </w:t>
      </w:r>
      <w:r>
        <w:rPr>
          <w:i/>
          <w:iCs/>
        </w:rPr>
        <w:t xml:space="preserve">proxy yang lebih baik</w:t>
      </w:r>
      <w:r>
        <w:t xml:space="preserve"> </w:t>
      </w:r>
      <w:r>
        <w:t xml:space="preserve">untuk tujuan ini dibanding arus kas historis itu sendiri.</w:t>
      </w:r>
    </w:p>
    <w:p>
      <w:pPr>
        <w:pStyle w:val="BodyText"/>
      </w:pPr>
      <w:r>
        <w:rPr>
          <w:i/>
          <w:iCs/>
        </w:rPr>
        <w:t xml:space="preserve">Argumen Keempat: Keterbatasan Cash Flow Sebagai Ukuran Kinerja.</w:t>
      </w:r>
      <w:r>
        <w:t xml:space="preserve"> </w:t>
      </w:r>
      <w:r>
        <w:t xml:space="preserve">Arus kas operasi dapat dimanipulasi melalui</w:t>
      </w:r>
      <w:r>
        <w:t xml:space="preserve"> </w:t>
      </w:r>
      <w:r>
        <w:rPr>
          <w:i/>
          <w:iCs/>
        </w:rPr>
        <w:t xml:space="preserve">timing</w:t>
      </w:r>
      <w:r>
        <w:t xml:space="preserve"> </w:t>
      </w:r>
      <w:r>
        <w:t xml:space="preserve">— percepatan penagihan piutang sebelum akhir periode, penundaan pembayaran utang dagang, atau pengelolaan</w:t>
      </w:r>
      <w:r>
        <w:t xml:space="preserve"> </w:t>
      </w:r>
      <w:r>
        <w:rPr>
          <w:i/>
          <w:iCs/>
        </w:rPr>
        <w:t xml:space="preserve">working capital</w:t>
      </w:r>
      <w:r>
        <w:t xml:space="preserve"> </w:t>
      </w:r>
      <w:r>
        <w:t xml:space="preserve">secara agresif. Dalam banyak kasus, manipulasi arus kas bahkan</w:t>
      </w:r>
      <w:r>
        <w:t xml:space="preserve"> </w:t>
      </w:r>
      <w:r>
        <w:rPr>
          <w:i/>
          <w:iCs/>
        </w:rPr>
        <w:t xml:space="preserve">lebih mudah</w:t>
      </w:r>
      <w:r>
        <w:t xml:space="preserve"> </w:t>
      </w:r>
      <w:r>
        <w:t xml:space="preserve">dibanding manipulasi laba akuntansi karena tidak memerlukan pertimbangan kompleks tentang kebijakan akrual. Ini mengurangi keandalan arus kas sebagai ukuran kinerja yang tidak dapat dimanipulasi.</w:t>
      </w:r>
    </w:p>
    <w:p>
      <w:pPr>
        <w:pStyle w:val="BodyText"/>
      </w:pPr>
      <w:r>
        <w:rPr>
          <w:b/>
          <w:bCs/>
        </w:rPr>
        <w:t xml:space="preserve">Nuansa: Kapan Cash Flow Model Lebih Relevan?</w:t>
      </w:r>
    </w:p>
    <w:p>
      <w:pPr>
        <w:pStyle w:val="BodyText"/>
      </w:pPr>
      <w:r>
        <w:t xml:space="preserve">Penting untuk diakui bahwa argumen di atas tidak berarti arus kas tidak berguna. Dalam beberapa konteks, arus kas justru lebih informatif:</w:t>
      </w:r>
      <w:r>
        <w:t xml:space="preserve"> </w:t>
      </w:r>
      <w:r>
        <w:t xml:space="preserve">- Untuk perusahaan yang berada di ambang</w:t>
      </w:r>
      <w:r>
        <w:t xml:space="preserve"> </w:t>
      </w:r>
      <w:r>
        <w:rPr>
          <w:i/>
          <w:iCs/>
        </w:rPr>
        <w:t xml:space="preserve">financial distress</w:t>
      </w:r>
      <w:r>
        <w:t xml:space="preserve">, arus kas adalah ukuran kelangsungan hidup jangka pendek yang lebih relevan dari laba akuntansi</w:t>
      </w:r>
      <w:r>
        <w:t xml:space="preserve"> </w:t>
      </w:r>
      <w:r>
        <w:t xml:space="preserve">- Untuk mendeteksi</w:t>
      </w:r>
      <w:r>
        <w:t xml:space="preserve"> </w:t>
      </w:r>
      <w:r>
        <w:rPr>
          <w:i/>
          <w:iCs/>
        </w:rPr>
        <w:t xml:space="preserve">earnings manipulation</w:t>
      </w:r>
      <w:r>
        <w:t xml:space="preserve">, divergensi antara laba dan arus kas adalah sinyal peringatan yang penting</w:t>
      </w:r>
      <w:r>
        <w:t xml:space="preserve"> </w:t>
      </w:r>
      <w:r>
        <w:t xml:space="preserve">- Untuk penilaian leveraged buyout (LBO) dan transaksi kredit, EBITDA dan free cash flow adalah metrik yang lebih relevan</w:t>
      </w:r>
    </w:p>
    <w:p>
      <w:pPr>
        <w:pStyle w:val="BodyText"/>
      </w:pPr>
      <w:r>
        <w:t xml:space="preserve">Dengan demikian, preferensi terhadap earnings model bukan penolakan terhadap arus kas — ini adalah pernyataan tentang</w:t>
      </w:r>
      <w:r>
        <w:t xml:space="preserve"> </w:t>
      </w:r>
      <w:r>
        <w:rPr>
          <w:i/>
          <w:iCs/>
        </w:rPr>
        <w:t xml:space="preserve">prioritas</w:t>
      </w:r>
      <w:r>
        <w:t xml:space="preserve"> </w:t>
      </w:r>
      <w:r>
        <w:t xml:space="preserve">dalam konteks penilaian ekuitas untuk perusahaan yang beroperasi secara normal.</w:t>
      </w:r>
    </w:p>
    <w:bookmarkEnd w:id="79"/>
    <w:bookmarkStart w:id="80" w:name="cara-baca-alternatif-14"/>
    <w:p>
      <w:pPr>
        <w:pStyle w:val="Heading3"/>
      </w:pPr>
      <w:r>
        <w:t xml:space="preserve">Cara Baca Alternatif</w:t>
      </w:r>
    </w:p>
    <w:p>
      <w:pPr>
        <w:pStyle w:val="FirstParagraph"/>
      </w:pPr>
      <w:r>
        <w:t xml:space="preserve">Dari perspektif</w:t>
      </w:r>
      <w:r>
        <w:t xml:space="preserve"> </w:t>
      </w:r>
      <w:r>
        <w:rPr>
          <w:i/>
          <w:iCs/>
        </w:rPr>
        <w:t xml:space="preserve">auditing dan akuntabilitas</w:t>
      </w:r>
      <w:r>
        <w:t xml:space="preserve">, pilihan antara cash basis dan accrual basis memiliki implikasi untuk</w:t>
      </w:r>
      <w:r>
        <w:t xml:space="preserve"> </w:t>
      </w:r>
      <w:r>
        <w:rPr>
          <w:i/>
          <w:iCs/>
        </w:rPr>
        <w:t xml:space="preserve">verifiability</w:t>
      </w:r>
      <w:r>
        <w:t xml:space="preserve"> </w:t>
      </w:r>
      <w:r>
        <w:t xml:space="preserve">— kemudahan memverifikasi keakuratan angka yang dilaporkan. Arus kas jauh lebih</w:t>
      </w:r>
      <w:r>
        <w:t xml:space="preserve"> </w:t>
      </w:r>
      <w:r>
        <w:rPr>
          <w:i/>
          <w:iCs/>
        </w:rPr>
        <w:t xml:space="preserve">verifiable</w:t>
      </w:r>
      <w:r>
        <w:t xml:space="preserve"> </w:t>
      </w:r>
      <w:r>
        <w:t xml:space="preserve">secara langsung — saldo kas dapat dikonfirmasi melalui rekening bank. Sebaliknya, akrual melibatkan</w:t>
      </w:r>
      <w:r>
        <w:t xml:space="preserve"> </w:t>
      </w:r>
      <w:r>
        <w:rPr>
          <w:i/>
          <w:iCs/>
        </w:rPr>
        <w:t xml:space="preserve">estimasi dan judgment</w:t>
      </w:r>
      <w:r>
        <w:t xml:space="preserve"> </w:t>
      </w:r>
      <w:r>
        <w:t xml:space="preserve">yang lebih besar — kapan piutang menjadi tidak tertagih, berapa umur manfaat aset tetap, bagaimana mengakui pendapatan dari kontrak jangka panjang. Preferensi FASB terhadap akrual meskipun verifiabilitasnya lebih rendah mencerminkan</w:t>
      </w:r>
      <w:r>
        <w:t xml:space="preserve"> </w:t>
      </w:r>
      <w:r>
        <w:rPr>
          <w:i/>
          <w:iCs/>
        </w:rPr>
        <w:t xml:space="preserve">trade-off antara relevansi dan keandalan</w:t>
      </w:r>
      <w:r>
        <w:t xml:space="preserve"> </w:t>
      </w:r>
      <w:r>
        <w:t xml:space="preserve">yang menjadi inti perdebatan desain standar akuntansi.</w:t>
      </w:r>
    </w:p>
    <w:bookmarkEnd w:id="80"/>
    <w:bookmarkStart w:id="81" w:name="contoh-konkret-14"/>
    <w:p>
      <w:pPr>
        <w:pStyle w:val="Heading3"/>
      </w:pPr>
      <w:r>
        <w:t xml:space="preserve">Contoh Konkret</w:t>
      </w:r>
    </w:p>
    <w:p>
      <w:pPr>
        <w:pStyle w:val="FirstParagraph"/>
      </w:pPr>
      <w:r>
        <w:t xml:space="preserve">JAPFA sebagai perusahaan agribisnis memiliki karakteristik yang membuat arus kas sangat volatile: siklus biologis ternak (DOC, grow-out, panen) menciptakan timing differences besar antara pengeluaran kas dan realisasi pendapatan. Arus kas operasi JAPFA dapat terlihat sangat rendah pada kuartal di mana investasi DOC tinggi, meskipun bisnis berjalan baik. Laba akuntansi, melalui penilaian</w:t>
      </w:r>
      <w:r>
        <w:t xml:space="preserve"> </w:t>
      </w:r>
      <w:r>
        <w:rPr>
          <w:i/>
          <w:iCs/>
        </w:rPr>
        <w:t xml:space="preserve">biological assets</w:t>
      </w:r>
      <w:r>
        <w:t xml:space="preserve"> </w:t>
      </w:r>
      <w:r>
        <w:t xml:space="preserve">berdasarkan PSAK 69 (pertanian) dan akuntansi aktual lainnya, memberikan gambaran kinerja yang lebih</w:t>
      </w:r>
      <w:r>
        <w:t xml:space="preserve"> </w:t>
      </w:r>
      <w:r>
        <w:rPr>
          <w:i/>
          <w:iCs/>
        </w:rPr>
        <w:t xml:space="preserve">smooth</w:t>
      </w:r>
      <w:r>
        <w:t xml:space="preserve"> </w:t>
      </w:r>
      <w:r>
        <w:t xml:space="preserve">dan lebih mencerminkan kemampuan menghasilkan nilai jangka panjang. Dengan Net Profit Rp3,21 triliun dan EVA (Economic Value Added) sebesar −Rp28 miliar, analis harus membaca kedua angka ini bersama-sama: laba akuntansi menunjukkan profitabilitas akuntansi yang positif, tetapi EVA negatif menunjukkan bahwa JAPFA belum sepenuhnya menutup biaya modal — sebuah nuansa yang hanya terungkap melalui analisis yang melampaui angka laba akuntansi semata.</w:t>
      </w:r>
    </w:p>
    <w:bookmarkEnd w:id="81"/>
    <w:bookmarkStart w:id="82" w:name="istilah-asing-kata-kata-sulit-12"/>
    <w:p>
      <w:pPr>
        <w:pStyle w:val="Heading3"/>
      </w:pPr>
      <w:r>
        <w:t xml:space="preserve">Istilah Asing / Kata-Kata Sulit</w:t>
      </w:r>
    </w:p>
    <w:p>
      <w:pPr>
        <w:pStyle w:val="FirstParagraph"/>
      </w:pPr>
      <w:r>
        <w:rPr>
          <w:b/>
          <w:bCs/>
        </w:rPr>
        <w:t xml:space="preserve">Accrual Accounting (Akuntansi Aktual)</w:t>
      </w:r>
      <w:r>
        <w:t xml:space="preserve"> </w:t>
      </w:r>
      <w:r>
        <w:t xml:space="preserve">— sistem pencatatan akuntansi yang mengakui pendapatan dan beban saat terjadi secara ekonomis, terlepas dari pergerakan kas. Kata</w:t>
      </w:r>
      <w:r>
        <w:t xml:space="preserve"> </w:t>
      </w:r>
      <w:r>
        <w:t xml:space="preserve">“aktual”</w:t>
      </w:r>
      <w:r>
        <w:t xml:space="preserve"> </w:t>
      </w:r>
      <w:r>
        <w:t xml:space="preserve">dalam bahasa Indonesia sering menyebabkan kebingungan dengan</w:t>
      </w:r>
      <w:r>
        <w:t xml:space="preserve"> </w:t>
      </w:r>
      <w:r>
        <w:t xml:space="preserve">“akrual”</w:t>
      </w:r>
      <w:r>
        <w:t xml:space="preserve"> </w:t>
      </w:r>
      <w:r>
        <w:t xml:space="preserve">— keduanya merujuk pada sistem yang sama (</w:t>
      </w:r>
      <w:r>
        <w:rPr>
          <w:i/>
          <w:iCs/>
        </w:rPr>
        <w:t xml:space="preserve">accrual basis</w:t>
      </w:r>
      <w:r>
        <w:t xml:space="preserve">). Yang kritis dipahami: akuntansi aktual bukan sekadar</w:t>
      </w:r>
      <w:r>
        <w:t xml:space="preserve"> </w:t>
      </w:r>
      <w:r>
        <w:t xml:space="preserve">“cara pencatatan teknis”</w:t>
      </w:r>
      <w:r>
        <w:t xml:space="preserve"> </w:t>
      </w:r>
      <w:r>
        <w:t xml:space="preserve">— ia adalah</w:t>
      </w:r>
      <w:r>
        <w:t xml:space="preserve"> </w:t>
      </w:r>
      <w:r>
        <w:rPr>
          <w:i/>
          <w:iCs/>
        </w:rPr>
        <w:t xml:space="preserve">pilihan epistemologis</w:t>
      </w:r>
      <w:r>
        <w:t xml:space="preserve"> </w:t>
      </w:r>
      <w:r>
        <w:t xml:space="preserve">tentang apa yang dimaksud dengan</w:t>
      </w:r>
      <w:r>
        <w:t xml:space="preserve"> </w:t>
      </w:r>
      <w:r>
        <w:t xml:space="preserve">“kinerja periode ini,”</w:t>
      </w:r>
      <w:r>
        <w:t xml:space="preserve"> </w:t>
      </w:r>
      <w:r>
        <w:t xml:space="preserve">dengan preferensi terhadap ukuran</w:t>
      </w:r>
      <w:r>
        <w:t xml:space="preserve"> </w:t>
      </w:r>
      <w:r>
        <w:rPr>
          <w:i/>
          <w:iCs/>
        </w:rPr>
        <w:t xml:space="preserve">economic performance</w:t>
      </w:r>
      <w:r>
        <w:t xml:space="preserve"> </w:t>
      </w:r>
      <w:r>
        <w:t xml:space="preserve">di atas</w:t>
      </w:r>
      <w:r>
        <w:t xml:space="preserve"> </w:t>
      </w:r>
      <w:r>
        <w:rPr>
          <w:i/>
          <w:iCs/>
        </w:rPr>
        <w:t xml:space="preserve">cash performance</w:t>
      </w:r>
      <w:r>
        <w:t xml:space="preserve">.</w:t>
      </w:r>
    </w:p>
    <w:p>
      <w:pPr>
        <w:pStyle w:val="BodyText"/>
      </w:pPr>
      <w:r>
        <w:rPr>
          <w:b/>
          <w:bCs/>
        </w:rPr>
        <w:t xml:space="preserve">Matching Principle (Prinsip Penandingan)</w:t>
      </w:r>
      <w:r>
        <w:t xml:space="preserve"> </w:t>
      </w:r>
      <w:r>
        <w:t xml:space="preserve">— prinsip akuntansi yang mengharuskan beban diakui pada periode yang sama dengan pendapatan yang ditimbulkannya, guna menghasilkan ukuran laba periodik yang mencerminkan</w:t>
      </w:r>
      <w:r>
        <w:t xml:space="preserve"> </w:t>
      </w:r>
      <w:r>
        <w:rPr>
          <w:i/>
          <w:iCs/>
        </w:rPr>
        <w:t xml:space="preserve">net value created</w:t>
      </w:r>
      <w:r>
        <w:t xml:space="preserve"> </w:t>
      </w:r>
      <w:r>
        <w:t xml:space="preserve">dalam periode tersebut. Yang sering disalahpahami: matching bukan tentang</w:t>
      </w:r>
      <w:r>
        <w:t xml:space="preserve"> </w:t>
      </w:r>
      <w:r>
        <w:rPr>
          <w:i/>
          <w:iCs/>
        </w:rPr>
        <w:t xml:space="preserve">waktu</w:t>
      </w:r>
      <w:r>
        <w:t xml:space="preserve"> </w:t>
      </w:r>
      <w:r>
        <w:t xml:space="preserve">semata — ia adalah tentang</w:t>
      </w:r>
      <w:r>
        <w:t xml:space="preserve"> </w:t>
      </w:r>
      <w:r>
        <w:rPr>
          <w:i/>
          <w:iCs/>
        </w:rPr>
        <w:t xml:space="preserve">kausalitas ekonomis</w:t>
      </w:r>
      <w:r>
        <w:t xml:space="preserve">. Beban dan pendapatan</w:t>
      </w:r>
      <w:r>
        <w:t xml:space="preserve"> </w:t>
      </w:r>
      <w:r>
        <w:t xml:space="preserve">“ditandingkan”</w:t>
      </w:r>
      <w:r>
        <w:t xml:space="preserve"> </w:t>
      </w:r>
      <w:r>
        <w:t xml:space="preserve">bukan karena terjadi di waktu yang sama, tetapi karena secara ekonomis saling terkait.</w:t>
      </w:r>
    </w:p>
    <w:p>
      <w:pPr>
        <w:pStyle w:val="BodyText"/>
      </w:pPr>
      <w:r>
        <w:rPr>
          <w:b/>
          <w:bCs/>
        </w:rPr>
        <w:t xml:space="preserve">Economic Value Added (EVA)</w:t>
      </w:r>
      <w:r>
        <w:t xml:space="preserve"> </w:t>
      </w:r>
      <w:r>
        <w:t xml:space="preserve">— ukuran kinerja keuangan yang menghitung laba di atas biaya modal, yaitu: EVA = NOPAT − (WACC × Invested Capital). EVA negatif berarti perusahaan menghasilkan return di bawah biaya modal — secara ekonomis ia menghancurkan nilai pemegang saham meskipun laba akuntansi positif. EVA adalah penghubung antara laba akuntansi (yang menjadi basis perhitungan) dan konsep</w:t>
      </w:r>
      <w:r>
        <w:t xml:space="preserve"> </w:t>
      </w:r>
      <w:r>
        <w:rPr>
          <w:i/>
          <w:iCs/>
        </w:rPr>
        <w:t xml:space="preserve">residual income</w:t>
      </w:r>
      <w:r>
        <w:t xml:space="preserve"> </w:t>
      </w:r>
      <w:r>
        <w:t xml:space="preserve">yang akan dibahas lebih lanjut dalam presentasi ini (LO 3).</w:t>
      </w:r>
    </w:p>
    <w:p>
      <w:pPr>
        <w:pStyle w:val="BodyText"/>
      </w:pPr>
      <w:r>
        <w:rPr>
          <w:b/>
          <w:bCs/>
        </w:rPr>
        <w:t xml:space="preserve">Free Cash Flow to Equity (FCFE)</w:t>
      </w:r>
      <w:r>
        <w:t xml:space="preserve"> </w:t>
      </w:r>
      <w:r>
        <w:t xml:space="preserve">— arus kas yang tersedia untuk pemegang saham setelah memenuhi semua kebutuhan operasional, investasi, dan kewajiban utang. FCFE = Arus Kas Operasi − Belanja Modal + Pinjaman Baru − Pembayaran Pokok Utang. Dalam valuasi DCF berbasis arus kas, FCFE adalah variabel yang di-discount untuk menghasilkan nilai ekuitas. Yang sering disalahpahami: FCFE berbeda dari</w:t>
      </w:r>
      <w:r>
        <w:t xml:space="preserve"> </w:t>
      </w:r>
      <w:r>
        <w:rPr>
          <w:i/>
          <w:iCs/>
        </w:rPr>
        <w:t xml:space="preserve">free cash flow to firm</w:t>
      </w:r>
      <w:r>
        <w:t xml:space="preserve"> </w:t>
      </w:r>
      <w:r>
        <w:t xml:space="preserve">(FCFF) — FCFF adalah arus kas untuk seluruh pemegang modal (ekuitas dan utang), sementara FCFE sudah dikurangi untuk klaim kreditur.</w:t>
      </w:r>
    </w:p>
    <w:bookmarkEnd w:id="82"/>
    <w:bookmarkEnd w:id="83"/>
    <w:bookmarkStart w:id="88" w:name="X00f07a21d15810a1b11ceb3c8d3491273003b30"/>
    <w:p>
      <w:pPr>
        <w:pStyle w:val="Heading2"/>
      </w:pPr>
      <w:r>
        <w:t xml:space="preserve">Slide 16 — Mengapa FASB &amp; Investor Memilih Akuntansi Aktual?</w:t>
      </w:r>
    </w:p>
    <w:bookmarkStart w:id="84" w:name="penjelasan-15"/>
    <w:p>
      <w:pPr>
        <w:pStyle w:val="Heading3"/>
      </w:pPr>
      <w:r>
        <w:t xml:space="preserve">Penjelasan</w:t>
      </w:r>
    </w:p>
    <w:p>
      <w:pPr>
        <w:pStyle w:val="FirstParagraph"/>
      </w:pPr>
      <w:r>
        <w:t xml:space="preserve">Pertanyaan mendasar yang sering muncul dalam diskusi pelaporan keuangan adalah: mengapa sistem akuntansi berbasis aktual (</w:t>
      </w:r>
      <w:r>
        <w:rPr>
          <w:i/>
          <w:iCs/>
        </w:rPr>
        <w:t xml:space="preserve">accrual accounting</w:t>
      </w:r>
      <w:r>
        <w:t xml:space="preserve">) diadopsi secara universal dalam standar pelaporan keuangan, termasuk oleh FASB, IASB, maupun DSAK IAI? Jawaban atas pertanyaan ini tidak sesederhana</w:t>
      </w:r>
      <w:r>
        <w:t xml:space="preserve"> </w:t>
      </w:r>
      <w:r>
        <w:t xml:space="preserve">“karena sudah menjadi konvensi”</w:t>
      </w:r>
      <w:r>
        <w:t xml:space="preserve"> </w:t>
      </w:r>
      <w:r>
        <w:t xml:space="preserve">— melainkan berakar pada argumen ekonomi yang kuat tentang relevansi informasi bagi pengambil keputusan.</w:t>
      </w:r>
    </w:p>
    <w:p>
      <w:pPr>
        <w:pStyle w:val="BodyText"/>
      </w:pPr>
      <w:r>
        <w:t xml:space="preserve">Akuntansi berbasis kas (</w:t>
      </w:r>
      <w:r>
        <w:rPr>
          <w:i/>
          <w:iCs/>
        </w:rPr>
        <w:t xml:space="preserve">cash basis accounting</w:t>
      </w:r>
      <w:r>
        <w:t xml:space="preserve">) mencatat pendapatan hanya saat kas diterima dan beban hanya saat kas dikeluarkan. Secara intuitif ini tampak</w:t>
      </w:r>
      <w:r>
        <w:t xml:space="preserve"> </w:t>
      </w:r>
      <w:r>
        <w:t xml:space="preserve">“lebih nyata.”</w:t>
      </w:r>
      <w:r>
        <w:t xml:space="preserve"> </w:t>
      </w:r>
      <w:r>
        <w:t xml:space="preserve">Namun, dalam dunia bisnis yang kompleks — di mana transaksi terjadi secara bertahap, kontrak berjangka panjang, dan produksi mendahului penerimaan kas — angka arus kas periodik justru menjadi sinyal yang sangat</w:t>
      </w:r>
      <w:r>
        <w:t xml:space="preserve"> </w:t>
      </w:r>
      <w:r>
        <w:rPr>
          <w:i/>
          <w:iCs/>
        </w:rPr>
        <w:t xml:space="preserve">noisy</w:t>
      </w:r>
      <w:r>
        <w:t xml:space="preserve"> </w:t>
      </w:r>
      <w:r>
        <w:t xml:space="preserve">dan tidak representatif atas kinerja ekonomi sesungguhnya.</w:t>
      </w:r>
    </w:p>
    <w:p>
      <w:pPr>
        <w:pStyle w:val="BodyText"/>
      </w:pPr>
      <w:r>
        <w:t xml:space="preserve">Akuntansi aktual, sebaliknya, bekerja berdasarkan dua prinsip fundamental:</w:t>
      </w:r>
      <w:r>
        <w:t xml:space="preserve"> </w:t>
      </w:r>
      <w:r>
        <w:rPr>
          <w:i/>
          <w:iCs/>
        </w:rPr>
        <w:t xml:space="preserve">revenue recognition</w:t>
      </w:r>
      <w:r>
        <w:t xml:space="preserve"> </w:t>
      </w:r>
      <w:r>
        <w:t xml:space="preserve">dan</w:t>
      </w:r>
      <w:r>
        <w:t xml:space="preserve"> </w:t>
      </w:r>
      <w:r>
        <w:rPr>
          <w:i/>
          <w:iCs/>
        </w:rPr>
        <w:t xml:space="preserve">matching principle</w:t>
      </w:r>
      <w:r>
        <w:t xml:space="preserve">. Revenue recognition mengharuskan pendapatan diakui ketika kinerja kewajiban telah terpenuhi (</w:t>
      </w:r>
      <w:r>
        <w:rPr>
          <w:i/>
          <w:iCs/>
        </w:rPr>
        <w:t xml:space="preserve">performance obligation satisfied</w:t>
      </w:r>
      <w:r>
        <w:t xml:space="preserve">), bukan semata ketika kas berpindah tangan. Matching principle mengharuskan beban diakui pada periode yang sama dengan pendapatan yang mereka hasilkan. Kombinasi keduanya menghasilkan angka laba yang jauh lebih mencerminkan nilai ekonomi yang diciptakan dalam satu periode.</w:t>
      </w:r>
    </w:p>
    <w:p>
      <w:pPr>
        <w:pStyle w:val="BodyText"/>
      </w:pPr>
      <w:r>
        <w:t xml:space="preserve">FASB secara eksplisit memilih akuntansi aktual karena</w:t>
      </w:r>
      <w:r>
        <w:t xml:space="preserve"> </w:t>
      </w:r>
      <w:r>
        <w:rPr>
          <w:i/>
          <w:iCs/>
        </w:rPr>
        <w:t xml:space="preserve">Conceptual Framework</w:t>
      </w:r>
      <w:r>
        <w:t xml:space="preserve"> </w:t>
      </w:r>
      <w:r>
        <w:t xml:space="preserve">mereka menetapkan bahwa tujuan utama pelaporan keuangan adalah menyediakan informasi yang berguna untuk memprediksi arus kas masa depan (</w:t>
      </w:r>
      <w:r>
        <w:rPr>
          <w:i/>
          <w:iCs/>
        </w:rPr>
        <w:t xml:space="preserve">future cash flows</w:t>
      </w:r>
      <w:r>
        <w:t xml:space="preserve">). Paradoksnya, arus kas masa depan justru</w:t>
      </w:r>
      <w:r>
        <w:t xml:space="preserve"> </w:t>
      </w:r>
      <w:r>
        <w:rPr>
          <w:i/>
          <w:iCs/>
        </w:rPr>
        <w:t xml:space="preserve">lebih baik</w:t>
      </w:r>
      <w:r>
        <w:t xml:space="preserve"> </w:t>
      </w:r>
      <w:r>
        <w:t xml:space="preserve">diprediksi menggunakan laba aktual dibanding menggunakan arus kas operasi saat ini. Hal ini karena laba aktual telah</w:t>
      </w:r>
      <w:r>
        <w:t xml:space="preserve"> </w:t>
      </w:r>
      <w:r>
        <w:t xml:space="preserve">“membersihkan”</w:t>
      </w:r>
      <w:r>
        <w:t xml:space="preserve"> </w:t>
      </w:r>
      <w:r>
        <w:t xml:space="preserve">distorsi timing dari siklus modal kerja, pengeluaran investasi, dan pola pembayaran yang tidak teratur.</w:t>
      </w:r>
    </w:p>
    <w:p>
      <w:pPr>
        <w:pStyle w:val="BodyText"/>
      </w:pPr>
      <w:r>
        <w:t xml:space="preserve">Penelitian empiris oleh Dechow (1994) dan kemudian diperkuat oleh Barth, Cram &amp; Nelson (2001) menunjukkan secara konsisten bahwa laba aktual memiliki kemampuan prediksi (</w:t>
      </w:r>
      <w:r>
        <w:rPr>
          <w:i/>
          <w:iCs/>
        </w:rPr>
        <w:t xml:space="preserve">predictive ability</w:t>
      </w:r>
      <w:r>
        <w:t xml:space="preserve">) yang lebih tinggi terhadap arus kas masa depan dibandingkan arus kas operasi berjalan, terutama untuk</w:t>
      </w:r>
      <w:r>
        <w:t xml:space="preserve"> </w:t>
      </w:r>
      <w:r>
        <w:rPr>
          <w:i/>
          <w:iCs/>
        </w:rPr>
        <w:t xml:space="preserve">horizon</w:t>
      </w:r>
      <w:r>
        <w:t xml:space="preserve"> </w:t>
      </w:r>
      <w:r>
        <w:t xml:space="preserve">prediksi lebih dari satu tahun. Ini adalah justifikasi empiris utama di balik pilihan FASB.</w:t>
      </w:r>
    </w:p>
    <w:p>
      <w:pPr>
        <w:pStyle w:val="BodyText"/>
      </w:pPr>
      <w:r>
        <w:t xml:space="preserve">Lebih lanjut, laba aktual memiliki sifat</w:t>
      </w:r>
      <w:r>
        <w:t xml:space="preserve"> </w:t>
      </w:r>
      <w:r>
        <w:rPr>
          <w:i/>
          <w:iCs/>
        </w:rPr>
        <w:t xml:space="preserve">mean-reverting</w:t>
      </w:r>
      <w:r>
        <w:t xml:space="preserve"> </w:t>
      </w:r>
      <w:r>
        <w:t xml:space="preserve">yang lebih teratur — yaitu, perusahaan dengan laba tinggi cenderung mengalami normalisasi dan sebaliknya — sehingga lebih mudah dimodelkan dalam valuasi. Arus kas operasi, di sisi lain, dapat berfluktuasi drastis akibat perubahan modal kerja, pembayaran pajak yang tidak teratur, atau timing</w:t>
      </w:r>
      <w:r>
        <w:t xml:space="preserve"> </w:t>
      </w:r>
      <w:r>
        <w:rPr>
          <w:i/>
          <w:iCs/>
        </w:rPr>
        <w:t xml:space="preserve">capital expenditure</w:t>
      </w:r>
      <w:r>
        <w:t xml:space="preserve">, sehingga lebih sulit dijadikan basis proyeksi multi-periode.</w:t>
      </w:r>
    </w:p>
    <w:p>
      <w:pPr>
        <w:pStyle w:val="BodyText"/>
      </w:pPr>
      <w:r>
        <w:t xml:space="preserve">Implikasi bagi investor dan analis keuangan sangat langsung: model valuasi fundamental — baik DDM, DCF, maupun RIM — semuanya pada akhirnya bertumpu pada kemampuan meramalkan arus kas bebas atau laba masa depan. Akuntansi aktual menyediakan</w:t>
      </w:r>
      <w:r>
        <w:t xml:space="preserve"> </w:t>
      </w:r>
      <w:r>
        <w:t xml:space="preserve">“jembatan informatif”</w:t>
      </w:r>
      <w:r>
        <w:t xml:space="preserve"> </w:t>
      </w:r>
      <w:r>
        <w:t xml:space="preserve">yang jauh lebih stabil antara kinerja historis yang dapat diobservasi dengan ekspektasi arus kas yang ingin diestimasi.</w:t>
      </w:r>
    </w:p>
    <w:bookmarkEnd w:id="84"/>
    <w:bookmarkStart w:id="85" w:name="cara-baca-alternatif-15"/>
    <w:p>
      <w:pPr>
        <w:pStyle w:val="Heading3"/>
      </w:pPr>
      <w:r>
        <w:t xml:space="preserve">Cara Baca Alternatif</w:t>
      </w:r>
    </w:p>
    <w:p>
      <w:pPr>
        <w:pStyle w:val="FirstParagraph"/>
      </w:pPr>
      <w:r>
        <w:t xml:space="preserve">Dari perspektif kreditur, argumen untuk akuntansi aktual memiliki nuansa berbeda. Kreditur lebih peduli pada kemampuan debitur untuk membayar kewajiban tepat waktu — yang notabene adalah pertanyaan tentang</w:t>
      </w:r>
      <w:r>
        <w:t xml:space="preserve"> </w:t>
      </w:r>
      <w:r>
        <w:rPr>
          <w:i/>
          <w:iCs/>
        </w:rPr>
        <w:t xml:space="preserve">likuiditas</w:t>
      </w:r>
      <w:r>
        <w:t xml:space="preserve">, bukan</w:t>
      </w:r>
      <w:r>
        <w:t xml:space="preserve"> </w:t>
      </w:r>
      <w:r>
        <w:rPr>
          <w:i/>
          <w:iCs/>
        </w:rPr>
        <w:t xml:space="preserve">profitabilitas</w:t>
      </w:r>
      <w:r>
        <w:t xml:space="preserve">. Namun bahkan untuk kreditur, laba aktual tetap lebih informatif karena mencerminkan kapasitas</w:t>
      </w:r>
      <w:r>
        <w:t xml:space="preserve"> </w:t>
      </w:r>
      <w:r>
        <w:rPr>
          <w:i/>
          <w:iCs/>
        </w:rPr>
        <w:t xml:space="preserve">earning power</w:t>
      </w:r>
      <w:r>
        <w:t xml:space="preserve"> </w:t>
      </w:r>
      <w:r>
        <w:t xml:space="preserve">jangka panjang perusahaan, yang pada akhirnya menentukan kemampuan refinancing utang ketika jatuh tempo. Akuntansi berbasis kas untuk kreditur jangka panjang justru lebih menyesatkan karena dapat menunjukkan arus kas negatif pada perusahaan yang sedang bertumbuh pesat.</w:t>
      </w:r>
    </w:p>
    <w:bookmarkEnd w:id="85"/>
    <w:bookmarkStart w:id="86" w:name="contoh-konkret-15"/>
    <w:p>
      <w:pPr>
        <w:pStyle w:val="Heading3"/>
      </w:pPr>
      <w:r>
        <w:t xml:space="preserve">Contoh Konkret</w:t>
      </w:r>
    </w:p>
    <w:p>
      <w:pPr>
        <w:pStyle w:val="FirstParagraph"/>
      </w:pPr>
      <w:r>
        <w:t xml:space="preserve">Ambil contoh JAPFA Comfeed (JPFA) pada tahun 2024. Net Sales mencapai Rp55,8 triliun dengan Net Profit Rp3,21 triliun. Namun, arus kas operasi JAPFA pada tahun yang sama kemungkinan berbeda signifikan dari angka laba ini — karena pola musiman bisnis peternakan ayam, fluktuasi harga pakan, dan investasi dalam persediaan day-old chicks (</w:t>
      </w:r>
      <w:r>
        <w:rPr>
          <w:i/>
          <w:iCs/>
        </w:rPr>
        <w:t xml:space="preserve">DOC</w:t>
      </w:r>
      <w:r>
        <w:t xml:space="preserve">). Jika investor hanya menggunakan arus kas operasi periodik untuk menilai kinerja JAPFA, mereka akan mendapatkan gambaran yang sangat terdistorsi oleh siklus industri. Laba aktual Rp3,21 triliun memberikan signal yang jauh lebih bersih tentang kapasitas penghasilan ekonomi JAPFA.</w:t>
      </w:r>
    </w:p>
    <w:bookmarkEnd w:id="86"/>
    <w:bookmarkStart w:id="87" w:name="istilah-asing-kata-kata-sulit-13"/>
    <w:p>
      <w:pPr>
        <w:pStyle w:val="Heading3"/>
      </w:pPr>
      <w:r>
        <w:t xml:space="preserve">Istilah Asing / Kata-Kata Sulit</w:t>
      </w:r>
    </w:p>
    <w:p>
      <w:pPr>
        <w:pStyle w:val="FirstParagraph"/>
      </w:pPr>
      <w:r>
        <w:rPr>
          <w:b/>
          <w:bCs/>
        </w:rPr>
        <w:t xml:space="preserve">Accrual Accounting</w:t>
      </w:r>
      <w:r>
        <w:t xml:space="preserve"> </w:t>
      </w:r>
      <w:r>
        <w:t xml:space="preserve">— dari bahasa Latin</w:t>
      </w:r>
      <w:r>
        <w:t xml:space="preserve"> </w:t>
      </w:r>
      <w:r>
        <w:rPr>
          <w:i/>
          <w:iCs/>
        </w:rPr>
        <w:t xml:space="preserve">accrescere</w:t>
      </w:r>
      <w:r>
        <w:t xml:space="preserve"> </w:t>
      </w:r>
      <w:r>
        <w:t xml:space="preserve">(bertambah/terakumulasi) — sistem pencatatan yang mengakui pendapatan dan beban pada saat terjadinya transaksi ekonomi, bukan saat perpindahan kas — implikasi yang sering disalahpahami: banyak yang mengira</w:t>
      </w:r>
      <w:r>
        <w:t xml:space="preserve"> </w:t>
      </w:r>
      <w:r>
        <w:t xml:space="preserve">“akrual = lebih mudah dimanipulasi,”</w:t>
      </w:r>
      <w:r>
        <w:t xml:space="preserve"> </w:t>
      </w:r>
      <w:r>
        <w:t xml:space="preserve">padahal akrual hanya memindahkan timing pengakuan; distorsi tetap harus dapat dideteksi melalui analisis kualitas laba.</w:t>
      </w:r>
    </w:p>
    <w:p>
      <w:pPr>
        <w:pStyle w:val="BodyText"/>
      </w:pPr>
      <w:r>
        <w:rPr>
          <w:b/>
          <w:bCs/>
        </w:rPr>
        <w:t xml:space="preserve">Matching Principle</w:t>
      </w:r>
      <w:r>
        <w:t xml:space="preserve"> </w:t>
      </w:r>
      <w:r>
        <w:t xml:space="preserve">— dari akuntansi Anglo-Saxon tradisional — prinsip yang mengharuskan beban diakui dalam periode yang sama dengan pendapatan yang mereka bantu hasilkan — implikasi yang sering disalahpahami: matching bukan sekadar periodisasi, melainkan representasi kausal antara usaha (</w:t>
      </w:r>
      <w:r>
        <w:rPr>
          <w:i/>
          <w:iCs/>
        </w:rPr>
        <w:t xml:space="preserve">effort</w:t>
      </w:r>
      <w:r>
        <w:t xml:space="preserve">) dan hasil (</w:t>
      </w:r>
      <w:r>
        <w:rPr>
          <w:i/>
          <w:iCs/>
        </w:rPr>
        <w:t xml:space="preserve">result</w:t>
      </w:r>
      <w:r>
        <w:t xml:space="preserve">) dalam satu periode pelaporan.</w:t>
      </w:r>
    </w:p>
    <w:p>
      <w:pPr>
        <w:pStyle w:val="BodyText"/>
      </w:pPr>
      <w:r>
        <w:rPr>
          <w:b/>
          <w:bCs/>
        </w:rPr>
        <w:t xml:space="preserve">Predictive Ability</w:t>
      </w:r>
      <w:r>
        <w:t xml:space="preserve"> </w:t>
      </w:r>
      <w:r>
        <w:t xml:space="preserve">— kemampuan suatu variabel akuntansi untuk memprediksi nilai variabel lain di masa depan — implikasi: dalam hierarki kualitas informasi FASB</w:t>
      </w:r>
      <w:r>
        <w:t xml:space="preserve"> </w:t>
      </w:r>
      <w:r>
        <w:rPr>
          <w:i/>
          <w:iCs/>
        </w:rPr>
        <w:t xml:space="preserve">Conceptual Framework</w:t>
      </w:r>
      <w:r>
        <w:t xml:space="preserve">, predictive value adalah salah satu komponen utama</w:t>
      </w:r>
      <w:r>
        <w:t xml:space="preserve"> </w:t>
      </w:r>
      <w:r>
        <w:rPr>
          <w:i/>
          <w:iCs/>
        </w:rPr>
        <w:t xml:space="preserve">relevance</w:t>
      </w:r>
      <w:r>
        <w:t xml:space="preserve">, bukan sekedar atribut tambahan.</w:t>
      </w:r>
    </w:p>
    <w:p>
      <w:r>
        <w:pict>
          <v:rect style="width:0;height:1.5pt" o:hralign="center" o:hrstd="t" o:hr="t"/>
        </w:pict>
      </w:r>
    </w:p>
    <w:bookmarkEnd w:id="87"/>
    <w:bookmarkEnd w:id="88"/>
    <w:bookmarkStart w:id="93" w:name="Xc1978d0fa3170efe6b75fc23800c36338ba6573"/>
    <w:p>
      <w:pPr>
        <w:pStyle w:val="Heading2"/>
      </w:pPr>
      <w:r>
        <w:t xml:space="preserve">Slide 17 — Residual Income Models (RIM) — Konsep Dasar</w:t>
      </w:r>
    </w:p>
    <w:bookmarkStart w:id="89" w:name="penjelasan-16"/>
    <w:p>
      <w:pPr>
        <w:pStyle w:val="Heading3"/>
      </w:pPr>
      <w:r>
        <w:t xml:space="preserve">Penjelasan</w:t>
      </w:r>
    </w:p>
    <w:p>
      <w:pPr>
        <w:pStyle w:val="FirstParagraph"/>
      </w:pPr>
      <w:r>
        <w:t xml:space="preserve">Residual Income Models, atau dalam literatur juga disebut</w:t>
      </w:r>
      <w:r>
        <w:t xml:space="preserve"> </w:t>
      </w:r>
      <w:r>
        <w:rPr>
          <w:i/>
          <w:iCs/>
        </w:rPr>
        <w:t xml:space="preserve">Abnormal Earnings Models</w:t>
      </w:r>
      <w:r>
        <w:t xml:space="preserve"> </w:t>
      </w:r>
      <w:r>
        <w:t xml:space="preserve">atau</w:t>
      </w:r>
      <w:r>
        <w:t xml:space="preserve"> </w:t>
      </w:r>
      <w:r>
        <w:rPr>
          <w:i/>
          <w:iCs/>
        </w:rPr>
        <w:t xml:space="preserve">Edwards-Bell-Ohlson (EBO) Models</w:t>
      </w:r>
      <w:r>
        <w:t xml:space="preserve">, merepresentasikan salah satu perkembangan paling signifikan dalam teori valuasi berbasis akuntansi selama dekade 1990-an. Model ini menjawab pertanyaan yang selalu menggoda para akademisi: dapatkah angka-angka akuntansi yang tersedia — laba dan nilai buku — secara langsung digunakan untuk mengestimasi nilai intrinsik suatu perusahaan?</w:t>
      </w:r>
    </w:p>
    <w:p>
      <w:pPr>
        <w:pStyle w:val="BodyText"/>
      </w:pPr>
      <w:r>
        <w:t xml:space="preserve">Konsep inti dari RIM adalah gagasan bahwa tidak semua laba itu sama nilainya. Laba yang sekadar mengembalikan modal kepada investor pada tingkat</w:t>
      </w:r>
      <w:r>
        <w:t xml:space="preserve"> </w:t>
      </w:r>
      <w:r>
        <w:rPr>
          <w:i/>
          <w:iCs/>
        </w:rPr>
        <w:t xml:space="preserve">required return</w:t>
      </w:r>
      <w:r>
        <w:t xml:space="preserve"> </w:t>
      </w:r>
      <w:r>
        <w:t xml:space="preserve">tidak menciptakan nilai tambah sama sekali — ia hanya</w:t>
      </w:r>
      <w:r>
        <w:t xml:space="preserve"> </w:t>
      </w:r>
      <w:r>
        <w:t xml:space="preserve">“membayar biaya kesempatan”</w:t>
      </w:r>
      <w:r>
        <w:t xml:space="preserve"> </w:t>
      </w:r>
      <w:r>
        <w:t xml:space="preserve">modal. Nilai ekonomis sejati baru tercipta ketika laba melampaui biaya modal tersebut. Selisih inilah yang disebut</w:t>
      </w:r>
      <w:r>
        <w:t xml:space="preserve"> </w:t>
      </w:r>
      <w:r>
        <w:rPr>
          <w:i/>
          <w:iCs/>
        </w:rPr>
        <w:t xml:space="preserve">residual income</w:t>
      </w:r>
      <w:r>
        <w:t xml:space="preserve"> </w:t>
      </w:r>
      <w:r>
        <w:t xml:space="preserve">— atau dalam terminologi alternatif,</w:t>
      </w:r>
      <w:r>
        <w:t xml:space="preserve"> </w:t>
      </w:r>
      <w:r>
        <w:rPr>
          <w:i/>
          <w:iCs/>
        </w:rPr>
        <w:t xml:space="preserve">abnormal earnings</w:t>
      </w:r>
      <w:r>
        <w:t xml:space="preserve"> </w:t>
      </w:r>
      <w:r>
        <w:t xml:space="preserve">atau</w:t>
      </w:r>
      <w:r>
        <w:t xml:space="preserve"> </w:t>
      </w:r>
      <w:r>
        <w:rPr>
          <w:i/>
          <w:iCs/>
        </w:rPr>
        <w:t xml:space="preserve">economic profit</w:t>
      </w:r>
      <w:r>
        <w:t xml:space="preserve">.</w:t>
      </w:r>
    </w:p>
    <w:p>
      <w:pPr>
        <w:pStyle w:val="BodyText"/>
      </w:pPr>
      <w:r>
        <w:t xml:space="preserve">Secara konseptual, bayangkan seorang investor yang menempatkan modal sebesar Rp1 miliar pada perusahaan dengan</w:t>
      </w:r>
      <w:r>
        <w:t xml:space="preserve"> </w:t>
      </w:r>
      <w:r>
        <w:rPr>
          <w:i/>
          <w:iCs/>
        </w:rPr>
        <w:t xml:space="preserve">required return</w:t>
      </w:r>
      <w:r>
        <w:t xml:space="preserve"> </w:t>
      </w:r>
      <w:r>
        <w:t xml:space="preserve">12% per tahun. Artinya, minimum yang harus dikembalikan oleh perusahaan adalah Rp120 juta per tahun hanya untuk</w:t>
      </w:r>
      <w:r>
        <w:t xml:space="preserve"> </w:t>
      </w:r>
      <w:r>
        <w:t xml:space="preserve">“impas”</w:t>
      </w:r>
      <w:r>
        <w:t xml:space="preserve"> </w:t>
      </w:r>
      <w:r>
        <w:t xml:space="preserve">dari sudut pandang nilai. Jika perusahaan menghasilkan laba Rp150 juta, maka residual income-nya adalah Rp30 juta — itulah nilai yang sesungguhnya diciptakan. Sebaliknya, jika laba hanya Rp90 juta, residual income adalah negatif Rp30 juta, artinya perusahaan secara ekonomi menghancurkan nilai meskipun secara akuntansi tampak</w:t>
      </w:r>
      <w:r>
        <w:t xml:space="preserve"> </w:t>
      </w:r>
      <w:r>
        <w:t xml:space="preserve">“untung.”</w:t>
      </w:r>
    </w:p>
    <w:p>
      <w:pPr>
        <w:pStyle w:val="BodyText"/>
      </w:pPr>
      <w:r>
        <w:t xml:space="preserve">Gagasan ini sebenarnya bukan sepenuhnya baru — akarnya dapat ditelusuri hingga karya Alfred Marshall pada akhir abad ke-19 yang membedakan antara</w:t>
      </w:r>
      <w:r>
        <w:t xml:space="preserve"> </w:t>
      </w:r>
      <w:r>
        <w:rPr>
          <w:i/>
          <w:iCs/>
        </w:rPr>
        <w:t xml:space="preserve">profit</w:t>
      </w:r>
      <w:r>
        <w:t xml:space="preserve"> </w:t>
      </w:r>
      <w:r>
        <w:t xml:space="preserve">dalam pengertian akuntansi dengan</w:t>
      </w:r>
      <w:r>
        <w:t xml:space="preserve"> </w:t>
      </w:r>
      <w:r>
        <w:rPr>
          <w:i/>
          <w:iCs/>
        </w:rPr>
        <w:t xml:space="preserve">profit</w:t>
      </w:r>
      <w:r>
        <w:t xml:space="preserve"> </w:t>
      </w:r>
      <w:r>
        <w:t xml:space="preserve">dalam pengertian ekonomi. Namun, formalisasi matematis yang ketat dan penghubungannya dengan data akuntansi yang observable baru dilakukan secara sistematis oleh Edwards &amp; Bell (1961) dalam buku</w:t>
      </w:r>
      <w:r>
        <w:t xml:space="preserve"> </w:t>
      </w:r>
      <w:r>
        <w:rPr>
          <w:i/>
          <w:iCs/>
        </w:rPr>
        <w:t xml:space="preserve">The Theory and Measurement of Business Income</w:t>
      </w:r>
      <w:r>
        <w:t xml:space="preserve">, dan kemudian dikembangkan lebih lanjut oleh Peasnell (1982) serta mencapai puncak teoritis dalam model Ohlson (1995) yang sekarang menjadi referensi utama dalam literatur valuasi akademis.</w:t>
      </w:r>
    </w:p>
    <w:p>
      <w:pPr>
        <w:pStyle w:val="BodyText"/>
      </w:pPr>
      <w:r>
        <w:t xml:space="preserve">Kekuatan RIM terletak pada jembatan yang ia bangun antara dua tradisi yang sering dianggap terpisah:</w:t>
      </w:r>
      <w:r>
        <w:t xml:space="preserve"> </w:t>
      </w:r>
      <w:r>
        <w:rPr>
          <w:i/>
          <w:iCs/>
        </w:rPr>
        <w:t xml:space="preserve">fundamental analysis</w:t>
      </w:r>
      <w:r>
        <w:t xml:space="preserve"> </w:t>
      </w:r>
      <w:r>
        <w:t xml:space="preserve">(berbasis laporan keuangan) dan</w:t>
      </w:r>
      <w:r>
        <w:t xml:space="preserve"> </w:t>
      </w:r>
      <w:r>
        <w:rPr>
          <w:i/>
          <w:iCs/>
        </w:rPr>
        <w:t xml:space="preserve">valuation theory</w:t>
      </w:r>
      <w:r>
        <w:t xml:space="preserve"> </w:t>
      </w:r>
      <w:r>
        <w:t xml:space="preserve">(berbasis teori keuangan). RIM secara formal menunjukkan bahwa dengan menggunakan asumsi</w:t>
      </w:r>
      <w:r>
        <w:t xml:space="preserve"> </w:t>
      </w:r>
      <w:r>
        <w:rPr>
          <w:i/>
          <w:iCs/>
        </w:rPr>
        <w:t xml:space="preserve">clean surplus</w:t>
      </w:r>
      <w:r>
        <w:t xml:space="preserve"> </w:t>
      </w:r>
      <w:r>
        <w:t xml:space="preserve">(yang akan dibahas pada Slide 22), nilai intrinsik suatu perusahaan dapat diekspresikan sepenuhnya menggunakan dua variabel akuntansi: nilai buku ekuitas dan laba. Ini adalah hasil yang luar biasa karena menggantikan kebutuhan akan proyeksi dividen eksplisit yang sering tidak tersedia atau sangat tidak pasti.</w:t>
      </w:r>
    </w:p>
    <w:p>
      <w:pPr>
        <w:pStyle w:val="BodyText"/>
      </w:pPr>
      <w:r>
        <w:t xml:space="preserve">Lebih penting lagi dari sudut pandang implikasi kebijakan: jika nilai perusahaan memang dapat diekspresikan melalui informasi akuntansi, maka kualitas standar akuntansi — seberapa akurat angka laba dan nilai buku mencerminkan realitas ekonomi — menjadi krusial bagi efisiensi pasar modal. Ini memberikan justifikasi teoritis yang kuat mengapa standar pelaporan keuangan yang berkualitas tinggi adalah prasyarat bagi berfungsinya pasar modal secara efisien.</w:t>
      </w:r>
    </w:p>
    <w:bookmarkEnd w:id="89"/>
    <w:bookmarkStart w:id="90" w:name="cara-baca-alternatif-16"/>
    <w:p>
      <w:pPr>
        <w:pStyle w:val="Heading3"/>
      </w:pPr>
      <w:r>
        <w:t xml:space="preserve">Cara Baca Alternatif</w:t>
      </w:r>
    </w:p>
    <w:p>
      <w:pPr>
        <w:pStyle w:val="FirstParagraph"/>
      </w:pPr>
      <w:r>
        <w:t xml:space="preserve">Dari perspektif manajemen strategis, RIM mentranslasikan konsep</w:t>
      </w:r>
      <w:r>
        <w:t xml:space="preserve"> </w:t>
      </w:r>
      <w:r>
        <w:rPr>
          <w:i/>
          <w:iCs/>
        </w:rPr>
        <w:t xml:space="preserve">competitive advantage</w:t>
      </w:r>
      <w:r>
        <w:t xml:space="preserve"> </w:t>
      </w:r>
      <w:r>
        <w:t xml:space="preserve">ke dalam bahasa kuantitatif. Perusahaan yang secara berkelanjutan menghasilkan residual income positif adalah perusahaan yang memiliki</w:t>
      </w:r>
      <w:r>
        <w:t xml:space="preserve"> </w:t>
      </w:r>
      <w:r>
        <w:rPr>
          <w:i/>
          <w:iCs/>
        </w:rPr>
        <w:t xml:space="preserve">sustainable competitive advantage</w:t>
      </w:r>
      <w:r>
        <w:t xml:space="preserve"> </w:t>
      </w:r>
      <w:r>
        <w:t xml:space="preserve">— kemampuan menghasilkan return di atas biaya modal secara konsisten. Dalam kerangka Porter, ini adalah perusahaan yang telah berhasil membangun</w:t>
      </w:r>
      <w:r>
        <w:t xml:space="preserve"> </w:t>
      </w:r>
      <w:r>
        <w:rPr>
          <w:i/>
          <w:iCs/>
        </w:rPr>
        <w:t xml:space="preserve">barriers to entry</w:t>
      </w:r>
      <w:r>
        <w:t xml:space="preserve"> </w:t>
      </w:r>
      <w:r>
        <w:t xml:space="preserve">yang efektif. RIM dengan demikian bukan sekadar alat valuasi, melainkan juga instrumen diagnostik untuk mengidentifikasi kualitas posisi kompetitif suatu perusahaan.</w:t>
      </w:r>
    </w:p>
    <w:bookmarkEnd w:id="90"/>
    <w:bookmarkStart w:id="91" w:name="contoh-konkret-16"/>
    <w:p>
      <w:pPr>
        <w:pStyle w:val="Heading3"/>
      </w:pPr>
      <w:r>
        <w:t xml:space="preserve">Contoh Konkret</w:t>
      </w:r>
    </w:p>
    <w:p>
      <w:pPr>
        <w:pStyle w:val="FirstParagraph"/>
      </w:pPr>
      <w:r>
        <w:t xml:space="preserve">Untuk JAPFA 2024: Net Profit Rp3,21 triliun, ROE 19,4%. Jika diasumsikan</w:t>
      </w:r>
      <w:r>
        <w:t xml:space="preserve"> </w:t>
      </w:r>
      <w:r>
        <w:rPr>
          <w:i/>
          <w:iCs/>
        </w:rPr>
        <w:t xml:space="preserve">required return on equity</w:t>
      </w:r>
      <w:r>
        <w:t xml:space="preserve"> </w:t>
      </w:r>
      <w:r>
        <w:t xml:space="preserve">sebesar 13% (angka wajar untuk sektor consumer staples Indonesia dengan premium risiko pasar), maka residual income JAPFA per rupiah nilai buku adalah 19,4% − 13% = 6,4%. Artinya, setiap Rp100 nilai buku ekuitas JAPFA menghasilkan Rp6,40 nilai tambah per tahun. Ini adalah sinyal positif bahwa JAPFA — setidaknya di tahun 2024 — adalah perusahaan penciptaan nilai (</w:t>
      </w:r>
      <w:r>
        <w:rPr>
          <w:i/>
          <w:iCs/>
        </w:rPr>
        <w:t xml:space="preserve">value creator</w:t>
      </w:r>
      <w:r>
        <w:t xml:space="preserve">), bukan penghancur nilai (</w:t>
      </w:r>
      <w:r>
        <w:rPr>
          <w:i/>
          <w:iCs/>
        </w:rPr>
        <w:t xml:space="preserve">value destroyer</w:t>
      </w:r>
      <w:r>
        <w:t xml:space="preserve">).</w:t>
      </w:r>
    </w:p>
    <w:bookmarkEnd w:id="91"/>
    <w:bookmarkStart w:id="92" w:name="istilah-asing-kata-kata-sulit-14"/>
    <w:p>
      <w:pPr>
        <w:pStyle w:val="Heading3"/>
      </w:pPr>
      <w:r>
        <w:t xml:space="preserve">Istilah Asing / Kata-Kata Sulit</w:t>
      </w:r>
    </w:p>
    <w:p>
      <w:pPr>
        <w:pStyle w:val="FirstParagraph"/>
      </w:pPr>
      <w:r>
        <w:rPr>
          <w:b/>
          <w:bCs/>
        </w:rPr>
        <w:t xml:space="preserve">Residual Income</w:t>
      </w:r>
      <w:r>
        <w:t xml:space="preserve"> </w:t>
      </w:r>
      <w:r>
        <w:t xml:space="preserve">— dari bahasa Latin</w:t>
      </w:r>
      <w:r>
        <w:t xml:space="preserve"> </w:t>
      </w:r>
      <w:r>
        <w:rPr>
          <w:i/>
          <w:iCs/>
        </w:rPr>
        <w:t xml:space="preserve">residuum</w:t>
      </w:r>
      <w:r>
        <w:t xml:space="preserve"> </w:t>
      </w:r>
      <w:r>
        <w:t xml:space="preserve">(sisa) — laba yang tersisa setelah dikurangi biaya</w:t>
      </w:r>
      <w:r>
        <w:t xml:space="preserve"> </w:t>
      </w:r>
      <w:r>
        <w:t xml:space="preserve">“opportunity cost”</w:t>
      </w:r>
      <w:r>
        <w:t xml:space="preserve"> </w:t>
      </w:r>
      <w:r>
        <w:t xml:space="preserve">dari seluruh modal yang diinvestasikan, termasuk modal ekuitas — implikasi yang sering disalahpahami: residual income bisa positif meskipun laba akuntansi kecil (jika modal yang diinvestasikan juga kecil), dan sebaliknya.</w:t>
      </w:r>
    </w:p>
    <w:p>
      <w:pPr>
        <w:pStyle w:val="BodyText"/>
      </w:pPr>
      <w:r>
        <w:rPr>
          <w:b/>
          <w:bCs/>
        </w:rPr>
        <w:t xml:space="preserve">Required Rate of Return</w:t>
      </w:r>
      <w:r>
        <w:t xml:space="preserve"> </w:t>
      </w:r>
      <w:r>
        <w:t xml:space="preserve">— tingkat pengembalian minimum yang disyaratkan investor atas investasi dengan risiko tertentu, umumnya diturunkan dari CAPM atau model faktor multivariabel — implikasi: angka ini bukan konstanta objektif, melainkan fungsi dari persepsi risiko yang dapat berubah seiring waktu, sehingga nilai residual income untuk perusahaan yang sama dapat berubah hanya karena perubahan kondisi makroekonomi.</w:t>
      </w:r>
    </w:p>
    <w:p>
      <w:pPr>
        <w:pStyle w:val="BodyText"/>
      </w:pPr>
      <w:r>
        <w:rPr>
          <w:b/>
          <w:bCs/>
        </w:rPr>
        <w:t xml:space="preserve">Abnormal Earnings</w:t>
      </w:r>
      <w:r>
        <w:t xml:space="preserve"> </w:t>
      </w:r>
      <w:r>
        <w:t xml:space="preserve">— sinonim dari residual income dalam terminologi Ohlson (1995) —</w:t>
      </w:r>
      <w:r>
        <w:t xml:space="preserve"> </w:t>
      </w:r>
      <w:r>
        <w:t xml:space="preserve">“abnormal”</w:t>
      </w:r>
      <w:r>
        <w:t xml:space="preserve"> </w:t>
      </w:r>
      <w:r>
        <w:t xml:space="preserve">di sini berarti</w:t>
      </w:r>
      <w:r>
        <w:t xml:space="preserve"> </w:t>
      </w:r>
      <w:r>
        <w:t xml:space="preserve">“melebihi normal”</w:t>
      </w:r>
      <w:r>
        <w:t xml:space="preserve"> </w:t>
      </w:r>
      <w:r>
        <w:t xml:space="preserve">(di atas required return), bukan</w:t>
      </w:r>
      <w:r>
        <w:t xml:space="preserve"> </w:t>
      </w:r>
      <w:r>
        <w:t xml:space="preserve">“tidak wajar”</w:t>
      </w:r>
      <w:r>
        <w:t xml:space="preserve"> </w:t>
      </w:r>
      <w:r>
        <w:t xml:space="preserve">atau</w:t>
      </w:r>
      <w:r>
        <w:t xml:space="preserve"> </w:t>
      </w:r>
      <w:r>
        <w:t xml:space="preserve">“tidak sah”</w:t>
      </w:r>
      <w:r>
        <w:t xml:space="preserve"> </w:t>
      </w:r>
      <w:r>
        <w:t xml:space="preserve">— implikasi yang sering disalahpahami: abnormal earnings positif bukan indikasi manajemen laba; ia adalah indikasi keunggulan kompetitif.</w:t>
      </w:r>
    </w:p>
    <w:p>
      <w:r>
        <w:pict>
          <v:rect style="width:0;height:1.5pt" o:hralign="center" o:hrstd="t" o:hr="t"/>
        </w:pict>
      </w:r>
    </w:p>
    <w:bookmarkEnd w:id="92"/>
    <w:bookmarkEnd w:id="93"/>
    <w:bookmarkStart w:id="98" w:name="X865b524cad06b68881b5da8488165c5932103b7"/>
    <w:p>
      <w:pPr>
        <w:pStyle w:val="Heading2"/>
      </w:pPr>
      <w:r>
        <w:t xml:space="preserve">Slide 18 — Economic Profit (Laba Ekonomi) — Visual</w:t>
      </w:r>
    </w:p>
    <w:bookmarkStart w:id="94" w:name="penjelasan-17"/>
    <w:p>
      <w:pPr>
        <w:pStyle w:val="Heading3"/>
      </w:pPr>
      <w:r>
        <w:t xml:space="preserve">Penjelasan</w:t>
      </w:r>
    </w:p>
    <w:p>
      <w:pPr>
        <w:pStyle w:val="FirstParagraph"/>
      </w:pPr>
      <w:r>
        <w:t xml:space="preserve">Diagram konseptual pada slide ini mengilustrasikan salah satu gap terpenting dalam akuntansi keuangan konvensional: perbedaan antara laba akuntansi (</w:t>
      </w:r>
      <w:r>
        <w:rPr>
          <w:i/>
          <w:iCs/>
        </w:rPr>
        <w:t xml:space="preserve">accounting profit</w:t>
      </w:r>
      <w:r>
        <w:t xml:space="preserve">) dan laba ekonomi (</w:t>
      </w:r>
      <w:r>
        <w:rPr>
          <w:i/>
          <w:iCs/>
        </w:rPr>
        <w:t xml:space="preserve">economic profit</w:t>
      </w:r>
      <w:r>
        <w:t xml:space="preserve">). Memahami perbedaan ini bukan sekadar soal terminologi teknis — ia menyentuh pertanyaan fundamental tentang apakah laporan laba rugi, sebagaimana disajikan dalam standar akuntansi berlaku, benar-benar mencerminkan penciptaan nilai ekonomi yang terjadi dalam suatu periode.</w:t>
      </w:r>
    </w:p>
    <w:p>
      <w:pPr>
        <w:pStyle w:val="BodyText"/>
      </w:pPr>
      <w:r>
        <w:t xml:space="preserve">Laba akuntansi, sebagaimana dikompilasi menggunakan PSAK/IFRS, mengakui seluruh beban eksplisit yang timbul dari kontrak: beban bunga, beban operasi, depresiasi, amortisasi, dan pajak. Yang tidak diakui oleh akuntansi konvensional adalah</w:t>
      </w:r>
      <w:r>
        <w:t xml:space="preserve"> </w:t>
      </w:r>
      <w:r>
        <w:rPr>
          <w:i/>
          <w:iCs/>
        </w:rPr>
        <w:t xml:space="preserve">biaya modal ekuitas</w:t>
      </w:r>
      <w:r>
        <w:t xml:space="preserve"> </w:t>
      </w:r>
      <w:r>
        <w:t xml:space="preserve">— yaitu, kompensasi yang seharusnya diterima pemegang saham atas risiko yang mereka tanggung dengan menginvestasikan modalnya dalam perusahaan ini, ketimbang menempatkannya pada alternatif investasi berisiko serupa.</w:t>
      </w:r>
    </w:p>
    <w:p>
      <w:pPr>
        <w:pStyle w:val="BodyText"/>
      </w:pPr>
      <w:r>
        <w:t xml:space="preserve">Mengapa akuntansi tidak mengakui biaya modal ekuitas? Karena secara legal, tidak ada kewajiban kontraktual untuk membayar pemegang saham tingkat pengembalian tertentu. Dividen bersifat diskresioner. Oleh karena itu, dari perspektif akuntansi berbasis transaksi, tidak ada</w:t>
      </w:r>
      <w:r>
        <w:t xml:space="preserve"> </w:t>
      </w:r>
      <w:r>
        <w:t xml:space="preserve">“hutang”</w:t>
      </w:r>
      <w:r>
        <w:t xml:space="preserve"> </w:t>
      </w:r>
      <w:r>
        <w:t xml:space="preserve">kepada pemegang saham yang perlu diakui sebagai beban. Namun dari perspektif ekonomi, biaya kesempatan (</w:t>
      </w:r>
      <w:r>
        <w:rPr>
          <w:i/>
          <w:iCs/>
        </w:rPr>
        <w:t xml:space="preserve">opportunity cost</w:t>
      </w:r>
      <w:r>
        <w:t xml:space="preserve">) modal ekuitas adalah beban yang sangat nyata — investor melepaskan alternatif investasi senilai tingkat return tertentu untuk mempercayakan modalnya kepada manajemen.</w:t>
      </w:r>
    </w:p>
    <w:p>
      <w:pPr>
        <w:pStyle w:val="BodyText"/>
      </w:pPr>
      <w:r>
        <w:t xml:space="preserve">Konsekuensinya, laba akuntansi positif sama sekali tidak menjamin bahwa perusahaan telah menciptakan nilai bagi pemegang saham. Sebuah perusahaan dapat melaporkan laba bersih Rp500 miliar namun secara ekonomi menghancurkan nilai jika biaya modal ekuitas yang tersirat dari jumlah modal yang diinvestasikan melebihi Rp500 miliar tersebut. Ini adalah situasi yang lebih umum dari yang diasumsikan kebanyakan orang — dan merupakan alasan mengapa pasar saham sering mengevaluasi perusahaan di bawah nilai bukunya.</w:t>
      </w:r>
    </w:p>
    <w:p>
      <w:pPr>
        <w:pStyle w:val="BodyText"/>
      </w:pPr>
      <w:r>
        <w:t xml:space="preserve">Secara diagramatik, perbedaan ini dapat digambarkan sebagai berikut: mulai dari pendapatan penjualan, kurangi semua biaya operasional, diperoleh EBIT (</w:t>
      </w:r>
      <w:r>
        <w:rPr>
          <w:i/>
          <w:iCs/>
        </w:rPr>
        <w:t xml:space="preserve">Earnings Before Interest and Taxes</w:t>
      </w:r>
      <w:r>
        <w:t xml:space="preserve">). Kurangi pajak, diperoleh NOPAT (</w:t>
      </w:r>
      <w:r>
        <w:rPr>
          <w:i/>
          <w:iCs/>
        </w:rPr>
        <w:t xml:space="preserve">Net Operating Profit After Tax</w:t>
      </w:r>
      <w:r>
        <w:t xml:space="preserve">). Inilah yang dianggap</w:t>
      </w:r>
      <w:r>
        <w:t xml:space="preserve"> </w:t>
      </w:r>
      <w:r>
        <w:t xml:space="preserve">“profit”</w:t>
      </w:r>
      <w:r>
        <w:t xml:space="preserve"> </w:t>
      </w:r>
      <w:r>
        <w:t xml:space="preserve">dari perspektif operasional murni. Selanjutnya, dari NOPAT ini, akuntansi konvensional hanya mengurangi biaya bunga (untuk mendapatkan laba bersih). Tetapi economic profit mengurangi</w:t>
      </w:r>
      <w:r>
        <w:t xml:space="preserve"> </w:t>
      </w:r>
      <w:r>
        <w:rPr>
          <w:i/>
          <w:iCs/>
        </w:rPr>
        <w:t xml:space="preserve">seluruh</w:t>
      </w:r>
      <w:r>
        <w:t xml:space="preserve"> </w:t>
      </w:r>
      <w:r>
        <w:t xml:space="preserve">biaya modal — baik hutang (biaya bunga, setelah pajak) maupun ekuitas (required return × jumlah ekuitas) — dari NOPAT.</w:t>
      </w:r>
    </w:p>
    <w:p>
      <w:pPr>
        <w:pStyle w:val="BodyText"/>
      </w:pPr>
      <w:r>
        <w:t xml:space="preserve">Implikasinya bagi analisis investasi sangat signifikan. Perusahaan yang secara konsisten menghasilkan economic profit positif adalah perusahaan yang layak untuk premium valuasi di atas nilai bukunya — karena mereka menciptakan nilai, bukan sekadar mengelola aset yang sudah ada. Sebaliknya, perusahaan dengan economic profit negatif yang persisten seharusnya diperdagangkan di bawah nilai buku, karena mereka mengalokasikan modal secara destruktif.</w:t>
      </w:r>
    </w:p>
    <w:bookmarkEnd w:id="94"/>
    <w:bookmarkStart w:id="95" w:name="cara-baca-alternatif-17"/>
    <w:p>
      <w:pPr>
        <w:pStyle w:val="Heading3"/>
      </w:pPr>
      <w:r>
        <w:t xml:space="preserve">Cara Baca Alternatif</w:t>
      </w:r>
    </w:p>
    <w:p>
      <w:pPr>
        <w:pStyle w:val="FirstParagraph"/>
      </w:pPr>
      <w:r>
        <w:t xml:space="preserve">Dari perspektif regulasi dan kebijakan publik, konsep economic profit memiliki implikasi yang menarik. Perusahaan-perusahaan yang beroperasi di sektor dengan regulasi harga (seperti utilitas, telekomunikasi, atau perbankan) secara tradisional diregulasi dengan tujuan membatasi</w:t>
      </w:r>
      <w:r>
        <w:t xml:space="preserve"> </w:t>
      </w:r>
      <w:r>
        <w:t xml:space="preserve">“profit berlebihan.”</w:t>
      </w:r>
      <w:r>
        <w:t xml:space="preserve"> </w:t>
      </w:r>
      <w:r>
        <w:t xml:space="preserve">Namun tanpa konsep economic profit, regulator tidak dapat membedakan antara profit yang sekadar mengembalikan modal investor (wajar) dengan profit yang sungguh-sungguh merupakan</w:t>
      </w:r>
      <w:r>
        <w:t xml:space="preserve"> </w:t>
      </w:r>
      <w:r>
        <w:rPr>
          <w:i/>
          <w:iCs/>
        </w:rPr>
        <w:t xml:space="preserve">rent</w:t>
      </w:r>
      <w:r>
        <w:t xml:space="preserve"> </w:t>
      </w:r>
      <w:r>
        <w:t xml:space="preserve">ekonomi (yang dapat diregulasi). Economic profit menyediakan benchmark normatif yang tepat untuk tujuan regulasi.</w:t>
      </w:r>
    </w:p>
    <w:bookmarkEnd w:id="95"/>
    <w:bookmarkStart w:id="96" w:name="contoh-konkret-17"/>
    <w:p>
      <w:pPr>
        <w:pStyle w:val="Heading3"/>
      </w:pPr>
      <w:r>
        <w:t xml:space="preserve">Contoh Konkret</w:t>
      </w:r>
    </w:p>
    <w:p>
      <w:pPr>
        <w:pStyle w:val="FirstParagraph"/>
      </w:pPr>
      <w:r>
        <w:t xml:space="preserve">EVA JAPFA dilaporkan sebesar negatif Rp28 miliar pada 2024. Ini berarti meskipun JAPFA melaporkan laba bersih Rp3,21 triliun — yang tampaknya impressive — secara ekonomis, biaya modal ekuitas dan hutang yang tersirat melebihi laba operasi setelah pajak yang dihasilkan. Ini adalah ilustrasi sempurna tentang perbedaan antara laba akuntansi positif dan economic profit negatif: JAPFA secara akuntansi</w:t>
      </w:r>
      <w:r>
        <w:t xml:space="preserve"> </w:t>
      </w:r>
      <w:r>
        <w:t xml:space="preserve">“untung”</w:t>
      </w:r>
      <w:r>
        <w:t xml:space="preserve"> </w:t>
      </w:r>
      <w:r>
        <w:t xml:space="preserve">Rp3,21 triliun, tetapi secara ekonomi</w:t>
      </w:r>
      <w:r>
        <w:t xml:space="preserve"> </w:t>
      </w:r>
      <w:r>
        <w:t xml:space="preserve">“rugi”</w:t>
      </w:r>
      <w:r>
        <w:t xml:space="preserve"> </w:t>
      </w:r>
      <w:r>
        <w:t xml:space="preserve">Rp28 miliar. Investor yang hanya membaca angka laba bersih akan melebih-estimasi penciptaan nilai yang sesungguhnya terjadi.</w:t>
      </w:r>
    </w:p>
    <w:bookmarkEnd w:id="96"/>
    <w:bookmarkStart w:id="97" w:name="istilah-asing-kata-kata-sulit-15"/>
    <w:p>
      <w:pPr>
        <w:pStyle w:val="Heading3"/>
      </w:pPr>
      <w:r>
        <w:t xml:space="preserve">Istilah Asing / Kata-Kata Sulit</w:t>
      </w:r>
    </w:p>
    <w:p>
      <w:pPr>
        <w:pStyle w:val="FirstParagraph"/>
      </w:pPr>
      <w:r>
        <w:rPr>
          <w:b/>
          <w:bCs/>
        </w:rPr>
        <w:t xml:space="preserve">Economic Profit</w:t>
      </w:r>
      <w:r>
        <w:t xml:space="preserve"> </w:t>
      </w:r>
      <w:r>
        <w:t xml:space="preserve">— konsep yang berakar pada ekonomi neoklasik (Marshall, 1890) — laba setelah memperhitungkan seluruh biaya faktor produksi termasuk modal ekuitas — implikasi yang sering disalahpahami:</w:t>
      </w:r>
      <w:r>
        <w:t xml:space="preserve"> </w:t>
      </w:r>
      <w:r>
        <w:t xml:space="preserve">“economic profit”</w:t>
      </w:r>
      <w:r>
        <w:t xml:space="preserve"> </w:t>
      </w:r>
      <w:r>
        <w:t xml:space="preserve">bukan berarti</w:t>
      </w:r>
      <w:r>
        <w:t xml:space="preserve"> </w:t>
      </w:r>
      <w:r>
        <w:t xml:space="preserve">“profit yang dihitung oleh ekonom”</w:t>
      </w:r>
      <w:r>
        <w:t xml:space="preserve"> </w:t>
      </w:r>
      <w:r>
        <w:t xml:space="preserve">— ia adalah konsep valuasi normativ yang mengukur penciptaan nilai bersih setelah biaya kesempatan.</w:t>
      </w:r>
    </w:p>
    <w:p>
      <w:pPr>
        <w:pStyle w:val="BodyText"/>
      </w:pPr>
      <w:r>
        <w:rPr>
          <w:b/>
          <w:bCs/>
        </w:rPr>
        <w:t xml:space="preserve">Opportunity Cost of Capital</w:t>
      </w:r>
      <w:r>
        <w:t xml:space="preserve"> </w:t>
      </w:r>
      <w:r>
        <w:t xml:space="preserve">— biaya peluang yang timbul karena modal ditempatkan pada suatu investasi alih-alih pada alternatif berisiko serupa — implikasi: biaya ini tidak muncul di laporan keuangan manapun, tetapi ia sangat nyata bagi setiap investor rasional yang membandingkan alternatif penempatan modalnya.</w:t>
      </w:r>
    </w:p>
    <w:p>
      <w:pPr>
        <w:pStyle w:val="BodyText"/>
      </w:pPr>
      <w:r>
        <w:rPr>
          <w:b/>
          <w:bCs/>
        </w:rPr>
        <w:t xml:space="preserve">NOPAT (Net Operating Profit After Tax)</w:t>
      </w:r>
      <w:r>
        <w:t xml:space="preserve"> </w:t>
      </w:r>
      <w:r>
        <w:t xml:space="preserve">— laba operasi murni setelah pajak, sebelum dikurangi biaya pembiayaan (baik bunga maupun dividen) — implikasi: NOPAT mengukur profitabilitas dari aset operasional perusahaan secara independen dari struktur modal, sehingga lebih comparable antar perusahaan dengan leverage berbeda.</w:t>
      </w:r>
    </w:p>
    <w:p>
      <w:r>
        <w:pict>
          <v:rect style="width:0;height:1.5pt" o:hralign="center" o:hrstd="t" o:hr="t"/>
        </w:pict>
      </w:r>
    </w:p>
    <w:bookmarkEnd w:id="97"/>
    <w:bookmarkEnd w:id="98"/>
    <w:bookmarkStart w:id="103" w:name="Xb65546cd915c689dd51f2ea7db53395d625ff5f"/>
    <w:p>
      <w:pPr>
        <w:pStyle w:val="Heading2"/>
      </w:pPr>
      <w:r>
        <w:t xml:space="preserve">Slide 19 — Economic Profit — Persamaan 8.5, 8.6, 8.7</w:t>
      </w:r>
    </w:p>
    <w:bookmarkStart w:id="99" w:name="penjelasan-18"/>
    <w:p>
      <w:pPr>
        <w:pStyle w:val="Heading3"/>
      </w:pPr>
      <w:r>
        <w:t xml:space="preserve">Penjelasan</w:t>
      </w:r>
    </w:p>
    <w:p>
      <w:pPr>
        <w:pStyle w:val="FirstParagraph"/>
      </w:pPr>
      <w:r>
        <w:t xml:space="preserve">Tiga persamaan yang disajikan pada slide ini membangun fondasi matematis dari konsep Economic Profit dan menghubungkannya dengan framework valuasi modern. Setiap persamaan perlu dipahami tidak hanya sebagai rumus, tetapi sebagai pernyataan konseptual yang memiliki implikasi mendalam.</w:t>
      </w:r>
    </w:p>
    <w:p>
      <w:pPr>
        <w:pStyle w:val="BodyText"/>
      </w:pPr>
      <w:r>
        <w:rPr>
          <w:b/>
          <w:bCs/>
        </w:rPr>
        <w:t xml:space="preserve">Persamaan 8.5 — Definisi Economic Profit:</w:t>
      </w:r>
    </w:p>
    <w:p>
      <w:pPr>
        <w:pStyle w:val="BodyText"/>
      </w:pPr>
      <w:r>
        <w:t xml:space="preserve">Economic Profit = NOPAT − (WACC × Invested Capital)</w:t>
      </w:r>
    </w:p>
    <w:p>
      <w:pPr>
        <w:pStyle w:val="BodyText"/>
      </w:pPr>
      <w:r>
        <w:t xml:space="preserve">Persamaan ini mengoperasionalisasikan ide bahwa profit ekonomis adalah apa yang tersisa dari laba operasi setelah membayar seluruh penyedia modal — baik kreditur maupun pemegang saham — sesuai dengan biaya modal tertimbang mereka.</w:t>
      </w:r>
    </w:p>
    <w:p>
      <w:pPr>
        <w:pStyle w:val="BodyText"/>
      </w:pPr>
      <w:r>
        <w:rPr>
          <w:i/>
          <w:iCs/>
        </w:rPr>
        <w:t xml:space="preserve">NOPAT (Net Operating Profit After Tax)</w:t>
      </w:r>
      <w:r>
        <w:t xml:space="preserve"> </w:t>
      </w:r>
      <w:r>
        <w:t xml:space="preserve">adalah laba dari operasi bisnis inti perusahaan setelah pajak, tetapi sebelum dikurangi pembayaran bunga. Ini penting: NOPAT adalah ukuran</w:t>
      </w:r>
      <w:r>
        <w:t xml:space="preserve"> </w:t>
      </w:r>
      <w:r>
        <w:t xml:space="preserve">“kue yang dihasilkan”</w:t>
      </w:r>
      <w:r>
        <w:t xml:space="preserve"> </w:t>
      </w:r>
      <w:r>
        <w:t xml:space="preserve">oleh aset operasional, terlepas dari bagaimana aset tersebut dibiayai. Rumus praktisnya: NOPAT = EBIT × (1 − tarif pajak efektif). Dengan menggunakan NOPAT — bukan laba bersih — kita memisahkan keputusan operasional dari keputusan pembiayaan (</w:t>
      </w:r>
      <w:r>
        <w:rPr>
          <w:i/>
          <w:iCs/>
        </w:rPr>
        <w:t xml:space="preserve">financing decisions</w:t>
      </w:r>
      <w:r>
        <w:t xml:space="preserve">), sehingga perbandingan antar perusahaan menjadi lebih valid.</w:t>
      </w:r>
    </w:p>
    <w:p>
      <w:pPr>
        <w:pStyle w:val="BodyText"/>
      </w:pPr>
      <w:r>
        <w:rPr>
          <w:i/>
          <w:iCs/>
        </w:rPr>
        <w:t xml:space="preserve">WACC (Weighted Average Cost of Capital)</w:t>
      </w:r>
      <w:r>
        <w:t xml:space="preserve"> </w:t>
      </w:r>
      <w:r>
        <w:t xml:space="preserve">adalah rata-rata tertimbang dari biaya seluruh sumber pembiayaan perusahaan. Secara formal: WACC = (E/V × Ke) + (D/V × Kd × (1 − t)), di mana E adalah nilai ekuitas, D adalah nilai hutang, V = E + D, Ke adalah biaya ekuitas, Kd adalah biaya hutang sebelum pajak, dan t adalah tarif pajak. WACC mencerminkan tingkat pengembalian minimum yang harus dicapai oleh seluruh portofolio investasi perusahaan agar tidak menghancurkan nilai. Setiap proyek yang menghasilkan return di bawah WACC secara net akan mengurangi nilai perusahaan.</w:t>
      </w:r>
    </w:p>
    <w:p>
      <w:pPr>
        <w:pStyle w:val="BodyText"/>
      </w:pPr>
      <w:r>
        <w:rPr>
          <w:i/>
          <w:iCs/>
        </w:rPr>
        <w:t xml:space="preserve">Invested Capital</w:t>
      </w:r>
      <w:r>
        <w:t xml:space="preserve"> </w:t>
      </w:r>
      <w:r>
        <w:t xml:space="preserve">adalah total modal yang bekerja dalam operasi bisnis — jumlah semua sumber pembiayaan yang digunakan untuk mendanai aset operasional. Secara praktis: Invested Capital = Total Aset Operasional − Kewajiban Operasional Non-Berbunga. Alternatifnya dari sisi pembiayaan: Invested Capital = Total Hutang Berbunga + Total Ekuitas. Konsistensi dalam mendefinisikan Invested Capital sangat krusial karena penggunaan definisi berbeda akan menghasilkan angka Economic Profit yang tidak comparable.</w:t>
      </w:r>
    </w:p>
    <w:p>
      <w:pPr>
        <w:pStyle w:val="BodyText"/>
      </w:pPr>
      <w:r>
        <w:rPr>
          <w:b/>
          <w:bCs/>
        </w:rPr>
        <w:t xml:space="preserve">Persamaan 8.6 — Market Value Added (MVA):</w:t>
      </w:r>
    </w:p>
    <w:p>
      <w:pPr>
        <w:pStyle w:val="BodyText"/>
      </w:pPr>
      <w:r>
        <w:t xml:space="preserve">MVA = Market Value of Firm − Invested Capital</w:t>
      </w:r>
    </w:p>
    <w:p>
      <w:pPr>
        <w:pStyle w:val="BodyText"/>
      </w:pPr>
      <w:r>
        <w:t xml:space="preserve">MVA mengukur total kekayaan yang diciptakan oleh manajemen sepanjang sejarah perusahaan — yaitu, berapa banyak nilai pasar yang berhasil dibangun di atas modal yang telah diinvestasikan. MVA yang positif berarti pasar percaya bahwa manajemen telah dan/atau akan terus menghasilkan Economic Profit di masa depan. MVA yang negatif berarti pasar memandang bahwa manajemen mengalokasikan modal lebih buruk dari biaya kesempatannya.</w:t>
      </w:r>
    </w:p>
    <w:p>
      <w:pPr>
        <w:pStyle w:val="BodyText"/>
      </w:pPr>
      <w:r>
        <w:t xml:space="preserve">Hubungan yang lebih dalam: secara teoritis, MVA = Present Value dari semua Economic Profit masa depan. Ini adalah kaitan yang fundamental antara valuasi berbasis pasar (</w:t>
      </w:r>
      <w:r>
        <w:rPr>
          <w:i/>
          <w:iCs/>
        </w:rPr>
        <w:t xml:space="preserve">market-based valuation</w:t>
      </w:r>
      <w:r>
        <w:t xml:space="preserve">) dan valuasi berbasis akuntansi (</w:t>
      </w:r>
      <w:r>
        <w:rPr>
          <w:i/>
          <w:iCs/>
        </w:rPr>
        <w:t xml:space="preserve">accounting-based valuation</w:t>
      </w:r>
      <w:r>
        <w:t xml:space="preserve">). Perusahaan yang diharapkan akan terus menghasilkan Economic Profit positif akan memiliki MVA positif — dan sebaliknya.</w:t>
      </w:r>
    </w:p>
    <w:p>
      <w:pPr>
        <w:pStyle w:val="BodyText"/>
      </w:pPr>
      <w:r>
        <w:rPr>
          <w:b/>
          <w:bCs/>
        </w:rPr>
        <w:t xml:space="preserve">Persamaan 8.7 — Firm Value sebagai Fungsi dari Invested Capital + PV Economic Profits:</w:t>
      </w:r>
    </w:p>
    <w:p>
      <w:pPr>
        <w:pStyle w:val="BodyText"/>
      </w:pPr>
      <w:r>
        <w:t xml:space="preserve">Firm Value = Invested Capital + PV(semua Economic Profit masa depan)</w:t>
      </w:r>
    </w:p>
    <w:p>
      <w:pPr>
        <w:pStyle w:val="BodyText"/>
      </w:pPr>
      <w:r>
        <w:t xml:space="preserve">Ini adalah persamaan valuasi yang paling langsung: nilai perusahaan terdiri dari dua komponen. Pertama, nilai modal yang sudah diinvestasikan (sebagai baseline atau</w:t>
      </w:r>
      <w:r>
        <w:t xml:space="preserve"> </w:t>
      </w:r>
      <w:r>
        <w:t xml:space="preserve">“nilai lantai”</w:t>
      </w:r>
      <w:r>
        <w:t xml:space="preserve">). Kedua, nilai tambah yang dihasilkan dari kemampuan manajemen menggunakan modal tersebut secara lebih produktif dari biayanya. Perusahaan dengan Firm Value = Invested Capital (MVA = 0) adalah perusahaan yang secara persis menghasilkan return tepat di tingkat WACC — tidak menciptakan nilai tambah, tidak menghancurkan nilai.</w:t>
      </w:r>
    </w:p>
    <w:p>
      <w:pPr>
        <w:pStyle w:val="BodyText"/>
      </w:pPr>
      <w:r>
        <w:t xml:space="preserve">Implikasi analitis dari kerangka ini sangat kaya. Seorang analis dapat mendekonstruksi premium atau diskon valuasi suatu saham terhadap nilai bukunya menjadi pertanyaan konkret: berapa Economic Profit yang harus dihasilkan perusahaan ini, selama berapa tahun, untuk menjustifikasi harga pasar saat ini? Pendekatan ini — sering disebut</w:t>
      </w:r>
      <w:r>
        <w:t xml:space="preserve"> </w:t>
      </w:r>
      <w:r>
        <w:rPr>
          <w:i/>
          <w:iCs/>
        </w:rPr>
        <w:t xml:space="preserve">reverse engineering valuation</w:t>
      </w:r>
      <w:r>
        <w:t xml:space="preserve"> </w:t>
      </w:r>
      <w:r>
        <w:t xml:space="preserve">— memberikan disiplin analitis yang tajam dalam mengevaluasi ekspektasi pasar.</w:t>
      </w:r>
    </w:p>
    <w:bookmarkEnd w:id="99"/>
    <w:bookmarkStart w:id="100" w:name="cara-baca-alternatif-18"/>
    <w:p>
      <w:pPr>
        <w:pStyle w:val="Heading3"/>
      </w:pPr>
      <w:r>
        <w:t xml:space="preserve">Cara Baca Alternatif</w:t>
      </w:r>
    </w:p>
    <w:p>
      <w:pPr>
        <w:pStyle w:val="FirstParagraph"/>
      </w:pPr>
      <w:r>
        <w:t xml:space="preserve">Dari perspektif manajemen kompensasi, ketiga persamaan ini memiliki implikasi langsung dalam perancangan sistem insentif. Jika bonus manajer didasarkan pada laba akuntansi, manajer terdorong untuk meningkatkan laba tanpa memperhatikan berapa modal yang mereka gunakan. Sebaliknya, jika bonus didasarkan pada Economic Profit (atau EVA), manajer secara otomatis terdisinsentif untuk menggunakan modal secara berlebihan — karena setiap tambahan modal meningkatkan</w:t>
      </w:r>
      <w:r>
        <w:t xml:space="preserve"> </w:t>
      </w:r>
      <w:r>
        <w:t xml:space="preserve">“biaya modal”</w:t>
      </w:r>
      <w:r>
        <w:t xml:space="preserve"> </w:t>
      </w:r>
      <w:r>
        <w:t xml:space="preserve">yang harus mereka lampaui. Ini adalah alasan utama mengapa perusahaan-perusahaan seperti Coca-Cola dan AT&amp;T pada era 1990-an mengadopsi EVA sebagai dasar kompensasi eksekutif.</w:t>
      </w:r>
    </w:p>
    <w:bookmarkEnd w:id="100"/>
    <w:bookmarkStart w:id="101" w:name="contoh-konkret-18"/>
    <w:p>
      <w:pPr>
        <w:pStyle w:val="Heading3"/>
      </w:pPr>
      <w:r>
        <w:t xml:space="preserve">Contoh Konkret</w:t>
      </w:r>
    </w:p>
    <w:p>
      <w:pPr>
        <w:pStyle w:val="FirstParagraph"/>
      </w:pPr>
      <w:r>
        <w:t xml:space="preserve">Untuk JAPFA 2024, dengan data yang tersedia:</w:t>
      </w:r>
      <w:r>
        <w:t xml:space="preserve"> </w:t>
      </w:r>
      <w:r>
        <w:t xml:space="preserve">- Estimasi Invested Capital: dari neraca, asumsikan total aset dikurangi kewajiban non-operasional ≈ Rp25–30 triliun (angka wajar untuk skala JAPFA)</w:t>
      </w:r>
      <w:r>
        <w:t xml:space="preserve"> </w:t>
      </w:r>
      <w:r>
        <w:t xml:space="preserve">- WACC diasumsikan 13% (blended rate untuk sektor agribisnis Indonesia)</w:t>
      </w:r>
      <w:r>
        <w:t xml:space="preserve"> </w:t>
      </w:r>
      <w:r>
        <w:t xml:space="preserve">- NOPAT ≈ Rp3,5–4,0 triliun (estimasi dari EBIT × (1−pajak))</w:t>
      </w:r>
      <w:r>
        <w:t xml:space="preserve"> </w:t>
      </w:r>
      <w:r>
        <w:t xml:space="preserve">- Economic Profit = Rp3,75T − (13% × Rp28T) ≈ Rp3,75T − Rp3,64T ≈ Rp110 miliar</w:t>
      </w:r>
    </w:p>
    <w:p>
      <w:pPr>
        <w:pStyle w:val="BodyText"/>
      </w:pPr>
      <w:r>
        <w:t xml:space="preserve">Catatan: angka EVA resmi yang dilaporkan adalah negatif Rp28 miliar, mengindikasikan bahwa dengan</w:t>
      </w:r>
      <w:r>
        <w:t xml:space="preserve"> </w:t>
      </w:r>
      <w:r>
        <w:rPr>
          <w:i/>
          <w:iCs/>
        </w:rPr>
        <w:t xml:space="preserve">adjustments</w:t>
      </w:r>
      <w:r>
        <w:t xml:space="preserve"> </w:t>
      </w:r>
      <w:r>
        <w:t xml:space="preserve">akuntansi spesifik dan estimasi invested capital yang tepat, Economic Profit JAPFA berada di sekitar titik impas — sangat tipis antara penciptaan dan penghancuran nilai.</w:t>
      </w:r>
    </w:p>
    <w:bookmarkEnd w:id="101"/>
    <w:bookmarkStart w:id="102" w:name="istilah-asing-kata-kata-sulit-16"/>
    <w:p>
      <w:pPr>
        <w:pStyle w:val="Heading3"/>
      </w:pPr>
      <w:r>
        <w:t xml:space="preserve">Istilah Asing / Kata-Kata Sulit</w:t>
      </w:r>
    </w:p>
    <w:p>
      <w:pPr>
        <w:pStyle w:val="FirstParagraph"/>
      </w:pPr>
      <w:r>
        <w:rPr>
          <w:b/>
          <w:bCs/>
        </w:rPr>
        <w:t xml:space="preserve">WACC (Weighted Average Cost of Capital)</w:t>
      </w:r>
      <w:r>
        <w:t xml:space="preserve"> </w:t>
      </w:r>
      <w:r>
        <w:t xml:space="preserve">— rata-rata tertimbang biaya seluruh komponen modal, dihitung berdasarkan proporsi masing-masing sumber pembiayaan terhadap total nilai perusahaan — implikasi yang sering disalahpahami: WACC bukan konstanta — ia berubah setiap kali struktur modal berubah, kondisi pasar bergeser, atau profil risiko perusahaan berevolusi.</w:t>
      </w:r>
    </w:p>
    <w:p>
      <w:pPr>
        <w:pStyle w:val="BodyText"/>
      </w:pPr>
      <w:r>
        <w:rPr>
          <w:b/>
          <w:bCs/>
        </w:rPr>
        <w:t xml:space="preserve">Invested Capital</w:t>
      </w:r>
      <w:r>
        <w:t xml:space="preserve"> </w:t>
      </w:r>
      <w:r>
        <w:t xml:space="preserve">— total modal yang dikerahkan dalam operasi bisnis, mencakup hutang berbunga dan ekuitas, dikurangi aset non-operasional — implikasi: definisi dan pengukuran Invested Capital adalah sumber ketidakkonsistenan terbesar dalam perhitungan EVA/Economic Profit antar analis; metodologi harus didokumentasikan secara eksplisit agar angka dapat dibandingkan.</w:t>
      </w:r>
    </w:p>
    <w:p>
      <w:pPr>
        <w:pStyle w:val="BodyText"/>
      </w:pPr>
      <w:r>
        <w:rPr>
          <w:b/>
          <w:bCs/>
        </w:rPr>
        <w:t xml:space="preserve">Market Value Added (MVA)</w:t>
      </w:r>
      <w:r>
        <w:t xml:space="preserve"> </w:t>
      </w:r>
      <w:r>
        <w:t xml:space="preserve">— selisih antara nilai pasar total perusahaan (hutang + ekuitas) dan modal yang telah diinvestasikan — implikasi: MVA adalah</w:t>
      </w:r>
      <w:r>
        <w:t xml:space="preserve"> </w:t>
      </w:r>
      <w:r>
        <w:rPr>
          <w:i/>
          <w:iCs/>
        </w:rPr>
        <w:t xml:space="preserve">akumulatif</w:t>
      </w:r>
      <w:r>
        <w:t xml:space="preserve"> </w:t>
      </w:r>
      <w:r>
        <w:t xml:space="preserve">(mencerminkan semua keputusan sepanjang sejarah perusahaan), berbeda dengan Economic Profit yang</w:t>
      </w:r>
      <w:r>
        <w:t xml:space="preserve"> </w:t>
      </w:r>
      <w:r>
        <w:rPr>
          <w:i/>
          <w:iCs/>
        </w:rPr>
        <w:t xml:space="preserve">periodik</w:t>
      </w:r>
      <w:r>
        <w:t xml:space="preserve"> </w:t>
      </w:r>
      <w:r>
        <w:t xml:space="preserve">(satu tahun); perusahaan dengan Economic Profit negatif sesaat bisa tetap memiliki MVA positif jika ekspektasi masa depannya baik.</w:t>
      </w:r>
    </w:p>
    <w:p>
      <w:r>
        <w:pict>
          <v:rect style="width:0;height:1.5pt" o:hralign="center" o:hrstd="t" o:hr="t"/>
        </w:pict>
      </w:r>
    </w:p>
    <w:bookmarkEnd w:id="102"/>
    <w:bookmarkEnd w:id="103"/>
    <w:bookmarkStart w:id="108" w:name="slide-20-economic-value-added-eva"/>
    <w:p>
      <w:pPr>
        <w:pStyle w:val="Heading2"/>
      </w:pPr>
      <w:r>
        <w:t xml:space="preserve">Slide 20 — Economic Value Added (EVA)</w:t>
      </w:r>
    </w:p>
    <w:bookmarkStart w:id="104" w:name="penjelasan-19"/>
    <w:p>
      <w:pPr>
        <w:pStyle w:val="Heading3"/>
      </w:pPr>
      <w:r>
        <w:t xml:space="preserve">Penjelasan</w:t>
      </w:r>
    </w:p>
    <w:p>
      <w:pPr>
        <w:pStyle w:val="FirstParagraph"/>
      </w:pPr>
      <w:r>
        <w:t xml:space="preserve">EVA (</w:t>
      </w:r>
      <w:r>
        <w:rPr>
          <w:i/>
          <w:iCs/>
        </w:rPr>
        <w:t xml:space="preserve">Economic Value Added</w:t>
      </w:r>
      <w:r>
        <w:t xml:space="preserve">) adalah merek dagang (</w:t>
      </w:r>
      <w:r>
        <w:rPr>
          <w:i/>
          <w:iCs/>
        </w:rPr>
        <w:t xml:space="preserve">trademark</w:t>
      </w:r>
      <w:r>
        <w:t xml:space="preserve">) yang dikembangkan dan dipopulerkan oleh Stern Stewart &amp; Co. sejak akhir 1980-an. Dari perspektif konseptual, EVA identik dengan Economic Profit — keduanya mengukur laba setelah dikurangi biaya seluruh modal yang diinvestasikan. Namun penting untuk memahami bahwa EVA sebagai</w:t>
      </w:r>
      <w:r>
        <w:t xml:space="preserve"> </w:t>
      </w:r>
      <w:r>
        <w:rPr>
          <w:i/>
          <w:iCs/>
        </w:rPr>
        <w:t xml:space="preserve">praktik implementasi</w:t>
      </w:r>
      <w:r>
        <w:t xml:space="preserve"> </w:t>
      </w:r>
      <w:r>
        <w:t xml:space="preserve">memiliki dimensi teknis yang jauh lebih kaya dan kompleks dibandingkan Economic Profit sebagai konsep teoritis semata.</w:t>
      </w:r>
    </w:p>
    <w:p>
      <w:pPr>
        <w:pStyle w:val="BodyText"/>
      </w:pPr>
      <w:r>
        <w:rPr>
          <w:b/>
          <w:bCs/>
        </w:rPr>
        <w:t xml:space="preserve">EVA sebagai Konsep vs. EVA sebagai Implementasi</w:t>
      </w:r>
    </w:p>
    <w:p>
      <w:pPr>
        <w:pStyle w:val="BodyText"/>
      </w:pPr>
      <w:r>
        <w:t xml:space="preserve">Sebagai konsep, Economic Profit = NOPAT − (WACC × Invested Capital). Ini adalah formula yang bersih dan straightforward. Namun dalam implementasi Stern Stewart, EVA melibatkan apa yang mereka sebut</w:t>
      </w:r>
      <w:r>
        <w:t xml:space="preserve"> </w:t>
      </w:r>
      <w:r>
        <w:t xml:space="preserve">“</w:t>
      </w:r>
      <w:r>
        <w:rPr>
          <w:i/>
          <w:iCs/>
        </w:rPr>
        <w:t xml:space="preserve">equity equivalents adjustments</w:t>
      </w:r>
      <w:r>
        <w:t xml:space="preserve">”</w:t>
      </w:r>
      <w:r>
        <w:t xml:space="preserve"> </w:t>
      </w:r>
      <w:r>
        <w:t xml:space="preserve">— serangkaian penyesuaian akuntansi yang bertujuan untuk</w:t>
      </w:r>
      <w:r>
        <w:t xml:space="preserve"> </w:t>
      </w:r>
      <w:r>
        <w:t xml:space="preserve">“membersihkan”</w:t>
      </w:r>
      <w:r>
        <w:t xml:space="preserve"> </w:t>
      </w:r>
      <w:r>
        <w:t xml:space="preserve">distorsi yang ditimbulkan oleh standar akuntansi dari angka NOPAT dan Invested Capital. Stern Stewart mengidentifikasi lebih dari 160 penyesuaian potensial, meskipun dalam praktik hanya 10–15 yang paling signifikan.</w:t>
      </w:r>
    </w:p>
    <w:p>
      <w:pPr>
        <w:pStyle w:val="BodyText"/>
      </w:pPr>
      <w:r>
        <w:t xml:space="preserve">Beberapa penyesuaian paling umum dalam implementasi EVA:</w:t>
      </w:r>
    </w:p>
    <w:p>
      <w:pPr>
        <w:pStyle w:val="BodyText"/>
      </w:pPr>
      <w:r>
        <w:rPr>
          <w:i/>
          <w:iCs/>
        </w:rPr>
        <w:t xml:space="preserve">Pertama</w:t>
      </w:r>
      <w:r>
        <w:t xml:space="preserve">,</w:t>
      </w:r>
      <w:r>
        <w:t xml:space="preserve"> </w:t>
      </w:r>
      <w:r>
        <w:rPr>
          <w:b/>
          <w:bCs/>
        </w:rPr>
        <w:t xml:space="preserve">kapitalisasi pengeluaran R&amp;D</w:t>
      </w:r>
      <w:r>
        <w:t xml:space="preserve">. Akuntansi konvensional (GAAP/IFRS) umumnya mengharuskan biaya penelitian dibebankan langsung saat terjadi (</w:t>
      </w:r>
      <w:r>
        <w:rPr>
          <w:i/>
          <w:iCs/>
        </w:rPr>
        <w:t xml:space="preserve">expensed</w:t>
      </w:r>
      <w:r>
        <w:t xml:space="preserve">). Namun secara ekonomis, pengeluaran R&amp;D adalah investasi jangka panjang yang menciptakan aset tak berwujud (</w:t>
      </w:r>
      <w:r>
        <w:rPr>
          <w:i/>
          <w:iCs/>
        </w:rPr>
        <w:t xml:space="preserve">intangible assets</w:t>
      </w:r>
      <w:r>
        <w:t xml:space="preserve">). EVA mengkapitalisasi R&amp;D dan mengamortisasinya selama periode manfaat ekonominya, sehingga angka NOPAT dan Invested Capital lebih mencerminkan realitas ekonomi investasi inovatif.</w:t>
      </w:r>
    </w:p>
    <w:p>
      <w:pPr>
        <w:pStyle w:val="BodyText"/>
      </w:pPr>
      <w:r>
        <w:rPr>
          <w:i/>
          <w:iCs/>
        </w:rPr>
        <w:t xml:space="preserve">Kedua</w:t>
      </w:r>
      <w:r>
        <w:t xml:space="preserve">,</w:t>
      </w:r>
      <w:r>
        <w:t xml:space="preserve"> </w:t>
      </w:r>
      <w:r>
        <w:rPr>
          <w:b/>
          <w:bCs/>
        </w:rPr>
        <w:t xml:space="preserve">kapitalisasi sewa operasi</w:t>
      </w:r>
      <w:r>
        <w:t xml:space="preserve"> </w:t>
      </w:r>
      <w:r>
        <w:t xml:space="preserve">(</w:t>
      </w:r>
      <w:r>
        <w:rPr>
          <w:i/>
          <w:iCs/>
        </w:rPr>
        <w:t xml:space="preserve">operating leases</w:t>
      </w:r>
      <w:r>
        <w:t xml:space="preserve">). Sebelum IFRS 16 dan ASC 842, sewa operasi tidak muncul di neraca — ia</w:t>
      </w:r>
      <w:r>
        <w:t xml:space="preserve"> </w:t>
      </w:r>
      <w:r>
        <w:t xml:space="preserve">“off-balance sheet.”</w:t>
      </w:r>
      <w:r>
        <w:t xml:space="preserve"> </w:t>
      </w:r>
      <w:r>
        <w:t xml:space="preserve">EVA tradisional mengkapitalisasi kewajiban sewa ini sebagai hutang, dan aset yang disewakan sebagai aset, untuk mendapatkan gambaran Invested Capital yang lebih lengkap. Dengan berlakunya IFRS 16, argumen ini sebagian telah terakomodasi dalam standar akuntansi itu sendiri.</w:t>
      </w:r>
    </w:p>
    <w:p>
      <w:pPr>
        <w:pStyle w:val="BodyText"/>
      </w:pPr>
      <w:r>
        <w:rPr>
          <w:i/>
          <w:iCs/>
        </w:rPr>
        <w:t xml:space="preserve">Ketiga</w:t>
      </w:r>
      <w:r>
        <w:t xml:space="preserve">,</w:t>
      </w:r>
      <w:r>
        <w:t xml:space="preserve"> </w:t>
      </w:r>
      <w:r>
        <w:rPr>
          <w:b/>
          <w:bCs/>
        </w:rPr>
        <w:t xml:space="preserve">penyesuaian LIFO reserve</w:t>
      </w:r>
      <w:r>
        <w:t xml:space="preserve">. Perusahaan yang menggunakan metode LIFO dalam penilaian persediaan (yang diperbolehkan di bawah US GAAP tetapi tidak IFRS) cenderung memiliki nilai persediaan yang understated relatif terhadap nilai pasar. EVA menambahkan LIFO reserve ke dalam nilai persediaan dan Invested Capital untuk normalisasi.</w:t>
      </w:r>
    </w:p>
    <w:p>
      <w:pPr>
        <w:pStyle w:val="BodyText"/>
      </w:pPr>
      <w:r>
        <w:rPr>
          <w:i/>
          <w:iCs/>
        </w:rPr>
        <w:t xml:space="preserve">Keempat</w:t>
      </w:r>
      <w:r>
        <w:t xml:space="preserve">,</w:t>
      </w:r>
      <w:r>
        <w:t xml:space="preserve"> </w:t>
      </w:r>
      <w:r>
        <w:rPr>
          <w:b/>
          <w:bCs/>
        </w:rPr>
        <w:t xml:space="preserve">penyesuaian goodwill</w:t>
      </w:r>
      <w:r>
        <w:t xml:space="preserve">. EVA seringkali melakukan penyesuaian terkait amortisasi atau impairment goodwill, tergantung pada judgment tentang apakah goodwill mencerminkan nilai ekonomis yang riil atau pembayaran premium akuisisi yang tidak dapat dibenarkan.</w:t>
      </w:r>
    </w:p>
    <w:p>
      <w:pPr>
        <w:pStyle w:val="BodyText"/>
      </w:pPr>
      <w:r>
        <w:rPr>
          <w:b/>
          <w:bCs/>
        </w:rPr>
        <w:t xml:space="preserve">EVA sebagai Sistem Manajemen, Bukan Sekadar Metrik</w:t>
      </w:r>
    </w:p>
    <w:p>
      <w:pPr>
        <w:pStyle w:val="BodyText"/>
      </w:pPr>
      <w:r>
        <w:t xml:space="preserve">Kontribusi terpenting Stern Stewart bukan pada formula EVA itu sendiri — melainkan pada proposisi bahwa EVA harus menjadi basis dari seluruh sistem manajemen kinerja: perencanaan strategis, penganggaran modal, evaluasi kinerja unit bisnis, dan kompensasi eksekutif. Ketika manajer dikompensasi berdasarkan EVA, insentif mereka selaras dengan insentif pemegang saham: keduanya mendapatkan manfaat hanya ketika penciptaan nilai ekonomis terjadi.</w:t>
      </w:r>
    </w:p>
    <w:p>
      <w:pPr>
        <w:pStyle w:val="BodyText"/>
      </w:pPr>
      <w:r>
        <w:t xml:space="preserve">Adopsi EVA sebagai sistem kompensasi menciptakan dampak perilaku yang konkret. Manajer yang bonusnya bergantung pada EVA akan secara otomatis mengevaluasi setiap keputusan investasi dari perspektif apakah ia akan meningkatkan atau menurunkan EVA. Akuisisi yang meningkatkan laba akuntansi tetapi menghancurkan EVA akan ditolak. Pemangkasan aset yang tidak produktif — bahkan jika aset tersebut</w:t>
      </w:r>
      <w:r>
        <w:t xml:space="preserve"> </w:t>
      </w:r>
      <w:r>
        <w:t xml:space="preserve">“terlihat baik”</w:t>
      </w:r>
      <w:r>
        <w:t xml:space="preserve"> </w:t>
      </w:r>
      <w:r>
        <w:t xml:space="preserve">di neraca — akan didorong. Ini adalah mekanisme</w:t>
      </w:r>
      <w:r>
        <w:t xml:space="preserve"> </w:t>
      </w:r>
      <w:r>
        <w:rPr>
          <w:i/>
          <w:iCs/>
        </w:rPr>
        <w:t xml:space="preserve">capital discipline</w:t>
      </w:r>
      <w:r>
        <w:t xml:space="preserve"> </w:t>
      </w:r>
      <w:r>
        <w:t xml:space="preserve">yang powerful.</w:t>
      </w:r>
    </w:p>
    <w:p>
      <w:pPr>
        <w:pStyle w:val="BodyText"/>
      </w:pPr>
      <w:r>
        <w:t xml:space="preserve">Kritik terhadap EVA sebagai sistem juga perlu diakui. Kompleksitas penyesuaian akuntansi membuat EVA rentan terhadap</w:t>
      </w:r>
      <w:r>
        <w:t xml:space="preserve"> </w:t>
      </w:r>
      <w:r>
        <w:rPr>
          <w:i/>
          <w:iCs/>
        </w:rPr>
        <w:t xml:space="preserve">gaming</w:t>
      </w:r>
      <w:r>
        <w:t xml:space="preserve"> </w:t>
      </w:r>
      <w:r>
        <w:t xml:space="preserve">— manajer yang memahami formula dapat memanipulasi penyesuaian untuk meningkatkan EVA jangka pendek dengan mengorbankan nilai jangka panjang. Selain itu, penentuan WACC yang tepat selalu mengandung judgment subjektif yang signifikan, sehingga angka EVA tidak sepenuhnya objektif seperti yang kadang diklaim.</w:t>
      </w:r>
    </w:p>
    <w:bookmarkEnd w:id="104"/>
    <w:bookmarkStart w:id="105" w:name="cara-baca-alternatif-19"/>
    <w:p>
      <w:pPr>
        <w:pStyle w:val="Heading3"/>
      </w:pPr>
      <w:r>
        <w:t xml:space="preserve">Cara Baca Alternatif</w:t>
      </w:r>
    </w:p>
    <w:p>
      <w:pPr>
        <w:pStyle w:val="FirstParagraph"/>
      </w:pPr>
      <w:r>
        <w:t xml:space="preserve">Dari perspektif sejarah intelektual, popularitas EVA pada 1990-an mencerminkan reaksi terhadap</w:t>
      </w:r>
      <w:r>
        <w:t xml:space="preserve"> </w:t>
      </w:r>
      <w:r>
        <w:rPr>
          <w:i/>
          <w:iCs/>
        </w:rPr>
        <w:t xml:space="preserve">agency problem</w:t>
      </w:r>
      <w:r>
        <w:t xml:space="preserve"> </w:t>
      </w:r>
      <w:r>
        <w:t xml:space="preserve">yang semakin dirasakan pasca era LBO (</w:t>
      </w:r>
      <w:r>
        <w:rPr>
          <w:i/>
          <w:iCs/>
        </w:rPr>
        <w:t xml:space="preserve">Leveraged Buyout</w:t>
      </w:r>
      <w:r>
        <w:t xml:space="preserve">) 1980-an. Para pelaku LBO, yang membiayai akuisisi perusahaan dengan hutang besar, secara paksa mendisiplinkan manajemen perusahaan untuk menghasilkan arus kas yang cukup untuk membayar hutang — efektif menginternalisasi biaya modal ke dalam pengambilan keputusan operasional. EVA mencoba menciptakan disiplin yang sama tanpa memerlukan leverage ekstrem, melalui mekanisme pengukuran kinerja saja.</w:t>
      </w:r>
    </w:p>
    <w:bookmarkEnd w:id="105"/>
    <w:bookmarkStart w:id="106" w:name="contoh-konkret-19"/>
    <w:p>
      <w:pPr>
        <w:pStyle w:val="Heading3"/>
      </w:pPr>
      <w:r>
        <w:t xml:space="preserve">Contoh Konkret</w:t>
      </w:r>
    </w:p>
    <w:p>
      <w:pPr>
        <w:pStyle w:val="FirstParagraph"/>
      </w:pPr>
      <w:r>
        <w:t xml:space="preserve">EVA JAPFA 2024 dilaporkan negatif Rp28 miliar. Angka ini jauh lebih kecil dalam absolut dibandingkan laba bersih Rp3,21 triliun — perbedaan yang hanya sekitar 0,87% dari laba bersih. Ini mengindikasikan bahwa JAPFA beroperasi sangat dekat dengan titik impas ekonomis: biaya modal yang tersirat hampir persis sama dengan NOPAT yang dihasilkan. Dalam interpretasi praktis, ini berarti pemegang saham JAPFA mendapatkan return yang hampir persis setara dengan biaya kesempatan modal mereka — tidak ada</w:t>
      </w:r>
      <w:r>
        <w:t xml:space="preserve"> </w:t>
      </w:r>
      <w:r>
        <w:t xml:space="preserve">“bonus”</w:t>
      </w:r>
      <w:r>
        <w:t xml:space="preserve"> </w:t>
      </w:r>
      <w:r>
        <w:t xml:space="preserve">penciptaan nilai yang berarti, tetapi juga tidak ada penghancuran nilai yang signifikan.</w:t>
      </w:r>
    </w:p>
    <w:bookmarkEnd w:id="106"/>
    <w:bookmarkStart w:id="107" w:name="istilah-asing-kata-kata-sulit-17"/>
    <w:p>
      <w:pPr>
        <w:pStyle w:val="Heading3"/>
      </w:pPr>
      <w:r>
        <w:t xml:space="preserve">Istilah Asing / Kata-Kata Sulit</w:t>
      </w:r>
    </w:p>
    <w:p>
      <w:pPr>
        <w:pStyle w:val="FirstParagraph"/>
      </w:pPr>
      <w:r>
        <w:rPr>
          <w:b/>
          <w:bCs/>
        </w:rPr>
        <w:t xml:space="preserve">EVA (Economic Value Added)</w:t>
      </w:r>
      <w:r>
        <w:t xml:space="preserve"> </w:t>
      </w:r>
      <w:r>
        <w:t xml:space="preserve">— merek dagang Stern Stewart &amp; Co., identik secara konseptual dengan Economic Profit — laba setelah memperhitungkan biaya seluruh modal — implikasi yang sering disalahpahami: EVA bukan rumus universal yang</w:t>
      </w:r>
      <w:r>
        <w:t xml:space="preserve"> </w:t>
      </w:r>
      <w:r>
        <w:t xml:space="preserve">“terstandar”</w:t>
      </w:r>
      <w:r>
        <w:t xml:space="preserve"> </w:t>
      </w:r>
      <w:r>
        <w:t xml:space="preserve">— setiap implementasi EVA pada perusahaan berbeda melibatkan set penyesuaian (</w:t>
      </w:r>
      <w:r>
        <w:rPr>
          <w:i/>
          <w:iCs/>
        </w:rPr>
        <w:t xml:space="preserve">adjustments</w:t>
      </w:r>
      <w:r>
        <w:t xml:space="preserve">) yang berbeda, sehingga angka EVA antar perusahaan tidak otomatis comparable tanpa harmonisasi metodologi.</w:t>
      </w:r>
    </w:p>
    <w:p>
      <w:pPr>
        <w:pStyle w:val="BodyText"/>
      </w:pPr>
      <w:r>
        <w:rPr>
          <w:b/>
          <w:bCs/>
        </w:rPr>
        <w:t xml:space="preserve">Equity Equivalents</w:t>
      </w:r>
      <w:r>
        <w:t xml:space="preserve"> </w:t>
      </w:r>
      <w:r>
        <w:t xml:space="preserve">— item neraca yang menurut Stern Stewart seharusnya diperlakukan sebagai ekuitas (bukan beban) untuk tujuan penghitungan EVA — contoh: akumulasi amortisasi R&amp;D yang dikapitalisasi, LIFO reserve, akumulasi goodwill amortization — implikasi: pilihan mana yang dimasukkan sebagai equity equivalents membutuhkan judgment signifikan dan mempengaruhi angka EVA secara material.</w:t>
      </w:r>
    </w:p>
    <w:p>
      <w:r>
        <w:pict>
          <v:rect style="width:0;height:1.5pt" o:hralign="center" o:hrstd="t" o:hr="t"/>
        </w:pict>
      </w:r>
    </w:p>
    <w:bookmarkEnd w:id="107"/>
    <w:bookmarkEnd w:id="108"/>
    <w:bookmarkStart w:id="113" w:name="X2b73ec4fc2b75c3e4f5ba11f662d6dca7e5ff50"/>
    <w:p>
      <w:pPr>
        <w:pStyle w:val="Heading2"/>
      </w:pPr>
      <w:r>
        <w:t xml:space="preserve">Slide 21 — Residual Income dan Dividend Discount Model — Persamaan 8.8, 8.9</w:t>
      </w:r>
    </w:p>
    <w:bookmarkStart w:id="109" w:name="penjelasan-20"/>
    <w:p>
      <w:pPr>
        <w:pStyle w:val="Heading3"/>
      </w:pPr>
      <w:r>
        <w:t xml:space="preserve">Penjelasan</w:t>
      </w:r>
    </w:p>
    <w:p>
      <w:pPr>
        <w:pStyle w:val="FirstParagraph"/>
      </w:pPr>
      <w:r>
        <w:t xml:space="preserve">Slide ini memperlihatkan salah satu hasil teoritis paling elegan dalam literatur akuntansi keuangan: bahwa Dividend Discount Model (DDM) — yang selama ini dianggap sebagai model valuasi</w:t>
      </w:r>
      <w:r>
        <w:t xml:space="preserve"> </w:t>
      </w:r>
      <w:r>
        <w:t xml:space="preserve">“murni keuangan”</w:t>
      </w:r>
      <w:r>
        <w:t xml:space="preserve"> </w:t>
      </w:r>
      <w:r>
        <w:t xml:space="preserve">yang tidak terkait dengan akuntansi — sebenarnya dapat ditransformasi secara matematis menjadi model valuasi berbasis informasi akuntansi. Transformasi ini, yang dikenal sebagai derivasi Edwards-Bell-Ohlson, menunjukkan bahwa laba akuntansi dan nilai buku ekuitas bukan sekadar angka pelaporan — mereka adalah variabel fundamental dalam teori nilai.</w:t>
      </w:r>
    </w:p>
    <w:p>
      <w:pPr>
        <w:pStyle w:val="BodyText"/>
      </w:pPr>
      <w:r>
        <w:rPr>
          <w:b/>
          <w:bCs/>
        </w:rPr>
        <w:t xml:space="preserve">Persamaan 8.8 — Residual Income (Abnormal Earnings):</w:t>
      </w:r>
    </w:p>
    <w:p>
      <w:pPr>
        <w:pStyle w:val="BodyText"/>
      </w:pPr>
      <w:r>
        <w:t xml:space="preserve">RIₜ = Earningsₜ − r × BVₜ₋₁</w:t>
      </w:r>
    </w:p>
    <w:p>
      <w:pPr>
        <w:pStyle w:val="BodyText"/>
      </w:pPr>
      <w:r>
        <w:t xml:space="preserve">Membaca persamaan ini dengan seksama:</w:t>
      </w:r>
    </w:p>
    <w:p>
      <w:pPr>
        <w:pStyle w:val="BodyText"/>
      </w:pPr>
      <w:r>
        <w:rPr>
          <w:i/>
          <w:iCs/>
        </w:rPr>
        <w:t xml:space="preserve">Earningsₜ</w:t>
      </w:r>
      <w:r>
        <w:t xml:space="preserve"> </w:t>
      </w:r>
      <w:r>
        <w:t xml:space="preserve">adalah laba bersih yang dilaporkan pada periode t. Ini adalah angka yang tersedia langsung dari laporan laba rugi.</w:t>
      </w:r>
    </w:p>
    <w:p>
      <w:pPr>
        <w:pStyle w:val="BodyText"/>
      </w:pPr>
      <w:r>
        <w:rPr>
          <w:i/>
          <w:iCs/>
        </w:rPr>
        <w:t xml:space="preserve">r</w:t>
      </w:r>
      <w:r>
        <w:t xml:space="preserve"> </w:t>
      </w:r>
      <w:r>
        <w:t xml:space="preserve">adalah</w:t>
      </w:r>
      <w:r>
        <w:t xml:space="preserve"> </w:t>
      </w:r>
      <w:r>
        <w:rPr>
          <w:i/>
          <w:iCs/>
        </w:rPr>
        <w:t xml:space="preserve">required rate of return on equity</w:t>
      </w:r>
      <w:r>
        <w:t xml:space="preserve"> </w:t>
      </w:r>
      <w:r>
        <w:t xml:space="preserve">— tingkat pengembalian minimum yang disyaratkan oleh investor ekuitas, umumnya diturunkan dari CAPM. Ini bukan tingkat bunga bebas risiko, dan bukan WACC — ini khusus biaya modal ekuitas (</w:t>
      </w:r>
      <w:r>
        <w:rPr>
          <w:i/>
          <w:iCs/>
        </w:rPr>
        <w:t xml:space="preserve">cost of equity</w:t>
      </w:r>
      <w:r>
        <w:t xml:space="preserve">), karena persamaan ini bekerja pada level ekuitas, bukan level entitas.</w:t>
      </w:r>
    </w:p>
    <w:p>
      <w:pPr>
        <w:pStyle w:val="BodyText"/>
      </w:pPr>
      <w:r>
        <w:rPr>
          <w:i/>
          <w:iCs/>
        </w:rPr>
        <w:t xml:space="preserve">BVₜ₋₁</w:t>
      </w:r>
      <w:r>
        <w:t xml:space="preserve"> </w:t>
      </w:r>
      <w:r>
        <w:t xml:space="preserve">adalah nilai buku ekuitas pada awal periode (akhir periode sebelumnya). Ini adalah modal</w:t>
      </w:r>
      <w:r>
        <w:t xml:space="preserve"> </w:t>
      </w:r>
      <w:r>
        <w:t xml:space="preserve">“yang dipercayakan”</w:t>
      </w:r>
      <w:r>
        <w:t xml:space="preserve"> </w:t>
      </w:r>
      <w:r>
        <w:t xml:space="preserve">kepada manajemen pada awal periode, yang seharusnya menghasilkan return minimum sebesar r.</w:t>
      </w:r>
    </w:p>
    <w:p>
      <w:pPr>
        <w:pStyle w:val="BodyText"/>
      </w:pPr>
      <w:r>
        <w:t xml:space="preserve">Produk r × BVₜ₋₁ adalah</w:t>
      </w:r>
      <w:r>
        <w:t xml:space="preserve"> </w:t>
      </w:r>
      <w:r>
        <w:t xml:space="preserve">“biaya modal normal”</w:t>
      </w:r>
      <w:r>
        <w:t xml:space="preserve"> </w:t>
      </w:r>
      <w:r>
        <w:t xml:space="preserve">— berapa banyak laba yang harus dihasilkan manajemen hanya untuk mengembalikan modal kepada pemilik pada tingkat yang mereka syaratkan. Jika Earningsₜ melebihi r × BVₜ₋₁, maka RIₜ &gt; 0: manajemen telah menciptakan nilai di atas dan di luar kompensasi modal. Jika sebaliknya, manajemen menghancurkan nilai.</w:t>
      </w:r>
    </w:p>
    <w:p>
      <w:pPr>
        <w:pStyle w:val="BodyText"/>
      </w:pPr>
      <w:r>
        <w:t xml:space="preserve">Penting untuk digarisbawahi bahwa BVₜ₋₁ dalam persamaan ini mengacu pada nilai buku</w:t>
      </w:r>
      <w:r>
        <w:t xml:space="preserve"> </w:t>
      </w:r>
      <w:r>
        <w:rPr>
          <w:i/>
          <w:iCs/>
        </w:rPr>
        <w:t xml:space="preserve">awal</w:t>
      </w:r>
      <w:r>
        <w:t xml:space="preserve"> </w:t>
      </w:r>
      <w:r>
        <w:t xml:space="preserve">periode, bukan akhir. Ini secara konseptual tepat: manajer bertanggung jawab atas modal yang mereka kelola sepanjang periode, yang diukur pada saat dimulainya tanggung jawab tersebut. Penggunaan BV akhir periode akan menciptakan sirkularitas logis yang tidak valid.</w:t>
      </w:r>
    </w:p>
    <w:p>
      <w:pPr>
        <w:pStyle w:val="BodyText"/>
      </w:pPr>
      <w:r>
        <w:rPr>
          <w:b/>
          <w:bCs/>
        </w:rPr>
        <w:t xml:space="preserve">Persamaan 8.9 — Harga Saham sebagai Fungsi Nilai Buku + PV Residual Income:</w:t>
      </w:r>
    </w:p>
    <w:p>
      <w:pPr>
        <w:pStyle w:val="BodyText"/>
      </w:pPr>
      <w:r>
        <w:t xml:space="preserve">P₀ = BV₀ + Σ [RIₜ / (1+r)ᵗ] untuk t = 1 hingga ∞</w:t>
      </w:r>
    </w:p>
    <w:p>
      <w:pPr>
        <w:pStyle w:val="BodyText"/>
      </w:pPr>
      <w:r>
        <w:t xml:space="preserve">Persamaan ini adalah derivasi formal yang menunjukkan bahwa DDM (P₀ = PV semua dividen masa depan) secara matematis ekuivalen dengan persamaan di atas,</w:t>
      </w:r>
      <w:r>
        <w:t xml:space="preserve"> </w:t>
      </w:r>
      <w:r>
        <w:rPr>
          <w:i/>
          <w:iCs/>
        </w:rPr>
        <w:t xml:space="preserve">asalkan</w:t>
      </w:r>
      <w:r>
        <w:t xml:space="preserve"> </w:t>
      </w:r>
      <w:r>
        <w:t xml:space="preserve">asumsi clean surplus terpenuhi. Derivasinya singkat namun elegis:</w:t>
      </w:r>
    </w:p>
    <w:p>
      <w:pPr>
        <w:pStyle w:val="BodyText"/>
      </w:pPr>
      <w:r>
        <w:t xml:space="preserve">Dari DDM: P₀ = Σ [Dₜ / (1+r)ᵗ]</w:t>
      </w:r>
    </w:p>
    <w:p>
      <w:pPr>
        <w:pStyle w:val="BodyText"/>
      </w:pPr>
      <w:r>
        <w:t xml:space="preserve">Dari clean surplus: Dₜ = Earningsₜ − (BVₜ − BVₜ₋₁)</w:t>
      </w:r>
    </w:p>
    <w:p>
      <w:pPr>
        <w:pStyle w:val="BodyText"/>
      </w:pPr>
      <w:r>
        <w:t xml:space="preserve">Substitusikan dan sederhanakan secara rekursif: P₀ = BV₀ + Σ [(Earningsₜ − r·BVₜ₋₁) / (1+r)ᵗ]</w:t>
      </w:r>
    </w:p>
    <w:p>
      <w:pPr>
        <w:pStyle w:val="BodyText"/>
      </w:pPr>
      <w:r>
        <w:t xml:space="preserve">Hasil ini memiliki implikasi yang profound. Pertama, ia memvalidasi relevansi nilai akuntansi: nilai buku dan laba akuntansi bukan sekadar</w:t>
      </w:r>
      <w:r>
        <w:t xml:space="preserve"> </w:t>
      </w:r>
      <w:r>
        <w:t xml:space="preserve">“konvensi pencatatan”</w:t>
      </w:r>
      <w:r>
        <w:t xml:space="preserve"> </w:t>
      </w:r>
      <w:r>
        <w:t xml:space="preserve">— mereka adalah komponen langsung dari nilai fundamental perusahaan. Kedua, ia menunjukkan bahwa perusahaan yang tidak membayar dividen sama sekali tetap dapat divaluasi menggunakan model ini, selama proyeksi laba dan nilai buku tersedia.</w:t>
      </w:r>
    </w:p>
    <w:p>
      <w:pPr>
        <w:pStyle w:val="BodyText"/>
      </w:pPr>
      <w:r>
        <w:t xml:space="preserve">Persamaan 8.9 juga memberikan interpretasi tentang kapan harga saham wajar berada di atas atau di bawah nilai buku. Jika seluruh residual income masa depan nol (artinya perusahaan selalu menghasilkan laba tepat = r × BV, tidak lebih tidak kurang), maka P₀ = BV₀. Ini adalah kondisi</w:t>
      </w:r>
      <w:r>
        <w:t xml:space="preserve"> </w:t>
      </w:r>
      <w:r>
        <w:t xml:space="preserve">“zero abnormal returns”</w:t>
      </w:r>
      <w:r>
        <w:t xml:space="preserve"> </w:t>
      </w:r>
      <w:r>
        <w:t xml:space="preserve">di mana pasar menilai perusahaan tepat pada nilai bukunya. Premium terhadap nilai buku (</w:t>
      </w:r>
      <w:r>
        <w:rPr>
          <w:i/>
          <w:iCs/>
        </w:rPr>
        <w:t xml:space="preserve">price-to-book &gt; 1</w:t>
      </w:r>
      <w:r>
        <w:t xml:space="preserve">) hanya terjustifikasi jika pasar mengharapkan residual income positif yang persisten di masa depan.</w:t>
      </w:r>
    </w:p>
    <w:bookmarkEnd w:id="109"/>
    <w:bookmarkStart w:id="110" w:name="cara-baca-alternatif-20"/>
    <w:p>
      <w:pPr>
        <w:pStyle w:val="Heading3"/>
      </w:pPr>
      <w:r>
        <w:t xml:space="preserve">Cara Baca Alternatif</w:t>
      </w:r>
    </w:p>
    <w:p>
      <w:pPr>
        <w:pStyle w:val="FirstParagraph"/>
      </w:pPr>
      <w:r>
        <w:t xml:space="preserve">Dari perspektif seorang akuntan yang kritis, persamaan ini membuka pertanyaan penting:</w:t>
      </w:r>
      <w:r>
        <w:t xml:space="preserve"> </w:t>
      </w:r>
      <w:r>
        <w:rPr>
          <w:i/>
          <w:iCs/>
        </w:rPr>
        <w:t xml:space="preserve">akrual akuntansi mana</w:t>
      </w:r>
      <w:r>
        <w:t xml:space="preserve"> </w:t>
      </w:r>
      <w:r>
        <w:t xml:space="preserve">yang paling relevan untuk valuasi? Jika harga saham adalah PV dari residual income masa depan, maka pilihan kebijakan akuntansi yang mempengaruhi angka laba dan nilai buku saat ini akan mempengaruhi estimasi residual income dan, pada akhirnya, estimasi nilai. Ini berarti tidak semua angka laba memiliki nilai informatif yang sama — laba yang berasal dari akrual berkualitas tinggi (mencerminkan kinerja ekonomi riil) lebih berharga bagi model ini dibandingkan laba yang berasal dari akrual oportunistik.</w:t>
      </w:r>
    </w:p>
    <w:bookmarkEnd w:id="110"/>
    <w:bookmarkStart w:id="111" w:name="contoh-konkret-20"/>
    <w:p>
      <w:pPr>
        <w:pStyle w:val="Heading3"/>
      </w:pPr>
      <w:r>
        <w:t xml:space="preserve">Contoh Konkret</w:t>
      </w:r>
    </w:p>
    <w:p>
      <w:pPr>
        <w:pStyle w:val="FirstParagraph"/>
      </w:pPr>
      <w:r>
        <w:t xml:space="preserve">Untuk JAPFA 2024:</w:t>
      </w:r>
      <w:r>
        <w:t xml:space="preserve"> </w:t>
      </w:r>
      <w:r>
        <w:t xml:space="preserve">- BV₀ ≈ EPS / ROE = Rp260 / 19,4% = Rp1.340 per saham (konsisten dengan Book Value per Share yang diberikan ≈ Rp1.343)</w:t>
      </w:r>
      <w:r>
        <w:t xml:space="preserve"> </w:t>
      </w:r>
      <w:r>
        <w:t xml:space="preserve">- r diasumsikan 13%</w:t>
      </w:r>
      <w:r>
        <w:t xml:space="preserve"> </w:t>
      </w:r>
      <w:r>
        <w:t xml:space="preserve">- Earningsₜ ≈ Rp260 per saham (dari EPS)</w:t>
      </w:r>
      <w:r>
        <w:t xml:space="preserve"> </w:t>
      </w:r>
      <w:r>
        <w:t xml:space="preserve">- RIₜ = Rp260 − (13% × Rp1.343) = Rp260 − Rp174,6 = Rp85,4 per saham</w:t>
      </w:r>
    </w:p>
    <w:p>
      <w:pPr>
        <w:pStyle w:val="BodyText"/>
      </w:pPr>
      <w:r>
        <w:t xml:space="preserve">Jadi residual income JAPFA per saham adalah sekitar Rp85,4. Dengan harga saham pasar Rp1.940, menggunakan Persamaan 8.9 kita dapat mengimplisitkan bahwa pasar mengharapkan residual income rata-rata Rp85,4/saham tumbuh atau berlanjut selama sekitar beberapa tahun ke depan — memberikan premium Rp597 di atas nilai buku (Rp1.940 − Rp1.343). Ini adalah cara membaca</w:t>
      </w:r>
      <w:r>
        <w:t xml:space="preserve"> </w:t>
      </w:r>
      <w:r>
        <w:t xml:space="preserve">“ekspektasi pasar”</w:t>
      </w:r>
      <w:r>
        <w:t xml:space="preserve"> </w:t>
      </w:r>
      <w:r>
        <w:t xml:space="preserve">yang tertanam dalam harga saham.</w:t>
      </w:r>
    </w:p>
    <w:bookmarkEnd w:id="111"/>
    <w:bookmarkStart w:id="112" w:name="istilah-asing-kata-kata-sulit-18"/>
    <w:p>
      <w:pPr>
        <w:pStyle w:val="Heading3"/>
      </w:pPr>
      <w:r>
        <w:t xml:space="preserve">Istilah Asing / Kata-Kata Sulit</w:t>
      </w:r>
    </w:p>
    <w:p>
      <w:pPr>
        <w:pStyle w:val="FirstParagraph"/>
      </w:pPr>
      <w:r>
        <w:rPr>
          <w:b/>
          <w:bCs/>
        </w:rPr>
        <w:t xml:space="preserve">Required Rate of Return on Equity (r)</w:t>
      </w:r>
      <w:r>
        <w:t xml:space="preserve"> </w:t>
      </w:r>
      <w:r>
        <w:t xml:space="preserve">— biaya modal ekuitas spesifik, berbeda dari WACC — umumnya diturunkan dari model CAPM: r = Rf + β(Rm − Rf) — implikasi yang sering disalahpahami: r ini harus konsisten dengan definisi</w:t>
      </w:r>
      <w:r>
        <w:t xml:space="preserve"> </w:t>
      </w:r>
      <w:r>
        <w:t xml:space="preserve">“laba”</w:t>
      </w:r>
      <w:r>
        <w:t xml:space="preserve"> </w:t>
      </w:r>
      <w:r>
        <w:t xml:space="preserve">yang digunakan — jika laba yang digunakan adalah laba bersih (after-interest), maka r yang tepat adalah biaya ekuitas, bukan WACC.</w:t>
      </w:r>
    </w:p>
    <w:p>
      <w:pPr>
        <w:pStyle w:val="BodyText"/>
      </w:pPr>
      <w:r>
        <w:rPr>
          <w:b/>
          <w:bCs/>
        </w:rPr>
        <w:t xml:space="preserve">Book Value of Equity (BV)</w:t>
      </w:r>
      <w:r>
        <w:t xml:space="preserve"> </w:t>
      </w:r>
      <w:r>
        <w:t xml:space="preserve">— akumulasi modal pemegang saham yang tercatat di neraca: modal disetor + laba ditahan − saham treasury — implikasi: dalam RIM, BV bukan hanya</w:t>
      </w:r>
      <w:r>
        <w:t xml:space="preserve"> </w:t>
      </w:r>
      <w:r>
        <w:t xml:space="preserve">“angka historis”</w:t>
      </w:r>
      <w:r>
        <w:t xml:space="preserve"> </w:t>
      </w:r>
      <w:r>
        <w:t xml:space="preserve">— ia adalah basis untuk menghitung biaya modal normal, sehingga pilihan metode akuntansi yang mempengaruhi BV (misalnya, revaluasi aset atau OCI) secara langsung mempengaruhi perhitungan residual income.</w:t>
      </w:r>
    </w:p>
    <w:p>
      <w:r>
        <w:pict>
          <v:rect style="width:0;height:1.5pt" o:hralign="center" o:hrstd="t" o:hr="t"/>
        </w:pict>
      </w:r>
    </w:p>
    <w:bookmarkEnd w:id="112"/>
    <w:bookmarkEnd w:id="113"/>
    <w:bookmarkStart w:id="118" w:name="X453fd5b376a8d1183859ddc199780fea2f30ba4"/>
    <w:p>
      <w:pPr>
        <w:pStyle w:val="Heading2"/>
      </w:pPr>
      <w:r>
        <w:t xml:space="preserve">Slide 22 — Model Penilaian Berbasis Clean Surplus — Persamaan 8.10, 8.11, 8.12</w:t>
      </w:r>
    </w:p>
    <w:bookmarkStart w:id="114" w:name="penjelasan-21"/>
    <w:p>
      <w:pPr>
        <w:pStyle w:val="Heading3"/>
      </w:pPr>
      <w:r>
        <w:t xml:space="preserve">Penjelasan</w:t>
      </w:r>
    </w:p>
    <w:p>
      <w:pPr>
        <w:pStyle w:val="FirstParagraph"/>
      </w:pPr>
      <w:r>
        <w:t xml:space="preserve">Slide ini membahas asumsi yang menjadi pondasi validitas seluruh kerangka Residual Income Models: asumsi</w:t>
      </w:r>
      <w:r>
        <w:t xml:space="preserve"> </w:t>
      </w:r>
      <w:r>
        <w:rPr>
          <w:i/>
          <w:iCs/>
        </w:rPr>
        <w:t xml:space="preserve">clean surplus</w:t>
      </w:r>
      <w:r>
        <w:t xml:space="preserve">. Tanpa asumsi ini terpenuhi, derivasi matematis yang menghubungkan DDM dengan model RIM berbasis akuntansi menjadi tidak valid. Memahami clean surplus — dan konsekuensi dari pelanggarannya dalam praktik pelaporan modern — adalah esensial untuk menggunakan RIM secara tepat.</w:t>
      </w:r>
    </w:p>
    <w:p>
      <w:pPr>
        <w:pStyle w:val="BodyText"/>
      </w:pPr>
      <w:r>
        <w:rPr>
          <w:b/>
          <w:bCs/>
        </w:rPr>
        <w:t xml:space="preserve">Persamaan 8.10 — Clean Surplus Relation (CSR):</w:t>
      </w:r>
    </w:p>
    <w:p>
      <w:pPr>
        <w:pStyle w:val="BodyText"/>
      </w:pPr>
      <w:r>
        <w:t xml:space="preserve">BVₜ = BVₜ₋₁ + Earningsₜ − Dividendsₜ</w:t>
      </w:r>
    </w:p>
    <w:p>
      <w:pPr>
        <w:pStyle w:val="BodyText"/>
      </w:pPr>
      <w:r>
        <w:t xml:space="preserve">Persamaan ini tampak sederhana, bahkan trivial. Namun implikasinya sangat mendalam:</w:t>
      </w:r>
      <w:r>
        <w:t xml:space="preserve"> </w:t>
      </w:r>
      <w:r>
        <w:rPr>
          <w:i/>
          <w:iCs/>
        </w:rPr>
        <w:t xml:space="preserve">semua</w:t>
      </w:r>
      <w:r>
        <w:t xml:space="preserve"> </w:t>
      </w:r>
      <w:r>
        <w:t xml:space="preserve">perubahan dalam nilai buku ekuitas dari satu periode ke periode berikutnya harus dapat dijelaskan oleh dua variabel saja: laba yang dihasilkan dalam periode tersebut, dan dividen (atau distribusi lain) yang dibayarkan kepada pemegang saham. Tidak ada perubahan nilai buku yang</w:t>
      </w:r>
      <w:r>
        <w:t xml:space="preserve"> </w:t>
      </w:r>
      <w:r>
        <w:t xml:space="preserve">“memintas”</w:t>
      </w:r>
      <w:r>
        <w:t xml:space="preserve"> </w:t>
      </w:r>
      <w:r>
        <w:t xml:space="preserve">laporan laba rugi.</w:t>
      </w:r>
    </w:p>
    <w:p>
      <w:pPr>
        <w:pStyle w:val="BodyText"/>
      </w:pPr>
      <w:r>
        <w:t xml:space="preserve">Istilah</w:t>
      </w:r>
      <w:r>
        <w:t xml:space="preserve"> </w:t>
      </w:r>
      <w:r>
        <w:t xml:space="preserve">“clean”</w:t>
      </w:r>
      <w:r>
        <w:t xml:space="preserve"> </w:t>
      </w:r>
      <w:r>
        <w:t xml:space="preserve">dalam</w:t>
      </w:r>
      <w:r>
        <w:t xml:space="preserve"> </w:t>
      </w:r>
      <w:r>
        <w:t xml:space="preserve">“clean surplus”</w:t>
      </w:r>
      <w:r>
        <w:t xml:space="preserve"> </w:t>
      </w:r>
      <w:r>
        <w:t xml:space="preserve">bermakna bahwa laporan laba rugi adalah</w:t>
      </w:r>
      <w:r>
        <w:t xml:space="preserve"> </w:t>
      </w:r>
      <w:r>
        <w:t xml:space="preserve">“saluran bersih”</w:t>
      </w:r>
      <w:r>
        <w:t xml:space="preserve"> </w:t>
      </w:r>
      <w:r>
        <w:t xml:space="preserve">— satu-satunya saluran — melalui mana nilai buku bisa berubah (selain distribusi kepada pemegang saham). Setiap kenaikan atau penurunan nilai buku yang tidak melalui laporan laba rugi melanggar CSR.</w:t>
      </w:r>
    </w:p>
    <w:p>
      <w:pPr>
        <w:pStyle w:val="BodyText"/>
      </w:pPr>
      <w:r>
        <w:t xml:space="preserve">Mengapa CSR begitu penting bagi validitas RIM? Karena dalam derivasi matematis dari DDM ke RIM, kita membutuhkan kemampuan untuk mengekspresikan dividen dalam persamaan DDM sebagai fungsi dari laba dan perubahan nilai buku. Substitusi ini hanya valid jika CSR terpenuhi. Jika ada perubahan nilai buku yang</w:t>
      </w:r>
      <w:r>
        <w:t xml:space="preserve"> </w:t>
      </w:r>
      <w:r>
        <w:t xml:space="preserve">“tidak tercatat sebagai laba”</w:t>
      </w:r>
      <w:r>
        <w:t xml:space="preserve"> </w:t>
      </w:r>
      <w:r>
        <w:t xml:space="preserve">(dirty surplus), maka total laba akuntansi yang tercatat</w:t>
      </w:r>
      <w:r>
        <w:t xml:space="preserve"> </w:t>
      </w:r>
      <w:r>
        <w:rPr>
          <w:i/>
          <w:iCs/>
        </w:rPr>
        <w:t xml:space="preserve">under-states</w:t>
      </w:r>
      <w:r>
        <w:t xml:space="preserve"> </w:t>
      </w:r>
      <w:r>
        <w:t xml:space="preserve">total kenaikan nilai — dan model RIM yang menggunakan laba yang dilaporkan akan menghasilkan estimasi nilai yang biased ke bawah.</w:t>
      </w:r>
    </w:p>
    <w:p>
      <w:pPr>
        <w:pStyle w:val="BodyText"/>
      </w:pPr>
      <w:r>
        <w:rPr>
          <w:b/>
          <w:bCs/>
        </w:rPr>
        <w:t xml:space="preserve">Pelanggaran CSR dalam Praktik — OCI (Other Comprehensive Income):</w:t>
      </w:r>
    </w:p>
    <w:p>
      <w:pPr>
        <w:pStyle w:val="BodyText"/>
      </w:pPr>
      <w:r>
        <w:t xml:space="preserve">Dalam realitas pelaporan keuangan modern, CSR</w:t>
      </w:r>
      <w:r>
        <w:t xml:space="preserve"> </w:t>
      </w:r>
      <w:r>
        <w:rPr>
          <w:i/>
          <w:iCs/>
        </w:rPr>
        <w:t xml:space="preserve">tidak selalu terpenuhi</w:t>
      </w:r>
      <w:r>
        <w:t xml:space="preserve">. SFAS 130 (sekarang diintegrasikan ke dalam ASC 220) dan IAS 1 memperkenalkan konsep</w:t>
      </w:r>
      <w:r>
        <w:t xml:space="preserve"> </w:t>
      </w:r>
      <w:r>
        <w:rPr>
          <w:i/>
          <w:iCs/>
        </w:rPr>
        <w:t xml:space="preserve">Other Comprehensive Income</w:t>
      </w:r>
      <w:r>
        <w:t xml:space="preserve"> </w:t>
      </w:r>
      <w:r>
        <w:t xml:space="preserve">(OCI) — komponen-komponen perubahan nilai ekuitas yang</w:t>
      </w:r>
      <w:r>
        <w:t xml:space="preserve"> </w:t>
      </w:r>
      <w:r>
        <w:rPr>
          <w:i/>
          <w:iCs/>
        </w:rPr>
        <w:t xml:space="preserve">tidak</w:t>
      </w:r>
      <w:r>
        <w:t xml:space="preserve"> </w:t>
      </w:r>
      <w:r>
        <w:t xml:space="preserve">diakui dalam laba bersih (</w:t>
      </w:r>
      <w:r>
        <w:rPr>
          <w:i/>
          <w:iCs/>
        </w:rPr>
        <w:t xml:space="preserve">net income</w:t>
      </w:r>
      <w:r>
        <w:t xml:space="preserve">), melainkan langsung diakui dalam ekuitas melalui OCI. Contoh-contoh item OCI yang signifikan:</w:t>
      </w:r>
    </w:p>
    <w:p>
      <w:pPr>
        <w:pStyle w:val="Compact"/>
        <w:numPr>
          <w:ilvl w:val="0"/>
          <w:numId w:val="1003"/>
        </w:numPr>
      </w:pPr>
      <w:r>
        <w:rPr>
          <w:i/>
          <w:iCs/>
        </w:rPr>
        <w:t xml:space="preserve">Unrealized gains/losses on available-for-sale securities</w:t>
      </w:r>
      <w:r>
        <w:t xml:space="preserve">: perubahan nilai wajar aset keuangan yang belum dijual</w:t>
      </w:r>
    </w:p>
    <w:p>
      <w:pPr>
        <w:pStyle w:val="Compact"/>
        <w:numPr>
          <w:ilvl w:val="0"/>
          <w:numId w:val="1003"/>
        </w:numPr>
      </w:pPr>
      <w:r>
        <w:rPr>
          <w:i/>
          <w:iCs/>
        </w:rPr>
        <w:t xml:space="preserve">Foreign currency translation adjustments</w:t>
      </w:r>
      <w:r>
        <w:t xml:space="preserve">: dampak fluktuasi kurs terhadap laporan keuangan anak perusahaan di luar negeri</w:t>
      </w:r>
    </w:p>
    <w:p>
      <w:pPr>
        <w:pStyle w:val="Compact"/>
        <w:numPr>
          <w:ilvl w:val="0"/>
          <w:numId w:val="1003"/>
        </w:numPr>
      </w:pPr>
      <w:r>
        <w:rPr>
          <w:i/>
          <w:iCs/>
        </w:rPr>
        <w:t xml:space="preserve">Pension obligations adjustments</w:t>
      </w:r>
      <w:r>
        <w:t xml:space="preserve"> </w:t>
      </w:r>
      <w:r>
        <w:t xml:space="preserve">(actuarial gains/losses): perubahan estimasi kewajiban pensiun</w:t>
      </w:r>
    </w:p>
    <w:p>
      <w:pPr>
        <w:pStyle w:val="Compact"/>
        <w:numPr>
          <w:ilvl w:val="0"/>
          <w:numId w:val="1003"/>
        </w:numPr>
      </w:pPr>
      <w:r>
        <w:rPr>
          <w:i/>
          <w:iCs/>
        </w:rPr>
        <w:t xml:space="preserve">Cash flow hedge gains/losses</w:t>
      </w:r>
      <w:r>
        <w:t xml:space="preserve">: hasil efektif dari instrumen lindung nilai arus kas</w:t>
      </w:r>
    </w:p>
    <w:p>
      <w:pPr>
        <w:pStyle w:val="FirstParagraph"/>
      </w:pPr>
      <w:r>
        <w:t xml:space="preserve">Semua item ini mengubah nilai buku ekuitas</w:t>
      </w:r>
      <w:r>
        <w:t xml:space="preserve"> </w:t>
      </w:r>
      <w:r>
        <w:rPr>
          <w:i/>
          <w:iCs/>
        </w:rPr>
        <w:t xml:space="preserve">tanpa</w:t>
      </w:r>
      <w:r>
        <w:t xml:space="preserve"> </w:t>
      </w:r>
      <w:r>
        <w:t xml:space="preserve">melewati laporan laba rugi (</w:t>
      </w:r>
      <w:r>
        <w:rPr>
          <w:i/>
          <w:iCs/>
        </w:rPr>
        <w:t xml:space="preserve">net income</w:t>
      </w:r>
      <w:r>
        <w:t xml:space="preserve">). Ini adalah</w:t>
      </w:r>
      <w:r>
        <w:t xml:space="preserve"> </w:t>
      </w:r>
      <w:r>
        <w:t xml:space="preserve">“dirty surplus”</w:t>
      </w:r>
      <w:r>
        <w:t xml:space="preserve"> </w:t>
      </w:r>
      <w:r>
        <w:t xml:space="preserve">dalam terminologi teori akuntansi. Implikasinya: laba bersih yang dilaporkan tidak lagi mencerminkan seluruh perubahan nilai ekonomi dalam suatu periode.</w:t>
      </w:r>
      <w:r>
        <w:t xml:space="preserve"> </w:t>
      </w:r>
      <w:r>
        <w:rPr>
          <w:i/>
          <w:iCs/>
        </w:rPr>
        <w:t xml:space="preserve">Comprehensive income</w:t>
      </w:r>
      <w:r>
        <w:t xml:space="preserve"> </w:t>
      </w:r>
      <w:r>
        <w:t xml:space="preserve">— yang mencakup net income plus OCI — adalah ukuran yang lebih mendekati</w:t>
      </w:r>
      <w:r>
        <w:t xml:space="preserve"> </w:t>
      </w:r>
      <w:r>
        <w:t xml:space="preserve">“clean surplus income”</w:t>
      </w:r>
      <w:r>
        <w:t xml:space="preserve"> </w:t>
      </w:r>
      <w:r>
        <w:t xml:space="preserve">dalam teori.</w:t>
      </w:r>
    </w:p>
    <w:p>
      <w:pPr>
        <w:pStyle w:val="BodyText"/>
      </w:pPr>
      <w:r>
        <w:rPr>
          <w:b/>
          <w:bCs/>
        </w:rPr>
        <w:t xml:space="preserve">Persamaan 8.11 — Versi Kompak RIM:</w:t>
      </w:r>
    </w:p>
    <w:p>
      <w:pPr>
        <w:pStyle w:val="BodyText"/>
      </w:pPr>
      <w:r>
        <w:t xml:space="preserve">P₀ = BV₀ + Σ [Abnormal Earningsₜ / (1+r)ᵗ]</w:t>
      </w:r>
    </w:p>
    <w:p>
      <w:pPr>
        <w:pStyle w:val="BodyText"/>
      </w:pPr>
      <w:r>
        <w:t xml:space="preserve">Ini adalah formulasi ringkas yang seringkali muncul dalam literatur sebagai representasi model RIM. Secara struktural identik dengan Persamaan 8.9, dengan perbedaan terminologi:</w:t>
      </w:r>
      <w:r>
        <w:t xml:space="preserve"> </w:t>
      </w:r>
      <w:r>
        <w:t xml:space="preserve">“Abnormal Earnings”</w:t>
      </w:r>
      <w:r>
        <w:t xml:space="preserve"> </w:t>
      </w:r>
      <w:r>
        <w:t xml:space="preserve">digunakan sebagai sinonim eksplisit untuk</w:t>
      </w:r>
      <w:r>
        <w:t xml:space="preserve"> </w:t>
      </w:r>
      <w:r>
        <w:t xml:space="preserve">“Residual Income.”</w:t>
      </w:r>
    </w:p>
    <w:p>
      <w:pPr>
        <w:pStyle w:val="BodyText"/>
      </w:pPr>
      <w:r>
        <w:rPr>
          <w:b/>
          <w:bCs/>
        </w:rPr>
        <w:t xml:space="preserve">Persamaan 8.12 — Ohlson (1995) Model dengan Persistence Parameter:</w:t>
      </w:r>
    </w:p>
    <w:p>
      <w:pPr>
        <w:pStyle w:val="BodyText"/>
      </w:pPr>
      <w:r>
        <w:t xml:space="preserve">Model Ohlson memperkenalkan kerangka dinamika laba (</w:t>
      </w:r>
      <w:r>
        <w:rPr>
          <w:i/>
          <w:iCs/>
        </w:rPr>
        <w:t xml:space="preserve">earnings dynamics</w:t>
      </w:r>
      <w:r>
        <w:t xml:space="preserve">) yang menggabungkan parameter</w:t>
      </w:r>
      <w:r>
        <w:t xml:space="preserve"> </w:t>
      </w:r>
      <w:r>
        <w:rPr>
          <w:i/>
          <w:iCs/>
        </w:rPr>
        <w:t xml:space="preserve">persistence</w:t>
      </w:r>
      <w:r>
        <w:t xml:space="preserve"> </w:t>
      </w:r>
      <w:r>
        <w:t xml:space="preserve">(ω) untuk memodelkan bagaimana abnormal earnings berevolusi dari waktu ke waktu. Ide intinya: abnormal earnings tidak muncul dan menghilang secara acak — mereka memiliki pola auto-regresif. Jika perusahaan menghasilkan residual income positif hari ini, kemungkinan besar ia akan menghasilkan residual income positif — meskipun mungkin lebih kecil — periode berikutnya.</w:t>
      </w:r>
    </w:p>
    <w:p>
      <w:pPr>
        <w:pStyle w:val="BodyText"/>
      </w:pPr>
      <w:r>
        <w:t xml:space="preserve">Secara formal: AEₜ₊₁ = ω × AEₜ + ε, di mana ω adalah</w:t>
      </w:r>
      <w:r>
        <w:t xml:space="preserve"> </w:t>
      </w:r>
      <w:r>
        <w:rPr>
          <w:i/>
          <w:iCs/>
        </w:rPr>
        <w:t xml:space="preserve">persistence parameter</w:t>
      </w:r>
      <w:r>
        <w:t xml:space="preserve"> </w:t>
      </w:r>
      <w:r>
        <w:t xml:space="preserve">(0 ≤ ω ≤ 1) dan ε adalah komponen acak.</w:t>
      </w:r>
    </w:p>
    <w:p>
      <w:pPr>
        <w:pStyle w:val="BodyText"/>
      </w:pPr>
      <w:r>
        <w:t xml:space="preserve">Jika ω = 0: abnormal earnings bersifat</w:t>
      </w:r>
      <w:r>
        <w:t xml:space="preserve"> </w:t>
      </w:r>
      <w:r>
        <w:rPr>
          <w:i/>
          <w:iCs/>
        </w:rPr>
        <w:t xml:space="preserve">transitory</w:t>
      </w:r>
      <w:r>
        <w:t xml:space="preserve"> </w:t>
      </w:r>
      <w:r>
        <w:t xml:space="preserve">— hanya relevan satu periode, tidak ada informasi prediktif.</w:t>
      </w:r>
      <w:r>
        <w:t xml:space="preserve"> </w:t>
      </w:r>
      <w:r>
        <w:t xml:space="preserve">Jika ω = 1: abnormal earnings bersifat</w:t>
      </w:r>
      <w:r>
        <w:t xml:space="preserve"> </w:t>
      </w:r>
      <w:r>
        <w:rPr>
          <w:i/>
          <w:iCs/>
        </w:rPr>
        <w:t xml:space="preserve">permanent</w:t>
      </w:r>
      <w:r>
        <w:t xml:space="preserve"> </w:t>
      </w:r>
      <w:r>
        <w:t xml:space="preserve">— berlanjut selamanya pada level yang sama (model ini tidak realistis secara jangka panjang tetapi berguna sebagai batas atas).</w:t>
      </w:r>
      <w:r>
        <w:t xml:space="preserve"> </w:t>
      </w:r>
      <w:r>
        <w:t xml:space="preserve">Nilai ω yang empiris umumnya berada antara 0,4–0,7 untuk perusahaan publik.</w:t>
      </w:r>
    </w:p>
    <w:p>
      <w:pPr>
        <w:pStyle w:val="BodyText"/>
      </w:pPr>
      <w:r>
        <w:t xml:space="preserve">Ohlson juga menambahkan variabel</w:t>
      </w:r>
      <w:r>
        <w:t xml:space="preserve"> </w:t>
      </w:r>
      <w:r>
        <w:t xml:space="preserve">“</w:t>
      </w:r>
      <w:r>
        <w:rPr>
          <w:i/>
          <w:iCs/>
        </w:rPr>
        <w:t xml:space="preserve">other information</w:t>
      </w:r>
      <w:r>
        <w:t xml:space="preserve">”</w:t>
      </w:r>
      <w:r>
        <w:t xml:space="preserve"> </w:t>
      </w:r>
      <w:r>
        <w:t xml:space="preserve">(νₜ) — informasi yang tersedia untuk pasar tetapi belum tercermin dalam angka laba akuntansi saat ini, misalnya pengumuman kontrak besar, perubahan manajemen, atau inovasi produk. Ini adalah pengakuan bahwa model akuntansi murni tidak dapat menangkap semua informasi relevan yang mempengaruhi valuasi.</w:t>
      </w:r>
    </w:p>
    <w:bookmarkEnd w:id="114"/>
    <w:bookmarkStart w:id="115" w:name="cara-baca-alternatif-21"/>
    <w:p>
      <w:pPr>
        <w:pStyle w:val="Heading3"/>
      </w:pPr>
      <w:r>
        <w:t xml:space="preserve">Cara Baca Alternatif</w:t>
      </w:r>
    </w:p>
    <w:p>
      <w:pPr>
        <w:pStyle w:val="FirstParagraph"/>
      </w:pPr>
      <w:r>
        <w:t xml:space="preserve">Dari perspektif standar-setter, perdebatan tentang OCI dan clean surplus adalah mikrokosmos dari konflik filosofis yang lebih besar dalam pelaporan keuangan: antara model</w:t>
      </w:r>
      <w:r>
        <w:t xml:space="preserve"> </w:t>
      </w:r>
      <w:r>
        <w:rPr>
          <w:i/>
          <w:iCs/>
        </w:rPr>
        <w:t xml:space="preserve">historical cost/matching</w:t>
      </w:r>
      <w:r>
        <w:t xml:space="preserve"> </w:t>
      </w:r>
      <w:r>
        <w:t xml:space="preserve">(yang mengutamakan clean surplus dan laba periodik yang stabil) versus model</w:t>
      </w:r>
      <w:r>
        <w:t xml:space="preserve"> </w:t>
      </w:r>
      <w:r>
        <w:rPr>
          <w:i/>
          <w:iCs/>
        </w:rPr>
        <w:t xml:space="preserve">fair value</w:t>
      </w:r>
      <w:r>
        <w:t xml:space="preserve"> </w:t>
      </w:r>
      <w:r>
        <w:t xml:space="preserve">(yang mengutamakan relevansi nilai aset pada titik waktu tertentu, meskipun menciptakan dirty surplus). Standar IFRS 9 dan ASC 825 yang memperluas penggunaan nilai wajar pada instrumen keuangan secara sistematis melemahkan asumsi clean surplus — tradeoff antara relevansi dan konsistensi model valuasi berbasis akuntansi.</w:t>
      </w:r>
    </w:p>
    <w:bookmarkEnd w:id="115"/>
    <w:bookmarkStart w:id="116" w:name="contoh-konkret-21"/>
    <w:p>
      <w:pPr>
        <w:pStyle w:val="Heading3"/>
      </w:pPr>
      <w:r>
        <w:t xml:space="preserve">Contoh Konkret</w:t>
      </w:r>
    </w:p>
    <w:p>
      <w:pPr>
        <w:pStyle w:val="FirstParagraph"/>
      </w:pPr>
      <w:r>
        <w:t xml:space="preserve">Untuk JAPFA 2024, misalkan perusahaan memiliki aset keuangan yang diklasifikasikan sebagai FVOCI (</w:t>
      </w:r>
      <w:r>
        <w:rPr>
          <w:i/>
          <w:iCs/>
        </w:rPr>
        <w:t xml:space="preserve">Fair Value through Other Comprehensive Income</w:t>
      </w:r>
      <w:r>
        <w:t xml:space="preserve">) dengan unrealized gain Rp200 miliar yang diakui langsung di OCI, tidak di laporan laba rugi. Dalam penerapan RIM dengan menggunakan laba bersih, gain Rp200 miliar ini tidak akan tertangkap dalam perhitungan residual income meskipun ia benar-benar meningkatkan nilai buku ekuitas. Seorang analis yang menggunakan RIM harus memutuskan: apakah menggunakan</w:t>
      </w:r>
      <w:r>
        <w:t xml:space="preserve"> </w:t>
      </w:r>
      <w:r>
        <w:rPr>
          <w:i/>
          <w:iCs/>
        </w:rPr>
        <w:t xml:space="preserve">net income</w:t>
      </w:r>
      <w:r>
        <w:t xml:space="preserve"> </w:t>
      </w:r>
      <w:r>
        <w:t xml:space="preserve">(yang lebih</w:t>
      </w:r>
      <w:r>
        <w:t xml:space="preserve"> </w:t>
      </w:r>
      <w:r>
        <w:t xml:space="preserve">“bersih”</w:t>
      </w:r>
      <w:r>
        <w:t xml:space="preserve"> </w:t>
      </w:r>
      <w:r>
        <w:t xml:space="preserve">tetapi mengabaikan OCI) atau</w:t>
      </w:r>
      <w:r>
        <w:t xml:space="preserve"> </w:t>
      </w:r>
      <w:r>
        <w:rPr>
          <w:i/>
          <w:iCs/>
        </w:rPr>
        <w:t xml:space="preserve">comprehensive income</w:t>
      </w:r>
      <w:r>
        <w:t xml:space="preserve"> </w:t>
      </w:r>
      <w:r>
        <w:t xml:space="preserve">(yang lebih lengkap tetapi mungkin mengandung</w:t>
      </w:r>
      <w:r>
        <w:t xml:space="preserve"> </w:t>
      </w:r>
      <w:r>
        <w:rPr>
          <w:i/>
          <w:iCs/>
        </w:rPr>
        <w:t xml:space="preserve">noise</w:t>
      </w:r>
      <w:r>
        <w:t xml:space="preserve"> </w:t>
      </w:r>
      <w:r>
        <w:t xml:space="preserve">dari fluktuasi nilai wajar jangka pendek)?</w:t>
      </w:r>
    </w:p>
    <w:bookmarkEnd w:id="116"/>
    <w:bookmarkStart w:id="117" w:name="istilah-asing-kata-kata-sulit-19"/>
    <w:p>
      <w:pPr>
        <w:pStyle w:val="Heading3"/>
      </w:pPr>
      <w:r>
        <w:t xml:space="preserve">Istilah Asing / Kata-Kata Sulit</w:t>
      </w:r>
    </w:p>
    <w:p>
      <w:pPr>
        <w:pStyle w:val="FirstParagraph"/>
      </w:pPr>
      <w:r>
        <w:rPr>
          <w:b/>
          <w:bCs/>
        </w:rPr>
        <w:t xml:space="preserve">Clean Surplus Relation (CSR)</w:t>
      </w:r>
      <w:r>
        <w:t xml:space="preserve"> </w:t>
      </w:r>
      <w:r>
        <w:t xml:space="preserve">— kondisi di mana semua perubahan nilai buku ekuitas melewati laporan laba rugi — asumsi fundamental validitas model RIM — implikasi yang sering disalahpahami: CSR bukan standar akuntansi yang berlaku — ia adalah asumsi teoritis; dalam praktik standar akuntansi modern, CSR secara sistematis dilanggar oleh item OCI.</w:t>
      </w:r>
    </w:p>
    <w:p>
      <w:pPr>
        <w:pStyle w:val="BodyText"/>
      </w:pPr>
      <w:r>
        <w:rPr>
          <w:b/>
          <w:bCs/>
        </w:rPr>
        <w:t xml:space="preserve">Other Comprehensive Income (OCI)</w:t>
      </w:r>
      <w:r>
        <w:t xml:space="preserve"> </w:t>
      </w:r>
      <w:r>
        <w:t xml:space="preserve">— komponen</w:t>
      </w:r>
      <w:r>
        <w:t xml:space="preserve"> </w:t>
      </w:r>
      <w:r>
        <w:t xml:space="preserve">“comprehensive income”</w:t>
      </w:r>
      <w:r>
        <w:t xml:space="preserve"> </w:t>
      </w:r>
      <w:r>
        <w:t xml:space="preserve">yang tidak diakui dalam laba bersih karena alasan volatilitas atau ketidakpastian realisasi — mencakup unrealized securities gains/losses, currency translation adjustments, actuarial pension adjustments — implikasi: OCI adalah mekanisme yang memungkinkan standar fair value dan historical cost untuk</w:t>
      </w:r>
      <w:r>
        <w:t xml:space="preserve"> </w:t>
      </w:r>
      <w:r>
        <w:t xml:space="preserve">“hidup berdampingan”</w:t>
      </w:r>
      <w:r>
        <w:t xml:space="preserve"> </w:t>
      </w:r>
      <w:r>
        <w:t xml:space="preserve">dalam satu laporan keuangan, dengan tradeoff yang nyata terhadap konsistensi model RIM.</w:t>
      </w:r>
    </w:p>
    <w:p>
      <w:pPr>
        <w:pStyle w:val="BodyText"/>
      </w:pPr>
      <w:r>
        <w:rPr>
          <w:b/>
          <w:bCs/>
        </w:rPr>
        <w:t xml:space="preserve">Persistence Parameter (ω)</w:t>
      </w:r>
      <w:r>
        <w:t xml:space="preserve"> </w:t>
      </w:r>
      <w:r>
        <w:t xml:space="preserve">— koefisien auto-regresi dalam model dinamika abnormal earnings Ohlson (1995) — mengukur seberapa kuat abnormal earnings periode ini memprediksi abnormal earnings periode berikutnya — implikasi: ω yang tinggi berarti keunggulan kompetitif perusahaan bersifat</w:t>
      </w:r>
      <w:r>
        <w:t xml:space="preserve"> </w:t>
      </w:r>
      <w:r>
        <w:rPr>
          <w:i/>
          <w:iCs/>
        </w:rPr>
        <w:t xml:space="preserve">durable</w:t>
      </w:r>
      <w:r>
        <w:t xml:space="preserve">; estimasi ω secara empiris sangat dipengaruhi oleh industri, siklus bisnis, dan intensitas regulasi.</w:t>
      </w:r>
    </w:p>
    <w:p>
      <w:pPr>
        <w:pStyle w:val="BodyText"/>
      </w:pPr>
      <w:r>
        <w:rPr>
          <w:b/>
          <w:bCs/>
        </w:rPr>
        <w:t xml:space="preserve">Comprehensive Income</w:t>
      </w:r>
      <w:r>
        <w:t xml:space="preserve"> </w:t>
      </w:r>
      <w:r>
        <w:t xml:space="preserve">— total perubahan nilai ekuitas dari seluruh sumber non-transaksional dalam suatu periode, mencakup net income plus OCI — dianggap ukuran yang lebih dekat dengan</w:t>
      </w:r>
      <w:r>
        <w:t xml:space="preserve"> </w:t>
      </w:r>
      <w:r>
        <w:t xml:space="preserve">“perubahan kekayaan bersih”</w:t>
      </w:r>
      <w:r>
        <w:t xml:space="preserve"> </w:t>
      </w:r>
      <w:r>
        <w:t xml:space="preserve">dalam arti ekonomis — implikasi: penelitian empiris menunjukkan bahwa comprehensive income memiliki value relevance yang lebih tinggi untuk beberapa jenis perusahaan (terutama lembaga keuangan), tetapi lebih sulit diprediksi karena volatilitas OCI.</w:t>
      </w:r>
    </w:p>
    <w:p>
      <w:r>
        <w:pict>
          <v:rect style="width:0;height:1.5pt" o:hralign="center" o:hrstd="t" o:hr="t"/>
        </w:pict>
      </w:r>
    </w:p>
    <w:bookmarkEnd w:id="117"/>
    <w:bookmarkEnd w:id="118"/>
    <w:bookmarkStart w:id="123" w:name="X32ef526bc82f55d79af0778f8056479b48a2f0b"/>
    <w:p>
      <w:pPr>
        <w:pStyle w:val="Heading2"/>
      </w:pPr>
      <w:r>
        <w:t xml:space="preserve">Slide 23 — Model Residual Income: Pengembangan, Fleksibilitas &amp; Dinamika</w:t>
      </w:r>
    </w:p>
    <w:bookmarkStart w:id="119" w:name="penjelasan-22"/>
    <w:p>
      <w:pPr>
        <w:pStyle w:val="Heading3"/>
      </w:pPr>
      <w:r>
        <w:t xml:space="preserve">Penjelasan</w:t>
      </w:r>
    </w:p>
    <w:p>
      <w:pPr>
        <w:pStyle w:val="FirstParagraph"/>
      </w:pPr>
      <w:r>
        <w:t xml:space="preserve">Setelah memahami fondasi matematis RIM melalui persamaan-persamaan dasar, slide ini membahas tiga dimensi pengembangan yang membuat RIM menjadi kerangka valuasi yang robust dan aplikatif dalam konteks dunia nyata: dimensi</w:t>
      </w:r>
      <w:r>
        <w:t xml:space="preserve"> </w:t>
      </w:r>
      <w:r>
        <w:rPr>
          <w:i/>
          <w:iCs/>
        </w:rPr>
        <w:t xml:space="preserve">multi-periodik</w:t>
      </w:r>
      <w:r>
        <w:t xml:space="preserve">, dimensi</w:t>
      </w:r>
      <w:r>
        <w:t xml:space="preserve"> </w:t>
      </w:r>
      <w:r>
        <w:rPr>
          <w:i/>
          <w:iCs/>
        </w:rPr>
        <w:t xml:space="preserve">fleksibilitas</w:t>
      </w:r>
      <w:r>
        <w:t xml:space="preserve"> </w:t>
      </w:r>
      <w:r>
        <w:t xml:space="preserve">terhadap kebijakan dividen, dan dimensi</w:t>
      </w:r>
      <w:r>
        <w:t xml:space="preserve"> </w:t>
      </w:r>
      <w:r>
        <w:rPr>
          <w:i/>
          <w:iCs/>
        </w:rPr>
        <w:t xml:space="preserve">dinamika</w:t>
      </w:r>
      <w:r>
        <w:t xml:space="preserve"> </w:t>
      </w:r>
      <w:r>
        <w:t xml:space="preserve">yang memodelkan evolusi residual income dari waktu ke waktu.</w:t>
      </w:r>
    </w:p>
    <w:p>
      <w:pPr>
        <w:pStyle w:val="BodyText"/>
      </w:pPr>
      <w:r>
        <w:rPr>
          <w:b/>
          <w:bCs/>
        </w:rPr>
        <w:t xml:space="preserve">Dimensi Multi-Periodik: Melampaui Asumsi Sederhana</w:t>
      </w:r>
    </w:p>
    <w:p>
      <w:pPr>
        <w:pStyle w:val="BodyText"/>
      </w:pPr>
      <w:r>
        <w:t xml:space="preserve">Model RIM dasar dalam Persamaan 8.9 secara teoritis menjangkau horizon tak terbatas (t = 1 hingga ∞). Dalam praktik, analis harus membuat pilihan tentang bagaimana menstrukturkan proyeksi multi-periode. Pendekatan yang paling umum digunakan dalam</w:t>
      </w:r>
      <w:r>
        <w:t xml:space="preserve"> </w:t>
      </w:r>
      <w:r>
        <w:rPr>
          <w:i/>
          <w:iCs/>
        </w:rPr>
        <w:t xml:space="preserve">equity research</w:t>
      </w:r>
      <w:r>
        <w:t xml:space="preserve"> </w:t>
      </w:r>
      <w:r>
        <w:t xml:space="preserve">adalah model tiga tahap (</w:t>
      </w:r>
      <w:r>
        <w:rPr>
          <w:i/>
          <w:iCs/>
        </w:rPr>
        <w:t xml:space="preserve">three-stage model</w:t>
      </w:r>
      <w:r>
        <w:t xml:space="preserve">):</w:t>
      </w:r>
    </w:p>
    <w:p>
      <w:pPr>
        <w:pStyle w:val="BodyText"/>
      </w:pPr>
      <w:r>
        <w:rPr>
          <w:i/>
          <w:iCs/>
        </w:rPr>
        <w:t xml:space="preserve">Tahap pertama</w:t>
      </w:r>
      <w:r>
        <w:t xml:space="preserve"> </w:t>
      </w:r>
      <w:r>
        <w:t xml:space="preserve">(biasanya 5–10 tahun): proyeksi eksplisit residual income berdasarkan analisis fundamental terperinci atas laba dan nilai buku yang diharapkan.</w:t>
      </w:r>
    </w:p>
    <w:p>
      <w:pPr>
        <w:pStyle w:val="BodyText"/>
      </w:pPr>
      <w:r>
        <w:rPr>
          <w:i/>
          <w:iCs/>
        </w:rPr>
        <w:t xml:space="preserve">Tahap kedua</w:t>
      </w:r>
      <w:r>
        <w:t xml:space="preserve"> </w:t>
      </w:r>
      <w:r>
        <w:t xml:space="preserve">(biasanya 10–15 tahun): periode transisi di mana residual income diasumsikan menurun secara bertahap menuju nol (atau</w:t>
      </w:r>
      <w:r>
        <w:t xml:space="preserve"> </w:t>
      </w:r>
      <w:r>
        <w:rPr>
          <w:i/>
          <w:iCs/>
        </w:rPr>
        <w:t xml:space="preserve">fade to zero</w:t>
      </w:r>
      <w:r>
        <w:t xml:space="preserve">), karena tekanan kompetitif pada akhirnya mengikis keunggulan yang menghasilkan abnormal returns.</w:t>
      </w:r>
    </w:p>
    <w:p>
      <w:pPr>
        <w:pStyle w:val="BodyText"/>
      </w:pPr>
      <w:r>
        <w:rPr>
          <w:i/>
          <w:iCs/>
        </w:rPr>
        <w:t xml:space="preserve">Tahap ketiga</w:t>
      </w:r>
      <w:r>
        <w:t xml:space="preserve">:</w:t>
      </w:r>
      <w:r>
        <w:t xml:space="preserve"> </w:t>
      </w:r>
      <w:r>
        <w:rPr>
          <w:i/>
          <w:iCs/>
        </w:rPr>
        <w:t xml:space="preserve">terminal value</w:t>
      </w:r>
      <w:r>
        <w:t xml:space="preserve">, di mana diasumsikan bahwa setelah periode fade-out, residual income = 0 dan perusahaan hanya menghasilkan return tepat di tingkat required return. Terminal value dalam model RIM adalah nilai buku pada akhir periode proyeksi eksplisit — kontras dengan DCF di mana terminal value seringkali mendominasi total valuasi.</w:t>
      </w:r>
    </w:p>
    <w:p>
      <w:pPr>
        <w:pStyle w:val="BodyText"/>
      </w:pPr>
      <w:r>
        <w:t xml:space="preserve">Satu kelebihan kritis dari struktur ini: dalam RIM, terminal value relatif</w:t>
      </w:r>
      <w:r>
        <w:t xml:space="preserve"> </w:t>
      </w:r>
      <w:r>
        <w:rPr>
          <w:i/>
          <w:iCs/>
        </w:rPr>
        <w:t xml:space="preserve">kecil</w:t>
      </w:r>
      <w:r>
        <w:t xml:space="preserve"> </w:t>
      </w:r>
      <w:r>
        <w:t xml:space="preserve">dibandingkan DCF. Ini terjadi karena dalam RIM, nilai buku yang akumulatif sudah menangkap banyak dari nilai aset yang dibangun perusahaan selama periode proyeksi — yang dalam DCF diwakili oleh arus kas bebas yang harus diproyeksikan secara eksplisit atau dikumpulkan ke dalam terminal value yang besar dan tidak pasti.</w:t>
      </w:r>
    </w:p>
    <w:p>
      <w:pPr>
        <w:pStyle w:val="BodyText"/>
      </w:pPr>
      <w:r>
        <w:rPr>
          <w:b/>
          <w:bCs/>
        </w:rPr>
        <w:t xml:space="preserve">Dimensi Fleksibilitas: Perusahaan Non-Dividen</w:t>
      </w:r>
    </w:p>
    <w:p>
      <w:pPr>
        <w:pStyle w:val="BodyText"/>
      </w:pPr>
      <w:r>
        <w:t xml:space="preserve">DDM memiliki kelemahan fundamental yang sering dikritik: bagaimana memvaluing perusahaan yang tidak membayar dividen, atau membayar dividen yang sangat kecil dibandingkan laba yang dihasilkan? Perusahaan pertumbuhan tinggi seperti Amazon (dalam tahun-tahun awalnya), perusahaan teknologi startup, atau bahkan perusahaan konglomerasi yang lebih memilih menginvestasikan kembali seluruh labanya, hampir tidak dapat divaluasi menggunakan DDM dengan cara yang memuaskan.</w:t>
      </w:r>
    </w:p>
    <w:p>
      <w:pPr>
        <w:pStyle w:val="BodyText"/>
      </w:pPr>
      <w:r>
        <w:t xml:space="preserve">RIM tidak memiliki masalah ini. Derivasi matematis yang menghubungkan DDM dengan RIM menunjukkan bahwa</w:t>
      </w:r>
      <w:r>
        <w:t xml:space="preserve"> </w:t>
      </w:r>
      <w:r>
        <w:rPr>
          <w:i/>
          <w:iCs/>
        </w:rPr>
        <w:t xml:space="preserve">berapa pun dividennya</w:t>
      </w:r>
      <w:r>
        <w:t xml:space="preserve"> </w:t>
      </w:r>
      <w:r>
        <w:t xml:space="preserve">— bahkan nol — nilai perusahaan tetap sama jika kita menggunakan proyeksi laba dan nilai buku yang konsisten. Ini bukan trik matematika semata: ini adalah konsekuensi dari proposisi</w:t>
      </w:r>
      <w:r>
        <w:t xml:space="preserve"> </w:t>
      </w:r>
      <w:r>
        <w:rPr>
          <w:i/>
          <w:iCs/>
        </w:rPr>
        <w:t xml:space="preserve">dividend irrelevance</w:t>
      </w:r>
      <w:r>
        <w:t xml:space="preserve"> </w:t>
      </w:r>
      <w:r>
        <w:t xml:space="preserve">Modigliani-Miller dalam framework akuntansi. Nilai perusahaan bergantung pada kemampuan menghasilkan residual income, bukan pada keputusan tentang berapa banyak laba yang dibayarkan sebagai dividen vs. diinvestasikan kembali.</w:t>
      </w:r>
    </w:p>
    <w:p>
      <w:pPr>
        <w:pStyle w:val="BodyText"/>
      </w:pPr>
      <w:r>
        <w:t xml:space="preserve">Ini sangat relevan untuk konteks pasar Indonesia, di mana banyak emiten — terutama perusahaan keluarga atau konglomerasi dengan kebutuhan capex tinggi — memiliki kebijakan dividen yang tidak teratur atau sangat konservatif.</w:t>
      </w:r>
    </w:p>
    <w:p>
      <w:pPr>
        <w:pStyle w:val="BodyText"/>
      </w:pPr>
      <w:r>
        <w:rPr>
          <w:b/>
          <w:bCs/>
        </w:rPr>
        <w:t xml:space="preserve">Dimensi Dinamika: Bagaimana Residual Income Berevolusi</w:t>
      </w:r>
    </w:p>
    <w:p>
      <w:pPr>
        <w:pStyle w:val="BodyText"/>
      </w:pPr>
      <w:r>
        <w:t xml:space="preserve">Wolk et al. mengikuti Ohlson (1995) dalam memodelkan evolusi residual income sebagai proses auto-regresif orde satu. Intuisi ekonomisnya kuat: jika perusahaan menghasilkan abnormal return hari ini, dinamika kompetitif pasar — masuknya pesaing baru, imitasi teknologi, erosi keunggulan harga — akan secara bertahap mengikis abnormal return tersebut menuju nol. Kecepatan erosi ini ditangkap oleh parameter ω.</w:t>
      </w:r>
    </w:p>
    <w:p>
      <w:pPr>
        <w:pStyle w:val="BodyText"/>
      </w:pPr>
      <w:r>
        <w:t xml:space="preserve">Implikasi bagi analis: estimasi ω yang tepat untuk suatu perusahaan atau industri dapat memberikan wawasan diagnostik yang berharga. Industri dengan</w:t>
      </w:r>
      <w:r>
        <w:t xml:space="preserve"> </w:t>
      </w:r>
      <w:r>
        <w:rPr>
          <w:i/>
          <w:iCs/>
        </w:rPr>
        <w:t xml:space="preserve">barriers to entry</w:t>
      </w:r>
      <w:r>
        <w:t xml:space="preserve"> </w:t>
      </w:r>
      <w:r>
        <w:t xml:space="preserve">tinggi (farmasi, teknologi dengan network effects, brand premium yang kuat) akan memiliki ω mendekati 1 — abnormal returns persisten. Industri komoditas dengan kompetisi tinggi akan memiliki ω mendekati 0 — abnormal returns cepat tererosikan. Mengestimasi di mana suatu perusahaan berada dalam spektrum ini adalah salah satu pertanyaan paling penting dalam analisis fundamental.</w:t>
      </w:r>
    </w:p>
    <w:bookmarkEnd w:id="119"/>
    <w:bookmarkStart w:id="120" w:name="cara-baca-alternatif-22"/>
    <w:p>
      <w:pPr>
        <w:pStyle w:val="Heading3"/>
      </w:pPr>
      <w:r>
        <w:t xml:space="preserve">Cara Baca Alternatif</w:t>
      </w:r>
    </w:p>
    <w:p>
      <w:pPr>
        <w:pStyle w:val="FirstParagraph"/>
      </w:pPr>
      <w:r>
        <w:t xml:space="preserve">Dari perspektif behavioral finance, model multi-periodik RIM dengan persistence parameter menyediakan kerangka untuk memahami</w:t>
      </w:r>
      <w:r>
        <w:t xml:space="preserve"> </w:t>
      </w:r>
      <w:r>
        <w:rPr>
          <w:i/>
          <w:iCs/>
        </w:rPr>
        <w:t xml:space="preserve">mispricing</w:t>
      </w:r>
      <w:r>
        <w:t xml:space="preserve"> </w:t>
      </w:r>
      <w:r>
        <w:t xml:space="preserve">di pasar. Jika investor secara sistematis melebih-estimasi atau merendah-estimasi persistence dari abnormal earnings (</w:t>
      </w:r>
      <w:r>
        <w:rPr>
          <w:i/>
          <w:iCs/>
        </w:rPr>
        <w:t xml:space="preserve">extrapolation bias</w:t>
      </w:r>
      <w:r>
        <w:t xml:space="preserve">), maka harga saham akan secara prediktabel overvalued atau undervalued. Penelitian Lakonishok, Shleifer &amp; Vishny (1994) dan kemudian Penman &amp; Sougiannis (1998) memberikan bukti empiris bahwa pasar memang seringkali salah dalam mengestimasi persistence abnormal earnings, membuka peluang strategi investasi berbasis</w:t>
      </w:r>
      <w:r>
        <w:t xml:space="preserve"> </w:t>
      </w:r>
      <w:r>
        <w:rPr>
          <w:i/>
          <w:iCs/>
        </w:rPr>
        <w:t xml:space="preserve">mean-reversion</w:t>
      </w:r>
      <w:r>
        <w:t xml:space="preserve"> </w:t>
      </w:r>
      <w:r>
        <w:t xml:space="preserve">yang dapat dieksploitasi.</w:t>
      </w:r>
    </w:p>
    <w:bookmarkEnd w:id="120"/>
    <w:bookmarkStart w:id="121" w:name="contoh-konkret-22"/>
    <w:p>
      <w:pPr>
        <w:pStyle w:val="Heading3"/>
      </w:pPr>
      <w:r>
        <w:t xml:space="preserve">Contoh Konkret</w:t>
      </w:r>
    </w:p>
    <w:p>
      <w:pPr>
        <w:pStyle w:val="FirstParagraph"/>
      </w:pPr>
      <w:r>
        <w:t xml:space="preserve">Untuk JAPFA 2024 dengan residual income per saham sekitar Rp85 dan harga saham Rp1.940, kita dapat meng-</w:t>
      </w:r>
      <w:r>
        <w:rPr>
          <w:i/>
          <w:iCs/>
        </w:rPr>
        <w:t xml:space="preserve">implied</w:t>
      </w:r>
      <w:r>
        <w:t xml:space="preserve"> </w:t>
      </w:r>
      <w:r>
        <w:t xml:space="preserve">nilai ω yang diperlukan. Dengan BV = Rp1.343 dan premium pasar = Rp597, dan mengasumsikan perpetuity sederhana dari residual income: Rp85/r*(1−ω) + … ≈ Rp597. Dengan r = 13%, ini memberikan petunjuk bahwa pasar mengasumsikan ω sekitar 0,4–0,5 untuk JAPFA — artinya pasar melihat keunggulan kompetitif JAPFA sebagai relatif moderat dan terbatas dalam durasi. Ini konsisten dengan karakteristik industri peternakan ayam Indonesia yang memiliki kompetisi harga yang ketat dan marjin yang tipis.</w:t>
      </w:r>
    </w:p>
    <w:bookmarkEnd w:id="121"/>
    <w:bookmarkStart w:id="122" w:name="istilah-asing-kata-kata-sulit-20"/>
    <w:p>
      <w:pPr>
        <w:pStyle w:val="Heading3"/>
      </w:pPr>
      <w:r>
        <w:t xml:space="preserve">Istilah Asing / Kata-Kata Sulit</w:t>
      </w:r>
    </w:p>
    <w:p>
      <w:pPr>
        <w:pStyle w:val="FirstParagraph"/>
      </w:pPr>
      <w:r>
        <w:rPr>
          <w:b/>
          <w:bCs/>
        </w:rPr>
        <w:t xml:space="preserve">Terminal Value</w:t>
      </w:r>
      <w:r>
        <w:t xml:space="preserve"> </w:t>
      </w:r>
      <w:r>
        <w:t xml:space="preserve">— nilai yang diattribusikan pada semua arus kas atau laba di luar periode proyeksi eksplisit, biasanya dihitung menggunakan</w:t>
      </w:r>
      <w:r>
        <w:t xml:space="preserve"> </w:t>
      </w:r>
      <w:r>
        <w:rPr>
          <w:i/>
          <w:iCs/>
        </w:rPr>
        <w:t xml:space="preserve">perpetuity formula</w:t>
      </w:r>
      <w:r>
        <w:t xml:space="preserve"> </w:t>
      </w:r>
      <w:r>
        <w:t xml:space="preserve">atau</w:t>
      </w:r>
      <w:r>
        <w:t xml:space="preserve"> </w:t>
      </w:r>
      <w:r>
        <w:rPr>
          <w:i/>
          <w:iCs/>
        </w:rPr>
        <w:t xml:space="preserve">exit multiple</w:t>
      </w:r>
      <w:r>
        <w:t xml:space="preserve"> </w:t>
      </w:r>
      <w:r>
        <w:t xml:space="preserve">— implikasi: dalam DCF, terminal value sering mendominasi 60–80% total valuasi, menjadikannya komponen dengan ketidakpastian terbesar; dalam RIM, terminal value jauh lebih kecil karena nilai buku yang akumulatif sudah menangkap sebagian besar nilai historis.</w:t>
      </w:r>
    </w:p>
    <w:p>
      <w:pPr>
        <w:pStyle w:val="BodyText"/>
      </w:pPr>
      <w:r>
        <w:rPr>
          <w:b/>
          <w:bCs/>
        </w:rPr>
        <w:t xml:space="preserve">Fade-to-Zero</w:t>
      </w:r>
      <w:r>
        <w:t xml:space="preserve"> </w:t>
      </w:r>
      <w:r>
        <w:t xml:space="preserve">— asumsi bahwa abnormal returns akan menurun secara bertahap menuju nol seiring berjalannya waktu akibat tekanan kompetitif — implikasi: kecepatan fade-out adalah salah satu parameter paling sensitif dalam model multi-periodik; perbedaan kecil dalam asumsi fade-out dapat menghasilkan perbedaan besar dalam valuasi.</w:t>
      </w:r>
    </w:p>
    <w:p>
      <w:pPr>
        <w:pStyle w:val="BodyText"/>
      </w:pPr>
      <w:r>
        <w:rPr>
          <w:b/>
          <w:bCs/>
        </w:rPr>
        <w:t xml:space="preserve">Three-Stage Model</w:t>
      </w:r>
      <w:r>
        <w:t xml:space="preserve"> </w:t>
      </w:r>
      <w:r>
        <w:t xml:space="preserve">— model valuasi yang membagi proyeksi menjadi tiga fase dengan karakteristik pertumbuhan berbeda — digunakan luas dalam praktik equity research — implikasi: pembagian tiga tahap adalah konvensi, bukan aturan formal; jumlah tahap dan durasi masing-masing harus disesuaikan dengan karakteristik spesifik industri dan perusahaan.</w:t>
      </w:r>
    </w:p>
    <w:p>
      <w:r>
        <w:pict>
          <v:rect style="width:0;height:1.5pt" o:hralign="center" o:hrstd="t" o:hr="t"/>
        </w:pict>
      </w:r>
    </w:p>
    <w:bookmarkEnd w:id="122"/>
    <w:bookmarkEnd w:id="123"/>
    <w:bookmarkStart w:id="127" w:name="slide-24-residual-income-kelebihan"/>
    <w:p>
      <w:pPr>
        <w:pStyle w:val="Heading2"/>
      </w:pPr>
      <w:r>
        <w:t xml:space="preserve">Slide 24 — Residual Income — Kelebihan</w:t>
      </w:r>
    </w:p>
    <w:bookmarkStart w:id="124" w:name="penjelasan-23"/>
    <w:p>
      <w:pPr>
        <w:pStyle w:val="Heading3"/>
      </w:pPr>
      <w:r>
        <w:t xml:space="preserve">Penjelasan</w:t>
      </w:r>
    </w:p>
    <w:p>
      <w:pPr>
        <w:pStyle w:val="FirstParagraph"/>
      </w:pPr>
      <w:r>
        <w:t xml:space="preserve">Diskusi tentang kelebihan RIM harus ditempatkan dalam konteks komparatif yang tepat: kelebihan ini paling bermakna ketika dibandingkan dengan alternatif valuasi utama lainnya, yaitu Dividend Discount Model (DDM) dan Discounted Cash Flow (DCF). Kelebihan RIM bukan bersifat absolut — tidak ada model valuasi yang</w:t>
      </w:r>
      <w:r>
        <w:t xml:space="preserve"> </w:t>
      </w:r>
      <w:r>
        <w:t xml:space="preserve">“selalu lebih baik”</w:t>
      </w:r>
      <w:r>
        <w:t xml:space="preserve"> </w:t>
      </w:r>
      <w:r>
        <w:t xml:space="preserve">— melainkan bersifat kondisional: dalam situasi dan konteks tertentu, RIM memberikan keunggulan analitis yang signifikan.</w:t>
      </w:r>
    </w:p>
    <w:p>
      <w:pPr>
        <w:pStyle w:val="BodyText"/>
      </w:pPr>
      <w:r>
        <w:rPr>
          <w:b/>
          <w:bCs/>
        </w:rPr>
        <w:t xml:space="preserve">Kelebihan Pertama: Tidak Memerlukan Proyeksi Dividen Jangka Panjang</w:t>
      </w:r>
    </w:p>
    <w:p>
      <w:pPr>
        <w:pStyle w:val="BodyText"/>
      </w:pPr>
      <w:r>
        <w:t xml:space="preserve">DDM secara konseptual bersih tetapi mensyaratkan proyeksi dividen yang dapat diandalkan dalam horizon panjang. Untuk perusahaan dengan kebijakan dividen yang tidak stabil, tidak transparan, atau didominasi oleh keputusan pemegang saham mayoritas yang tidak selalu sejalan dengan nilai perusahaan (kasus umum di pasar berkembang termasuk Indonesia), proyeksi dividen menjadi sangat tidak reliable.</w:t>
      </w:r>
    </w:p>
    <w:p>
      <w:pPr>
        <w:pStyle w:val="BodyText"/>
      </w:pPr>
      <w:r>
        <w:t xml:space="preserve">RIM mengeleminasi kebutuhan ini sepenuhnya. Proyeksi yang diperlukan — laba dan nilai buku — jauh lebih mudah diestimasi karena keduanya langsung terhubung dengan operasi bisnis yang dapat dianalisis secara fundamental: pertumbuhan pendapatan, marjin operasi, efisiensi penggunaan aset, dan reinvestasi. Ini adalah variabel yang memiliki akar kausal yang dapat diidentifikasi dan dimodelkan.</w:t>
      </w:r>
    </w:p>
    <w:p>
      <w:pPr>
        <w:pStyle w:val="BodyText"/>
      </w:pPr>
      <w:r>
        <w:rPr>
          <w:b/>
          <w:bCs/>
        </w:rPr>
        <w:t xml:space="preserve">Kelebihan Kedua: Berbasis Data Akuntansi yang Dapat Diobservasi</w:t>
      </w:r>
    </w:p>
    <w:p>
      <w:pPr>
        <w:pStyle w:val="BodyText"/>
      </w:pPr>
      <w:r>
        <w:t xml:space="preserve">Model RIM menggunakan dua variabel yang tersedia langsung dari laporan keuangan audited: nilai buku ekuitas dan laba bersih. Tidak seperti DCF yang memerlukan rekonstruksi</w:t>
      </w:r>
      <w:r>
        <w:t xml:space="preserve"> </w:t>
      </w:r>
      <w:r>
        <w:rPr>
          <w:i/>
          <w:iCs/>
        </w:rPr>
        <w:t xml:space="preserve">free cash flow</w:t>
      </w:r>
      <w:r>
        <w:t xml:space="preserve"> </w:t>
      </w:r>
      <w:r>
        <w:t xml:space="preserve">yang melibatkan banyak asumsi tentang capex, working capital, dan penyesuaian non-kas, informasi akuntansi untuk RIM tersedia secara langsung dari laporan keuangan standar.</w:t>
      </w:r>
    </w:p>
    <w:p>
      <w:pPr>
        <w:pStyle w:val="BodyText"/>
      </w:pPr>
      <w:r>
        <w:t xml:space="preserve">Ini memiliki implikasi praktis yang penting dalam konteks penelitian akademis: karena data mudah dikompilasi secara cross-sectional dan time-series, RIM dapat diuji secara empiris pada sampel besar perusahaan dengan biaya yang relatif rendah. Hal ini menjelaskan mengapa literatur empiris tentang RIM jauh lebih kaya dibandingkan literatur empiris tentang DDM.</w:t>
      </w:r>
    </w:p>
    <w:p>
      <w:pPr>
        <w:pStyle w:val="BodyText"/>
      </w:pPr>
      <w:r>
        <w:rPr>
          <w:b/>
          <w:bCs/>
        </w:rPr>
        <w:t xml:space="preserve">Kelebihan Ketiga: Terminal Value yang Relatif Kecil</w:t>
      </w:r>
    </w:p>
    <w:p>
      <w:pPr>
        <w:pStyle w:val="BodyText"/>
      </w:pPr>
      <w:r>
        <w:t xml:space="preserve">Dalam model DCF, terminal value seringkali mendominasi 60–80% dari total estimated value. Ini adalah masalah serius karena terminal value dihitung menggunakan asumsi growth rate perpetuity yang sangat sensitif: perubahan asumsi growth perpetuity dari 3% ke 4% dapat mengubah total valuasi sebesar 15–20%. Model valuasi yang sangat sensitif terhadap satu asumsi paling tidak pasti adalah model yang memberikan false precision — tampak presisi matematis tetapi rapuh secara fundamental.</w:t>
      </w:r>
    </w:p>
    <w:p>
      <w:pPr>
        <w:pStyle w:val="BodyText"/>
      </w:pPr>
      <w:r>
        <w:t xml:space="preserve">Dalam RIM, terminal value jauh lebih kecil karena nilai buku yang akumulatif menjadi</w:t>
      </w:r>
      <w:r>
        <w:t xml:space="preserve"> </w:t>
      </w:r>
      <w:r>
        <w:t xml:space="preserve">“anchor”</w:t>
      </w:r>
      <w:r>
        <w:t xml:space="preserve"> </w:t>
      </w:r>
      <w:r>
        <w:t xml:space="preserve">valuasi. Bahkan jika semua residual income masa depan bernilai nol setelah periode proyeksi, perusahaan masih bernilai setidaknya nilai bukunya. Ini memberikan floor yang konkret dan dapat diverifikasi dalam estimasi nilai.</w:t>
      </w:r>
    </w:p>
    <w:p>
      <w:pPr>
        <w:pStyle w:val="BodyText"/>
      </w:pPr>
      <w:r>
        <w:rPr>
          <w:b/>
          <w:bCs/>
        </w:rPr>
        <w:t xml:space="preserve">Kelebihan Keempat: Dapat Diaplikasikan pada Perusahaan Non-Dividen</w:t>
      </w:r>
    </w:p>
    <w:p>
      <w:pPr>
        <w:pStyle w:val="BodyText"/>
      </w:pPr>
      <w:r>
        <w:t xml:space="preserve">Telah dibahas pada Slide 23: fleksibilitas terhadap kebijakan dividen adalah keunggulan struktural RIM dibandingkan DDM. Dalam konteks emerging markets di mana kebijakan dividen seringkali tidak dapat diandalkan sebagai sinyal nilai, kelebihan ini sangat signifikan.</w:t>
      </w:r>
    </w:p>
    <w:p>
      <w:pPr>
        <w:pStyle w:val="BodyText"/>
      </w:pPr>
      <w:r>
        <w:rPr>
          <w:b/>
          <w:bCs/>
        </w:rPr>
        <w:t xml:space="preserve">Kelebihan Kelima:</w:t>
      </w:r>
      <w:r>
        <w:rPr>
          <w:b/>
          <w:bCs/>
        </w:rPr>
        <w:t xml:space="preserve"> </w:t>
      </w:r>
      <w:r>
        <w:rPr>
          <w:b/>
          <w:bCs/>
        </w:rPr>
        <w:t xml:space="preserve">“Grounded”</w:t>
      </w:r>
      <w:r>
        <w:rPr>
          <w:b/>
          <w:bCs/>
        </w:rPr>
        <w:t xml:space="preserve"> </w:t>
      </w:r>
      <w:r>
        <w:rPr>
          <w:b/>
          <w:bCs/>
        </w:rPr>
        <w:t xml:space="preserve">dalam Nilai Buku — Konservatisme Analitis</w:t>
      </w:r>
    </w:p>
    <w:p>
      <w:pPr>
        <w:pStyle w:val="BodyText"/>
      </w:pPr>
      <w:r>
        <w:t xml:space="preserve">RIM memberikan kerangka valuasi yang lebih</w:t>
      </w:r>
      <w:r>
        <w:t xml:space="preserve"> </w:t>
      </w:r>
      <w:r>
        <w:rPr>
          <w:i/>
          <w:iCs/>
        </w:rPr>
        <w:t xml:space="preserve">conservative</w:t>
      </w:r>
      <w:r>
        <w:t xml:space="preserve"> </w:t>
      </w:r>
      <w:r>
        <w:t xml:space="preserve">dibandingkan DCF murni karena selalu berangkat dari nilai buku sebagai baseline. Seorang analis yang menggunakan RIM dipaksa untuk menjustifikasi setiap premi atas nilai buku secara eksplisit melalui proyeksi residual income yang dapat dipertahankan. Ini adalah disiplin yang berguna karena mencegah valuasi</w:t>
      </w:r>
      <w:r>
        <w:t xml:space="preserve"> </w:t>
      </w:r>
      <w:r>
        <w:t xml:space="preserve">“blue sky”</w:t>
      </w:r>
      <w:r>
        <w:t xml:space="preserve"> </w:t>
      </w:r>
      <w:r>
        <w:t xml:space="preserve">yang tidak terhubung dengan realitas neraca.</w:t>
      </w:r>
    </w:p>
    <w:p>
      <w:pPr>
        <w:pStyle w:val="BodyText"/>
      </w:pPr>
      <w:r>
        <w:t xml:space="preserve">Dalam konteks akuisisi dan M&amp;A, pendekatan ini sangat berguna: RIM memberikan floor valuasi yang defensible, sementara DCF memberikan ceiling yang optimistis. Negosiasi harga akuisisi yang baik seringkali mencakup keduanya.</w:t>
      </w:r>
    </w:p>
    <w:bookmarkEnd w:id="124"/>
    <w:bookmarkStart w:id="125" w:name="cara-baca-alternatif-23"/>
    <w:p>
      <w:pPr>
        <w:pStyle w:val="Heading3"/>
      </w:pPr>
      <w:r>
        <w:t xml:space="preserve">Cara Baca Alternatif</w:t>
      </w:r>
    </w:p>
    <w:p>
      <w:pPr>
        <w:pStyle w:val="FirstParagraph"/>
      </w:pPr>
      <w:r>
        <w:t xml:space="preserve">Dari perspektif tata kelola korporasi (</w:t>
      </w:r>
      <w:r>
        <w:rPr>
          <w:i/>
          <w:iCs/>
        </w:rPr>
        <w:t xml:space="preserve">corporate governance</w:t>
      </w:r>
      <w:r>
        <w:t xml:space="preserve">), kelebihan RIM yang paling signifikan adalah kemampuannya untuk mengidentifikasi dan mengekspos</w:t>
      </w:r>
      <w:r>
        <w:t xml:space="preserve"> </w:t>
      </w:r>
      <w:r>
        <w:rPr>
          <w:i/>
          <w:iCs/>
        </w:rPr>
        <w:t xml:space="preserve">agency problems</w:t>
      </w:r>
      <w:r>
        <w:t xml:space="preserve"> </w:t>
      </w:r>
      <w:r>
        <w:t xml:space="preserve">secara kuantitatif. Jika manajemen mengklaim bahwa investasi mereka menciptakan nilai, RIM memberikan framework yang konkret untuk menguji klaim tersebut: apakah investasi tersebut menghasilkan laba yang melebihi biaya modal yang diperlukan? Dalam hal ini, RIM bukan hanya alat valuasi — ia adalah alat</w:t>
      </w:r>
      <w:r>
        <w:t xml:space="preserve"> </w:t>
      </w:r>
      <w:r>
        <w:rPr>
          <w:i/>
          <w:iCs/>
        </w:rPr>
        <w:t xml:space="preserve">accountability</w:t>
      </w:r>
      <w:r>
        <w:t xml:space="preserve">.</w:t>
      </w:r>
    </w:p>
    <w:bookmarkEnd w:id="125"/>
    <w:bookmarkStart w:id="126" w:name="contoh-konkret-23"/>
    <w:p>
      <w:pPr>
        <w:pStyle w:val="Heading3"/>
      </w:pPr>
      <w:r>
        <w:t xml:space="preserve">Contoh Konkret</w:t>
      </w:r>
    </w:p>
    <w:p>
      <w:pPr>
        <w:pStyle w:val="FirstParagraph"/>
      </w:pPr>
      <w:r>
        <w:t xml:space="preserve">Pertimbangkan dua perusahaan dalam portofolio JAPFA Comfeed:</w:t>
      </w:r>
      <w:r>
        <w:t xml:space="preserve"> </w:t>
      </w:r>
      <w:r>
        <w:t xml:space="preserve">- Perusahaan A: membayar dividen Rp100/saham per tahun secara konsisten selama 10 tahun — mudah divaluasi dengan DDM.</w:t>
      </w:r>
      <w:r>
        <w:t xml:space="preserve"> </w:t>
      </w:r>
      <w:r>
        <w:t xml:space="preserve">- Perusahaan B (seperti JAPFA): dividen berfluktuasi, kadang Rp50, kadang Rp150, tergantung ekspansi kapasitas farm — DDM memberikan hasil yang sangat tidak stabil.</w:t>
      </w:r>
    </w:p>
    <w:p>
      <w:pPr>
        <w:pStyle w:val="BodyText"/>
      </w:pPr>
      <w:r>
        <w:t xml:space="preserve">Untuk Perusahaan B, RIM memberikan estimasi yang jauh lebih stabil: BV Rp1.343 + PV(residual income future) ≈ Rp1.700–2.000 per saham, dengan rentang ketidakpastian yang lebih terkelola karena berakar pada proyeksi operasional yang lebih fundamental.</w:t>
      </w:r>
    </w:p>
    <w:p>
      <w:r>
        <w:pict>
          <v:rect style="width:0;height:1.5pt" o:hralign="center" o:hrstd="t" o:hr="t"/>
        </w:pict>
      </w:r>
    </w:p>
    <w:bookmarkEnd w:id="126"/>
    <w:bookmarkEnd w:id="127"/>
    <w:bookmarkStart w:id="132" w:name="slide-25-kekurangan-residual-income"/>
    <w:p>
      <w:pPr>
        <w:pStyle w:val="Heading2"/>
      </w:pPr>
      <w:r>
        <w:t xml:space="preserve">Slide 25 — Kekurangan Residual Income</w:t>
      </w:r>
    </w:p>
    <w:bookmarkStart w:id="128" w:name="penjelasan-24"/>
    <w:p>
      <w:pPr>
        <w:pStyle w:val="Heading3"/>
      </w:pPr>
      <w:r>
        <w:t xml:space="preserve">Penjelasan</w:t>
      </w:r>
    </w:p>
    <w:p>
      <w:pPr>
        <w:pStyle w:val="FirstParagraph"/>
      </w:pPr>
      <w:r>
        <w:t xml:space="preserve">Kejujuran intelektual mengharuskan setiap model analitis diuji secara kritis, bukan hanya dikagumi kelebihannya. Kekurangan RIM bukan bersifat trivial — beberapa di antaranya menyentuh asumsi struktural yang dapat secara fundamental membatasi validitas model dalam situasi tertentu.</w:t>
      </w:r>
    </w:p>
    <w:p>
      <w:pPr>
        <w:pStyle w:val="BodyText"/>
      </w:pPr>
      <w:r>
        <w:rPr>
          <w:b/>
          <w:bCs/>
        </w:rPr>
        <w:t xml:space="preserve">Kekurangan Pertama: Sensitivitas Tinggi terhadap Pilihan Kebijakan Akuntansi</w:t>
      </w:r>
    </w:p>
    <w:p>
      <w:pPr>
        <w:pStyle w:val="BodyText"/>
      </w:pPr>
      <w:r>
        <w:t xml:space="preserve">Ini adalah kekurangan paling fundamentalis RIM. Karena model ini menggunakan angka laba dan nilai buku secara langsung dari laporan keuangan, setiap distorsi yang diperkenalkan oleh pilihan kebijakan akuntansi akan langsung mempengaruhi estimasi residual income dan, pada akhirnya, nilai perusahaan yang diestimasi.</w:t>
      </w:r>
    </w:p>
    <w:p>
      <w:pPr>
        <w:pStyle w:val="BodyText"/>
      </w:pPr>
      <w:r>
        <w:t xml:space="preserve">Pertimbangkan contoh berikut: dua perusahaan identik secara ekonomis, tetapi satu menggunakan metode FIFO dan yang lain LIFO (dalam konteks US GAAP). Dalam periode inflasi, perusahaan LIFO akan melaporkan COGS yang lebih tinggi dan laba yang lebih rendah — sehingga residual income yang lebih rendah — meskipun realitas ekonomi kedua perusahaan persis sama. Model RIM tanpa penyesuaian akan menghasilkan valuasi yang berbeda untuk dua perusahaan yang seharusnya identik.</w:t>
      </w:r>
    </w:p>
    <w:p>
      <w:pPr>
        <w:pStyle w:val="BodyText"/>
      </w:pPr>
      <w:r>
        <w:t xml:space="preserve">Contoh lain: pilihan antara depresiasi garis lurus vs. accelerated depreciation, kapitalisasi vs. pengeluaran langsung biaya R&amp;D dan marketing, dan agresivitas pengakuan pendapatan (revenue recognition policies) — semua ini mempengaruhi angka laba dan nilai buku yang dimasukkan ke dalam RIM. Analis yang kompeten harus melakukan</w:t>
      </w:r>
      <w:r>
        <w:t xml:space="preserve"> </w:t>
      </w:r>
      <w:r>
        <w:rPr>
          <w:i/>
          <w:iCs/>
        </w:rPr>
        <w:t xml:space="preserve">accounting quality analysis</w:t>
      </w:r>
      <w:r>
        <w:t xml:space="preserve"> </w:t>
      </w:r>
      <w:r>
        <w:t xml:space="preserve">sebelum menerapkan RIM: mengidentifikasi dan menyesuaikan distorsi kebijakan akuntansi untuk mendapatkan angka yang mencerminkan realitas ekonomi, bukan artefak pilihan standar akuntansi.</w:t>
      </w:r>
    </w:p>
    <w:p>
      <w:pPr>
        <w:pStyle w:val="BodyText"/>
      </w:pPr>
      <w:r>
        <w:rPr>
          <w:b/>
          <w:bCs/>
        </w:rPr>
        <w:t xml:space="preserve">Kekurangan Kedua: Pelanggaran Clean Surplus Assumption dalam Praktik</w:t>
      </w:r>
    </w:p>
    <w:p>
      <w:pPr>
        <w:pStyle w:val="BodyText"/>
      </w:pPr>
      <w:r>
        <w:t xml:space="preserve">Seperti telah dibahas di Slide 22, standar akuntansi modern secara sistematis melanggar asumsi clean surplus melalui item OCI. Ketika perubahan nilai buku yang signifikan terjadi di luar laporan laba rugi — misalnya, pada perusahaan perbankan dengan portofolio aset keuangan besar yang diukur pada nilai wajar melalui OCI — laba bersih yang dilaporkan tidak lagi mencerminkan total perubahan kekayaan. RIM yang menggunakan net income akan memberikan estimasi yang biased.</w:t>
      </w:r>
    </w:p>
    <w:p>
      <w:pPr>
        <w:pStyle w:val="BodyText"/>
      </w:pPr>
      <w:r>
        <w:t xml:space="preserve">Solusi parsial: menggunakan</w:t>
      </w:r>
      <w:r>
        <w:t xml:space="preserve"> </w:t>
      </w:r>
      <w:r>
        <w:rPr>
          <w:i/>
          <w:iCs/>
        </w:rPr>
        <w:t xml:space="preserve">comprehensive income</w:t>
      </w:r>
      <w:r>
        <w:t xml:space="preserve"> </w:t>
      </w:r>
      <w:r>
        <w:t xml:space="preserve">sebagai ukuran</w:t>
      </w:r>
      <w:r>
        <w:t xml:space="preserve"> </w:t>
      </w:r>
      <w:r>
        <w:t xml:space="preserve">“earnings”</w:t>
      </w:r>
      <w:r>
        <w:t xml:space="preserve"> </w:t>
      </w:r>
      <w:r>
        <w:t xml:space="preserve">dalam RIM. Namun comprehensive income jauh lebih volatil karena mencakup fluktuasi nilai wajar yang mungkin bersifat sementara (</w:t>
      </w:r>
      <w:r>
        <w:rPr>
          <w:i/>
          <w:iCs/>
        </w:rPr>
        <w:t xml:space="preserve">transitory</w:t>
      </w:r>
      <w:r>
        <w:t xml:space="preserve">) dan tidak mencerminkan kapasitas laba jangka panjang. Ini menciptakan dilemma: menggunakan net income yang lebih stabil tetapi melanggar CSR, atau menggunakan comprehensive income yang lebih complete secara teori tetapi lebih noisy? Tidak ada jawaban universal — pilihan tergantung pada karakteristik spesifik perusahaan dan komposisi item OCI-nya.</w:t>
      </w:r>
    </w:p>
    <w:p>
      <w:pPr>
        <w:pStyle w:val="BodyText"/>
      </w:pPr>
      <w:r>
        <w:rPr>
          <w:b/>
          <w:bCs/>
        </w:rPr>
        <w:t xml:space="preserve">Kekurangan Ketiga: Persistence Parameter Sulit Diestimasi</w:t>
      </w:r>
    </w:p>
    <w:p>
      <w:pPr>
        <w:pStyle w:val="BodyText"/>
      </w:pPr>
      <w:r>
        <w:t xml:space="preserve">Parameter ω dalam model Ohlson mengukur seberapa persistent abnormal earnings akan berlanjut ke masa depan. Secara teoritis, ω dapat diestimasi menggunakan regresi time-series historis. Namun dalam praktik, estimasi ω menghadapi beberapa masalah serius:</w:t>
      </w:r>
    </w:p>
    <w:p>
      <w:pPr>
        <w:pStyle w:val="BodyText"/>
      </w:pPr>
      <w:r>
        <w:t xml:space="preserve">Pertama,</w:t>
      </w:r>
      <w:r>
        <w:t xml:space="preserve"> </w:t>
      </w:r>
      <w:r>
        <w:rPr>
          <w:i/>
          <w:iCs/>
        </w:rPr>
        <w:t xml:space="preserve">data requirement</w:t>
      </w:r>
      <w:r>
        <w:t xml:space="preserve">: estimasi yang reliable membutuhkan setidaknya 10–15 tahun data historis yang konsisten. Untuk perusahaan yang baru listing, atau perusahaan yang mengalami perubahan struktural signifikan (akuisisi besar, perubahan lini bisnis, restrukturisasi), data historis tidak lagi relevan untuk memprediksi masa depan.</w:t>
      </w:r>
    </w:p>
    <w:p>
      <w:pPr>
        <w:pStyle w:val="BodyText"/>
      </w:pPr>
      <w:r>
        <w:t xml:space="preserve">Kedua,</w:t>
      </w:r>
      <w:r>
        <w:t xml:space="preserve"> </w:t>
      </w:r>
      <w:r>
        <w:rPr>
          <w:i/>
          <w:iCs/>
        </w:rPr>
        <w:t xml:space="preserve">instability</w:t>
      </w:r>
      <w:r>
        <w:t xml:space="preserve">: ω diestimasi dari data historis, tetapi ia seharusnya mencerminkan kondisi kompetitif masa depan — yang mungkin sangat berbeda dari masa lalu. Perubahan teknologi, regulasi, atau struktur industri dapat mengubah ω secara discontinuous.</w:t>
      </w:r>
    </w:p>
    <w:p>
      <w:pPr>
        <w:pStyle w:val="BodyText"/>
      </w:pPr>
      <w:r>
        <w:t xml:space="preserve">Ketiga,</w:t>
      </w:r>
      <w:r>
        <w:t xml:space="preserve"> </w:t>
      </w:r>
      <w:r>
        <w:rPr>
          <w:i/>
          <w:iCs/>
        </w:rPr>
        <w:t xml:space="preserve">industry heterogeneity</w:t>
      </w:r>
      <w:r>
        <w:t xml:space="preserve">: ω yang optimal berbeda signifikan antar industri dan bahkan antar perusahaan dalam industri yang sama. Menggunakan ω</w:t>
      </w:r>
      <w:r>
        <w:t xml:space="preserve"> </w:t>
      </w:r>
      <w:r>
        <w:t xml:space="preserve">“rata-rata pasar”</w:t>
      </w:r>
      <w:r>
        <w:t xml:space="preserve"> </w:t>
      </w:r>
      <w:r>
        <w:t xml:space="preserve">adalah simplifikasi yang dapat menghasilkan valuasi yang sangat tidak akurat untuk perusahaan individual.</w:t>
      </w:r>
    </w:p>
    <w:p>
      <w:pPr>
        <w:pStyle w:val="BodyText"/>
      </w:pPr>
      <w:r>
        <w:rPr>
          <w:b/>
          <w:bCs/>
        </w:rPr>
        <w:t xml:space="preserve">Kekurangan Keempat: Asumsi Pasar Efisien</w:t>
      </w:r>
    </w:p>
    <w:p>
      <w:pPr>
        <w:pStyle w:val="BodyText"/>
      </w:pPr>
      <w:r>
        <w:t xml:space="preserve">Model RIM, seperti semua model valuasi fundamental, dibangun di atas asumsi bahwa nilai yang diestimasi pada akhirnya akan tercermin dalam harga pasar. Jika pasar tidak efisien — misalnya, karena informasi asimetri yang parah, manipulasi harga, atau irasionalitas investor yang sistematis — maka menggunakan RIM sebagai panduan untuk</w:t>
      </w:r>
      <w:r>
        <w:t xml:space="preserve"> </w:t>
      </w:r>
      <w:r>
        <w:t xml:space="preserve">“nilai wajar”</w:t>
      </w:r>
      <w:r>
        <w:t xml:space="preserve"> </w:t>
      </w:r>
      <w:r>
        <w:t xml:space="preserve">menjadi bermasalah.</w:t>
      </w:r>
    </w:p>
    <w:p>
      <w:pPr>
        <w:pStyle w:val="BodyText"/>
      </w:pPr>
      <w:r>
        <w:t xml:space="preserve">Dalam konteks Indonesia, implikasi ini sangat relevan. Pasar modal Indonesia, meskipun telah berkembang pesat, masih dicirikan oleh kepemilikan saham yang sangat terkonsentrasi (perusahaan keluarga dominan), informasi asimetri yang signifikan antara pemegang saham mayoritas dan minoritas, serta likuiditas yang terbatas untuk banyak emiten. Dalam kondisi ini, harga pasar tidak selalu mencerminkan nilai fundamental dengan cara yang diasumsikan oleh teori valuasi standar.</w:t>
      </w:r>
    </w:p>
    <w:p>
      <w:pPr>
        <w:pStyle w:val="BodyText"/>
      </w:pPr>
      <w:r>
        <w:rPr>
          <w:b/>
          <w:bCs/>
        </w:rPr>
        <w:t xml:space="preserve">Kekurangan Kelima: Tidak Cocok untuk Perusahaan Leverage Tinggi atau dalam Restrukturisasi</w:t>
      </w:r>
    </w:p>
    <w:p>
      <w:pPr>
        <w:pStyle w:val="BodyText"/>
      </w:pPr>
      <w:r>
        <w:t xml:space="preserve">Untuk perusahaan dengan leverage sangat tinggi, angka nilai buku ekuitas dapat menjadi sangat kecil (bahkan negatif jika perusahaan mengalami akumulasi kerugian). Dalam kondisi ini, RIM berbasis ekuitas kehilangan</w:t>
      </w:r>
      <w:r>
        <w:t xml:space="preserve"> </w:t>
      </w:r>
      <w:r>
        <w:t xml:space="preserve">“anchor”</w:t>
      </w:r>
      <w:r>
        <w:t xml:space="preserve"> </w:t>
      </w:r>
      <w:r>
        <w:t xml:space="preserve">yang memberikan kelebihan konservatismenya. Selain itu, perusahaan yang sedang mengalami restrukturisasi fundamental — perubahan lini bisnis, spin-off, merger besar — memiliki laba dan nilai buku historis yang tidak lagi representatif untuk proyeksi masa depan. RIM membutuhkan</w:t>
      </w:r>
      <w:r>
        <w:t xml:space="preserve"> </w:t>
      </w:r>
      <w:r>
        <w:t xml:space="preserve">“kestabilan struktural”</w:t>
      </w:r>
      <w:r>
        <w:t xml:space="preserve"> </w:t>
      </w:r>
      <w:r>
        <w:t xml:space="preserve">yang tidak selalu tersedia.</w:t>
      </w:r>
    </w:p>
    <w:bookmarkEnd w:id="128"/>
    <w:bookmarkStart w:id="129" w:name="cara-baca-alternatif-24"/>
    <w:p>
      <w:pPr>
        <w:pStyle w:val="Heading3"/>
      </w:pPr>
      <w:r>
        <w:t xml:space="preserve">Cara Baca Alternatif</w:t>
      </w:r>
    </w:p>
    <w:p>
      <w:pPr>
        <w:pStyle w:val="FirstParagraph"/>
      </w:pPr>
      <w:r>
        <w:t xml:space="preserve">Dari perspektif praktisi keuangan korporat yang bekerja dalam konteks M&amp;A, kekurangan RIM yang paling praktis berdampak adalah sensitivitas terhadap kebijakan akuntansi. Dalam due diligence akuisisi, dua perusahaan target dengan nilai ekonomi yang setara dapat menunjukkan valuasi RIM yang sangat berbeda semata-mata karena perbedaan kebijakan akuntansi historis. Ini mengharuskan tim due diligence untuk selalu melakukan normalisasi akuntansi (</w:t>
      </w:r>
      <w:r>
        <w:rPr>
          <w:i/>
          <w:iCs/>
        </w:rPr>
        <w:t xml:space="preserve">accounting normalization</w:t>
      </w:r>
      <w:r>
        <w:t xml:space="preserve">) sebelum menerapkan model — pekerjaan yang memakan waktu dan membutuhkan judgment signifikan, tetapi tidak dapat dihindari untuk hasil yang valid.</w:t>
      </w:r>
    </w:p>
    <w:bookmarkEnd w:id="129"/>
    <w:bookmarkStart w:id="130" w:name="contoh-konkret-24"/>
    <w:p>
      <w:pPr>
        <w:pStyle w:val="Heading3"/>
      </w:pPr>
      <w:r>
        <w:t xml:space="preserve">Contoh Konkret</w:t>
      </w:r>
    </w:p>
    <w:p>
      <w:pPr>
        <w:pStyle w:val="FirstParagraph"/>
      </w:pPr>
      <w:r>
        <w:t xml:space="preserve">Bayangkan JAPFA mengubah kebijakan depresiasi aset kandang dari metode garis lurus 10 tahun menjadi garis lurus 15 tahun. Efek langsung: beban depresiasi tahunan turun, laba bersih naik, nilai buku aset naik (karena depresiasi akumulatif lebih kecil). Dalam model RIM tanpa penyesuaian: residual income meningkat, estimasi nilai per saham naik. Namun secara ekonomis, tidak ada yang berubah — JAPFA masih mengoperasikan aset yang sama, dalam industri yang sama, dengan prospek arus kas yang sama. Ini adalah ilustrasi konkret mengapa kekurangan pertama RIM — sensitivitas terhadap pilihan akuntansi — adalah masalah yang sangat nyata dan tidak dapat diabaikan oleh praktisi yang serius.</w:t>
      </w:r>
    </w:p>
    <w:bookmarkEnd w:id="130"/>
    <w:bookmarkStart w:id="131" w:name="istilah-asing-kata-kata-sulit-21"/>
    <w:p>
      <w:pPr>
        <w:pStyle w:val="Heading3"/>
      </w:pPr>
      <w:r>
        <w:t xml:space="preserve">Istilah Asing / Kata-Kata Sulit</w:t>
      </w:r>
    </w:p>
    <w:p>
      <w:pPr>
        <w:pStyle w:val="FirstParagraph"/>
      </w:pPr>
      <w:r>
        <w:rPr>
          <w:b/>
          <w:bCs/>
        </w:rPr>
        <w:t xml:space="preserve">Accounting Normalization</w:t>
      </w:r>
      <w:r>
        <w:t xml:space="preserve"> </w:t>
      </w:r>
      <w:r>
        <w:t xml:space="preserve">— proses penyesuaian angka laporan keuangan untuk mengeliminasi efek dari pilihan kebijakan akuntansi yang tidak mencerminkan realitas ekonomi — tujuannya adalah membuat angka</w:t>
      </w:r>
      <w:r>
        <w:t xml:space="preserve"> </w:t>
      </w:r>
      <w:r>
        <w:rPr>
          <w:i/>
          <w:iCs/>
        </w:rPr>
        <w:t xml:space="preserve">comparable</w:t>
      </w:r>
      <w:r>
        <w:t xml:space="preserve"> </w:t>
      </w:r>
      <w:r>
        <w:t xml:space="preserve">antar perusahaan atau antar periode sebelum digunakan dalam model valuasi — implikasi yang sering disalahpahami: normalisasi bukan berarti mengubah angka yang</w:t>
      </w:r>
      <w:r>
        <w:t xml:space="preserve"> </w:t>
      </w:r>
      <w:r>
        <w:t xml:space="preserve">“salah”</w:t>
      </w:r>
      <w:r>
        <w:t xml:space="preserve"> </w:t>
      </w:r>
      <w:r>
        <w:t xml:space="preserve">— angka yang dinormalisasi dan angka aslinya keduanya benar dalam konteks standar yang berlaku; normalisasi dilakukan untuk keperluan analitis, bukan untuk menyatakan bahwa perusahaan</w:t>
      </w:r>
      <w:r>
        <w:t xml:space="preserve"> </w:t>
      </w:r>
      <w:r>
        <w:t xml:space="preserve">“salah”</w:t>
      </w:r>
      <w:r>
        <w:t xml:space="preserve"> </w:t>
      </w:r>
      <w:r>
        <w:t xml:space="preserve">dalam pelaporannya.</w:t>
      </w:r>
    </w:p>
    <w:p>
      <w:pPr>
        <w:pStyle w:val="BodyText"/>
      </w:pPr>
      <w:r>
        <w:rPr>
          <w:b/>
          <w:bCs/>
        </w:rPr>
        <w:t xml:space="preserve">Information Asymmetry</w:t>
      </w:r>
      <w:r>
        <w:t xml:space="preserve"> </w:t>
      </w:r>
      <w:r>
        <w:t xml:space="preserve">— kondisi di mana satu pihak dalam suatu transaksi memiliki informasi yang lebih baik dibandingkan pihak lain — dalam konteks pasar modal: manajemen biasanya memiliki informasi yang lebih baik tentang prospek perusahaan dibandingkan investor eksternal — implikasi untuk RIM: jika informasi yang digunakan untuk membangun proyeksi tidak mencerminkan informasi privat yang dimiliki manajemen, maka valuasi RIM akan secara sistematis kurang akurat dibandingkan jika informasi privat tersebut tersedia.</w:t>
      </w:r>
    </w:p>
    <w:p>
      <w:pPr>
        <w:pStyle w:val="BodyText"/>
      </w:pPr>
      <w:r>
        <w:rPr>
          <w:b/>
          <w:bCs/>
        </w:rPr>
        <w:t xml:space="preserve">Structural Break</w:t>
      </w:r>
      <w:r>
        <w:t xml:space="preserve"> </w:t>
      </w:r>
      <w:r>
        <w:t xml:space="preserve">— perubahan mendadak dan permanen dalam parameter statistik suatu proses time-series — dalam konteks RIM: ketika perusahaan mengalami perubahan struktural (akuisisi besar, pivot bisnis), historical parameters seperti ω menjadi tidak relevan dan model yang menggunakannya akan menghasilkan proyeksi yang menyesatkan — implikasi: analis harus selalu mengevaluasi apakah kondisi historis masih representatif untuk masa depan sebelum menerapkan model berbasis data historis.</w:t>
      </w:r>
    </w:p>
    <w:bookmarkEnd w:id="131"/>
    <w:bookmarkEnd w:id="132"/>
    <w:bookmarkStart w:id="137" w:name="X31446e4bf323585f8f76d4e53812e3c09053c3e"/>
    <w:p>
      <w:pPr>
        <w:pStyle w:val="Heading2"/>
      </w:pPr>
      <w:r>
        <w:t xml:space="preserve">Slide 26 — Efficient Market Hypothesis (EMH) — Tiga Bentuk</w:t>
      </w:r>
    </w:p>
    <w:bookmarkStart w:id="133" w:name="penjelasan-25"/>
    <w:p>
      <w:pPr>
        <w:pStyle w:val="Heading3"/>
      </w:pPr>
      <w:r>
        <w:t xml:space="preserve">Penjelasan</w:t>
      </w:r>
    </w:p>
    <w:p>
      <w:pPr>
        <w:pStyle w:val="FirstParagraph"/>
      </w:pPr>
      <w:r>
        <w:t xml:space="preserve">Efficient Market Hypothesis (EMH) merupakan salah satu fondasi paling penting dalam teori keuangan modern. Eugene Fama (1970) merumuskan hipotesis ini secara sistematis dalam karya monumentalnya</w:t>
      </w:r>
      <w:r>
        <w:t xml:space="preserve"> </w:t>
      </w:r>
      <w:r>
        <w:rPr>
          <w:i/>
          <w:iCs/>
        </w:rPr>
        <w:t xml:space="preserve">Efficient Capital Markets: A Review of Empirical Work</w:t>
      </w:r>
      <w:r>
        <w:t xml:space="preserve">, yang menyatakan bahwa harga saham pada setiap titik waktu sepenuhnya mencerminkan semua informasi yang tersedia. Implikasinya radikal: tidak ada investor — baik individu maupun institusional — yang secara konsisten dapat memperoleh</w:t>
      </w:r>
      <w:r>
        <w:t xml:space="preserve"> </w:t>
      </w:r>
      <w:r>
        <w:rPr>
          <w:i/>
          <w:iCs/>
        </w:rPr>
        <w:t xml:space="preserve">abnormal return</w:t>
      </w:r>
      <w:r>
        <w:t xml:space="preserve"> </w:t>
      </w:r>
      <w:r>
        <w:t xml:space="preserve">(return di atas yang diprediksi oleh risiko) hanya dengan mengeksploitasi informasi yang telah tersedia di pasar.</w:t>
      </w:r>
    </w:p>
    <w:p>
      <w:pPr>
        <w:pStyle w:val="BodyText"/>
      </w:pPr>
      <w:r>
        <w:t xml:space="preserve">Fama membedakan tiga tingkat efisiensi pasar berdasarkan cakupan</w:t>
      </w:r>
      <w:r>
        <w:t xml:space="preserve"> </w:t>
      </w:r>
      <w:r>
        <w:t xml:space="preserve">“informasi yang tersedia”</w:t>
      </w:r>
      <w:r>
        <w:t xml:space="preserve">:</w:t>
      </w:r>
    </w:p>
    <w:p>
      <w:pPr>
        <w:pStyle w:val="BodyText"/>
      </w:pPr>
      <w:r>
        <w:t xml:space="preserve">Pertama,</w:t>
      </w:r>
      <w:r>
        <w:t xml:space="preserve"> </w:t>
      </w:r>
      <w:r>
        <w:rPr>
          <w:b/>
          <w:bCs/>
        </w:rPr>
        <w:t xml:space="preserve">Weak Form Efficiency</w:t>
      </w:r>
      <w:r>
        <w:t xml:space="preserve"> </w:t>
      </w:r>
      <w:r>
        <w:t xml:space="preserve">menyatakan bahwa harga saham saat ini telah sepenuhnya mencerminkan semua informasi harga dan volume perdagangan historis. Konsekuensinya, analisis teknikal — yakni upaya memprediksi pergerakan harga masa depan berdasarkan pola grafik historis — tidak akan menghasilkan abnormal return secara konsisten. Jika pasar bersifat</w:t>
      </w:r>
      <w:r>
        <w:t xml:space="preserve"> </w:t>
      </w:r>
      <w:r>
        <w:rPr>
          <w:i/>
          <w:iCs/>
        </w:rPr>
        <w:t xml:space="preserve">weak form efficient</w:t>
      </w:r>
      <w:r>
        <w:t xml:space="preserve">, maka mempelajari pola head-and-shoulders atau moving average adalah sia-sia karena informasi tersebut sudah sepenuhnya</w:t>
      </w:r>
      <w:r>
        <w:t xml:space="preserve"> </w:t>
      </w:r>
      <w:r>
        <w:rPr>
          <w:i/>
          <w:iCs/>
        </w:rPr>
        <w:t xml:space="preserve">terpriced</w:t>
      </w:r>
      <w:r>
        <w:t xml:space="preserve"> </w:t>
      </w:r>
      <w:r>
        <w:t xml:space="preserve">oleh pasar.</w:t>
      </w:r>
    </w:p>
    <w:p>
      <w:pPr>
        <w:pStyle w:val="BodyText"/>
      </w:pPr>
      <w:r>
        <w:t xml:space="preserve">Kedua,</w:t>
      </w:r>
      <w:r>
        <w:t xml:space="preserve"> </w:t>
      </w:r>
      <w:r>
        <w:rPr>
          <w:b/>
          <w:bCs/>
        </w:rPr>
        <w:t xml:space="preserve">Semistrong Form Efficiency</w:t>
      </w:r>
      <w:r>
        <w:t xml:space="preserve"> </w:t>
      </w:r>
      <w:r>
        <w:t xml:space="preserve">menyatakan bahwa harga saham tidak hanya mencerminkan data harga historis, tetapi juga seluruh informasi publik yang tersedia — termasuk laporan keuangan, pengumuman dividen, berita makroekonomi, dan data industri. Implikasinya bagi akuntansi sangat fundamental: jika pasar bersifat</w:t>
      </w:r>
      <w:r>
        <w:t xml:space="preserve"> </w:t>
      </w:r>
      <w:r>
        <w:rPr>
          <w:i/>
          <w:iCs/>
        </w:rPr>
        <w:t xml:space="preserve">semistrong efficient</w:t>
      </w:r>
      <w:r>
        <w:t xml:space="preserve">, maka begitu laporan keuangan dipublikasikan, informasi di dalamnya seharusnya segera dan sepenuhnya terabsorpsi ke dalam harga saham. Analis fundamental yang membaca laporan keuangan setelah dipublikasikan tidak seharusnya mampu memperoleh abnormal return.</w:t>
      </w:r>
    </w:p>
    <w:p>
      <w:pPr>
        <w:pStyle w:val="BodyText"/>
      </w:pPr>
      <w:r>
        <w:t xml:space="preserve">Ketiga,</w:t>
      </w:r>
      <w:r>
        <w:t xml:space="preserve"> </w:t>
      </w:r>
      <w:r>
        <w:rPr>
          <w:b/>
          <w:bCs/>
        </w:rPr>
        <w:t xml:space="preserve">Strong Form Efficiency</w:t>
      </w:r>
      <w:r>
        <w:t xml:space="preserve"> </w:t>
      </w:r>
      <w:r>
        <w:t xml:space="preserve">menyatakan bahwa harga mencerminkan semua informasi — termasuk informasi privat (</w:t>
      </w:r>
      <w:r>
        <w:rPr>
          <w:i/>
          <w:iCs/>
        </w:rPr>
        <w:t xml:space="preserve">insider information</w:t>
      </w:r>
      <w:r>
        <w:t xml:space="preserve">) yang belum dipublikasikan. Bahkan</w:t>
      </w:r>
      <w:r>
        <w:t xml:space="preserve"> </w:t>
      </w:r>
      <w:r>
        <w:rPr>
          <w:i/>
          <w:iCs/>
        </w:rPr>
        <w:t xml:space="preserve">insider trading</w:t>
      </w:r>
      <w:r>
        <w:t xml:space="preserve">, yakni perdagangan berdasarkan informasi material non-publik, seharusnya tidak menghasilkan abnormal return dalam pasar yang</w:t>
      </w:r>
      <w:r>
        <w:t xml:space="preserve"> </w:t>
      </w:r>
      <w:r>
        <w:rPr>
          <w:i/>
          <w:iCs/>
        </w:rPr>
        <w:t xml:space="preserve">strong form efficient</w:t>
      </w:r>
      <w:r>
        <w:t xml:space="preserve">. Hampir semua peneliti sepakat bahwa strong form efficiency tidak berlaku di dunia nyata, terbukti dari adanya regulasi dan kasus insider trading.</w:t>
      </w:r>
    </w:p>
    <w:p>
      <w:pPr>
        <w:pStyle w:val="BodyText"/>
      </w:pPr>
      <w:r>
        <w:t xml:space="preserve">Bagi disiplin akuntansi, EMH — khususnya dalam bentuk semistrong — memiliki implikasi normatif yang mendalam. Jika pasar memang semistrong efficient, maka nilai utama laporan keuangan bukan terletak pada informasi yang</w:t>
      </w:r>
      <w:r>
        <w:t xml:space="preserve"> </w:t>
      </w:r>
      <w:r>
        <w:rPr>
          <w:i/>
          <w:iCs/>
        </w:rPr>
        <w:t xml:space="preserve">sudah diketahui</w:t>
      </w:r>
      <w:r>
        <w:t xml:space="preserve"> </w:t>
      </w:r>
      <w:r>
        <w:t xml:space="preserve">pasar, melainkan pada informasi baru (</w:t>
      </w:r>
      <w:r>
        <w:rPr>
          <w:i/>
          <w:iCs/>
        </w:rPr>
        <w:t xml:space="preserve">new information content</w:t>
      </w:r>
      <w:r>
        <w:t xml:space="preserve">) yang belum diantisipasi. Ini menggeser pertanyaan dari</w:t>
      </w:r>
      <w:r>
        <w:t xml:space="preserve"> </w:t>
      </w:r>
      <w:r>
        <w:t xml:space="preserve">“apakah laporan keuangan akurat?”</w:t>
      </w:r>
      <w:r>
        <w:t xml:space="preserve"> </w:t>
      </w:r>
      <w:r>
        <w:t xml:space="preserve">menjadi</w:t>
      </w:r>
      <w:r>
        <w:t xml:space="preserve"> </w:t>
      </w:r>
      <w:r>
        <w:t xml:space="preserve">“apakah laporan keuangan mengandung informasi yang belum diketahui pasar?”</w:t>
      </w:r>
      <w:r>
        <w:t xml:space="preserve"> </w:t>
      </w:r>
      <w:r>
        <w:t xml:space="preserve">— sebuah pertanyaan yang kemudian menjadi agenda riset utama</w:t>
      </w:r>
      <w:r>
        <w:t xml:space="preserve"> </w:t>
      </w:r>
      <w:r>
        <w:rPr>
          <w:i/>
          <w:iCs/>
        </w:rPr>
        <w:t xml:space="preserve">capital markets research</w:t>
      </w:r>
      <w:r>
        <w:t xml:space="preserve"> </w:t>
      </w:r>
      <w:r>
        <w:t xml:space="preserve">dalam akuntansi sejak Ball &amp; Brown (1968).</w:t>
      </w:r>
    </w:p>
    <w:bookmarkEnd w:id="133"/>
    <w:bookmarkStart w:id="134" w:name="cara-baca-alternatif-25"/>
    <w:p>
      <w:pPr>
        <w:pStyle w:val="Heading3"/>
      </w:pPr>
      <w:r>
        <w:t xml:space="preserve">Cara Baca Alternatif</w:t>
      </w:r>
    </w:p>
    <w:p>
      <w:pPr>
        <w:pStyle w:val="FirstParagraph"/>
      </w:pPr>
      <w:r>
        <w:t xml:space="preserve">EMH dapat dibaca bukan sebagai pernyataan bahwa pasar</w:t>
      </w:r>
      <w:r>
        <w:t xml:space="preserve"> </w:t>
      </w:r>
      <w:r>
        <w:t xml:space="preserve">“selalu benar,”</w:t>
      </w:r>
      <w:r>
        <w:t xml:space="preserve"> </w:t>
      </w:r>
      <w:r>
        <w:t xml:space="preserve">melainkan sebagai pernyataan tentang</w:t>
      </w:r>
      <w:r>
        <w:t xml:space="preserve"> </w:t>
      </w:r>
      <w:r>
        <w:rPr>
          <w:i/>
          <w:iCs/>
        </w:rPr>
        <w:t xml:space="preserve">kecepatan penyerapan informasi</w:t>
      </w:r>
      <w:r>
        <w:t xml:space="preserve">. Pasar yang efisien bukan berarti harga selalu mencerminkan nilai fundamental yang</w:t>
      </w:r>
      <w:r>
        <w:t xml:space="preserve"> </w:t>
      </w:r>
      <w:r>
        <w:t xml:space="preserve">“benar”</w:t>
      </w:r>
      <w:r>
        <w:t xml:space="preserve"> </w:t>
      </w:r>
      <w:r>
        <w:t xml:space="preserve">— bisa saja harga fundamental memang salah karena ekspektasi pasar keliru. Yang dinyatakan EMH adalah bahwa begitu ada informasi baru, harga bergerak dengan cepat dan tanpa bias sistematik untuk mencerminkan informasi tersebut. Ini perbedaan penting yang sering disalahpahami mahasiswa.</w:t>
      </w:r>
    </w:p>
    <w:bookmarkEnd w:id="134"/>
    <w:bookmarkStart w:id="135" w:name="contoh-konkret-25"/>
    <w:p>
      <w:pPr>
        <w:pStyle w:val="Heading3"/>
      </w:pPr>
      <w:r>
        <w:t xml:space="preserve">Contoh Konkret</w:t>
      </w:r>
    </w:p>
    <w:p>
      <w:pPr>
        <w:pStyle w:val="FirstParagraph"/>
      </w:pPr>
      <w:r>
        <w:t xml:space="preserve">Misalkan JAPFA Comfeed (JPFA) mengumumkan laba bersih sebesar Rp3,21 triliun — angka yang signifikan di atas konsensus analis. Dalam pasar yang</w:t>
      </w:r>
      <w:r>
        <w:t xml:space="preserve"> </w:t>
      </w:r>
      <w:r>
        <w:rPr>
          <w:i/>
          <w:iCs/>
        </w:rPr>
        <w:t xml:space="preserve">semistrong efficient</w:t>
      </w:r>
      <w:r>
        <w:t xml:space="preserve">, harga saham JPFA seharusnya langsung melompat pada hari pengumuman (atau bahkan sebelumnya jika ada</w:t>
      </w:r>
      <w:r>
        <w:t xml:space="preserve"> </w:t>
      </w:r>
      <w:r>
        <w:rPr>
          <w:i/>
          <w:iCs/>
        </w:rPr>
        <w:t xml:space="preserve">information leakage</w:t>
      </w:r>
      <w:r>
        <w:t xml:space="preserve">), dan setelah itu tidak ada lagi peluang abnormal return yang tersisa bagi investor yang baru membaca laporan keuangan esok harinya. Jika ada seorang analis yang memperoleh abnormal return secara konsisten hanya dengan membaca laporan JAPFA setelah dipublikasikan, itu merupakan bukti bahwa pasar tidak semistrong efficient.</w:t>
      </w:r>
    </w:p>
    <w:bookmarkEnd w:id="135"/>
    <w:bookmarkStart w:id="136" w:name="istilah-asing-kata-kata-sulit-22"/>
    <w:p>
      <w:pPr>
        <w:pStyle w:val="Heading3"/>
      </w:pPr>
      <w:r>
        <w:t xml:space="preserve">Istilah Asing / Kata-Kata Sulit</w:t>
      </w:r>
    </w:p>
    <w:p>
      <w:pPr>
        <w:pStyle w:val="FirstParagraph"/>
      </w:pPr>
      <w:r>
        <w:rPr>
          <w:b/>
          <w:bCs/>
        </w:rPr>
        <w:t xml:space="preserve">Efficient Market Hypothesis (EMH)</w:t>
      </w:r>
      <w:r>
        <w:t xml:space="preserve"> </w:t>
      </w:r>
      <w:r>
        <w:t xml:space="preserve">— dari bahasa Inggris</w:t>
      </w:r>
      <w:r>
        <w:t xml:space="preserve"> </w:t>
      </w:r>
      <w:r>
        <w:rPr>
          <w:i/>
          <w:iCs/>
        </w:rPr>
        <w:t xml:space="preserve">efficient</w:t>
      </w:r>
      <w:r>
        <w:t xml:space="preserve"> </w:t>
      </w:r>
      <w:r>
        <w:t xml:space="preserve">(efisien) +</w:t>
      </w:r>
      <w:r>
        <w:t xml:space="preserve"> </w:t>
      </w:r>
      <w:r>
        <w:rPr>
          <w:i/>
          <w:iCs/>
        </w:rPr>
        <w:t xml:space="preserve">market</w:t>
      </w:r>
      <w:r>
        <w:t xml:space="preserve"> </w:t>
      </w:r>
      <w:r>
        <w:t xml:space="preserve">(pasar) +</w:t>
      </w:r>
      <w:r>
        <w:t xml:space="preserve"> </w:t>
      </w:r>
      <w:r>
        <w:rPr>
          <w:i/>
          <w:iCs/>
        </w:rPr>
        <w:t xml:space="preserve">hypothesis</w:t>
      </w:r>
      <w:r>
        <w:t xml:space="preserve"> </w:t>
      </w:r>
      <w:r>
        <w:t xml:space="preserve">(hipotesis) — proposisi teoritis yang menyatakan bahwa harga aset keuangan sepenuhnya mencerminkan semua informasi yang relevan — implikasi konseptual yang sering disalahpahami: EMH tidak berarti harga selalu</w:t>
      </w:r>
      <w:r>
        <w:t xml:space="preserve"> </w:t>
      </w:r>
      <w:r>
        <w:t xml:space="preserve">“benar”</w:t>
      </w:r>
      <w:r>
        <w:t xml:space="preserve"> </w:t>
      </w:r>
      <w:r>
        <w:t xml:space="preserve">dalam artian fundamental; ia hanya berarti tidak ada informasi</w:t>
      </w:r>
      <w:r>
        <w:t xml:space="preserve"> </w:t>
      </w:r>
      <w:r>
        <w:rPr>
          <w:i/>
          <w:iCs/>
        </w:rPr>
        <w:t xml:space="preserve">yang sudah tersedia</w:t>
      </w:r>
      <w:r>
        <w:t xml:space="preserve"> </w:t>
      </w:r>
      <w:r>
        <w:t xml:space="preserve">yang dapat dieksploitasi secara sistematik untuk memperoleh abnormal return.</w:t>
      </w:r>
    </w:p>
    <w:p>
      <w:pPr>
        <w:pStyle w:val="BodyText"/>
      </w:pPr>
      <w:r>
        <w:rPr>
          <w:b/>
          <w:bCs/>
        </w:rPr>
        <w:t xml:space="preserve">Abnormal Return</w:t>
      </w:r>
      <w:r>
        <w:t xml:space="preserve"> </w:t>
      </w:r>
      <w:r>
        <w:t xml:space="preserve">— return aktual yang diperoleh investor dikurangi return yang diprediksi oleh model risiko (misalnya CAPM) — sering disalahpahami sebagai</w:t>
      </w:r>
      <w:r>
        <w:t xml:space="preserve"> </w:t>
      </w:r>
      <w:r>
        <w:t xml:space="preserve">“keuntungan tak terduga,”</w:t>
      </w:r>
      <w:r>
        <w:t xml:space="preserve"> </w:t>
      </w:r>
      <w:r>
        <w:t xml:space="preserve">padahal secara teknis ia adalah komponen return yang tidak dapat dijelaskan oleh kompensasi atas risiko sistematis.</w:t>
      </w:r>
    </w:p>
    <w:p>
      <w:r>
        <w:pict>
          <v:rect style="width:0;height:1.5pt" o:hralign="center" o:hrstd="t" o:hr="t"/>
        </w:pict>
      </w:r>
    </w:p>
    <w:bookmarkEnd w:id="136"/>
    <w:bookmarkEnd w:id="137"/>
    <w:bookmarkStart w:id="142" w:name="X234c976333421d0ba7578e1d73e94105f74f2c3"/>
    <w:p>
      <w:pPr>
        <w:pStyle w:val="Heading2"/>
      </w:pPr>
      <w:r>
        <w:t xml:space="preserve">Slide 27 — Anomali Pasar — Tantangan terhadap EMH (Definisi)</w:t>
      </w:r>
    </w:p>
    <w:bookmarkStart w:id="138" w:name="penjelasan-26"/>
    <w:p>
      <w:pPr>
        <w:pStyle w:val="Heading3"/>
      </w:pPr>
      <w:r>
        <w:t xml:space="preserve">Penjelasan</w:t>
      </w:r>
    </w:p>
    <w:p>
      <w:pPr>
        <w:pStyle w:val="FirstParagraph"/>
      </w:pPr>
      <w:r>
        <w:t xml:space="preserve">Jika EMH benar dalam bentuk semistrongnya, maka tidak seharusnya ada pola sistematis dalam return saham yang dapat dieksploitasi oleh investor menggunakan informasi publik. Namun, sejak dekade 1970-an hingga 1990-an, akumulasi bukti empiris mulai menunjukkan keberadaan pola-pola yang tampaknya kontradiktif dengan prediksi EMH. Pola-pola inilah yang disebut</w:t>
      </w:r>
      <w:r>
        <w:t xml:space="preserve"> </w:t>
      </w:r>
      <w:r>
        <w:rPr>
          <w:b/>
          <w:bCs/>
        </w:rPr>
        <w:t xml:space="preserve">anomali pasar</w:t>
      </w:r>
      <w:r>
        <w:t xml:space="preserve"> </w:t>
      </w:r>
      <w:r>
        <w:t xml:space="preserve">(</w:t>
      </w:r>
      <w:r>
        <w:rPr>
          <w:i/>
          <w:iCs/>
        </w:rPr>
        <w:t xml:space="preserve">market anomalies</w:t>
      </w:r>
      <w:r>
        <w:t xml:space="preserve">): penyimpangan sistematis dan berulang dari prediksi model efisiensi pasar yang tidak dapat sepenuhnya dijelaskan oleh kompensasi atas risiko.</w:t>
      </w:r>
    </w:p>
    <w:p>
      <w:pPr>
        <w:pStyle w:val="BodyText"/>
      </w:pPr>
      <w:r>
        <w:t xml:space="preserve">Penting untuk memahami definisi anomali secara presisi. Suatu pola return hanya disebut anomali jika ia (1) sistematis dan dapat direplikasi, bukan kejadian acak; (2) tidak dapat dijelaskan sepenuhnya oleh perbedaan risiko yang terukur; dan (3) menggunakan informasi yang secara teoritis sudah seharusnya terpriced dalam pasar yang efisien. Anomali dengan demikian merupakan</w:t>
      </w:r>
      <w:r>
        <w:t xml:space="preserve"> </w:t>
      </w:r>
      <w:r>
        <w:rPr>
          <w:i/>
          <w:iCs/>
        </w:rPr>
        <w:t xml:space="preserve">joint hypothesis problem</w:t>
      </w:r>
      <w:r>
        <w:t xml:space="preserve">: kita tidak tahu apakah anomali tersebut mencerminkan inefisiensi pasar, atau justru mencerminkan kelemahan model risiko (CAPM) yang kita gunakan sebagai</w:t>
      </w:r>
      <w:r>
        <w:t xml:space="preserve"> </w:t>
      </w:r>
      <w:r>
        <w:rPr>
          <w:i/>
          <w:iCs/>
        </w:rPr>
        <w:t xml:space="preserve">benchmark</w:t>
      </w:r>
      <w:r>
        <w:t xml:space="preserve">.</w:t>
      </w:r>
    </w:p>
    <w:p>
      <w:pPr>
        <w:pStyle w:val="BodyText"/>
      </w:pPr>
      <w:r>
        <w:t xml:space="preserve">Beberapa anomali yang paling banyak didokumentasikan dalam literatur meliputi:</w:t>
      </w:r>
    </w:p>
    <w:p>
      <w:pPr>
        <w:pStyle w:val="BodyText"/>
      </w:pPr>
      <w:r>
        <w:rPr>
          <w:b/>
          <w:bCs/>
        </w:rPr>
        <w:t xml:space="preserve">Size Effect</w:t>
      </w:r>
      <w:r>
        <w:t xml:space="preserve"> </w:t>
      </w:r>
      <w:r>
        <w:t xml:space="preserve">(</w:t>
      </w:r>
      <w:r>
        <w:rPr>
          <w:i/>
          <w:iCs/>
        </w:rPr>
        <w:t xml:space="preserve">small-firm effect</w:t>
      </w:r>
      <w:r>
        <w:t xml:space="preserve">): Saham perusahaan kecil secara historis menghasilkan return lebih tinggi daripada yang diprediksi CAPM, bahkan setelah dikontrol oleh beta. Banz (1981) adalah yang pertama mendokumentasikan fenomena ini secara sistematis. Fama &amp; French kemudian memasukkan faktor ukuran ke dalam model tiga faktor mereka (1993).</w:t>
      </w:r>
    </w:p>
    <w:p>
      <w:pPr>
        <w:pStyle w:val="BodyText"/>
      </w:pPr>
      <w:r>
        <w:rPr>
          <w:b/>
          <w:bCs/>
        </w:rPr>
        <w:t xml:space="preserve">Value Effect</w:t>
      </w:r>
      <w:r>
        <w:t xml:space="preserve">: Saham dengan rasio book-to-market (B/M) tinggi — disebut</w:t>
      </w:r>
      <w:r>
        <w:t xml:space="preserve"> </w:t>
      </w:r>
      <w:r>
        <w:rPr>
          <w:i/>
          <w:iCs/>
        </w:rPr>
        <w:t xml:space="preserve">value stocks</w:t>
      </w:r>
      <w:r>
        <w:t xml:space="preserve"> </w:t>
      </w:r>
      <w:r>
        <w:t xml:space="preserve">— secara historis outperform saham dengan B/M rendah (</w:t>
      </w:r>
      <w:r>
        <w:rPr>
          <w:i/>
          <w:iCs/>
        </w:rPr>
        <w:t xml:space="preserve">growth stocks</w:t>
      </w:r>
      <w:r>
        <w:t xml:space="preserve">). Ini menantang EMH karena rasio B/M adalah informasi publik yang mudah diperoleh dari laporan keuangan.</w:t>
      </w:r>
    </w:p>
    <w:p>
      <w:pPr>
        <w:pStyle w:val="BodyText"/>
      </w:pPr>
      <w:r>
        <w:rPr>
          <w:b/>
          <w:bCs/>
        </w:rPr>
        <w:t xml:space="preserve">Momentum</w:t>
      </w:r>
      <w:r>
        <w:t xml:space="preserve">: Saham yang performanya baik dalam 3–12 bulan terakhir cenderung terus outperform dalam 3–12 bulan berikutnya (Jegadeesh &amp; Titman, 1993). Ini tampaknya menunjukkan bahwa pasar tidak sepenuhnya dan segera mencerminkan informasi tren jangka menengah.</w:t>
      </w:r>
    </w:p>
    <w:p>
      <w:pPr>
        <w:pStyle w:val="BodyText"/>
      </w:pPr>
      <w:r>
        <w:rPr>
          <w:b/>
          <w:bCs/>
        </w:rPr>
        <w:t xml:space="preserve">Calendar Anomalies</w:t>
      </w:r>
      <w:r>
        <w:t xml:space="preserve">: Contoh paling terkenal adalah</w:t>
      </w:r>
      <w:r>
        <w:t xml:space="preserve"> </w:t>
      </w:r>
      <w:r>
        <w:rPr>
          <w:i/>
          <w:iCs/>
        </w:rPr>
        <w:t xml:space="preserve">January Effect</w:t>
      </w:r>
      <w:r>
        <w:t xml:space="preserve"> </w:t>
      </w:r>
      <w:r>
        <w:t xml:space="preserve">— return saham, khususnya saham kecil, cenderung lebih tinggi di bulan Januari dibandingkan bulan-bulan lainnya. Ini sangat sulit dijelaskan oleh EMH karena pola kalender adalah informasi publik yang sempurna.</w:t>
      </w:r>
    </w:p>
    <w:p>
      <w:pPr>
        <w:pStyle w:val="BodyText"/>
      </w:pPr>
      <w:r>
        <w:t xml:space="preserve">Relevansi anomali-anomali ini bagi akuntansi sangatlah signifikan: jika value effect sungguh-sungguh ada, maka informasi akuntansi berupa book value dan earnings — yang merupakan basis perhitungan B/M ratio — memiliki kemampuan prediktif terhadap return masa depan. Ini memberi landasan empiris bagi relevansi akuntansi di luar sekadar</w:t>
      </w:r>
      <w:r>
        <w:t xml:space="preserve"> </w:t>
      </w:r>
      <w:r>
        <w:rPr>
          <w:i/>
          <w:iCs/>
        </w:rPr>
        <w:t xml:space="preserve">information content</w:t>
      </w:r>
      <w:r>
        <w:t xml:space="preserve"> </w:t>
      </w:r>
      <w:r>
        <w:t xml:space="preserve">jangka pendek.</w:t>
      </w:r>
    </w:p>
    <w:bookmarkEnd w:id="138"/>
    <w:bookmarkStart w:id="139" w:name="cara-baca-alternatif-26"/>
    <w:p>
      <w:pPr>
        <w:pStyle w:val="Heading3"/>
      </w:pPr>
      <w:r>
        <w:t xml:space="preserve">Cara Baca Alternatif</w:t>
      </w:r>
    </w:p>
    <w:p>
      <w:pPr>
        <w:pStyle w:val="FirstParagraph"/>
      </w:pPr>
      <w:r>
        <w:t xml:space="preserve">Anomali pasar dapat dibaca dari dua perspektif yang berlawanan. Dari perspektif</w:t>
      </w:r>
      <w:r>
        <w:t xml:space="preserve"> </w:t>
      </w:r>
      <w:r>
        <w:rPr>
          <w:i/>
          <w:iCs/>
        </w:rPr>
        <w:t xml:space="preserve">risk-based explanation</w:t>
      </w:r>
      <w:r>
        <w:t xml:space="preserve"> </w:t>
      </w:r>
      <w:r>
        <w:t xml:space="preserve">(Fama &amp; French), anomali bukan merupakan bukti inefisiensi — melainkan bukti bahwa CAPM satu faktor terlalu sederhana. Size premium dan value premium ada karena saham kecil dan saham value menanggung risiko yang lebih tinggi yang tidak tertangkap oleh beta saja. Dari perspektif</w:t>
      </w:r>
      <w:r>
        <w:t xml:space="preserve"> </w:t>
      </w:r>
      <w:r>
        <w:rPr>
          <w:i/>
          <w:iCs/>
        </w:rPr>
        <w:t xml:space="preserve">behavioral finance</w:t>
      </w:r>
      <w:r>
        <w:t xml:space="preserve"> </w:t>
      </w:r>
      <w:r>
        <w:t xml:space="preserve">(Thaler, Shleifer), anomali adalah bukti nyata bahwa investor tidak selalu rasional dan bahwa bias kognitif menciptakan pola yang dapat dieksploitasi.</w:t>
      </w:r>
    </w:p>
    <w:bookmarkEnd w:id="139"/>
    <w:bookmarkStart w:id="140" w:name="contoh-konkret-26"/>
    <w:p>
      <w:pPr>
        <w:pStyle w:val="Heading3"/>
      </w:pPr>
      <w:r>
        <w:t xml:space="preserve">Contoh Konkret</w:t>
      </w:r>
    </w:p>
    <w:p>
      <w:pPr>
        <w:pStyle w:val="FirstParagraph"/>
      </w:pPr>
      <w:r>
        <w:t xml:space="preserve">Dalam konteks pasar Indonesia (IDX), value effect dapat diobservasi pada saham-saham di sektor perbankan atau consumer goods yang memiliki price-to-book ratio rendah namun secara historis memberikan return yang kompetitif. JAPFA (JPFA) dengan EPS Rp260 dan harga saham Rp1.940 mengimplikasikan P/E sekitar 7,5x — yang dalam klasifikasi internasional masuk kategori</w:t>
      </w:r>
      <w:r>
        <w:t xml:space="preserve"> </w:t>
      </w:r>
      <w:r>
        <w:rPr>
          <w:i/>
          <w:iCs/>
        </w:rPr>
        <w:t xml:space="preserve">value stock</w:t>
      </w:r>
      <w:r>
        <w:t xml:space="preserve">. Pertanyaan empiris yang menarik: apakah saham JPFA dengan valuasi rendah ini secara historis outperform saham-saham dengan P/E tinggi di sektor yang sama?</w:t>
      </w:r>
    </w:p>
    <w:bookmarkEnd w:id="140"/>
    <w:bookmarkStart w:id="141" w:name="istilah-asing-kata-kata-sulit-23"/>
    <w:p>
      <w:pPr>
        <w:pStyle w:val="Heading3"/>
      </w:pPr>
      <w:r>
        <w:t xml:space="preserve">Istilah Asing / Kata-Kata Sulit</w:t>
      </w:r>
    </w:p>
    <w:p>
      <w:pPr>
        <w:pStyle w:val="FirstParagraph"/>
      </w:pPr>
      <w:r>
        <w:rPr>
          <w:b/>
          <w:bCs/>
        </w:rPr>
        <w:t xml:space="preserve">Anomali Pasar (Market Anomaly)</w:t>
      </w:r>
      <w:r>
        <w:t xml:space="preserve"> </w:t>
      </w:r>
      <w:r>
        <w:t xml:space="preserve">— dari bahasa Yunani</w:t>
      </w:r>
      <w:r>
        <w:t xml:space="preserve"> </w:t>
      </w:r>
      <w:r>
        <w:rPr>
          <w:i/>
          <w:iCs/>
        </w:rPr>
        <w:t xml:space="preserve">anomalia</w:t>
      </w:r>
      <w:r>
        <w:t xml:space="preserve"> </w:t>
      </w:r>
      <w:r>
        <w:t xml:space="preserve">(ketidakberaturan) — pola sistematis dalam return saham yang bertentangan dengan prediksi EMH — implikasi yang sering disalahpahami: anomali tidak otomatis membuktikan inefisiensi pasar karena bisa jadi mencerminkan ketidaklengkapan model risiko (</w:t>
      </w:r>
      <w:r>
        <w:rPr>
          <w:i/>
          <w:iCs/>
        </w:rPr>
        <w:t xml:space="preserve">joint hypothesis problem</w:t>
      </w:r>
      <w:r>
        <w:t xml:space="preserve">).</w:t>
      </w:r>
    </w:p>
    <w:p>
      <w:pPr>
        <w:pStyle w:val="BodyText"/>
      </w:pPr>
      <w:r>
        <w:rPr>
          <w:b/>
          <w:bCs/>
        </w:rPr>
        <w:t xml:space="preserve">Joint Hypothesis Problem</w:t>
      </w:r>
      <w:r>
        <w:t xml:space="preserve"> </w:t>
      </w:r>
      <w:r>
        <w:t xml:space="preserve">— masalah metodologis dalam pengujian EMH di mana penolakan terhadap EMH selalu merupakan penolakan simultan terhadap EMH</w:t>
      </w:r>
      <w:r>
        <w:t xml:space="preserve"> </w:t>
      </w:r>
      <w:r>
        <w:rPr>
          <w:i/>
          <w:iCs/>
        </w:rPr>
        <w:t xml:space="preserve">dan</w:t>
      </w:r>
      <w:r>
        <w:t xml:space="preserve"> </w:t>
      </w:r>
      <w:r>
        <w:t xml:space="preserve">model risiko yang digunakan sebagai benchmark — implikasi: kita tidak pernah dapat menguji EMH secara murni tanpa asumsi tentang model risiko yang</w:t>
      </w:r>
      <w:r>
        <w:t xml:space="preserve"> </w:t>
      </w:r>
      <w:r>
        <w:t xml:space="preserve">“benar.”</w:t>
      </w:r>
    </w:p>
    <w:p>
      <w:r>
        <w:pict>
          <v:rect style="width:0;height:1.5pt" o:hralign="center" o:hrstd="t" o:hr="t"/>
        </w:pict>
      </w:r>
    </w:p>
    <w:bookmarkEnd w:id="141"/>
    <w:bookmarkEnd w:id="142"/>
    <w:bookmarkStart w:id="147" w:name="X6f0473d6a919830d7200bab17313147a82f4e6f"/>
    <w:p>
      <w:pPr>
        <w:pStyle w:val="Heading2"/>
      </w:pPr>
      <w:r>
        <w:t xml:space="preserve">Slide 28 — Anomali Pasar — De Bondt &amp; Thaler, Behavioral Finance</w:t>
      </w:r>
    </w:p>
    <w:bookmarkStart w:id="143" w:name="penjelasan-27"/>
    <w:p>
      <w:pPr>
        <w:pStyle w:val="Heading3"/>
      </w:pPr>
      <w:r>
        <w:t xml:space="preserve">Penjelasan</w:t>
      </w:r>
    </w:p>
    <w:p>
      <w:pPr>
        <w:pStyle w:val="FirstParagraph"/>
      </w:pPr>
      <w:r>
        <w:t xml:space="preserve">Salah satu makalah paling berpengaruh dalam sejarah keuangan behavioral adalah</w:t>
      </w:r>
      <w:r>
        <w:t xml:space="preserve"> </w:t>
      </w:r>
      <w:r>
        <w:t xml:space="preserve">“Does the Stock Market Overreact?”</w:t>
      </w:r>
      <w:r>
        <w:t xml:space="preserve"> </w:t>
      </w:r>
      <w:r>
        <w:t xml:space="preserve">oleh Werner De Bondt dan Richard Thaler, dipublikasikan dalam</w:t>
      </w:r>
      <w:r>
        <w:t xml:space="preserve"> </w:t>
      </w:r>
      <w:r>
        <w:rPr>
          <w:i/>
          <w:iCs/>
        </w:rPr>
        <w:t xml:space="preserve">Journal of Finance</w:t>
      </w:r>
      <w:r>
        <w:t xml:space="preserve"> </w:t>
      </w:r>
      <w:r>
        <w:t xml:space="preserve">pada tahun 1985. Kontribusinya melampaui sekadar dokumentasi anomali — ia memberikan interpretasi psikologis yang koheren tentang mengapa anomali tersebut terjadi, sekaligus membuka jalan bagi disiplin ilmu baru yang kita kenal sebagai</w:t>
      </w:r>
      <w:r>
        <w:t xml:space="preserve"> </w:t>
      </w:r>
      <w:r>
        <w:rPr>
          <w:i/>
          <w:iCs/>
        </w:rPr>
        <w:t xml:space="preserve">behavioral finance</w:t>
      </w:r>
      <w:r>
        <w:t xml:space="preserve">.</w:t>
      </w:r>
    </w:p>
    <w:p>
      <w:pPr>
        <w:pStyle w:val="BodyText"/>
      </w:pPr>
      <w:r>
        <w:t xml:space="preserve">Metodologi De Bondt &amp; Thaler sederhana namun elegan. Mereka membentuk dua portofolio berdasarkan kinerja tiga tahun sebelumnya: portofolio</w:t>
      </w:r>
      <w:r>
        <w:t xml:space="preserve"> </w:t>
      </w:r>
      <w:r>
        <w:rPr>
          <w:b/>
          <w:bCs/>
        </w:rPr>
        <w:t xml:space="preserve">“loser”</w:t>
      </w:r>
      <w:r>
        <w:t xml:space="preserve"> </w:t>
      </w:r>
      <w:r>
        <w:t xml:space="preserve">terdiri dari saham-saham yang mengalami penurunan harga paling drastis selama tiga tahun, sementara portofolio</w:t>
      </w:r>
      <w:r>
        <w:t xml:space="preserve"> </w:t>
      </w:r>
      <w:r>
        <w:rPr>
          <w:b/>
          <w:bCs/>
        </w:rPr>
        <w:t xml:space="preserve">“winner”</w:t>
      </w:r>
      <w:r>
        <w:t xml:space="preserve"> </w:t>
      </w:r>
      <w:r>
        <w:t xml:space="preserve">terdiri dari saham-saham dengan kenaikan harga terbesar. Prediksi EMH yang sederhana: setelah dikontrol oleh risiko, kedua portofolio seharusnya menghasilkan return yang setara ke depannya — karena informasi historis sudah terpriced.</w:t>
      </w:r>
    </w:p>
    <w:p>
      <w:pPr>
        <w:pStyle w:val="BodyText"/>
      </w:pPr>
      <w:r>
        <w:t xml:space="preserve">Namun temuan mereka mengejutkan: dalam periode 3 hingga 5 tahun setelah pembentukan portofolio, portofolio</w:t>
      </w:r>
      <w:r>
        <w:t xml:space="preserve"> </w:t>
      </w:r>
      <w:r>
        <w:rPr>
          <w:i/>
          <w:iCs/>
        </w:rPr>
        <w:t xml:space="preserve">loser</w:t>
      </w:r>
      <w:r>
        <w:t xml:space="preserve"> </w:t>
      </w:r>
      <w:r>
        <w:t xml:space="preserve">secara konsisten</w:t>
      </w:r>
      <w:r>
        <w:t xml:space="preserve"> </w:t>
      </w:r>
      <w:r>
        <w:rPr>
          <w:b/>
          <w:bCs/>
        </w:rPr>
        <w:t xml:space="preserve">outperform</w:t>
      </w:r>
      <w:r>
        <w:t xml:space="preserve"> </w:t>
      </w:r>
      <w:r>
        <w:t xml:space="preserve">portofolio</w:t>
      </w:r>
      <w:r>
        <w:t xml:space="preserve"> </w:t>
      </w:r>
      <w:r>
        <w:rPr>
          <w:i/>
          <w:iCs/>
        </w:rPr>
        <w:t xml:space="preserve">winner</w:t>
      </w:r>
      <w:r>
        <w:t xml:space="preserve"> </w:t>
      </w:r>
      <w:r>
        <w:t xml:space="preserve">dengan selisih yang signifikan secara statistik — sekitar 25 persen selama 36 bulan. Saham-saham yang tampak</w:t>
      </w:r>
      <w:r>
        <w:t xml:space="preserve"> </w:t>
      </w:r>
      <w:r>
        <w:t xml:space="preserve">“gagal”</w:t>
      </w:r>
      <w:r>
        <w:t xml:space="preserve"> </w:t>
      </w:r>
      <w:r>
        <w:t xml:space="preserve">justru menjadi pemenang ke depannya, dan sebaliknya.</w:t>
      </w:r>
    </w:p>
    <w:p>
      <w:pPr>
        <w:pStyle w:val="BodyText"/>
      </w:pPr>
      <w:r>
        <w:t xml:space="preserve">De Bondt &amp; Thaler menginterpretasikan temuan ini sebagai bukti bahwa pasar</w:t>
      </w:r>
      <w:r>
        <w:t xml:space="preserve"> </w:t>
      </w:r>
      <w:r>
        <w:rPr>
          <w:b/>
          <w:bCs/>
        </w:rPr>
        <w:t xml:space="preserve">overreact</w:t>
      </w:r>
      <w:r>
        <w:t xml:space="preserve"> </w:t>
      </w:r>
      <w:r>
        <w:t xml:space="preserve">— pasar bereaksi berlebihan terhadap berita buruk maupun berita baik. Ketika sebuah perusahaan melaporkan kinerja buruk selama beberapa tahun berturut-turut, investor mengekstrapolasi tren negatif tersebut terlalu jauh ke masa depan, mendorong harga turun</w:t>
      </w:r>
      <w:r>
        <w:t xml:space="preserve"> </w:t>
      </w:r>
      <w:r>
        <w:rPr>
          <w:i/>
          <w:iCs/>
        </w:rPr>
        <w:t xml:space="preserve">di bawah</w:t>
      </w:r>
      <w:r>
        <w:t xml:space="preserve"> </w:t>
      </w:r>
      <w:r>
        <w:t xml:space="preserve">nilai fundamental yang sebenarnya. Sebaliknya, perusahaan dengan kinerja cemerlang mendapat harga yang terlalu tinggi karena investor mengekstrapolasi tren positif secara berlebihan.</w:t>
      </w:r>
    </w:p>
    <w:p>
      <w:pPr>
        <w:pStyle w:val="BodyText"/>
      </w:pPr>
      <w:r>
        <w:t xml:space="preserve">Mekanisme psikologis yang menjelaskan overreaction ini adalah</w:t>
      </w:r>
      <w:r>
        <w:t xml:space="preserve"> </w:t>
      </w:r>
      <w:r>
        <w:rPr>
          <w:b/>
          <w:bCs/>
        </w:rPr>
        <w:t xml:space="preserve">representativeness heuristic</w:t>
      </w:r>
      <w:r>
        <w:t xml:space="preserve"> </w:t>
      </w:r>
      <w:r>
        <w:t xml:space="preserve">— konsep yang dipinjam dari psikologi kognitif Kahneman &amp; Tversky (1974). Investor cenderung menilai probabilitas suatu peristiwa berdasarkan seberapa</w:t>
      </w:r>
      <w:r>
        <w:t xml:space="preserve"> </w:t>
      </w:r>
      <w:r>
        <w:t xml:space="preserve">“representatif”</w:t>
      </w:r>
      <w:r>
        <w:t xml:space="preserve"> </w:t>
      </w:r>
      <w:r>
        <w:t xml:space="preserve">peristiwa tersebut terhadap pola yang mereka kenal, tanpa cukup mempertimbangkan</w:t>
      </w:r>
      <w:r>
        <w:t xml:space="preserve"> </w:t>
      </w:r>
      <w:r>
        <w:rPr>
          <w:i/>
          <w:iCs/>
        </w:rPr>
        <w:t xml:space="preserve">base rate</w:t>
      </w:r>
      <w:r>
        <w:t xml:space="preserve"> </w:t>
      </w:r>
      <w:r>
        <w:t xml:space="preserve">(frekuensi dasar) atau kemungkinan</w:t>
      </w:r>
      <w:r>
        <w:t xml:space="preserve"> </w:t>
      </w:r>
      <w:r>
        <w:rPr>
          <w:i/>
          <w:iCs/>
        </w:rPr>
        <w:t xml:space="preserve">mean reversion</w:t>
      </w:r>
      <w:r>
        <w:t xml:space="preserve">. Perusahaan yang kinerjanya buruk tiga tahun berturut-turut dianggap</w:t>
      </w:r>
      <w:r>
        <w:t xml:space="preserve"> </w:t>
      </w:r>
      <w:r>
        <w:t xml:space="preserve">“representatif”</w:t>
      </w:r>
      <w:r>
        <w:t xml:space="preserve"> </w:t>
      </w:r>
      <w:r>
        <w:t xml:space="preserve">dari perusahaan yang akan terus memburuk — padahal secara statistik, mean reversion adalah norma dalam kinerja bisnis.</w:t>
      </w:r>
    </w:p>
    <w:p>
      <w:pPr>
        <w:pStyle w:val="BodyText"/>
      </w:pPr>
      <w:r>
        <w:t xml:space="preserve">Implikasi bagi akuntansi sangat penting. Jika investor overreact terhadap informasi akuntansi — khususnya tren earnings — maka ada asimetri antara bagaimana informasi</w:t>
      </w:r>
      <w:r>
        <w:t xml:space="preserve"> </w:t>
      </w:r>
      <w:r>
        <w:rPr>
          <w:i/>
          <w:iCs/>
        </w:rPr>
        <w:t xml:space="preserve">seharusnya</w:t>
      </w:r>
      <w:r>
        <w:t xml:space="preserve"> </w:t>
      </w:r>
      <w:r>
        <w:t xml:space="preserve">diinterpretasikan (secara rasional, dengan mempertimbangkan mean reversion) dan bagaimana ia</w:t>
      </w:r>
      <w:r>
        <w:t xml:space="preserve"> </w:t>
      </w:r>
      <w:r>
        <w:rPr>
          <w:i/>
          <w:iCs/>
        </w:rPr>
        <w:t xml:space="preserve">aktualnya</w:t>
      </w:r>
      <w:r>
        <w:t xml:space="preserve"> </w:t>
      </w:r>
      <w:r>
        <w:t xml:space="preserve">diinterpretasikan (secara berlebihan, mengikuti tren). Ini berarti analis keuangan yang memahami mean reversion dalam profitabilitas perusahaan berpotensi memperoleh keunggulan informasional.</w:t>
      </w:r>
    </w:p>
    <w:p>
      <w:pPr>
        <w:pStyle w:val="BodyText"/>
      </w:pPr>
      <w:r>
        <w:t xml:space="preserve">Behavioral finance yang lahir dari karya De Bondt &amp; Thaler tidak menolak EMH secara total, melainkan memperkayanya dengan menambahkan dimensi psikologi manusia. Investor tidak selalu irasional — tetapi mereka memiliki bias kognitif yang sistematis dan dapat diprediksi, yang dalam kondisi tertentu menciptakan mispricings yang persisten.</w:t>
      </w:r>
    </w:p>
    <w:bookmarkEnd w:id="143"/>
    <w:bookmarkStart w:id="144" w:name="cara-baca-alternatif-27"/>
    <w:p>
      <w:pPr>
        <w:pStyle w:val="Heading3"/>
      </w:pPr>
      <w:r>
        <w:t xml:space="preserve">Cara Baca Alternatif</w:t>
      </w:r>
    </w:p>
    <w:p>
      <w:pPr>
        <w:pStyle w:val="FirstParagraph"/>
      </w:pPr>
      <w:r>
        <w:t xml:space="preserve">Karya De Bondt &amp; Thaler dapat dibaca sebagai kritik metodologis terhadap asumsi homo economicus dalam teori keuangan neoklasik. Alih-alih mempertanyakan apakah pasar</w:t>
      </w:r>
      <w:r>
        <w:t xml:space="preserve"> </w:t>
      </w:r>
      <w:r>
        <w:t xml:space="preserve">“benar,”</w:t>
      </w:r>
      <w:r>
        <w:t xml:space="preserve"> </w:t>
      </w:r>
      <w:r>
        <w:t xml:space="preserve">mereka mempertanyakan apakah model manusia yang menjadi landasan EMH — yakni investor yang sepenuhnya rasional, mammemproses informasi tanpa bias, dan memaksimalkan expected utility — merupakan deskripsi yang akurat tentang perilaku investor nyata. Jawabannya, berdasarkan bukti empiris, adalah tidak.</w:t>
      </w:r>
    </w:p>
    <w:bookmarkEnd w:id="144"/>
    <w:bookmarkStart w:id="145" w:name="contoh-konkret-27"/>
    <w:p>
      <w:pPr>
        <w:pStyle w:val="Heading3"/>
      </w:pPr>
      <w:r>
        <w:t xml:space="preserve">Contoh Konkret</w:t>
      </w:r>
    </w:p>
    <w:p>
      <w:pPr>
        <w:pStyle w:val="FirstParagraph"/>
      </w:pPr>
      <w:r>
        <w:t xml:space="preserve">Bayangkan JAPFA (JPFA) mengalami tiga tahun berturut-turut penurunan harga saham akibat lonjakan harga pakan ternak dan tekanan margin. Sesuai temuan De Bondt &amp; Thaler, investor cenderung mengekstrapolasi tren negatif ini terlalu jauh — menjual saham secara berlebihan hingga harga turun di bawah nilai fundamental. ROE JAPFA sebesar 19,4% dan EVA yang masih mendekati breakeven (−Rp28 miliar) sebenarnya menunjukkan bahwa perusahaan masih menciptakan nilai operasional. Investor yang memahami mean reversion dan menggunakan data akuntansi secara teliti berpotensi mengidentifikasi bahwa JPFA sedang</w:t>
      </w:r>
      <w:r>
        <w:t xml:space="preserve"> </w:t>
      </w:r>
      <w:r>
        <w:rPr>
          <w:i/>
          <w:iCs/>
        </w:rPr>
        <w:t xml:space="preserve">underpriced</w:t>
      </w:r>
      <w:r>
        <w:t xml:space="preserve"> </w:t>
      </w:r>
      <w:r>
        <w:t xml:space="preserve">— sebuah situasi yang menurut De Bondt &amp; Thaler, akan terkoreksi dalam 3–5 tahun ke depan.</w:t>
      </w:r>
    </w:p>
    <w:bookmarkEnd w:id="145"/>
    <w:bookmarkStart w:id="146" w:name="istilah-asing-kata-kata-sulit-24"/>
    <w:p>
      <w:pPr>
        <w:pStyle w:val="Heading3"/>
      </w:pPr>
      <w:r>
        <w:t xml:space="preserve">Istilah Asing / Kata-Kata Sulit</w:t>
      </w:r>
    </w:p>
    <w:p>
      <w:pPr>
        <w:pStyle w:val="FirstParagraph"/>
      </w:pPr>
      <w:r>
        <w:rPr>
          <w:b/>
          <w:bCs/>
        </w:rPr>
        <w:t xml:space="preserve">Overreaction</w:t>
      </w:r>
      <w:r>
        <w:t xml:space="preserve"> </w:t>
      </w:r>
      <w:r>
        <w:t xml:space="preserve">— dalam konteks keuangan, respons harga pasar yang melebihi apa yang secara rasional dapat dijustifikasi oleh informasi baru — implikasi yang sering disalahpahami: overreaction bukan berarti pasar</w:t>
      </w:r>
      <w:r>
        <w:t xml:space="preserve"> </w:t>
      </w:r>
      <w:r>
        <w:rPr>
          <w:i/>
          <w:iCs/>
        </w:rPr>
        <w:t xml:space="preserve">selalu</w:t>
      </w:r>
      <w:r>
        <w:t xml:space="preserve"> </w:t>
      </w:r>
      <w:r>
        <w:t xml:space="preserve">bereaksi berlebihan; ia adalah kecenderungan statistik yang terjadi terutama ketika ada tren kinerja yang kuat dan berkepanjangan.</w:t>
      </w:r>
    </w:p>
    <w:p>
      <w:pPr>
        <w:pStyle w:val="BodyText"/>
      </w:pPr>
      <w:r>
        <w:rPr>
          <w:b/>
          <w:bCs/>
        </w:rPr>
        <w:t xml:space="preserve">Representativeness Heuristic</w:t>
      </w:r>
      <w:r>
        <w:t xml:space="preserve"> </w:t>
      </w:r>
      <w:r>
        <w:t xml:space="preserve">— dari bahasa Latin</w:t>
      </w:r>
      <w:r>
        <w:t xml:space="preserve"> </w:t>
      </w:r>
      <w:r>
        <w:rPr>
          <w:i/>
          <w:iCs/>
        </w:rPr>
        <w:t xml:space="preserve">heuristica</w:t>
      </w:r>
      <w:r>
        <w:t xml:space="preserve"> </w:t>
      </w:r>
      <w:r>
        <w:t xml:space="preserve">(menemukan) — jalan pintas kognitif di mana probabilitas suatu kejadian dinilai berdasarkan kemiripannya dengan prototipe atau stereotip yang sudah dikenal — implikasi konseptual: heuristik ini menyebabkan investor mengabaikan</w:t>
      </w:r>
      <w:r>
        <w:t xml:space="preserve"> </w:t>
      </w:r>
      <w:r>
        <w:rPr>
          <w:i/>
          <w:iCs/>
        </w:rPr>
        <w:t xml:space="preserve">base rate</w:t>
      </w:r>
      <w:r>
        <w:t xml:space="preserve"> </w:t>
      </w:r>
      <w:r>
        <w:t xml:space="preserve">(statistik dasar) dan terlalu terpengaruh oleh pola jangka pendek yang mungkin tidak representatif.</w:t>
      </w:r>
    </w:p>
    <w:p>
      <w:pPr>
        <w:pStyle w:val="BodyText"/>
      </w:pPr>
      <w:r>
        <w:rPr>
          <w:b/>
          <w:bCs/>
        </w:rPr>
        <w:t xml:space="preserve">Mean Reversion</w:t>
      </w:r>
      <w:r>
        <w:t xml:space="preserve"> </w:t>
      </w:r>
      <w:r>
        <w:t xml:space="preserve">— kecenderungan statistik di mana variabel yang menyimpang jauh dari nilai rata-rata jangka panjangnya akan cenderung kembali ke nilai tersebut seiring waktu — implikasi: dalam akuntansi, profitabilitas perusahaan (ROE, ROA) secara historis menunjukkan mean reversion yang kuat, artinya kinerja sangat baik saat ini cenderung menurun ke rata-rata industri, dan kinerja sangat buruk cenderung membaik.</w:t>
      </w:r>
    </w:p>
    <w:p>
      <w:r>
        <w:pict>
          <v:rect style="width:0;height:1.5pt" o:hralign="center" o:hrstd="t" o:hr="t"/>
        </w:pict>
      </w:r>
    </w:p>
    <w:bookmarkEnd w:id="146"/>
    <w:bookmarkEnd w:id="147"/>
    <w:bookmarkStart w:id="152" w:name="Xf3226a8e1557b968eae1ab6a9986221a4285cdf"/>
    <w:p>
      <w:pPr>
        <w:pStyle w:val="Heading2"/>
      </w:pPr>
      <w:r>
        <w:t xml:space="preserve">Slide 29 — Anomali Pasar — Bubble Teknologi, Amazon.com 1999</w:t>
      </w:r>
    </w:p>
    <w:bookmarkStart w:id="148" w:name="penjelasan-28"/>
    <w:p>
      <w:pPr>
        <w:pStyle w:val="Heading3"/>
      </w:pPr>
      <w:r>
        <w:t xml:space="preserve">Penjelasan</w:t>
      </w:r>
    </w:p>
    <w:p>
      <w:pPr>
        <w:pStyle w:val="FirstParagraph"/>
      </w:pPr>
      <w:r>
        <w:t xml:space="preserve">Tidak ada ilustrasi tentang keterbatasan EMH yang lebih dramatis — dan lebih instruktif — daripada gelembung teknologi (</w:t>
      </w:r>
      <w:r>
        <w:rPr>
          <w:i/>
          <w:iCs/>
        </w:rPr>
        <w:t xml:space="preserve">dot-com bubble</w:t>
      </w:r>
      <w:r>
        <w:t xml:space="preserve">) akhir dekade 1990-an. Fenomena ini bukan sekadar anomali statistik dalam database return saham; ia adalah episode historis di mana harga aset secara masif dan berkepanjangan menyimpang dari nilai fundamental yang dapat dijustifikasi secara akuntansi maupun ekonomis.</w:t>
      </w:r>
    </w:p>
    <w:p>
      <w:pPr>
        <w:pStyle w:val="BodyText"/>
      </w:pPr>
      <w:r>
        <w:t xml:space="preserve">Amazon.com pada tahun 1999 adalah kasus yang paling sering dikutip. Pada puncak bubble, saham AMZN diperdagangkan pada level yang membuat hampir semua metrik valuasi konvensional tidak relevan. Price-to-earnings ratio tidak dapat dihitung secara bermakna karena perusahaan masih mencatat kerugian bersih yang substansial. Price-to-sales ratio mencapai ratusan kali lipat. Bahkan metrik yang lebih</w:t>
      </w:r>
      <w:r>
        <w:t xml:space="preserve"> </w:t>
      </w:r>
      <w:r>
        <w:rPr>
          <w:i/>
          <w:iCs/>
        </w:rPr>
        <w:t xml:space="preserve">forward-looking</w:t>
      </w:r>
      <w:r>
        <w:t xml:space="preserve"> </w:t>
      </w:r>
      <w:r>
        <w:t xml:space="preserve">seperti discounted cash flow memberikan harga yang jauh di bawah harga pasar, kecuali jika seseorang mengasumsikan pertumbuhan yang fantastis dan berkelanjutan selama puluhan tahun.</w:t>
      </w:r>
    </w:p>
    <w:p>
      <w:pPr>
        <w:pStyle w:val="BodyText"/>
      </w:pPr>
      <w:r>
        <w:t xml:space="preserve">Yang terjadi kemudian sangat signifikan secara konseptual: investor dan analis tidak serta-merta mengabaikan valuasi — mereka menciptakan</w:t>
      </w:r>
      <w:r>
        <w:t xml:space="preserve"> </w:t>
      </w:r>
      <w:r>
        <w:rPr>
          <w:b/>
          <w:bCs/>
        </w:rPr>
        <w:t xml:space="preserve">metrik alternatif</w:t>
      </w:r>
      <w:r>
        <w:t xml:space="preserve"> </w:t>
      </w:r>
      <w:r>
        <w:t xml:space="preserve">yang justifikasi penggunaannya sangat lemah secara teoritis.</w:t>
      </w:r>
      <w:r>
        <w:t xml:space="preserve"> </w:t>
      </w:r>
      <w:r>
        <w:t xml:space="preserve">“Eyeballs”</w:t>
      </w:r>
      <w:r>
        <w:t xml:space="preserve"> </w:t>
      </w:r>
      <w:r>
        <w:t xml:space="preserve">(jumlah pengunjung unik),</w:t>
      </w:r>
      <w:r>
        <w:t xml:space="preserve"> </w:t>
      </w:r>
      <w:r>
        <w:t xml:space="preserve">“clicks,”</w:t>
      </w:r>
      <w:r>
        <w:t xml:space="preserve"> </w:t>
      </w:r>
      <w:r>
        <w:t xml:space="preserve">“page views,”</w:t>
      </w:r>
      <w:r>
        <w:t xml:space="preserve"> </w:t>
      </w:r>
      <w:r>
        <w:t xml:space="preserve">dan</w:t>
      </w:r>
      <w:r>
        <w:t xml:space="preserve"> </w:t>
      </w:r>
      <w:r>
        <w:t xml:space="preserve">“burn rate”</w:t>
      </w:r>
      <w:r>
        <w:t xml:space="preserve"> </w:t>
      </w:r>
      <w:r>
        <w:t xml:space="preserve">menjadi bahasa valuasi yang dominan. Implikasi bagi akuntansi sangat serius: ketika pasar berada dalam kondisi bubble, informasi akuntansi berbasis</w:t>
      </w:r>
      <w:r>
        <w:t xml:space="preserve"> </w:t>
      </w:r>
      <w:r>
        <w:rPr>
          <w:i/>
          <w:iCs/>
        </w:rPr>
        <w:t xml:space="preserve">accrual</w:t>
      </w:r>
      <w:r>
        <w:t xml:space="preserve"> </w:t>
      </w:r>
      <w:r>
        <w:t xml:space="preserve">— earnings, book value, arus kas operasi — kehilangan relevansinya</w:t>
      </w:r>
      <w:r>
        <w:t xml:space="preserve"> </w:t>
      </w:r>
      <w:r>
        <w:rPr>
          <w:i/>
          <w:iCs/>
        </w:rPr>
        <w:t xml:space="preserve">sementara waktu</w:t>
      </w:r>
      <w:r>
        <w:t xml:space="preserve"> </w:t>
      </w:r>
      <w:r>
        <w:t xml:space="preserve">karena investor menggunakan kerangka valuasi yang berbeda sama sekali.</w:t>
      </w:r>
    </w:p>
    <w:p>
      <w:pPr>
        <w:pStyle w:val="BodyText"/>
      </w:pPr>
      <w:r>
        <w:t xml:space="preserve">Mengapa hal ini terjadi? Robert Shiller (2000), dalam</w:t>
      </w:r>
      <w:r>
        <w:t xml:space="preserve"> </w:t>
      </w:r>
      <w:r>
        <w:rPr>
          <w:i/>
          <w:iCs/>
        </w:rPr>
        <w:t xml:space="preserve">Irrational Exuberance</w:t>
      </w:r>
      <w:r>
        <w:t xml:space="preserve">, berargumen bahwa bubble terbentuk melalui mekanisme</w:t>
      </w:r>
      <w:r>
        <w:t xml:space="preserve"> </w:t>
      </w:r>
      <w:r>
        <w:rPr>
          <w:i/>
          <w:iCs/>
        </w:rPr>
        <w:t xml:space="preserve">feedback loop</w:t>
      </w:r>
      <w:r>
        <w:t xml:space="preserve"> </w:t>
      </w:r>
      <w:r>
        <w:t xml:space="preserve">sosial: kenaikan harga menciptakan cerita (</w:t>
      </w:r>
      <w:r>
        <w:rPr>
          <w:i/>
          <w:iCs/>
        </w:rPr>
        <w:t xml:space="preserve">narrative</w:t>
      </w:r>
      <w:r>
        <w:t xml:space="preserve">) tentang paradigma baru ekonomi digital yang membenarkan harga lebih tinggi, yang menarik lebih banyak investor, yang mendorong harga lebih tinggi lagi. Informasi akuntansi menjadi tidak relevan bukan karena investor menolaknya secara sadar, melainkan karena narrative yang dominan menyediakan kerangka alternatif yang tampaknya lebih</w:t>
      </w:r>
      <w:r>
        <w:t xml:space="preserve"> </w:t>
      </w:r>
      <w:r>
        <w:t xml:space="preserve">“relevan”</w:t>
      </w:r>
      <w:r>
        <w:t xml:space="preserve"> </w:t>
      </w:r>
      <w:r>
        <w:t xml:space="preserve">untuk era baru.</w:t>
      </w:r>
    </w:p>
    <w:p>
      <w:pPr>
        <w:pStyle w:val="BodyText"/>
      </w:pPr>
      <w:r>
        <w:t xml:space="preserve">Dot-com crash 2000–2001 merupakan koreksi brutal yang membuktikan</w:t>
      </w:r>
      <w:r>
        <w:t xml:space="preserve"> </w:t>
      </w:r>
      <w:r>
        <w:rPr>
          <w:b/>
          <w:bCs/>
        </w:rPr>
        <w:t xml:space="preserve">mean reversion</w:t>
      </w:r>
      <w:r>
        <w:t xml:space="preserve"> </w:t>
      </w:r>
      <w:r>
        <w:t xml:space="preserve">dalam jangka panjang: harga akhirnya kembali ke fundamental. Amazon sendiri — yang ternyata memang merupakan bisnis dengan model yang superior — pulih dan tumbuh luar biasa dalam dekade berikutnya. Tetapi sebagian besar perusahaan dot-com yang valuasinya berbasis</w:t>
      </w:r>
      <w:r>
        <w:t xml:space="preserve"> </w:t>
      </w:r>
      <w:r>
        <w:t xml:space="preserve">“eyeballs”</w:t>
      </w:r>
      <w:r>
        <w:t xml:space="preserve"> </w:t>
      </w:r>
      <w:r>
        <w:t xml:space="preserve">dan bukan earnings aktual, menghilang sepenuhnya.</w:t>
      </w:r>
    </w:p>
    <w:p>
      <w:pPr>
        <w:pStyle w:val="BodyText"/>
      </w:pPr>
      <w:r>
        <w:t xml:space="preserve">Pelajaran untuk akuntansi: informasi akuntansi memiliki relevansi</w:t>
      </w:r>
      <w:r>
        <w:t xml:space="preserve"> </w:t>
      </w:r>
      <w:r>
        <w:rPr>
          <w:i/>
          <w:iCs/>
        </w:rPr>
        <w:t xml:space="preserve">jangka panjang</w:t>
      </w:r>
      <w:r>
        <w:t xml:space="preserve"> </w:t>
      </w:r>
      <w:r>
        <w:t xml:space="preserve">yang fundamental bahkan ketika pasar dalam jangka pendek tampak mengabaikannya. Seorang investor yang pada 1999 menggunakan disiplin analisis fundamental berbasis laporan keuangan — meskipun tampak</w:t>
      </w:r>
      <w:r>
        <w:t xml:space="preserve"> </w:t>
      </w:r>
      <w:r>
        <w:t xml:space="preserve">“ketinggalan”</w:t>
      </w:r>
      <w:r>
        <w:t xml:space="preserve"> </w:t>
      </w:r>
      <w:r>
        <w:t xml:space="preserve">saat bubble mengembang — akan terlindungi dari kerugian masif saat crash terjadi. Ini adalah argumen empiris yang kuat untuk kegunaan jangka panjang informasi akuntansi.</w:t>
      </w:r>
    </w:p>
    <w:bookmarkEnd w:id="148"/>
    <w:bookmarkStart w:id="149" w:name="cara-baca-alternatif-28"/>
    <w:p>
      <w:pPr>
        <w:pStyle w:val="Heading3"/>
      </w:pPr>
      <w:r>
        <w:t xml:space="preserve">Cara Baca Alternatif</w:t>
      </w:r>
    </w:p>
    <w:p>
      <w:pPr>
        <w:pStyle w:val="FirstParagraph"/>
      </w:pPr>
      <w:r>
        <w:t xml:space="preserve">Episode Amazon 1999 dapat dibaca bukan sebagai kegagalan pasar semata, melainkan sebagai ujian batas (</w:t>
      </w:r>
      <w:r>
        <w:rPr>
          <w:i/>
          <w:iCs/>
        </w:rPr>
        <w:t xml:space="preserve">stress test</w:t>
      </w:r>
      <w:r>
        <w:t xml:space="preserve">) terhadap kerangka valuasi konvensional. Ada argumen yang menarik bahwa pada 1999, investor Amazon tidak sepenuhnya irasional — mereka memang melihat potensi transformatif e-commerce yang nyata. Yang mereka lakukan keliru bukan dalam mengidentifikasi teknologi yang benar, melainkan dalam mengkapitalisasi nilai tersebut ke harga dengan asumsi pertumbuhan yang tidak realistis dan dengan mengabaikan risiko kompetitif dan eksekusi. Ini adalah kesalahan</w:t>
      </w:r>
      <w:r>
        <w:t xml:space="preserve"> </w:t>
      </w:r>
      <w:r>
        <w:rPr>
          <w:i/>
          <w:iCs/>
        </w:rPr>
        <w:t xml:space="preserve">estimasi</w:t>
      </w:r>
      <w:r>
        <w:t xml:space="preserve">, bukan kesalahan</w:t>
      </w:r>
      <w:r>
        <w:t xml:space="preserve"> </w:t>
      </w:r>
      <w:r>
        <w:rPr>
          <w:i/>
          <w:iCs/>
        </w:rPr>
        <w:t xml:space="preserve">konseptual</w:t>
      </w:r>
      <w:r>
        <w:t xml:space="preserve"> </w:t>
      </w:r>
      <w:r>
        <w:t xml:space="preserve">yang fundamental.</w:t>
      </w:r>
    </w:p>
    <w:bookmarkEnd w:id="149"/>
    <w:bookmarkStart w:id="150" w:name="contoh-konkret-28"/>
    <w:p>
      <w:pPr>
        <w:pStyle w:val="Heading3"/>
      </w:pPr>
      <w:r>
        <w:t xml:space="preserve">Contoh Konkret</w:t>
      </w:r>
    </w:p>
    <w:p>
      <w:pPr>
        <w:pStyle w:val="FirstParagraph"/>
      </w:pPr>
      <w:r>
        <w:t xml:space="preserve">Kontras dengan Amazon 1999, JAPFA (JPFA) dengan Net Sales Rp55,8 triliun, Net Profit Rp3,21 triliun, dan harga saham Rp1.940 menggambarkan valuasi yang</w:t>
      </w:r>
      <w:r>
        <w:t xml:space="preserve"> </w:t>
      </w:r>
      <w:r>
        <w:rPr>
          <w:i/>
          <w:iCs/>
        </w:rPr>
        <w:t xml:space="preserve">sangat berbeda</w:t>
      </w:r>
      <w:r>
        <w:t xml:space="preserve">. P/E JPFA sekitar 7,5x dan price-to-sales sangat rendah — ini adalah perusahaan yang dinilai pasar dengan sangat konservatif menggunakan metrik fundamental. Tidak ada narasi</w:t>
      </w:r>
      <w:r>
        <w:t xml:space="preserve"> </w:t>
      </w:r>
      <w:r>
        <w:t xml:space="preserve">“paradigma baru”</w:t>
      </w:r>
      <w:r>
        <w:t xml:space="preserve"> </w:t>
      </w:r>
      <w:r>
        <w:t xml:space="preserve">atau metrik alternatif yang digunakan untuk menilai JPFA; ia dinilai berdasarkan earnings dan aset nyata. Kontras ini mengilustrasikan betapa pentingnya konteks narasi pasar dalam menentukan metrik mana yang dianggap relevan pada suatu waktu.</w:t>
      </w:r>
    </w:p>
    <w:bookmarkEnd w:id="150"/>
    <w:bookmarkStart w:id="151" w:name="istilah-asing-kata-kata-sulit-25"/>
    <w:p>
      <w:pPr>
        <w:pStyle w:val="Heading3"/>
      </w:pPr>
      <w:r>
        <w:t xml:space="preserve">Istilah Asing / Kata-Kata Sulit</w:t>
      </w:r>
    </w:p>
    <w:p>
      <w:pPr>
        <w:pStyle w:val="FirstParagraph"/>
      </w:pPr>
      <w:r>
        <w:rPr>
          <w:b/>
          <w:bCs/>
        </w:rPr>
        <w:t xml:space="preserve">Bubble (Gelembung Aset)</w:t>
      </w:r>
      <w:r>
        <w:t xml:space="preserve"> </w:t>
      </w:r>
      <w:r>
        <w:t xml:space="preserve">— kondisi di mana harga aset melebihi nilai fundamental yang dapat dijustifikasi secara rasional, ditopang oleh ekspektasi yang</w:t>
      </w:r>
      <w:r>
        <w:t xml:space="preserve"> </w:t>
      </w:r>
      <w:r>
        <w:rPr>
          <w:i/>
          <w:iCs/>
        </w:rPr>
        <w:t xml:space="preserve">self-fulfilling</w:t>
      </w:r>
      <w:r>
        <w:t xml:space="preserve"> </w:t>
      </w:r>
      <w:r>
        <w:t xml:space="preserve">bahwa harga akan terus naik — implikasi yang sering disalahpahami: bubble hanya dapat diidentifikasi secara definitif</w:t>
      </w:r>
      <w:r>
        <w:t xml:space="preserve"> </w:t>
      </w:r>
      <w:r>
        <w:rPr>
          <w:i/>
          <w:iCs/>
        </w:rPr>
        <w:t xml:space="preserve">setelah</w:t>
      </w:r>
      <w:r>
        <w:t xml:space="preserve"> </w:t>
      </w:r>
      <w:r>
        <w:t xml:space="preserve">pecah; pada saat bubble mengembang, selalu ada narasi yang tampak masuk akal untuk membenarkan harga tinggi.</w:t>
      </w:r>
    </w:p>
    <w:p>
      <w:pPr>
        <w:pStyle w:val="BodyText"/>
      </w:pPr>
      <w:r>
        <w:rPr>
          <w:b/>
          <w:bCs/>
        </w:rPr>
        <w:t xml:space="preserve">Burn Rate</w:t>
      </w:r>
      <w:r>
        <w:t xml:space="preserve"> </w:t>
      </w:r>
      <w:r>
        <w:t xml:space="preserve">— kecepatan di mana perusahaan menghabiskan cadangan kasnya untuk membiayai operasi sebelum mencapai profitabilitas — istilah yang populer selama dot-com era sebagai pengganti metrik profitabilitas konvensional, menggambarkan bahwa investor lebih fokus pada potensi pertumbuhan daripada profitabilitas saat ini.</w:t>
      </w:r>
    </w:p>
    <w:p>
      <w:r>
        <w:pict>
          <v:rect style="width:0;height:1.5pt" o:hralign="center" o:hrstd="t" o:hr="t"/>
        </w:pict>
      </w:r>
    </w:p>
    <w:bookmarkEnd w:id="151"/>
    <w:bookmarkEnd w:id="152"/>
    <w:bookmarkStart w:id="157" w:name="slide-30-portfolio-diversification"/>
    <w:p>
      <w:pPr>
        <w:pStyle w:val="Heading2"/>
      </w:pPr>
      <w:r>
        <w:t xml:space="preserve">Slide 30 — Portfolio Diversification</w:t>
      </w:r>
    </w:p>
    <w:bookmarkStart w:id="153" w:name="penjelasan-29"/>
    <w:p>
      <w:pPr>
        <w:pStyle w:val="Heading3"/>
      </w:pPr>
      <w:r>
        <w:t xml:space="preserve">Penjelasan</w:t>
      </w:r>
    </w:p>
    <w:p>
      <w:pPr>
        <w:pStyle w:val="FirstParagraph"/>
      </w:pPr>
      <w:r>
        <w:t xml:space="preserve">Sebelum Harry Markowitz mempublikasikan</w:t>
      </w:r>
      <w:r>
        <w:t xml:space="preserve"> </w:t>
      </w:r>
      <w:r>
        <w:t xml:space="preserve">“Portfolio Selection”</w:t>
      </w:r>
      <w:r>
        <w:t xml:space="preserve"> </w:t>
      </w:r>
      <w:r>
        <w:t xml:space="preserve">dalam</w:t>
      </w:r>
      <w:r>
        <w:t xml:space="preserve"> </w:t>
      </w:r>
      <w:r>
        <w:rPr>
          <w:i/>
          <w:iCs/>
        </w:rPr>
        <w:t xml:space="preserve">Journal of Finance</w:t>
      </w:r>
      <w:r>
        <w:t xml:space="preserve"> </w:t>
      </w:r>
      <w:r>
        <w:t xml:space="preserve">pada tahun 1952, pendekatan investasi dominan berfokus pada pemilihan saham individual terbaik — mencari perusahaan dengan prospek paling menjanjikan dan mengkonsentrasikan investasi di sana. Markowitz membalik logika ini secara fundamental: ia menunjukkan bahwa investor yang rasional seharusnya peduli bukan hanya pada return individual setiap aset, tetapi pada bagaimana aset-aset tersebut berinteraksi satu sama lain dalam sebuah portofolio.</w:t>
      </w:r>
    </w:p>
    <w:p>
      <w:pPr>
        <w:pStyle w:val="BodyText"/>
      </w:pPr>
      <w:r>
        <w:t xml:space="preserve">Kontribusi kunci Markowitz adalah pemilahan risiko total suatu investasi menjadi dua komponen yang secara fundamental berbeda sifatnya:</w:t>
      </w:r>
    </w:p>
    <w:p>
      <w:pPr>
        <w:pStyle w:val="BodyText"/>
      </w:pPr>
      <w:r>
        <w:rPr>
          <w:b/>
          <w:bCs/>
        </w:rPr>
        <w:t xml:space="preserve">Risiko Sistematis</w:t>
      </w:r>
      <w:r>
        <w:t xml:space="preserve"> </w:t>
      </w:r>
      <w:r>
        <w:t xml:space="preserve">(</w:t>
      </w:r>
      <w:r>
        <w:rPr>
          <w:i/>
          <w:iCs/>
        </w:rPr>
        <w:t xml:space="preserve">systematic risk</w:t>
      </w:r>
      <w:r>
        <w:t xml:space="preserve">, juga disebut</w:t>
      </w:r>
      <w:r>
        <w:t xml:space="preserve"> </w:t>
      </w:r>
      <w:r>
        <w:rPr>
          <w:i/>
          <w:iCs/>
        </w:rPr>
        <w:t xml:space="preserve">market risk</w:t>
      </w:r>
      <w:r>
        <w:t xml:space="preserve"> </w:t>
      </w:r>
      <w:r>
        <w:t xml:space="preserve">atau</w:t>
      </w:r>
      <w:r>
        <w:t xml:space="preserve"> </w:t>
      </w:r>
      <w:r>
        <w:rPr>
          <w:i/>
          <w:iCs/>
        </w:rPr>
        <w:t xml:space="preserve">non-diversifiable risk</w:t>
      </w:r>
      <w:r>
        <w:t xml:space="preserve">) adalah risiko yang berasal dari faktor-faktor makroekonomi yang mempengaruhi seluruh pasar secara bersamaan — seperti resesi, perubahan suku bunga, inflasi, atau krisis keuangan global. Karena faktor-faktor ini bergerak secara bersamaan untuk semua saham, penambahan saham ke dalam portofolio tidak dapat mengeliminasi jenis risiko ini. Risiko sistematis diukur oleh</w:t>
      </w:r>
      <w:r>
        <w:t xml:space="preserve"> </w:t>
      </w:r>
      <w:r>
        <w:rPr>
          <w:b/>
          <w:bCs/>
        </w:rPr>
        <w:t xml:space="preserve">beta (β)</w:t>
      </w:r>
      <w:r>
        <w:t xml:space="preserve"> </w:t>
      </w:r>
      <w:r>
        <w:t xml:space="preserve">dalam framework CAPM.</w:t>
      </w:r>
    </w:p>
    <w:p>
      <w:pPr>
        <w:pStyle w:val="BodyText"/>
      </w:pPr>
      <w:r>
        <w:rPr>
          <w:b/>
          <w:bCs/>
        </w:rPr>
        <w:t xml:space="preserve">Risiko Tidak Sistematis</w:t>
      </w:r>
      <w:r>
        <w:t xml:space="preserve"> </w:t>
      </w:r>
      <w:r>
        <w:t xml:space="preserve">(</w:t>
      </w:r>
      <w:r>
        <w:rPr>
          <w:i/>
          <w:iCs/>
        </w:rPr>
        <w:t xml:space="preserve">unsystematic risk</w:t>
      </w:r>
      <w:r>
        <w:t xml:space="preserve">, juga disebut</w:t>
      </w:r>
      <w:r>
        <w:t xml:space="preserve"> </w:t>
      </w:r>
      <w:r>
        <w:rPr>
          <w:i/>
          <w:iCs/>
        </w:rPr>
        <w:t xml:space="preserve">idiosyncratic risk</w:t>
      </w:r>
      <w:r>
        <w:t xml:space="preserve"> </w:t>
      </w:r>
      <w:r>
        <w:t xml:space="preserve">atau</w:t>
      </w:r>
      <w:r>
        <w:t xml:space="preserve"> </w:t>
      </w:r>
      <w:r>
        <w:rPr>
          <w:i/>
          <w:iCs/>
        </w:rPr>
        <w:t xml:space="preserve">firm-specific risk</w:t>
      </w:r>
      <w:r>
        <w:t xml:space="preserve">) adalah risiko yang bersumber dari faktor-faktor unik perusahaan atau industri tertentu — seperti kegagalan manajemen, litigasi, gangguan rantai pasok, atau bencana yang hanya mempengaruhi satu perusahaan. Karakteristik krusial dari risiko ini adalah bahwa ia dapat</w:t>
      </w:r>
      <w:r>
        <w:t xml:space="preserve"> </w:t>
      </w:r>
      <w:r>
        <w:rPr>
          <w:b/>
          <w:bCs/>
        </w:rPr>
        <w:t xml:space="preserve">dieliminasi melalui diversifikasi</w:t>
      </w:r>
      <w:r>
        <w:t xml:space="preserve">.</w:t>
      </w:r>
    </w:p>
    <w:p>
      <w:pPr>
        <w:pStyle w:val="BodyText"/>
      </w:pPr>
      <w:r>
        <w:t xml:space="preserve">Matematika diversifikasi menunjukkan bahwa ketika kita menggabungkan aset-aset yang tidak bergerak secara sempurna bersamaan (korelasi &lt; 1), maka varians portofolio lebih kecil dari rata-rata tertimbang varians individual. Semakin rendah korelasi antar aset, semakin besar manfaat diversifikasi. Secara empiris, penelitian menunjukkan bahwa sebagian besar manfaat diversifikasi telah tercapai dengan portofolio yang terdiri dari 20–30 saham yang dipilih secara acak dari sektor yang berbeda.</w:t>
      </w:r>
    </w:p>
    <w:p>
      <w:pPr>
        <w:pStyle w:val="BodyText"/>
      </w:pPr>
      <w:r>
        <w:t xml:space="preserve">Implikasi untuk akuntansi sangat spesifik dan penting. Dalam dunia yang dipopulasikan oleh investor yang telah terdiversifikasi dengan baik,</w:t>
      </w:r>
      <w:r>
        <w:t xml:space="preserve"> </w:t>
      </w:r>
      <w:r>
        <w:rPr>
          <w:b/>
          <w:bCs/>
        </w:rPr>
        <w:t xml:space="preserve">hanya risiko sistematis yang mendapat kompensasi</w:t>
      </w:r>
      <w:r>
        <w:t xml:space="preserve"> </w:t>
      </w:r>
      <w:r>
        <w:t xml:space="preserve">oleh pasar — risiko idiosinkratik tidak mendapat kompensasi karena investor rasional seharusnya sudah mendiversifikasinya. Konsekuensinya, informasi akuntansi yang paling relevan bagi investor yang terdiversifikasi adalah informasi yang membantu mengestimasi atau mengantisipasi perubahan</w:t>
      </w:r>
      <w:r>
        <w:t xml:space="preserve"> </w:t>
      </w:r>
      <w:r>
        <w:rPr>
          <w:b/>
          <w:bCs/>
        </w:rPr>
        <w:t xml:space="preserve">beta</w:t>
      </w:r>
      <w:r>
        <w:t xml:space="preserve"> </w:t>
      </w:r>
      <w:r>
        <w:t xml:space="preserve">— bukan informasi tentang risiko spesifik perusahaan yang sudah terdiversifikasi.</w:t>
      </w:r>
    </w:p>
    <w:p>
      <w:pPr>
        <w:pStyle w:val="BodyText"/>
      </w:pPr>
      <w:r>
        <w:t xml:space="preserve">Sebagai contoh, informasi tentang exposure perusahaan terhadap siklus bisnis makroekonomi (yang tercermin dalam volatilitas earnings relatif terhadap pasar) lebih relevan daripada informasi tentang risiko litigasi spesifik yang dapat terdiversifikasi. Ini memiliki implikasi langsung bagi pertanyaan tentang apa yang seharusnya diungkapkan dalam laporan keuangan untuk memaksimalkan kegunaannya bagi investor.</w:t>
      </w:r>
    </w:p>
    <w:bookmarkEnd w:id="153"/>
    <w:bookmarkStart w:id="154" w:name="cara-baca-alternatif-29"/>
    <w:p>
      <w:pPr>
        <w:pStyle w:val="Heading3"/>
      </w:pPr>
      <w:r>
        <w:t xml:space="preserve">Cara Baca Alternatif</w:t>
      </w:r>
    </w:p>
    <w:p>
      <w:pPr>
        <w:pStyle w:val="FirstParagraph"/>
      </w:pPr>
      <w:r>
        <w:t xml:space="preserve">Diversifikasi Markowitz dapat dibaca sebagai argumen</w:t>
      </w:r>
      <w:r>
        <w:t xml:space="preserve"> </w:t>
      </w:r>
      <w:r>
        <w:rPr>
          <w:i/>
          <w:iCs/>
        </w:rPr>
        <w:t xml:space="preserve">anti-konsentrasi</w:t>
      </w:r>
      <w:r>
        <w:t xml:space="preserve"> </w:t>
      </w:r>
      <w:r>
        <w:t xml:space="preserve">yang memiliki dimensi regulatoris. Jika investor individu seharusnya terdiversifikasi, maka larangan</w:t>
      </w:r>
      <w:r>
        <w:t xml:space="preserve"> </w:t>
      </w:r>
      <w:r>
        <w:rPr>
          <w:i/>
          <w:iCs/>
        </w:rPr>
        <w:t xml:space="preserve">insider trading</w:t>
      </w:r>
      <w:r>
        <w:t xml:space="preserve"> </w:t>
      </w:r>
      <w:r>
        <w:t xml:space="preserve">dan kewajiban pengungkapan yang setara (</w:t>
      </w:r>
      <w:r>
        <w:rPr>
          <w:i/>
          <w:iCs/>
        </w:rPr>
        <w:t xml:space="preserve">equal disclosure</w:t>
      </w:r>
      <w:r>
        <w:t xml:space="preserve">) menjadi penting — bukan hanya karena fairness, tetapi karena tanpa pengungkapan yang merata, investor tidak dapat membangun portofolio yang terdiversifikasi secara optimal. Ini menghubungkan teori portofolio dengan regulasi sekuritas.</w:t>
      </w:r>
    </w:p>
    <w:bookmarkEnd w:id="154"/>
    <w:bookmarkStart w:id="155" w:name="contoh-konkret-29"/>
    <w:p>
      <w:pPr>
        <w:pStyle w:val="Heading3"/>
      </w:pPr>
      <w:r>
        <w:t xml:space="preserve">Contoh Konkret</w:t>
      </w:r>
    </w:p>
    <w:p>
      <w:pPr>
        <w:pStyle w:val="FirstParagraph"/>
      </w:pPr>
      <w:r>
        <w:t xml:space="preserve">Seorang investor yang hanya memegang saham JAPFA (JPFA) menanggung risiko total: risiko sistematis (fluktuasi pasar IDX secara keseluruhan)</w:t>
      </w:r>
      <w:r>
        <w:t xml:space="preserve"> </w:t>
      </w:r>
      <w:r>
        <w:rPr>
          <w:i/>
          <w:iCs/>
        </w:rPr>
        <w:t xml:space="preserve">dan</w:t>
      </w:r>
      <w:r>
        <w:t xml:space="preserve"> </w:t>
      </w:r>
      <w:r>
        <w:t xml:space="preserve">risiko idiosinkratik JPFA (harga pakan ayam, wabah penyakit unggas, regulasi impor jagung). Jika investor tersebut mendiversifikasi dengan menambahkan saham dari sektor perbankan, ritel, dan teknologi, maka risiko idiosinkratik JPFA mulai terdiversifikasi. Setelah portofolio mencakup 25–30 saham dari berbagai sektor, sebagian besar risiko idiosinkratik JPFA sudah hilang, dan yang tersisa hanyalah kontribusi JPFA terhadap risiko sistematis portofolio — yang diukur oleh beta-nya terhadap IHSG.</w:t>
      </w:r>
    </w:p>
    <w:bookmarkEnd w:id="155"/>
    <w:bookmarkStart w:id="156" w:name="istilah-asing-kata-kata-sulit-26"/>
    <w:p>
      <w:pPr>
        <w:pStyle w:val="Heading3"/>
      </w:pPr>
      <w:r>
        <w:t xml:space="preserve">Istilah Asing / Kata-Kata Sulit</w:t>
      </w:r>
    </w:p>
    <w:p>
      <w:pPr>
        <w:pStyle w:val="FirstParagraph"/>
      </w:pPr>
      <w:r>
        <w:rPr>
          <w:b/>
          <w:bCs/>
        </w:rPr>
        <w:t xml:space="preserve">Risiko Sistematis (Systematic Risk)</w:t>
      </w:r>
      <w:r>
        <w:t xml:space="preserve"> </w:t>
      </w:r>
      <w:r>
        <w:t xml:space="preserve">— komponen risiko investasi yang bersumber dari faktor makroekonomi yang mempengaruhi seluruh pasar — tidak dapat dieliminasi melalui diversifikasi dan merupakan satu-satunya jenis risiko yang mendapat kompensasi dalam bentuk risk premium oleh pasar yang efisien.</w:t>
      </w:r>
    </w:p>
    <w:p>
      <w:pPr>
        <w:pStyle w:val="BodyText"/>
      </w:pPr>
      <w:r>
        <w:rPr>
          <w:b/>
          <w:bCs/>
        </w:rPr>
        <w:t xml:space="preserve">Risiko Idiosinkratik (Idiosyncratic Risk)</w:t>
      </w:r>
      <w:r>
        <w:t xml:space="preserve"> </w:t>
      </w:r>
      <w:r>
        <w:t xml:space="preserve">— dari bahasa Yunani</w:t>
      </w:r>
      <w:r>
        <w:t xml:space="preserve"> </w:t>
      </w:r>
      <w:r>
        <w:rPr>
          <w:i/>
          <w:iCs/>
        </w:rPr>
        <w:t xml:space="preserve">idios</w:t>
      </w:r>
      <w:r>
        <w:t xml:space="preserve"> </w:t>
      </w:r>
      <w:r>
        <w:t xml:space="preserve">(sendiri, khas) +</w:t>
      </w:r>
      <w:r>
        <w:t xml:space="preserve"> </w:t>
      </w:r>
      <w:r>
        <w:rPr>
          <w:i/>
          <w:iCs/>
        </w:rPr>
        <w:t xml:space="preserve">synkrasis</w:t>
      </w:r>
      <w:r>
        <w:t xml:space="preserve"> </w:t>
      </w:r>
      <w:r>
        <w:t xml:space="preserve">(campuran) — komponen risiko yang bersumber dari karakteristik unik suatu perusahaan atau industri — dapat dieliminasi melalui diversifikasi, sehingga dalam teori portofolio modern, investor yang rasional tidak seharusnya mendapat kompensasi atas risiko ini.</w:t>
      </w:r>
    </w:p>
    <w:p>
      <w:r>
        <w:pict>
          <v:rect style="width:0;height:1.5pt" o:hralign="center" o:hrstd="t" o:hr="t"/>
        </w:pict>
      </w:r>
    </w:p>
    <w:bookmarkEnd w:id="156"/>
    <w:bookmarkEnd w:id="157"/>
    <w:bookmarkStart w:id="162" w:name="Xa814ac306f214194af6e274530f7690985eadcd"/>
    <w:p>
      <w:pPr>
        <w:pStyle w:val="Heading2"/>
      </w:pPr>
      <w:r>
        <w:t xml:space="preserve">Slide 31 — CAPM (Capital Asset Pricing Model)</w:t>
      </w:r>
    </w:p>
    <w:bookmarkStart w:id="158" w:name="penjelasan-30"/>
    <w:p>
      <w:pPr>
        <w:pStyle w:val="Heading3"/>
      </w:pPr>
      <w:r>
        <w:t xml:space="preserve">Penjelasan</w:t>
      </w:r>
    </w:p>
    <w:p>
      <w:pPr>
        <w:pStyle w:val="FirstParagraph"/>
      </w:pPr>
      <w:r>
        <w:t xml:space="preserve">Capital Asset Pricing Model (CAPM) merupakan salah satu pencapaian paling monumental dalam teori keuangan abad ke-20, dikembangkan secara independen oleh William Sharpe (1964), John Lintner (1965), dan Jan Mossin (1966) — ketiganya membangun di atas fondasi yang diletakkan oleh Markowitz (1952). CAPM menjawab pertanyaan yang secara deceptively sederhana namun profoundly penting: berapa return yang seharusnya diminta oleh investor yang rasional atas suatu investasi berisiko?</w:t>
      </w:r>
    </w:p>
    <w:p>
      <w:pPr>
        <w:pStyle w:val="BodyText"/>
      </w:pPr>
      <w:r>
        <w:t xml:space="preserve">Persamaan inti CAPM adalah:</w:t>
      </w:r>
    </w:p>
    <w:p>
      <w:pPr>
        <w:pStyle w:val="BodyText"/>
      </w:pPr>
      <w:r>
        <w:rPr>
          <w:b/>
          <w:bCs/>
        </w:rPr>
        <w:t xml:space="preserve">E(Rᵢ) = Rƒ + βᵢ × [E(Rₘ) − Rƒ]</w:t>
      </w:r>
    </w:p>
    <w:p>
      <w:pPr>
        <w:pStyle w:val="BodyText"/>
      </w:pPr>
      <w:r>
        <w:t xml:space="preserve">Di mana:</w:t>
      </w:r>
      <w:r>
        <w:t xml:space="preserve"> </w:t>
      </w:r>
      <w:r>
        <w:t xml:space="preserve">-</w:t>
      </w:r>
      <w:r>
        <w:t xml:space="preserve"> </w:t>
      </w:r>
      <w:r>
        <w:rPr>
          <w:b/>
          <w:bCs/>
        </w:rPr>
        <w:t xml:space="preserve">E(Rᵢ)</w:t>
      </w:r>
      <w:r>
        <w:t xml:space="preserve"> </w:t>
      </w:r>
      <w:r>
        <w:t xml:space="preserve">adalah expected return dari aset i</w:t>
      </w:r>
      <w:r>
        <w:t xml:space="preserve"> </w:t>
      </w:r>
      <w:r>
        <w:t xml:space="preserve">-</w:t>
      </w:r>
      <w:r>
        <w:t xml:space="preserve"> </w:t>
      </w:r>
      <w:r>
        <w:rPr>
          <w:b/>
          <w:bCs/>
        </w:rPr>
        <w:t xml:space="preserve">Rƒ</w:t>
      </w:r>
      <w:r>
        <w:t xml:space="preserve"> </w:t>
      </w:r>
      <w:r>
        <w:t xml:space="preserve">adalah tingkat return aset bebas risiko (</w:t>
      </w:r>
      <w:r>
        <w:rPr>
          <w:i/>
          <w:iCs/>
        </w:rPr>
        <w:t xml:space="preserve">risk-free rate</w:t>
      </w:r>
      <w:r>
        <w:t xml:space="preserve">), biasanya direpresentasikan oleh obligasi pemerintah jangka pendek</w:t>
      </w:r>
      <w:r>
        <w:t xml:space="preserve"> </w:t>
      </w:r>
      <w:r>
        <w:t xml:space="preserve">-</w:t>
      </w:r>
      <w:r>
        <w:t xml:space="preserve"> </w:t>
      </w:r>
      <w:r>
        <w:rPr>
          <w:b/>
          <w:bCs/>
        </w:rPr>
        <w:t xml:space="preserve">βᵢ</w:t>
      </w:r>
      <w:r>
        <w:t xml:space="preserve"> </w:t>
      </w:r>
      <w:r>
        <w:t xml:space="preserve">(beta) adalah ukuran risiko sistematis aset i — sensitivitas return aset i terhadap return portofolio pasar</w:t>
      </w:r>
      <w:r>
        <w:t xml:space="preserve"> </w:t>
      </w:r>
      <w:r>
        <w:t xml:space="preserve">-</w:t>
      </w:r>
      <w:r>
        <w:t xml:space="preserve"> </w:t>
      </w:r>
      <w:r>
        <w:rPr>
          <w:b/>
          <w:bCs/>
        </w:rPr>
        <w:t xml:space="preserve">[E(Rₘ) − Rƒ]</w:t>
      </w:r>
      <w:r>
        <w:t xml:space="preserve"> </w:t>
      </w:r>
      <w:r>
        <w:t xml:space="preserve">adalah</w:t>
      </w:r>
      <w:r>
        <w:t xml:space="preserve"> </w:t>
      </w:r>
      <w:r>
        <w:rPr>
          <w:b/>
          <w:bCs/>
        </w:rPr>
        <w:t xml:space="preserve">Market Risk Premium</w:t>
      </w:r>
      <w:r>
        <w:t xml:space="preserve"> </w:t>
      </w:r>
      <w:r>
        <w:t xml:space="preserve">— kompensasi tambahan yang diminta investor atas risiko menanggung risiko pasar secara keseluruhan</w:t>
      </w:r>
    </w:p>
    <w:p>
      <w:pPr>
        <w:pStyle w:val="BodyText"/>
      </w:pPr>
      <w:r>
        <w:t xml:space="preserve">Beta (β) adalah parameter sentral dalam model ini dan memerlukan pemahaman mendalam. Beta diestimasi melalui regresi return historis saham terhadap return pasar:</w:t>
      </w:r>
    </w:p>
    <w:p>
      <w:pPr>
        <w:pStyle w:val="BodyText"/>
      </w:pPr>
      <w:r>
        <w:t xml:space="preserve">Rᵢₜ = αᵢ + βᵢ × Rₘₜ + εᵢₜ</w:t>
      </w:r>
    </w:p>
    <w:p>
      <w:pPr>
        <w:pStyle w:val="BodyText"/>
      </w:pPr>
      <w:r>
        <w:t xml:space="preserve">Di mana εᵢₜ adalah</w:t>
      </w:r>
      <w:r>
        <w:t xml:space="preserve"> </w:t>
      </w:r>
      <w:r>
        <w:rPr>
          <w:i/>
          <w:iCs/>
        </w:rPr>
        <w:t xml:space="preserve">error term</w:t>
      </w:r>
      <w:r>
        <w:t xml:space="preserve"> </w:t>
      </w:r>
      <w:r>
        <w:t xml:space="preserve">yang merepresentasikan komponen idiosinkratik return saham i pada waktu t. Beta = 1 berarti saham bergerak seiring pasar; beta &gt; 1 berarti saham lebih volatil dari pasar (amplifies market movements); beta &lt; 1 berarti saham lebih stabil dari pasar; beta negatif (sangat jarang) berarti saham bergerak berlawanan arah dengan pasar.</w:t>
      </w:r>
    </w:p>
    <w:p>
      <w:pPr>
        <w:pStyle w:val="BodyText"/>
      </w:pPr>
      <w:r>
        <w:t xml:space="preserve">CAPM memiliki sejumlah asumsi yang perlu dipahami dengan kritis: (1) investor bersifat</w:t>
      </w:r>
      <w:r>
        <w:t xml:space="preserve"> </w:t>
      </w:r>
      <w:r>
        <w:rPr>
          <w:i/>
          <w:iCs/>
        </w:rPr>
        <w:t xml:space="preserve">mean-variance optimizers</w:t>
      </w:r>
      <w:r>
        <w:t xml:space="preserve"> </w:t>
      </w:r>
      <w:r>
        <w:t xml:space="preserve">yang rasional; (2) semua investor memiliki</w:t>
      </w:r>
      <w:r>
        <w:t xml:space="preserve"> </w:t>
      </w:r>
      <w:r>
        <w:rPr>
          <w:i/>
          <w:iCs/>
        </w:rPr>
        <w:t xml:space="preserve">homogeneous expectations</w:t>
      </w:r>
      <w:r>
        <w:t xml:space="preserve"> </w:t>
      </w:r>
      <w:r>
        <w:t xml:space="preserve">tentang distribusi return; (3) tidak ada pajak atau biaya transaksi; (4) semua aset dapat diperdagangkan dan dipecah-pecah secara sempurna (</w:t>
      </w:r>
      <w:r>
        <w:rPr>
          <w:i/>
          <w:iCs/>
        </w:rPr>
        <w:t xml:space="preserve">perfectly divisible</w:t>
      </w:r>
      <w:r>
        <w:t xml:space="preserve">); (5) semua investor dapat meminjam dan meminjamkan pada tingkat bebas risiko yang sama. Asumsi-asumsi ini jelas tidak sepenuhnya terpenuhi di dunia nyata, yang menjadi basis kritik terhadap CAPM.</w:t>
      </w:r>
    </w:p>
    <w:p>
      <w:pPr>
        <w:pStyle w:val="BodyText"/>
      </w:pPr>
      <w:r>
        <w:t xml:space="preserve">Relevansi CAPM bagi akuntansi bersifat langsung dan substantif. Pertama, CAPM memberikan</w:t>
      </w:r>
      <w:r>
        <w:t xml:space="preserve"> </w:t>
      </w:r>
      <w:r>
        <w:rPr>
          <w:i/>
          <w:iCs/>
        </w:rPr>
        <w:t xml:space="preserve">benchmark</w:t>
      </w:r>
      <w:r>
        <w:t xml:space="preserve"> </w:t>
      </w:r>
      <w:r>
        <w:t xml:space="preserve">untuk mengevaluasi kinerja perusahaan: apakah perusahaan menghasilkan return di atas atau di bawah yang diprediksi CAPM mengingat risikonya? Konsep EVA (</w:t>
      </w:r>
      <w:r>
        <w:rPr>
          <w:i/>
          <w:iCs/>
        </w:rPr>
        <w:t xml:space="preserve">Economic Value Added</w:t>
      </w:r>
      <w:r>
        <w:t xml:space="preserve">) pada dasarnya membandingkan return aktual perusahaan dengan</w:t>
      </w:r>
      <w:r>
        <w:t xml:space="preserve"> </w:t>
      </w:r>
      <w:r>
        <w:rPr>
          <w:i/>
          <w:iCs/>
        </w:rPr>
        <w:t xml:space="preserve">hurdle rate</w:t>
      </w:r>
      <w:r>
        <w:t xml:space="preserve"> </w:t>
      </w:r>
      <w:r>
        <w:t xml:space="preserve">yang diturunkan dari CAPM. Kedua, beta perusahaan merupakan fungsi dari karakteristik bisnis yang tercermin dalam laporan keuangan — seperti</w:t>
      </w:r>
      <w:r>
        <w:t xml:space="preserve"> </w:t>
      </w:r>
      <w:r>
        <w:rPr>
          <w:i/>
          <w:iCs/>
        </w:rPr>
        <w:t xml:space="preserve">operating leverage</w:t>
      </w:r>
      <w:r>
        <w:t xml:space="preserve">,</w:t>
      </w:r>
      <w:r>
        <w:t xml:space="preserve"> </w:t>
      </w:r>
      <w:r>
        <w:rPr>
          <w:i/>
          <w:iCs/>
        </w:rPr>
        <w:t xml:space="preserve">financial leverage</w:t>
      </w:r>
      <w:r>
        <w:t xml:space="preserve">, dan variabilitas earnings — sehingga analisis akuntansi mendalam dapat membantu mengestimasi beta</w:t>
      </w:r>
      <w:r>
        <w:t xml:space="preserve"> </w:t>
      </w:r>
      <w:r>
        <w:rPr>
          <w:i/>
          <w:iCs/>
        </w:rPr>
        <w:t xml:space="preserve">fundamental</w:t>
      </w:r>
      <w:r>
        <w:t xml:space="preserve"> </w:t>
      </w:r>
      <w:r>
        <w:t xml:space="preserve">suatu perusahaan.</w:t>
      </w:r>
    </w:p>
    <w:bookmarkEnd w:id="158"/>
    <w:bookmarkStart w:id="159" w:name="cara-baca-alternatif-30"/>
    <w:p>
      <w:pPr>
        <w:pStyle w:val="Heading3"/>
      </w:pPr>
      <w:r>
        <w:t xml:space="preserve">Cara Baca Alternatif</w:t>
      </w:r>
    </w:p>
    <w:p>
      <w:pPr>
        <w:pStyle w:val="FirstParagraph"/>
      </w:pPr>
      <w:r>
        <w:t xml:space="preserve">CAPM dapat dibaca sebagai formalisasi matematis dari</w:t>
      </w:r>
      <w:r>
        <w:t xml:space="preserve"> </w:t>
      </w:r>
      <w:r>
        <w:rPr>
          <w:i/>
          <w:iCs/>
        </w:rPr>
        <w:t xml:space="preserve">trade-off</w:t>
      </w:r>
      <w:r>
        <w:t xml:space="preserve"> </w:t>
      </w:r>
      <w:r>
        <w:t xml:space="preserve">paling fundamental dalam investasi: tidak ada makan siang gratis (</w:t>
      </w:r>
      <w:r>
        <w:rPr>
          <w:i/>
          <w:iCs/>
        </w:rPr>
        <w:t xml:space="preserve">no free lunch</w:t>
      </w:r>
      <w:r>
        <w:t xml:space="preserve">). Return yang lebih tinggi hanya dapat diperoleh dengan menanggung risiko yang lebih tinggi — secara spesifik, risiko sistematis. Setiap klaim tentang</w:t>
      </w:r>
      <w:r>
        <w:t xml:space="preserve"> </w:t>
      </w:r>
      <w:r>
        <w:t xml:space="preserve">“investasi dengan return tinggi dan risiko rendah”</w:t>
      </w:r>
      <w:r>
        <w:t xml:space="preserve"> </w:t>
      </w:r>
      <w:r>
        <w:t xml:space="preserve">yang ditawarkan oleh berbagai produk keuangan harus diuji dengan ketat menggunakan kerangka ini: di mana persisnya risiko sistematis tersembunyi?</w:t>
      </w:r>
    </w:p>
    <w:bookmarkEnd w:id="159"/>
    <w:bookmarkStart w:id="160" w:name="contoh-konkret-30"/>
    <w:p>
      <w:pPr>
        <w:pStyle w:val="Heading3"/>
      </w:pPr>
      <w:r>
        <w:t xml:space="preserve">Contoh Konkret</w:t>
      </w:r>
    </w:p>
    <w:p>
      <w:pPr>
        <w:pStyle w:val="FirstParagraph"/>
      </w:pPr>
      <w:r>
        <w:t xml:space="preserve">Menggunakan data JAPFA: dengan harga saham Rp1.940, ROE 19,4%, dan EVA = −Rp28 miliar (sangat mendekati nol), kita dapat mengilustrasikan penggunaan CAPM. Misalkan beta JPFA = 0,85 (peternakan ternak kurang volatile dari IHSG), Rƒ = 6,5% (yield SBN 10-tahun Indonesia), dan Market Risk Premium = 7%. Maka: E(RJPFA) = 6,5% + 0,85 × 7% = 6,5% + 5,95% =</w:t>
      </w:r>
      <w:r>
        <w:t xml:space="preserve"> </w:t>
      </w:r>
      <w:r>
        <w:rPr>
          <w:b/>
          <w:bCs/>
        </w:rPr>
        <w:t xml:space="preserve">12,45%</w:t>
      </w:r>
      <w:r>
        <w:t xml:space="preserve">. Jika JPFA menghasilkan ROE aktual 19,4% tetapi cost of equity CAPM hanya 12,45%, maka secara teoritis JPFA menciptakan nilai positif bagi pemegang saham — meskipun EVA yang dihitung perusahaan menunjukkan sedikit negatif (perbedaan ini mungkin karena perbedaan dalam estimasi cost of capital atau definisi EVA yang digunakan).</w:t>
      </w:r>
    </w:p>
    <w:bookmarkEnd w:id="160"/>
    <w:bookmarkStart w:id="161" w:name="istilah-asing-kata-kata-sulit-27"/>
    <w:p>
      <w:pPr>
        <w:pStyle w:val="Heading3"/>
      </w:pPr>
      <w:r>
        <w:t xml:space="preserve">Istilah Asing / Kata-Kata Sulit</w:t>
      </w:r>
    </w:p>
    <w:p>
      <w:pPr>
        <w:pStyle w:val="FirstParagraph"/>
      </w:pPr>
      <w:r>
        <w:rPr>
          <w:b/>
          <w:bCs/>
        </w:rPr>
        <w:t xml:space="preserve">Beta (β)</w:t>
      </w:r>
      <w:r>
        <w:t xml:space="preserve"> </w:t>
      </w:r>
      <w:r>
        <w:t xml:space="preserve">— simbol huruf Yunani yang dalam CAPM merepresentasikan koefisien regresi return aset terhadap return pasar — ukuran satu-satunya risiko yang relevan bagi investor yang telah terdiversifikasi penuh — implikasi yang sering disalahpahami: beta mengukur risiko</w:t>
      </w:r>
      <w:r>
        <w:t xml:space="preserve"> </w:t>
      </w:r>
      <w:r>
        <w:rPr>
          <w:i/>
          <w:iCs/>
        </w:rPr>
        <w:t xml:space="preserve">ko-pergerakan</w:t>
      </w:r>
      <w:r>
        <w:t xml:space="preserve"> </w:t>
      </w:r>
      <w:r>
        <w:t xml:space="preserve">dengan pasar, bukan volatilitas total; sebuah saham bisa sangat volatil tetapi memiliki beta rendah jika volatilitasnya bersifat idiosinkratik.</w:t>
      </w:r>
    </w:p>
    <w:p>
      <w:pPr>
        <w:pStyle w:val="BodyText"/>
      </w:pPr>
      <w:r>
        <w:rPr>
          <w:b/>
          <w:bCs/>
        </w:rPr>
        <w:t xml:space="preserve">Market Risk Premium</w:t>
      </w:r>
      <w:r>
        <w:t xml:space="preserve"> </w:t>
      </w:r>
      <w:r>
        <w:t xml:space="preserve">— kompensasi tambahan yang diminta investor atas risiko berinvestasi di portofolio pasar dibandingkan aset bebas risiko — dalam praktik, diestimasi dari data historis jangka panjang atau survei ekspektasi analis — implikasi: estimasi Market Risk Premium adalah salah satu input paling kontroversial dalam penilaian perusahaan karena sangat sensitif terhadap periode estimasi dan metodologi yang digunakan.</w:t>
      </w:r>
    </w:p>
    <w:p>
      <w:r>
        <w:pict>
          <v:rect style="width:0;height:1.5pt" o:hralign="center" o:hrstd="t" o:hr="t"/>
        </w:pict>
      </w:r>
    </w:p>
    <w:bookmarkEnd w:id="161"/>
    <w:bookmarkEnd w:id="162"/>
    <w:bookmarkStart w:id="167" w:name="slide-32-capital-market-line-cml"/>
    <w:p>
      <w:pPr>
        <w:pStyle w:val="Heading2"/>
      </w:pPr>
      <w:r>
        <w:t xml:space="preserve">Slide 32 — Capital Market Line (CML)</w:t>
      </w:r>
    </w:p>
    <w:bookmarkStart w:id="163" w:name="penjelasan-31"/>
    <w:p>
      <w:pPr>
        <w:pStyle w:val="Heading3"/>
      </w:pPr>
      <w:r>
        <w:t xml:space="preserve">Penjelasan</w:t>
      </w:r>
    </w:p>
    <w:p>
      <w:pPr>
        <w:pStyle w:val="FirstParagraph"/>
      </w:pPr>
      <w:r>
        <w:t xml:space="preserve">Capital Market Line (CML) merupakan konsep yang lahir secara natural dari penggabungan dua komponen dalam teori portofolio Markowitz yang diperluas:</w:t>
      </w:r>
      <w:r>
        <w:t xml:space="preserve"> </w:t>
      </w:r>
      <w:r>
        <w:rPr>
          <w:i/>
          <w:iCs/>
        </w:rPr>
        <w:t xml:space="preserve">efficient frontier</w:t>
      </w:r>
      <w:r>
        <w:t xml:space="preserve"> </w:t>
      </w:r>
      <w:r>
        <w:t xml:space="preserve">(batas portofolio optimal dari aset berisiko) dan keberadaan aset bebas risiko. Pemahaman tentang CML bukan sekadar pemahaman tentang sebuah garis di grafik — ia merupakan pemahaman tentang prinsip fundamental bagaimana investor rasional seharusnya mengkonstruksi portofolio mereka.</w:t>
      </w:r>
    </w:p>
    <w:p>
      <w:pPr>
        <w:pStyle w:val="BodyText"/>
      </w:pPr>
      <w:r>
        <w:rPr>
          <w:i/>
          <w:iCs/>
        </w:rPr>
        <w:t xml:space="preserve">Efficient frontier</w:t>
      </w:r>
      <w:r>
        <w:t xml:space="preserve"> </w:t>
      </w:r>
      <w:r>
        <w:t xml:space="preserve">dalam framework Markowitz adalah kurva yang menghubungkan portofolio-portofolio yang memberikan expected return tertinggi untuk setiap tingkat standar deviasi (total risk) yang diberikan. Sebelum aset bebas risiko diperkenalkan, setiap investor dengan toleransi risiko berbeda akan memilih titik yang berbeda pada efficient frontier. Namun ketika kita memperbolehkan investor untuk meminjam atau meminjamkan pada tingkat bebas risiko Rƒ, situasi berubah secara dramatis.</w:t>
      </w:r>
    </w:p>
    <w:p>
      <w:pPr>
        <w:pStyle w:val="BodyText"/>
      </w:pPr>
      <w:r>
        <w:t xml:space="preserve">Jika kita menggambar garis dari titik Rƒ pada sumbu vertikal (expected return) yang bersinggungan (</w:t>
      </w:r>
      <w:r>
        <w:rPr>
          <w:i/>
          <w:iCs/>
        </w:rPr>
        <w:t xml:space="preserve">tangent</w:t>
      </w:r>
      <w:r>
        <w:t xml:space="preserve">) dengan efficient frontier, garis singgung inilah yang disebut</w:t>
      </w:r>
      <w:r>
        <w:t xml:space="preserve"> </w:t>
      </w:r>
      <w:r>
        <w:rPr>
          <w:b/>
          <w:bCs/>
        </w:rPr>
        <w:t xml:space="preserve">Capital Market Line</w:t>
      </w:r>
      <w:r>
        <w:t xml:space="preserve">. Portofolio pada titik singgung disebut</w:t>
      </w:r>
      <w:r>
        <w:t xml:space="preserve"> </w:t>
      </w:r>
      <w:r>
        <w:rPr>
          <w:b/>
          <w:bCs/>
        </w:rPr>
        <w:t xml:space="preserve">Market Portfolio</w:t>
      </w:r>
      <w:r>
        <w:t xml:space="preserve"> </w:t>
      </w:r>
      <w:r>
        <w:t xml:space="preserve">— portofolio yang terdiri dari seluruh aset berisiko dalam proporsi sesuai dengan kapitalisasi pasarnya.</w:t>
      </w:r>
    </w:p>
    <w:p>
      <w:pPr>
        <w:pStyle w:val="BodyText"/>
      </w:pPr>
      <w:r>
        <w:t xml:space="preserve">Persamaan CML adalah:</w:t>
      </w:r>
    </w:p>
    <w:p>
      <w:pPr>
        <w:pStyle w:val="BodyText"/>
      </w:pPr>
      <w:r>
        <w:rPr>
          <w:b/>
          <w:bCs/>
        </w:rPr>
        <w:t xml:space="preserve">E(Rₚ) = Rƒ + [(E(Rₘ) − Rƒ) / σₘ] × σₚ</w:t>
      </w:r>
    </w:p>
    <w:p>
      <w:pPr>
        <w:pStyle w:val="BodyText"/>
      </w:pPr>
      <w:r>
        <w:t xml:space="preserve">Di mana:</w:t>
      </w:r>
      <w:r>
        <w:t xml:space="preserve"> </w:t>
      </w:r>
      <w:r>
        <w:t xml:space="preserve">- σₚ adalah standar deviasi total portofolio</w:t>
      </w:r>
      <w:r>
        <w:t xml:space="preserve"> </w:t>
      </w:r>
      <w:r>
        <w:t xml:space="preserve">- σₘ adalah standar deviasi market portfolio</w:t>
      </w:r>
      <w:r>
        <w:t xml:space="preserve"> </w:t>
      </w:r>
      <w:r>
        <w:t xml:space="preserve">- [(E(Rₘ) − Rƒ) / σₘ] adalah</w:t>
      </w:r>
      <w:r>
        <w:t xml:space="preserve"> </w:t>
      </w:r>
      <w:r>
        <w:rPr>
          <w:b/>
          <w:bCs/>
        </w:rPr>
        <w:t xml:space="preserve">Sharpe Ratio</w:t>
      </w:r>
      <w:r>
        <w:t xml:space="preserve"> </w:t>
      </w:r>
      <w:r>
        <w:t xml:space="preserve">dari market portfolio — ukuran kompensasi per unit total risk</w:t>
      </w:r>
    </w:p>
    <w:p>
      <w:pPr>
        <w:pStyle w:val="BodyText"/>
      </w:pPr>
      <w:r>
        <w:t xml:space="preserve">CML memiliki implikasi yang sangat kuat dan dikenal sebagai</w:t>
      </w:r>
      <w:r>
        <w:t xml:space="preserve"> </w:t>
      </w:r>
      <w:r>
        <w:rPr>
          <w:b/>
          <w:bCs/>
        </w:rPr>
        <w:t xml:space="preserve">Separation Theorem</w:t>
      </w:r>
      <w:r>
        <w:t xml:space="preserve"> </w:t>
      </w:r>
      <w:r>
        <w:t xml:space="preserve">(Tobin, 1958): keputusan investasi optimal untuk semua investor rasional seharusnya dipisahkan menjadi dua keputusan independen. Pertama,</w:t>
      </w:r>
      <w:r>
        <w:t xml:space="preserve"> </w:t>
      </w:r>
      <w:r>
        <w:rPr>
          <w:i/>
          <w:iCs/>
        </w:rPr>
        <w:t xml:space="preserve">portfolio selection decision</w:t>
      </w:r>
      <w:r>
        <w:t xml:space="preserve">: semua investor — terlepas dari preferensi risikonya — seharusnya memegang</w:t>
      </w:r>
      <w:r>
        <w:t xml:space="preserve"> </w:t>
      </w:r>
      <w:r>
        <w:rPr>
          <w:b/>
          <w:bCs/>
        </w:rPr>
        <w:t xml:space="preserve">portofolio berisiko yang sama</w:t>
      </w:r>
      <w:r>
        <w:t xml:space="preserve">, yakni Market Portfolio. Kedua,</w:t>
      </w:r>
      <w:r>
        <w:t xml:space="preserve"> </w:t>
      </w:r>
      <w:r>
        <w:rPr>
          <w:i/>
          <w:iCs/>
        </w:rPr>
        <w:t xml:space="preserve">capital allocation decision</w:t>
      </w:r>
      <w:r>
        <w:t xml:space="preserve">: berdasarkan toleransi risiko individual, investor memutuskan berapa proporsi kekayaan yang dialokasikan ke Market Portfolio versus aset bebas risiko. Investor yang lebih konservatif menaruh proporsi lebih besar di aset bebas risiko; investor yang lebih agresif bahkan dapat meminjam untuk membeli lebih banyak Market Portfolio (</w:t>
      </w:r>
      <w:r>
        <w:rPr>
          <w:i/>
          <w:iCs/>
        </w:rPr>
        <w:t xml:space="preserve">leveraged position</w:t>
      </w:r>
      <w:r>
        <w:t xml:space="preserve">).</w:t>
      </w:r>
    </w:p>
    <w:p>
      <w:pPr>
        <w:pStyle w:val="BodyText"/>
      </w:pPr>
      <w:r>
        <w:t xml:space="preserve">Implikasi CML bagi akuntansi adalah bahwa</w:t>
      </w:r>
      <w:r>
        <w:t xml:space="preserve"> </w:t>
      </w:r>
      <w:r>
        <w:rPr>
          <w:b/>
          <w:bCs/>
        </w:rPr>
        <w:t xml:space="preserve">standar deviasi total (σ)</w:t>
      </w:r>
      <w:r>
        <w:t xml:space="preserve"> </w:t>
      </w:r>
      <w:r>
        <w:t xml:space="preserve">— bukan beta — merupakan ukuran risiko yang relevan untuk</w:t>
      </w:r>
      <w:r>
        <w:t xml:space="preserve"> </w:t>
      </w:r>
      <w:r>
        <w:rPr>
          <w:b/>
          <w:bCs/>
        </w:rPr>
        <w:t xml:space="preserve">portofolio</w:t>
      </w:r>
      <w:r>
        <w:t xml:space="preserve">. Namun karena dalam praktik hampir tidak ada investor yang memegang portofolio yang tepat berupa Market Portfolio, dan karena investor individual menambah saham satu per satu ke portofolio yang belum sempurna terdiversifikasi, relevansi CML dalam praktik lebih terbatas dibandingkan SML.</w:t>
      </w:r>
    </w:p>
    <w:bookmarkEnd w:id="163"/>
    <w:bookmarkStart w:id="164" w:name="cara-baca-alternatif-31"/>
    <w:p>
      <w:pPr>
        <w:pStyle w:val="Heading3"/>
      </w:pPr>
      <w:r>
        <w:t xml:space="preserve">Cara Baca Alternatif</w:t>
      </w:r>
    </w:p>
    <w:p>
      <w:pPr>
        <w:pStyle w:val="FirstParagraph"/>
      </w:pPr>
      <w:r>
        <w:t xml:space="preserve">CML dapat dibaca sebagai hasil logis dari</w:t>
      </w:r>
      <w:r>
        <w:t xml:space="preserve"> </w:t>
      </w:r>
      <w:r>
        <w:rPr>
          <w:i/>
          <w:iCs/>
        </w:rPr>
        <w:t xml:space="preserve">competitive equilibrium</w:t>
      </w:r>
      <w:r>
        <w:t xml:space="preserve">: dalam pasar yang kompetitif di mana semua investor memiliki akses terhadap informasi yang sama dan berperilaku rasional, hanya ada satu portofolio berisiko optimal — Market Portfolio. Siapapun yang memegang portofolio berbeda dari Market Portfolio secara implisit membuat taruhan bahwa mereka memiliki informasi atau analisis yang superior terhadap konsensus pasar. CML dengan demikian adalah formalisasi matematis dari argumen pasif indexing.</w:t>
      </w:r>
    </w:p>
    <w:bookmarkEnd w:id="164"/>
    <w:bookmarkStart w:id="165" w:name="contoh-konkret-31"/>
    <w:p>
      <w:pPr>
        <w:pStyle w:val="Heading3"/>
      </w:pPr>
      <w:r>
        <w:t xml:space="preserve">Contoh Konkret</w:t>
      </w:r>
    </w:p>
    <w:p>
      <w:pPr>
        <w:pStyle w:val="FirstParagraph"/>
      </w:pPr>
      <w:r>
        <w:t xml:space="preserve">Jika Market Portfolio (misalnya IHSG) memiliki expected return 13,5% dan standar deviasi 18%, sementara aset bebas risiko (SBN) memberikan 6,5%, maka Sharpe Ratio pasar = (13,5% − 6,5%) / 18% = 0,389. Seorang investor JAPFA yang ingin target expected return 10,5% dapat mencapainya dengan mengalokasikan proporsi w ke IHSG dan (1−w) ke SBN: 10,5% = 6,5% + w × (13,5% − 6,5%) → w = 57%. Ia menaruh 57% asetnya di indeks pasar dan 43% di SBN, dengan standar deviasi portofolio = 0,57 × 18% = 10,3%.</w:t>
      </w:r>
    </w:p>
    <w:bookmarkEnd w:id="165"/>
    <w:bookmarkStart w:id="166" w:name="istilah-asing-kata-kata-sulit-28"/>
    <w:p>
      <w:pPr>
        <w:pStyle w:val="Heading3"/>
      </w:pPr>
      <w:r>
        <w:t xml:space="preserve">Istilah Asing / Kata-Kata Sulit</w:t>
      </w:r>
    </w:p>
    <w:p>
      <w:pPr>
        <w:pStyle w:val="FirstParagraph"/>
      </w:pPr>
      <w:r>
        <w:rPr>
          <w:b/>
          <w:bCs/>
        </w:rPr>
        <w:t xml:space="preserve">Capital Market Line (CML)</w:t>
      </w:r>
      <w:r>
        <w:t xml:space="preserve"> </w:t>
      </w:r>
      <w:r>
        <w:t xml:space="preserve">— garis lurus dalam ruang mean-standard deviation yang menghubungkan aset bebas risiko dengan market portfolio, merepresentasikan kombinasi optimal antara risiko dan return untuk portofolio terdiversifikasi — implikasi yang sering disalahpahami: CML hanya valid untuk</w:t>
      </w:r>
      <w:r>
        <w:t xml:space="preserve"> </w:t>
      </w:r>
      <w:r>
        <w:rPr>
          <w:b/>
          <w:bCs/>
        </w:rPr>
        <w:t xml:space="preserve">portofolio yang efisien</w:t>
      </w:r>
      <w:r>
        <w:t xml:space="preserve">; saham individual tidak berada di CML karena membawa risiko idiosinkratik yang tidak terkompensasi.</w:t>
      </w:r>
    </w:p>
    <w:p>
      <w:pPr>
        <w:pStyle w:val="BodyText"/>
      </w:pPr>
      <w:r>
        <w:rPr>
          <w:b/>
          <w:bCs/>
        </w:rPr>
        <w:t xml:space="preserve">Sharpe Ratio</w:t>
      </w:r>
      <w:r>
        <w:t xml:space="preserve"> </w:t>
      </w:r>
      <w:r>
        <w:t xml:space="preserve">— ukuran efisiensi portofolio yang dihitung sebagai excess return per unit standar deviasi total — slope dari CML adalah Sharpe Ratio market portfolio, yang dalam kondisi ekuilibrium tidak dapat secara konsisten dilampaui oleh portofolio manapun (dalam pasar yang efisien).</w:t>
      </w:r>
    </w:p>
    <w:p>
      <w:pPr>
        <w:pStyle w:val="BodyText"/>
      </w:pPr>
      <w:r>
        <w:rPr>
          <w:b/>
          <w:bCs/>
        </w:rPr>
        <w:t xml:space="preserve">Separation Theorem</w:t>
      </w:r>
      <w:r>
        <w:t xml:space="preserve"> </w:t>
      </w:r>
      <w:r>
        <w:t xml:space="preserve">— proposisi Tobin (1958) bahwa keputusan tentang komposisi portofolio berisiko (selalu Market Portfolio) terpisah dari keputusan tentang berapa banyak risiko yang akan ditanggung (proporsi alokasi ke Market Portfolio) — implikasi bagi industri manajemen investasi: mempertanyakan nilai tambah manajer investasi aktif yang mengklaim dapat</w:t>
      </w:r>
      <w:r>
        <w:t xml:space="preserve"> </w:t>
      </w:r>
      <w:r>
        <w:t xml:space="preserve">“mengalahkan pasar.”</w:t>
      </w:r>
    </w:p>
    <w:p>
      <w:r>
        <w:pict>
          <v:rect style="width:0;height:1.5pt" o:hralign="center" o:hrstd="t" o:hr="t"/>
        </w:pict>
      </w:r>
    </w:p>
    <w:bookmarkEnd w:id="166"/>
    <w:bookmarkEnd w:id="167"/>
    <w:bookmarkStart w:id="172" w:name="slide-33-security-market-line-sml"/>
    <w:p>
      <w:pPr>
        <w:pStyle w:val="Heading2"/>
      </w:pPr>
      <w:r>
        <w:t xml:space="preserve">Slide 33 — Security Market Line (SML)</w:t>
      </w:r>
    </w:p>
    <w:bookmarkStart w:id="168" w:name="penjelasan-32"/>
    <w:p>
      <w:pPr>
        <w:pStyle w:val="Heading3"/>
      </w:pPr>
      <w:r>
        <w:t xml:space="preserve">Penjelasan</w:t>
      </w:r>
    </w:p>
    <w:p>
      <w:pPr>
        <w:pStyle w:val="FirstParagraph"/>
      </w:pPr>
      <w:r>
        <w:t xml:space="preserve">Security Market Line (SML) adalah representasi grafis dari CAPM dalam ruang</w:t>
      </w:r>
      <w:r>
        <w:t xml:space="preserve"> </w:t>
      </w:r>
      <w:r>
        <w:rPr>
          <w:b/>
          <w:bCs/>
        </w:rPr>
        <w:t xml:space="preserve">beta–expected return</w:t>
      </w:r>
      <w:r>
        <w:t xml:space="preserve"> </w:t>
      </w:r>
      <w:r>
        <w:t xml:space="preserve">— berbeda secara fundamental dari CML yang beroperasi dalam ruang</w:t>
      </w:r>
      <w:r>
        <w:t xml:space="preserve"> </w:t>
      </w:r>
      <w:r>
        <w:rPr>
          <w:b/>
          <w:bCs/>
        </w:rPr>
        <w:t xml:space="preserve">standar deviasi–expected return</w:t>
      </w:r>
      <w:r>
        <w:t xml:space="preserve">. Perbedaan dimensi ini bukan sekadar teknis; ia mencerminkan perbedaan konseptual yang mendalam tentang apa yang dimaksud dengan</w:t>
      </w:r>
      <w:r>
        <w:t xml:space="preserve"> </w:t>
      </w:r>
      <w:r>
        <w:t xml:space="preserve">“risiko”</w:t>
      </w:r>
      <w:r>
        <w:t xml:space="preserve"> </w:t>
      </w:r>
      <w:r>
        <w:t xml:space="preserve">dalam kedua model tersebut.</w:t>
      </w:r>
    </w:p>
    <w:p>
      <w:pPr>
        <w:pStyle w:val="BodyText"/>
      </w:pPr>
      <w:r>
        <w:t xml:space="preserve">Persamaan SML identik dengan persamaan CAPM:</w:t>
      </w:r>
    </w:p>
    <w:p>
      <w:pPr>
        <w:pStyle w:val="BodyText"/>
      </w:pPr>
      <w:r>
        <w:rPr>
          <w:b/>
          <w:bCs/>
        </w:rPr>
        <w:t xml:space="preserve">E(Rᵢ) = Rƒ + βᵢ × [E(Rₘ) − Rƒ]</w:t>
      </w:r>
    </w:p>
    <w:p>
      <w:pPr>
        <w:pStyle w:val="BodyText"/>
      </w:pPr>
      <w:r>
        <w:t xml:space="preserve">Namun dalam grafik SML, sumbu horizontal adalah</w:t>
      </w:r>
      <w:r>
        <w:t xml:space="preserve"> </w:t>
      </w:r>
      <w:r>
        <w:rPr>
          <w:b/>
          <w:bCs/>
        </w:rPr>
        <w:t xml:space="preserve">beta (β)</w:t>
      </w:r>
      <w:r>
        <w:t xml:space="preserve"> </w:t>
      </w:r>
      <w:r>
        <w:t xml:space="preserve">dan sumbu vertikal adalah</w:t>
      </w:r>
      <w:r>
        <w:t xml:space="preserve"> </w:t>
      </w:r>
      <w:r>
        <w:rPr>
          <w:b/>
          <w:bCs/>
        </w:rPr>
        <w:t xml:space="preserve">expected return</w:t>
      </w:r>
      <w:r>
        <w:t xml:space="preserve">. Dengan demikian, SML adalah garis lurus yang melewati dua titik yang didefinisikan: titik (β=0, E(R)=Rƒ) untuk aset bebas risiko, dan titik (β=1, E(R)=E(Rₘ)) untuk market portfolio. Kemiringan (</w:t>
      </w:r>
      <w:r>
        <w:rPr>
          <w:i/>
          <w:iCs/>
        </w:rPr>
        <w:t xml:space="preserve">slope</w:t>
      </w:r>
      <w:r>
        <w:t xml:space="preserve">) SML adalah Market Risk Premium [E(Rₘ) − Rƒ].</w:t>
      </w:r>
    </w:p>
    <w:p>
      <w:pPr>
        <w:pStyle w:val="BodyText"/>
      </w:pPr>
      <w:r>
        <w:t xml:space="preserve">Keunggulan kritis SML dibandingkan CML adalah bahwa</w:t>
      </w:r>
      <w:r>
        <w:t xml:space="preserve"> </w:t>
      </w:r>
      <w:r>
        <w:rPr>
          <w:b/>
          <w:bCs/>
        </w:rPr>
        <w:t xml:space="preserve">semua aset</w:t>
      </w:r>
      <w:r>
        <w:t xml:space="preserve"> </w:t>
      </w:r>
      <w:r>
        <w:t xml:space="preserve">— baik portofolio maupun saham individual — dapat diplot pada atau sekitar SML. Ini tidak berlaku untuk CML, yang hanya valid untuk portofolio yang efisien (sudah terdiversifikasi sempurna). Sebuah saham individual yang membawa risiko idiosinkratik akan berada</w:t>
      </w:r>
      <w:r>
        <w:t xml:space="preserve"> </w:t>
      </w:r>
      <w:r>
        <w:rPr>
          <w:i/>
          <w:iCs/>
        </w:rPr>
        <w:t xml:space="preserve">di bawah</w:t>
      </w:r>
      <w:r>
        <w:t xml:space="preserve"> </w:t>
      </w:r>
      <w:r>
        <w:t xml:space="preserve">CML tetapi masih</w:t>
      </w:r>
      <w:r>
        <w:t xml:space="preserve"> </w:t>
      </w:r>
      <w:r>
        <w:rPr>
          <w:i/>
          <w:iCs/>
        </w:rPr>
        <w:t xml:space="preserve">tepat di</w:t>
      </w:r>
      <w:r>
        <w:t xml:space="preserve"> </w:t>
      </w:r>
      <w:r>
        <w:t xml:space="preserve">SML (dalam kondisi ekuilibrium), karena SML menggunakan beta — bukan standar deviasi total — sebagai ukuran risiko.</w:t>
      </w:r>
    </w:p>
    <w:p>
      <w:pPr>
        <w:pStyle w:val="BodyText"/>
      </w:pPr>
      <w:r>
        <w:t xml:space="preserve">Implikasi paling langsung dari SML adalah sebagai alat untuk mengidentifikasi</w:t>
      </w:r>
      <w:r>
        <w:t xml:space="preserve"> </w:t>
      </w:r>
      <w:r>
        <w:rPr>
          <w:b/>
          <w:bCs/>
        </w:rPr>
        <w:t xml:space="preserve">mispricing</w:t>
      </w:r>
      <w:r>
        <w:t xml:space="preserve">:</w:t>
      </w:r>
    </w:p>
    <w:p>
      <w:pPr>
        <w:pStyle w:val="Compact"/>
        <w:numPr>
          <w:ilvl w:val="0"/>
          <w:numId w:val="1004"/>
        </w:numPr>
      </w:pPr>
      <w:r>
        <w:t xml:space="preserve">Aset yang</w:t>
      </w:r>
      <w:r>
        <w:t xml:space="preserve"> </w:t>
      </w:r>
      <w:r>
        <w:rPr>
          <w:b/>
          <w:bCs/>
        </w:rPr>
        <w:t xml:space="preserve">di atas SML</w:t>
      </w:r>
      <w:r>
        <w:t xml:space="preserve"> </w:t>
      </w:r>
      <w:r>
        <w:t xml:space="preserve">(expected return aktual &gt; expected return CAPM): aset ini underpriced relatif terhadap risikonya. Investor akan berburu untuk membelinya (</w:t>
      </w:r>
      <w:r>
        <w:rPr>
          <w:i/>
          <w:iCs/>
        </w:rPr>
        <w:t xml:space="preserve">buy signal</w:t>
      </w:r>
      <w:r>
        <w:t xml:space="preserve">), mendorong harga naik dan expected return turun hingga kembali ke SML.</w:t>
      </w:r>
    </w:p>
    <w:p>
      <w:pPr>
        <w:pStyle w:val="Compact"/>
        <w:numPr>
          <w:ilvl w:val="0"/>
          <w:numId w:val="1004"/>
        </w:numPr>
      </w:pPr>
      <w:r>
        <w:t xml:space="preserve">Aset yang</w:t>
      </w:r>
      <w:r>
        <w:t xml:space="preserve"> </w:t>
      </w:r>
      <w:r>
        <w:rPr>
          <w:b/>
          <w:bCs/>
        </w:rPr>
        <w:t xml:space="preserve">di bawah SML</w:t>
      </w:r>
      <w:r>
        <w:t xml:space="preserve"> </w:t>
      </w:r>
      <w:r>
        <w:t xml:space="preserve">(expected return aktual &lt; expected return CAPM): aset ini overpriced relatif terhadap risikonya. Investor akan menjualnya (</w:t>
      </w:r>
      <w:r>
        <w:rPr>
          <w:i/>
          <w:iCs/>
        </w:rPr>
        <w:t xml:space="preserve">sell signal</w:t>
      </w:r>
      <w:r>
        <w:t xml:space="preserve">), mendorong harga turun dan expected return naik hingga kembali ke SML.</w:t>
      </w:r>
    </w:p>
    <w:p>
      <w:pPr>
        <w:pStyle w:val="Compact"/>
        <w:numPr>
          <w:ilvl w:val="0"/>
          <w:numId w:val="1004"/>
        </w:numPr>
      </w:pPr>
      <w:r>
        <w:t xml:space="preserve">Dalam kondisi ekuilibrium,</w:t>
      </w:r>
      <w:r>
        <w:t xml:space="preserve"> </w:t>
      </w:r>
      <w:r>
        <w:rPr>
          <w:b/>
          <w:bCs/>
        </w:rPr>
        <w:t xml:space="preserve">semua aset berada tepat di SML</w:t>
      </w:r>
      <w:r>
        <w:t xml:space="preserve">.</w:t>
      </w:r>
    </w:p>
    <w:p>
      <w:pPr>
        <w:pStyle w:val="FirstParagraph"/>
      </w:pPr>
      <w:r>
        <w:t xml:space="preserve">Untuk akuntansi, SML menyediakan</w:t>
      </w:r>
      <w:r>
        <w:t xml:space="preserve"> </w:t>
      </w:r>
      <w:r>
        <w:rPr>
          <w:i/>
          <w:iCs/>
        </w:rPr>
        <w:t xml:space="preserve">benchmark</w:t>
      </w:r>
      <w:r>
        <w:t xml:space="preserve"> </w:t>
      </w:r>
      <w:r>
        <w:t xml:space="preserve">yang konkret untuk evaluasi kinerja. Konsep</w:t>
      </w:r>
      <w:r>
        <w:t xml:space="preserve"> </w:t>
      </w:r>
      <w:r>
        <w:rPr>
          <w:b/>
          <w:bCs/>
        </w:rPr>
        <w:t xml:space="preserve">Jensen’s Alpha (α)</w:t>
      </w:r>
      <w:r>
        <w:t xml:space="preserve"> </w:t>
      </w:r>
      <w:r>
        <w:t xml:space="preserve">— yakni perbedaan antara return aktual dan return prediksi SML — secara langsung mengukur berapa besar nilai yang diciptakan atau dihancurkan oleh manajemen</w:t>
      </w:r>
      <w:r>
        <w:t xml:space="preserve"> </w:t>
      </w:r>
      <w:r>
        <w:rPr>
          <w:i/>
          <w:iCs/>
        </w:rPr>
        <w:t xml:space="preserve">di atas</w:t>
      </w:r>
      <w:r>
        <w:t xml:space="preserve"> </w:t>
      </w:r>
      <w:r>
        <w:t xml:space="preserve">apa yang seharusnya diterima investor mengingat risiko sistematis yang mereka tanggung. Alpha positif yang konsisten adalah bukti bahwa manajemen menciptakan nilai melebihi kompensasi atas risiko.</w:t>
      </w:r>
    </w:p>
    <w:p>
      <w:pPr>
        <w:pStyle w:val="BodyText"/>
      </w:pPr>
      <w:r>
        <w:t xml:space="preserve">Penting pula untuk memahami bahwa dalam praktik, beta yang digunakan dalam SML adalah beta</w:t>
      </w:r>
      <w:r>
        <w:t xml:space="preserve"> </w:t>
      </w:r>
      <w:r>
        <w:rPr>
          <w:i/>
          <w:iCs/>
        </w:rPr>
        <w:t xml:space="preserve">historis</w:t>
      </w:r>
      <w:r>
        <w:t xml:space="preserve"> </w:t>
      </w:r>
      <w:r>
        <w:t xml:space="preserve">yang diestimasi dari data masa lalu, sementara yang relevan secara teoritis adalah beta</w:t>
      </w:r>
      <w:r>
        <w:t xml:space="preserve"> </w:t>
      </w:r>
      <w:r>
        <w:rPr>
          <w:i/>
          <w:iCs/>
        </w:rPr>
        <w:t xml:space="preserve">ekspektasional</w:t>
      </w:r>
      <w:r>
        <w:t xml:space="preserve"> </w:t>
      </w:r>
      <w:r>
        <w:t xml:space="preserve">(forward-looking). Informasi akuntansi — khususnya tentang leverage keuangan, siklikalitas pendapatan, dan struktur biaya tetap vs variabel — membantu analis mengestimasi beta fundamental yang lebih akurat daripada sekadar mengandalkan beta historis.</w:t>
      </w:r>
    </w:p>
    <w:bookmarkEnd w:id="168"/>
    <w:bookmarkStart w:id="169" w:name="cara-baca-alternatif-32"/>
    <w:p>
      <w:pPr>
        <w:pStyle w:val="Heading3"/>
      </w:pPr>
      <w:r>
        <w:t xml:space="preserve">Cara Baca Alternatif</w:t>
      </w:r>
    </w:p>
    <w:p>
      <w:pPr>
        <w:pStyle w:val="FirstParagraph"/>
      </w:pPr>
      <w:r>
        <w:t xml:space="preserve">SML dapat dibaca sebagai</w:t>
      </w:r>
      <w:r>
        <w:t xml:space="preserve"> </w:t>
      </w:r>
      <w:r>
        <w:rPr>
          <w:b/>
          <w:bCs/>
        </w:rPr>
        <w:t xml:space="preserve">patokan keadilan</w:t>
      </w:r>
      <w:r>
        <w:t xml:space="preserve"> </w:t>
      </w:r>
      <w:r>
        <w:t xml:space="preserve">(</w:t>
      </w:r>
      <w:r>
        <w:rPr>
          <w:i/>
          <w:iCs/>
        </w:rPr>
        <w:t xml:space="preserve">fairness benchmark</w:t>
      </w:r>
      <w:r>
        <w:t xml:space="preserve">) dalam kompensasi risiko. Ia menyatakan bahwa di pasar yang efisien, setiap investor seharusnya mendapat kompensasi</w:t>
      </w:r>
      <w:r>
        <w:t xml:space="preserve"> </w:t>
      </w:r>
      <w:r>
        <w:rPr>
          <w:i/>
          <w:iCs/>
        </w:rPr>
        <w:t xml:space="preserve">hanya</w:t>
      </w:r>
      <w:r>
        <w:t xml:space="preserve"> </w:t>
      </w:r>
      <w:r>
        <w:t xml:space="preserve">atas risiko yang tidak dapat mereka diversifikasi (risiko sistematis). Perusahaan yang mengklaim memberikan return tinggi dengan risiko rendah — tanpa justifikasi yang jelas mengapa mereka berada di atas SML — seharusnya diperiksa dengan skeptisisme: apakah return tinggi itu bersumber dari risiko tersembunyi yang tidak tertangkap oleh beta historis?</w:t>
      </w:r>
    </w:p>
    <w:bookmarkEnd w:id="169"/>
    <w:bookmarkStart w:id="170" w:name="contoh-konkret-32"/>
    <w:p>
      <w:pPr>
        <w:pStyle w:val="Heading3"/>
      </w:pPr>
      <w:r>
        <w:t xml:space="preserve">Contoh Konkret</w:t>
      </w:r>
    </w:p>
    <w:p>
      <w:pPr>
        <w:pStyle w:val="FirstParagraph"/>
      </w:pPr>
      <w:r>
        <w:t xml:space="preserve">Untuk JAPFA (JPFA): misalkan beta historis JPFA = 0,85, Rƒ = 6,5%, E(Rₘ) = 13,5%. SML memprediksi: E(RJPFA) = 6,5% + 0,85 × (13,5% − 6,5%) = 6,5% + 5,95% =</w:t>
      </w:r>
      <w:r>
        <w:t xml:space="preserve"> </w:t>
      </w:r>
      <w:r>
        <w:rPr>
          <w:b/>
          <w:bCs/>
        </w:rPr>
        <w:t xml:space="preserve">12,45%</w:t>
      </w:r>
      <w:r>
        <w:t xml:space="preserve">. Jika return aktual JPFA dalam satu tahun adalah 16%, maka Jensen’s Alpha JPFA = 16% − 12,45% =</w:t>
      </w:r>
      <w:r>
        <w:t xml:space="preserve"> </w:t>
      </w:r>
      <w:r>
        <w:rPr>
          <w:b/>
          <w:bCs/>
        </w:rPr>
        <w:t xml:space="preserve">+3,55%</w:t>
      </w:r>
      <w:r>
        <w:t xml:space="preserve"> </w:t>
      </w:r>
      <w:r>
        <w:t xml:space="preserve">— JPFA berada</w:t>
      </w:r>
      <w:r>
        <w:t xml:space="preserve"> </w:t>
      </w:r>
      <w:r>
        <w:rPr>
          <w:i/>
          <w:iCs/>
        </w:rPr>
        <w:t xml:space="preserve">di atas</w:t>
      </w:r>
      <w:r>
        <w:t xml:space="preserve"> </w:t>
      </w:r>
      <w:r>
        <w:t xml:space="preserve">SML, mengindikasikan outperformance relatif terhadap risikonya. Sebaliknya, jika return aktual JPFA hanya 9%, maka Alpha = −3,45% — JPFA berada di bawah SML, mengindikasikan underperformance yang tidak dapat dijelaskan oleh risiko sistematis saja.</w:t>
      </w:r>
    </w:p>
    <w:bookmarkEnd w:id="170"/>
    <w:bookmarkStart w:id="171" w:name="istilah-asing-kata-kata-sulit-29"/>
    <w:p>
      <w:pPr>
        <w:pStyle w:val="Heading3"/>
      </w:pPr>
      <w:r>
        <w:t xml:space="preserve">Istilah Asing / Kata-Kata Sulit</w:t>
      </w:r>
    </w:p>
    <w:p>
      <w:pPr>
        <w:pStyle w:val="FirstParagraph"/>
      </w:pPr>
      <w:r>
        <w:rPr>
          <w:b/>
          <w:bCs/>
        </w:rPr>
        <w:t xml:space="preserve">Security Market Line (SML)</w:t>
      </w:r>
      <w:r>
        <w:t xml:space="preserve"> </w:t>
      </w:r>
      <w:r>
        <w:t xml:space="preserve">— representasi grafis CAPM dalam ruang beta-expected return yang berlaku untuk semua aset individual maupun portofolio — perbedaan kunci dari CML: SML menggunakan beta (systematic risk) sementara CML menggunakan sigma (total risk); SML berlaku untuk semua aset, CML hanya untuk portofolio efisien.</w:t>
      </w:r>
    </w:p>
    <w:p>
      <w:pPr>
        <w:pStyle w:val="BodyText"/>
      </w:pPr>
      <w:r>
        <w:rPr>
          <w:b/>
          <w:bCs/>
        </w:rPr>
        <w:t xml:space="preserve">Jensen’s Alpha (α)</w:t>
      </w:r>
      <w:r>
        <w:t xml:space="preserve"> </w:t>
      </w:r>
      <w:r>
        <w:t xml:space="preserve">— dikembangkan oleh Michael Jensen (1968) — selisih antara return aktual suatu investasi dan return yang diprediksi oleh CAPM/SML mengingat betanya — implikasi konseptual yang krusial: alpha positif yang</w:t>
      </w:r>
      <w:r>
        <w:t xml:space="preserve"> </w:t>
      </w:r>
      <w:r>
        <w:rPr>
          <w:i/>
          <w:iCs/>
        </w:rPr>
        <w:t xml:space="preserve">persisten</w:t>
      </w:r>
      <w:r>
        <w:t xml:space="preserve"> </w:t>
      </w:r>
      <w:r>
        <w:t xml:space="preserve">adalah bukti skill manajerial atau informasi superior; alpha positif yang</w:t>
      </w:r>
      <w:r>
        <w:t xml:space="preserve"> </w:t>
      </w:r>
      <w:r>
        <w:rPr>
          <w:i/>
          <w:iCs/>
        </w:rPr>
        <w:t xml:space="preserve">acak</w:t>
      </w:r>
      <w:r>
        <w:t xml:space="preserve"> </w:t>
      </w:r>
      <w:r>
        <w:t xml:space="preserve">tidak membuktikan apa-apa dan bisa jadi hasil keberuntungan semata.</w:t>
      </w:r>
    </w:p>
    <w:p>
      <w:r>
        <w:pict>
          <v:rect style="width:0;height:1.5pt" o:hralign="center" o:hrstd="t" o:hr="t"/>
        </w:pict>
      </w:r>
    </w:p>
    <w:bookmarkEnd w:id="171"/>
    <w:bookmarkEnd w:id="172"/>
    <w:bookmarkStart w:id="177" w:name="X0e615287491a2b925e64648c0685f61066c7033"/>
    <w:p>
      <w:pPr>
        <w:pStyle w:val="Heading2"/>
      </w:pPr>
      <w:r>
        <w:t xml:space="preserve">Slide 34 — Introduction to Capital Markets Research in Accounting</w:t>
      </w:r>
    </w:p>
    <w:bookmarkStart w:id="173" w:name="penjelasan-33"/>
    <w:p>
      <w:pPr>
        <w:pStyle w:val="Heading3"/>
      </w:pPr>
      <w:r>
        <w:t xml:space="preserve">Penjelasan</w:t>
      </w:r>
    </w:p>
    <w:p>
      <w:pPr>
        <w:pStyle w:val="FirstParagraph"/>
      </w:pPr>
      <w:r>
        <w:t xml:space="preserve">Capital markets research in accounting (</w:t>
      </w:r>
      <w:r>
        <w:rPr>
          <w:i/>
          <w:iCs/>
        </w:rPr>
        <w:t xml:space="preserve">penelitian pasar modal dalam akuntansi</w:t>
      </w:r>
      <w:r>
        <w:t xml:space="preserve">) merupakan paradigma riset yang mentransformasi ilmu akuntansi dari disiplin yang bersifat normatif dan preskriptif menjadi disiplin empiris yang dapat diuji secara ilmiah. Sebelum tahun 1960-an, perdebatan dalam akuntansi didominasi oleh argumen normatif tentang metode akuntansi mana yang</w:t>
      </w:r>
      <w:r>
        <w:t xml:space="preserve"> </w:t>
      </w:r>
      <w:r>
        <w:t xml:space="preserve">“lebih baik”</w:t>
      </w:r>
      <w:r>
        <w:t xml:space="preserve"> </w:t>
      </w:r>
      <w:r>
        <w:t xml:space="preserve">— tanpa kemampuan untuk menguji secara empiris apakah perbedaan metode tersebut memang</w:t>
      </w:r>
      <w:r>
        <w:t xml:space="preserve"> </w:t>
      </w:r>
      <w:r>
        <w:rPr>
          <w:i/>
          <w:iCs/>
        </w:rPr>
        <w:t xml:space="preserve">penting</w:t>
      </w:r>
      <w:r>
        <w:t xml:space="preserve"> </w:t>
      </w:r>
      <w:r>
        <w:t xml:space="preserve">bagi pengguna laporan keuangan.</w:t>
      </w:r>
    </w:p>
    <w:p>
      <w:pPr>
        <w:pStyle w:val="BodyText"/>
      </w:pPr>
      <w:r>
        <w:t xml:space="preserve">Titik balik fundamental terjadi dengan dua makalah yang dipublikasikan secara bersamaan pada tahun 1968 dan sering disebut sebagai</w:t>
      </w:r>
      <w:r>
        <w:t xml:space="preserve"> </w:t>
      </w:r>
      <w:r>
        <w:t xml:space="preserve">“makalah kembar”</w:t>
      </w:r>
      <w:r>
        <w:t xml:space="preserve"> </w:t>
      </w:r>
      <w:r>
        <w:t xml:space="preserve">(</w:t>
      </w:r>
      <w:r>
        <w:rPr>
          <w:i/>
          <w:iCs/>
        </w:rPr>
        <w:t xml:space="preserve">twin papers</w:t>
      </w:r>
      <w:r>
        <w:t xml:space="preserve">) yang mengubah wajah riset akuntansi:</w:t>
      </w:r>
    </w:p>
    <w:p>
      <w:pPr>
        <w:pStyle w:val="BodyText"/>
      </w:pPr>
      <w:r>
        <w:rPr>
          <w:b/>
          <w:bCs/>
        </w:rPr>
        <w:t xml:space="preserve">Ball &amp; Brown (1968)</w:t>
      </w:r>
      <w:r>
        <w:t xml:space="preserve"> </w:t>
      </w:r>
      <w:r>
        <w:t xml:space="preserve">—</w:t>
      </w:r>
      <w:r>
        <w:t xml:space="preserve"> </w:t>
      </w:r>
      <w:r>
        <w:t xml:space="preserve">“An Empirical Evaluation of Accounting Income Numbers,”</w:t>
      </w:r>
      <w:r>
        <w:t xml:space="preserve"> </w:t>
      </w:r>
      <w:r>
        <w:t xml:space="preserve">dipublikasikan dalam</w:t>
      </w:r>
      <w:r>
        <w:t xml:space="preserve"> </w:t>
      </w:r>
      <w:r>
        <w:rPr>
          <w:i/>
          <w:iCs/>
        </w:rPr>
        <w:t xml:space="preserve">Journal of Accounting Research</w:t>
      </w:r>
      <w:r>
        <w:t xml:space="preserve">. Ball dan Brown mengajukan pertanyaan sederhana namun revolusioner: apakah angka laba akuntansi (</w:t>
      </w:r>
      <w:r>
        <w:rPr>
          <w:i/>
          <w:iCs/>
        </w:rPr>
        <w:t xml:space="preserve">accounting income numbers</w:t>
      </w:r>
      <w:r>
        <w:t xml:space="preserve">) mengandung</w:t>
      </w:r>
      <w:r>
        <w:t xml:space="preserve"> </w:t>
      </w:r>
      <w:r>
        <w:rPr>
          <w:b/>
          <w:bCs/>
        </w:rPr>
        <w:t xml:space="preserve">information content</w:t>
      </w:r>
      <w:r>
        <w:t xml:space="preserve"> </w:t>
      </w:r>
      <w:r>
        <w:t xml:space="preserve">— yakni, apakah pengumuman laba perusahaan dikaitkan dengan perubahan harga saham? Mereka mengklasifikasikan pengumuman laba tahunan sebagai</w:t>
      </w:r>
      <w:r>
        <w:t xml:space="preserve"> </w:t>
      </w:r>
      <w:r>
        <w:t xml:space="preserve">“good news”</w:t>
      </w:r>
      <w:r>
        <w:t xml:space="preserve"> </w:t>
      </w:r>
      <w:r>
        <w:t xml:space="preserve">(laba naik di atas ekspektasi) atau</w:t>
      </w:r>
      <w:r>
        <w:t xml:space="preserve"> </w:t>
      </w:r>
      <w:r>
        <w:t xml:space="preserve">“bad news”</w:t>
      </w:r>
      <w:r>
        <w:t xml:space="preserve"> </w:t>
      </w:r>
      <w:r>
        <w:t xml:space="preserve">(laba turun di bawah ekspektasi), kemudian mengamati</w:t>
      </w:r>
      <w:r>
        <w:t xml:space="preserve"> </w:t>
      </w:r>
      <w:r>
        <w:rPr>
          <w:i/>
          <w:iCs/>
        </w:rPr>
        <w:t xml:space="preserve">abnormal return</w:t>
      </w:r>
      <w:r>
        <w:t xml:space="preserve"> </w:t>
      </w:r>
      <w:r>
        <w:t xml:space="preserve">di sekitar tanggal pengumuman. Temuan mereka: perusahaan</w:t>
      </w:r>
      <w:r>
        <w:t xml:space="preserve"> </w:t>
      </w:r>
      <w:r>
        <w:t xml:space="preserve">“good news”</w:t>
      </w:r>
      <w:r>
        <w:t xml:space="preserve"> </w:t>
      </w:r>
      <w:r>
        <w:t xml:space="preserve">mengalami abnormal return positif yang signifikan, sementara perusahaan</w:t>
      </w:r>
      <w:r>
        <w:t xml:space="preserve"> </w:t>
      </w:r>
      <w:r>
        <w:t xml:space="preserve">“bad news”</w:t>
      </w:r>
      <w:r>
        <w:t xml:space="preserve"> </w:t>
      </w:r>
      <w:r>
        <w:t xml:space="preserve">mengalami abnormal return negatif — membuktikan bahwa angka laba akuntansi memang mengandung informasi yang relevan bagi investor.</w:t>
      </w:r>
    </w:p>
    <w:p>
      <w:pPr>
        <w:pStyle w:val="BodyText"/>
      </w:pPr>
      <w:r>
        <w:rPr>
          <w:b/>
          <w:bCs/>
        </w:rPr>
        <w:t xml:space="preserve">Beaver (1968)</w:t>
      </w:r>
      <w:r>
        <w:t xml:space="preserve"> </w:t>
      </w:r>
      <w:r>
        <w:t xml:space="preserve">—</w:t>
      </w:r>
      <w:r>
        <w:t xml:space="preserve"> </w:t>
      </w:r>
      <w:r>
        <w:t xml:space="preserve">“The Information Content of Annual Earnings Announcements,”</w:t>
      </w:r>
      <w:r>
        <w:t xml:space="preserve"> </w:t>
      </w:r>
      <w:r>
        <w:t xml:space="preserve">dipublikasikan dalam</w:t>
      </w:r>
      <w:r>
        <w:t xml:space="preserve"> </w:t>
      </w:r>
      <w:r>
        <w:rPr>
          <w:i/>
          <w:iCs/>
        </w:rPr>
        <w:t xml:space="preserve">Journal of Accounting Research</w:t>
      </w:r>
      <w:r>
        <w:t xml:space="preserve"> </w:t>
      </w:r>
      <w:r>
        <w:t xml:space="preserve">(Supplement). William Beaver menggunakan dua ukuran berbeda untuk mengoperasionalisasi konsep information content: (1)</w:t>
      </w:r>
      <w:r>
        <w:t xml:space="preserve"> </w:t>
      </w:r>
      <w:r>
        <w:rPr>
          <w:b/>
          <w:bCs/>
        </w:rPr>
        <w:t xml:space="preserve">volume perdagangan</w:t>
      </w:r>
      <w:r>
        <w:t xml:space="preserve"> </w:t>
      </w:r>
      <w:r>
        <w:t xml:space="preserve">di sekitar tanggal pengumuman laba, dan (2)</w:t>
      </w:r>
      <w:r>
        <w:t xml:space="preserve"> </w:t>
      </w:r>
      <w:r>
        <w:rPr>
          <w:b/>
          <w:bCs/>
        </w:rPr>
        <w:t xml:space="preserve">variabilitas return</w:t>
      </w:r>
      <w:r>
        <w:t xml:space="preserve"> </w:t>
      </w:r>
      <w:r>
        <w:t xml:space="preserve">di sekitar tanggal pengumuman. Teorinya: jika pengumuman laba mengandung informasi baru, ia akan menyebabkan investor merevisi kepercayaan mereka (</w:t>
      </w:r>
      <w:r>
        <w:rPr>
          <w:i/>
          <w:iCs/>
        </w:rPr>
        <w:t xml:space="preserve">belief revision</w:t>
      </w:r>
      <w:r>
        <w:t xml:space="preserve">), yang akan tercermin dalam volume perdagangan yang lebih tinggi (karena ada ketidaksepakatan tentang implikasi informasi baru) dan variabilitas return yang lebih tinggi. Beaver menemukan bahwa volume perdagangan rata-rata sekitar tanggal pengumuman laba sekitar 33% lebih tinggi dari normal, dan variabilitas return sekitar dua kali lipat lebih tinggi — bukti kuat information content.</w:t>
      </w:r>
    </w:p>
    <w:p>
      <w:pPr>
        <w:pStyle w:val="BodyText"/>
      </w:pPr>
      <w:r>
        <w:t xml:space="preserve">Kontribusi metodologis dari Ball &amp; Brown dan Beaver melampaui temuan spesifiknya. Mereka menetapkan template riset empiris yang kemudian direplikasi, diperluas, dan dimodifikasi dalam ribuan studi selanjutnya: menggunakan data pasar modal sebagai alat untuk menguji relevansi dan kualitas informasi akuntansi. Paradigma ini menggeser pertanyaan dari</w:t>
      </w:r>
      <w:r>
        <w:t xml:space="preserve"> </w:t>
      </w:r>
      <w:r>
        <w:t xml:space="preserve">“metode akuntansi mana yang lebih benar secara teoritis?”</w:t>
      </w:r>
      <w:r>
        <w:t xml:space="preserve"> </w:t>
      </w:r>
      <w:r>
        <w:t xml:space="preserve">menjadi</w:t>
      </w:r>
      <w:r>
        <w:t xml:space="preserve"> </w:t>
      </w:r>
      <w:r>
        <w:t xml:space="preserve">“metode akuntansi mana yang lebih</w:t>
      </w:r>
      <w:r>
        <w:t xml:space="preserve"> </w:t>
      </w:r>
      <w:r>
        <w:rPr>
          <w:i/>
          <w:iCs/>
        </w:rPr>
        <w:t xml:space="preserve">berguna</w:t>
      </w:r>
      <w:r>
        <w:t xml:space="preserve"> </w:t>
      </w:r>
      <w:r>
        <w:t xml:space="preserve">bagi investor yang sesungguhnya di pasar nyata?”</w:t>
      </w:r>
    </w:p>
    <w:p>
      <w:pPr>
        <w:pStyle w:val="BodyText"/>
      </w:pPr>
      <w:r>
        <w:t xml:space="preserve">Perkembangan selanjutnya memperkaya paradigma ini: Lev (1989) mendokumentasikan bahwa korelasi antara laba dan return pasar (</w:t>
      </w:r>
      <w:r>
        <w:rPr>
          <w:i/>
          <w:iCs/>
        </w:rPr>
        <w:t xml:space="preserve">earnings response coefficient</w:t>
      </w:r>
      <w:r>
        <w:t xml:space="preserve">) sebenarnya cukup rendah, mempertanyakan relevansi laba akuntansi konvensional. Ohlson (1995) mengembangkan model penilaian yang menghubungkan harga saham secara langsung dengan book value dan earnings akuntansi, memberikan landasan teoritis bagi banyak riset empiris. Sloan (1996) menemukan</w:t>
      </w:r>
      <w:r>
        <w:t xml:space="preserve"> </w:t>
      </w:r>
      <w:r>
        <w:rPr>
          <w:i/>
          <w:iCs/>
        </w:rPr>
        <w:t xml:space="preserve">accrual anomaly</w:t>
      </w:r>
      <w:r>
        <w:t xml:space="preserve"> </w:t>
      </w:r>
      <w:r>
        <w:t xml:space="preserve">— investor tidak sepenuhnya memahami implikasi komponen akrual vs arus kas dalam earnings — yang menjadi salah satu temuan paling berpengaruh dalam</w:t>
      </w:r>
      <w:r>
        <w:t xml:space="preserve"> </w:t>
      </w:r>
      <w:r>
        <w:rPr>
          <w:i/>
          <w:iCs/>
        </w:rPr>
        <w:t xml:space="preserve">accounting-based anomalies</w:t>
      </w:r>
      <w:r>
        <w:t xml:space="preserve">.</w:t>
      </w:r>
    </w:p>
    <w:bookmarkEnd w:id="173"/>
    <w:bookmarkStart w:id="174" w:name="cara-baca-alternatif-33"/>
    <w:p>
      <w:pPr>
        <w:pStyle w:val="Heading3"/>
      </w:pPr>
      <w:r>
        <w:t xml:space="preserve">Cara Baca Alternatif</w:t>
      </w:r>
    </w:p>
    <w:p>
      <w:pPr>
        <w:pStyle w:val="FirstParagraph"/>
      </w:pPr>
      <w:r>
        <w:t xml:space="preserve">Capital markets research dapat dibaca sebagai proyek</w:t>
      </w:r>
      <w:r>
        <w:t xml:space="preserve"> </w:t>
      </w:r>
      <w:r>
        <w:rPr>
          <w:i/>
          <w:iCs/>
        </w:rPr>
        <w:t xml:space="preserve">legitimasi empiris</w:t>
      </w:r>
      <w:r>
        <w:t xml:space="preserve"> </w:t>
      </w:r>
      <w:r>
        <w:t xml:space="preserve">bagi akuntansi. Alih-alih berdebat secara abstrak tentang apakah metode FIFO lebih</w:t>
      </w:r>
      <w:r>
        <w:t xml:space="preserve"> </w:t>
      </w:r>
      <w:r>
        <w:t xml:space="preserve">“benar”</w:t>
      </w:r>
      <w:r>
        <w:t xml:space="preserve"> </w:t>
      </w:r>
      <w:r>
        <w:t xml:space="preserve">daripada LIFO, riset pasar modal memungkinkan kita bertanya: apakah investor merespons secara berbeda terhadap perusahaan yang menggunakan FIFO versus LIFO? Apakah perbedaan metode depresiasi tercermin dalam perbedaan harga saham? Jawaban atas pertanyaan empiris ini jauh lebih informatif untuk kebijakan standar akuntansi daripada argumen normatif murni.</w:t>
      </w:r>
    </w:p>
    <w:bookmarkEnd w:id="174"/>
    <w:bookmarkStart w:id="175" w:name="contoh-konkret-33"/>
    <w:p>
      <w:pPr>
        <w:pStyle w:val="Heading3"/>
      </w:pPr>
      <w:r>
        <w:t xml:space="preserve">Contoh Konkret</w:t>
      </w:r>
    </w:p>
    <w:p>
      <w:pPr>
        <w:pStyle w:val="FirstParagraph"/>
      </w:pPr>
      <w:r>
        <w:t xml:space="preserve">Jika JAPFA (JPFA) mengumumkan laba bersih Rp3,21 triliun yang secara signifikan melampaui konsensus analis (misalnya konsensus Rp2,5 triliun), maka menggunakan kerangka Ball &amp; Brown, kita mengklasifikasikan ini sebagai</w:t>
      </w:r>
      <w:r>
        <w:t xml:space="preserve"> </w:t>
      </w:r>
      <w:r>
        <w:t xml:space="preserve">“good news”</w:t>
      </w:r>
      <w:r>
        <w:t xml:space="preserve"> </w:t>
      </w:r>
      <w:r>
        <w:t xml:space="preserve">dengan unexpected earnings positif. Prediksi: saham JPFA seharusnya mengalami abnormal return positif di sekitar tanggal pengumuman. Jika dalam kenyataannya harga JPFA justru tidak bergerak signifikan setelah pengumuman, ini bisa berarti: (a) pasar sudah mengantisipasi laba tinggi tersebut sebelum pengumuman (informasi sudah</w:t>
      </w:r>
      <w:r>
        <w:t xml:space="preserve"> </w:t>
      </w:r>
      <w:r>
        <w:rPr>
          <w:i/>
          <w:iCs/>
        </w:rPr>
        <w:t xml:space="preserve">leaked</w:t>
      </w:r>
      <w:r>
        <w:t xml:space="preserve">), atau (b) pasar tidak percaya bahwa laba tinggi tersebut akan berkelanjutan.</w:t>
      </w:r>
    </w:p>
    <w:bookmarkEnd w:id="175"/>
    <w:bookmarkStart w:id="176" w:name="istilah-asing-kata-kata-sulit-30"/>
    <w:p>
      <w:pPr>
        <w:pStyle w:val="Heading3"/>
      </w:pPr>
      <w:r>
        <w:t xml:space="preserve">Istilah Asing / Kata-Kata Sulit</w:t>
      </w:r>
    </w:p>
    <w:p>
      <w:pPr>
        <w:pStyle w:val="FirstParagraph"/>
      </w:pPr>
      <w:r>
        <w:rPr>
          <w:b/>
          <w:bCs/>
        </w:rPr>
        <w:t xml:space="preserve">Information Content</w:t>
      </w:r>
      <w:r>
        <w:t xml:space="preserve"> </w:t>
      </w:r>
      <w:r>
        <w:t xml:space="preserve">— dalam konteks pasar modal, kemampuan suatu pengumuman atau laporan untuk menyebabkan investor merevisi ekspektasi mereka tentang arus kas masa depan perusahaan, yang tercermin dalam perubahan harga saham atau volume perdagangan — implikasi yang sering disalahpahami: information content bukan soal apakah angka akuntansi</w:t>
      </w:r>
      <w:r>
        <w:t xml:space="preserve"> </w:t>
      </w:r>
      <w:r>
        <w:t xml:space="preserve">“akurat,”</w:t>
      </w:r>
      <w:r>
        <w:t xml:space="preserve"> </w:t>
      </w:r>
      <w:r>
        <w:t xml:space="preserve">melainkan apakah angka tersebut mengandung</w:t>
      </w:r>
      <w:r>
        <w:t xml:space="preserve"> </w:t>
      </w:r>
      <w:r>
        <w:rPr>
          <w:i/>
          <w:iCs/>
        </w:rPr>
        <w:t xml:space="preserve">informasi baru</w:t>
      </w:r>
      <w:r>
        <w:t xml:space="preserve"> </w:t>
      </w:r>
      <w:r>
        <w:t xml:space="preserve">yang belum diantisipasi pasar.</w:t>
      </w:r>
    </w:p>
    <w:p>
      <w:pPr>
        <w:pStyle w:val="BodyText"/>
      </w:pPr>
      <w:r>
        <w:rPr>
          <w:b/>
          <w:bCs/>
        </w:rPr>
        <w:t xml:space="preserve">Earnings Response Coefficient (ERC)</w:t>
      </w:r>
      <w:r>
        <w:t xml:space="preserve"> </w:t>
      </w:r>
      <w:r>
        <w:t xml:space="preserve">— koefisien yang mengukur besarnya perubahan harga saham per unit unexpected earnings — ERC yang tinggi mengindikasikan bahwa pasar memberikan bobot besar pada informasi laba; ERC yang rendah mengindikasikan bahwa pasar tidak terlalu mempercayai persistensi laba atau relevansinya bagi penilaian — implikasi: ERC bervariasi antar perusahaan berdasarkan persistensi laba, leverage, beta, dan faktor lainnya.</w:t>
      </w:r>
    </w:p>
    <w:p>
      <w:pPr>
        <w:pStyle w:val="BodyText"/>
      </w:pPr>
      <w:r>
        <w:rPr>
          <w:b/>
          <w:bCs/>
        </w:rPr>
        <w:t xml:space="preserve">Unexpected Earnings</w:t>
      </w:r>
      <w:r>
        <w:t xml:space="preserve"> </w:t>
      </w:r>
      <w:r>
        <w:t xml:space="preserve">— selisih antara laba yang sesungguhnya dilaporkan dengan laba yang diekspektasikan sebelumnya oleh pasar (biasanya diproksikan dengan konsensus analis atau model</w:t>
      </w:r>
      <w:r>
        <w:t xml:space="preserve"> </w:t>
      </w:r>
      <w:r>
        <w:rPr>
          <w:i/>
          <w:iCs/>
        </w:rPr>
        <w:t xml:space="preserve">random walk</w:t>
      </w:r>
      <w:r>
        <w:t xml:space="preserve">) — komponen laba yang betul-betul mengandung informasi baru dan dengan demikian menjadi pemicu pergerakan harga saham di sekitar tanggal pengumuman.</w:t>
      </w:r>
    </w:p>
    <w:p>
      <w:r>
        <w:pict>
          <v:rect style="width:0;height:1.5pt" o:hralign="center" o:hrstd="t" o:hr="t"/>
        </w:pict>
      </w:r>
    </w:p>
    <w:bookmarkEnd w:id="176"/>
    <w:bookmarkEnd w:id="177"/>
    <w:bookmarkStart w:id="182" w:name="slide-35-event-studies-lanjutan-ar-car"/>
    <w:p>
      <w:pPr>
        <w:pStyle w:val="Heading2"/>
      </w:pPr>
      <w:r>
        <w:t xml:space="preserve">Slide 35 — Event Studies — Lanjutan (AR, CAR)</w:t>
      </w:r>
    </w:p>
    <w:bookmarkStart w:id="178" w:name="penjelasan-34"/>
    <w:p>
      <w:pPr>
        <w:pStyle w:val="Heading3"/>
      </w:pPr>
      <w:r>
        <w:t xml:space="preserve">Penjelasan</w:t>
      </w:r>
    </w:p>
    <w:p>
      <w:pPr>
        <w:pStyle w:val="FirstParagraph"/>
      </w:pPr>
      <w:r>
        <w:t xml:space="preserve">Event study methodology adalah kerangka penelitian empiris yang memungkinkan peneliti mengukur secara kuantitatif dampak suatu</w:t>
      </w:r>
      <w:r>
        <w:t xml:space="preserve"> </w:t>
      </w:r>
      <w:r>
        <w:t xml:space="preserve">“peristiwa”</w:t>
      </w:r>
      <w:r>
        <w:t xml:space="preserve"> </w:t>
      </w:r>
      <w:r>
        <w:t xml:space="preserve">(</w:t>
      </w:r>
      <w:r>
        <w:rPr>
          <w:i/>
          <w:iCs/>
        </w:rPr>
        <w:t xml:space="preserve">event</w:t>
      </w:r>
      <w:r>
        <w:t xml:space="preserve">) yang terdefinisi dengan jelas terhadap nilai perusahaan, sebagaimana tercermin dalam perubahan harga sahamnya. Metodologi ini pertama kali diperkenalkan secara formal oleh Ball &amp; Brown (1968) dan Fama, Fisher, Jensen &amp; Roll (1969) — dan sejak saat itu menjadi</w:t>
      </w:r>
      <w:r>
        <w:t xml:space="preserve"> </w:t>
      </w:r>
      <w:r>
        <w:rPr>
          <w:i/>
          <w:iCs/>
        </w:rPr>
        <w:t xml:space="preserve">workhorse</w:t>
      </w:r>
      <w:r>
        <w:t xml:space="preserve"> </w:t>
      </w:r>
      <w:r>
        <w:t xml:space="preserve">(alat kerja utama) dalam penelitian keuangan dan akuntansi empiris. Pemahaman mendalam tentang metodologi ini bukan sekadar keperluan teknis; ia merupakan kompetensi fundamental bagi siapapun yang membaca literatur empiris dalam keuangan dan akuntansi.</w:t>
      </w:r>
    </w:p>
    <w:p>
      <w:pPr>
        <w:pStyle w:val="BodyText"/>
      </w:pPr>
      <w:r>
        <w:t xml:space="preserve">Struktur temporal event study dibagi menjadi tiga jendela (</w:t>
      </w:r>
      <w:r>
        <w:rPr>
          <w:i/>
          <w:iCs/>
        </w:rPr>
        <w:t xml:space="preserve">window</w:t>
      </w:r>
      <w:r>
        <w:t xml:space="preserve">):</w:t>
      </w:r>
    </w:p>
    <w:p>
      <w:pPr>
        <w:pStyle w:val="BodyText"/>
      </w:pPr>
      <w:r>
        <w:rPr>
          <w:b/>
          <w:bCs/>
        </w:rPr>
        <w:t xml:space="preserve">1. Estimation Window (Jendela Estimasi)</w:t>
      </w:r>
      <w:r>
        <w:t xml:space="preserve"> </w:t>
      </w:r>
      <w:r>
        <w:t xml:space="preserve">Periode sebelum event yang digunakan untuk membangun model</w:t>
      </w:r>
      <w:r>
        <w:t xml:space="preserve"> </w:t>
      </w:r>
      <w:r>
        <w:rPr>
          <w:i/>
          <w:iCs/>
        </w:rPr>
        <w:t xml:space="preserve">normal return</w:t>
      </w:r>
      <w:r>
        <w:t xml:space="preserve"> </w:t>
      </w:r>
      <w:r>
        <w:t xml:space="preserve">— return yang seharusnya diperoleh saham jika tidak ada event. Periode ini biasanya mencakup 100–250 hari sebelum event window dimulai. Dalam periode ini, peneliti meregresikan return saham i terhadap return pasar untuk mendapatkan parameter</w:t>
      </w:r>
      <w:r>
        <w:t xml:space="preserve"> </w:t>
      </w:r>
      <w:r>
        <w:rPr>
          <w:i/>
          <w:iCs/>
        </w:rPr>
        <w:t xml:space="preserve">market model</w:t>
      </w:r>
      <w:r>
        <w:t xml:space="preserve">:</w:t>
      </w:r>
    </w:p>
    <w:p>
      <w:pPr>
        <w:pStyle w:val="BodyText"/>
      </w:pPr>
      <w:r>
        <w:t xml:space="preserve">Rᵢₜ = αᵢ + βᵢ × Rₘₜ + εᵢₜ</w:t>
      </w:r>
    </w:p>
    <w:p>
      <w:pPr>
        <w:pStyle w:val="BodyText"/>
      </w:pPr>
      <w:r>
        <w:t xml:space="preserve">Parameter αᵢ (alpha) dan βᵢ (beta) yang diestimasi dari estimation window kemudian digunakan untuk memprediksi return normal di event window.</w:t>
      </w:r>
    </w:p>
    <w:p>
      <w:pPr>
        <w:pStyle w:val="BodyText"/>
      </w:pPr>
      <w:r>
        <w:rPr>
          <w:b/>
          <w:bCs/>
        </w:rPr>
        <w:t xml:space="preserve">2. Event Window (Jendela Peristiwa)</w:t>
      </w:r>
      <w:r>
        <w:t xml:space="preserve"> </w:t>
      </w:r>
      <w:r>
        <w:t xml:space="preserve">Periode di sekitar tanggal event (hari t=0 adalah tanggal pengumuman), biasanya mencakup beberapa hari sebelum dan sesudah pengumuman (misalnya [−2, +2] atau [−1, +1]). Alasan event window mencakup hari-hari</w:t>
      </w:r>
      <w:r>
        <w:t xml:space="preserve"> </w:t>
      </w:r>
      <w:r>
        <w:rPr>
          <w:i/>
          <w:iCs/>
        </w:rPr>
        <w:t xml:space="preserve">sebelum</w:t>
      </w:r>
      <w:r>
        <w:t xml:space="preserve"> </w:t>
      </w:r>
      <w:r>
        <w:t xml:space="preserve">pengumuman adalah untuk menangkap kemungkinan</w:t>
      </w:r>
      <w:r>
        <w:t xml:space="preserve"> </w:t>
      </w:r>
      <w:r>
        <w:rPr>
          <w:i/>
          <w:iCs/>
        </w:rPr>
        <w:t xml:space="preserve">information leakage</w:t>
      </w:r>
      <w:r>
        <w:t xml:space="preserve"> </w:t>
      </w:r>
      <w:r>
        <w:t xml:space="preserve">— situasi di mana informasi</w:t>
      </w:r>
      <w:r>
        <w:t xml:space="preserve"> </w:t>
      </w:r>
      <w:r>
        <w:t xml:space="preserve">“bocor”</w:t>
      </w:r>
      <w:r>
        <w:t xml:space="preserve"> </w:t>
      </w:r>
      <w:r>
        <w:t xml:space="preserve">ke pasar sebelum pengumuman resmi.</w:t>
      </w:r>
    </w:p>
    <w:p>
      <w:pPr>
        <w:pStyle w:val="BodyText"/>
      </w:pPr>
      <w:r>
        <w:rPr>
          <w:b/>
          <w:bCs/>
        </w:rPr>
        <w:t xml:space="preserve">Abnormal Return (AR)</w:t>
      </w:r>
      <w:r>
        <w:t xml:space="preserve"> </w:t>
      </w:r>
      <w:r>
        <w:t xml:space="preserve">AR adalah perbedaan antara return aktual yang terjadi selama event window dan return yang</w:t>
      </w:r>
      <w:r>
        <w:t xml:space="preserve"> </w:t>
      </w:r>
      <w:r>
        <w:rPr>
          <w:i/>
          <w:iCs/>
        </w:rPr>
        <w:t xml:space="preserve">diprediksi</w:t>
      </w:r>
      <w:r>
        <w:t xml:space="preserve"> </w:t>
      </w:r>
      <w:r>
        <w:t xml:space="preserve">oleh market model:</w:t>
      </w:r>
    </w:p>
    <w:p>
      <w:pPr>
        <w:pStyle w:val="BodyText"/>
      </w:pPr>
      <w:r>
        <w:rPr>
          <w:b/>
          <w:bCs/>
        </w:rPr>
        <w:t xml:space="preserve">ARᵢₜ = Rᵢₜ − E(Rᵢₜ)</w:t>
      </w:r>
    </w:p>
    <w:p>
      <w:pPr>
        <w:pStyle w:val="BodyText"/>
      </w:pPr>
      <w:r>
        <w:t xml:space="preserve">Di mana</w:t>
      </w:r>
      <w:r>
        <w:t xml:space="preserve"> </w:t>
      </w:r>
      <w:r>
        <w:rPr>
          <w:b/>
          <w:bCs/>
        </w:rPr>
        <w:t xml:space="preserve">E(Rᵢₜ) = α̂ᵢ + β̂ᵢ × Rₘₜ</w:t>
      </w:r>
      <w:r>
        <w:t xml:space="preserve"> </w:t>
      </w:r>
      <w:r>
        <w:t xml:space="preserve">menggunakan parameter yang diestimasi dari estimation window.</w:t>
      </w:r>
    </w:p>
    <w:p>
      <w:pPr>
        <w:pStyle w:val="BodyText"/>
      </w:pPr>
      <w:r>
        <w:t xml:space="preserve">AR pada satu hari tertentu mengukur dampak informasi baru pada hari tersebut yang tidak dapat dijelaskan oleh pergerakan pasar secara umum. Jika pengumuman laba positif mengandung information content, kita mengharapkan AR positif yang signifikan pada hari pengumuman (t=0).</w:t>
      </w:r>
    </w:p>
    <w:p>
      <w:pPr>
        <w:pStyle w:val="BodyText"/>
      </w:pPr>
      <w:r>
        <w:rPr>
          <w:b/>
          <w:bCs/>
        </w:rPr>
        <w:t xml:space="preserve">Cumulative Abnormal Return (CAR)</w:t>
      </w:r>
      <w:r>
        <w:t xml:space="preserve"> </w:t>
      </w:r>
      <w:r>
        <w:t xml:space="preserve">Karena dampak suatu event mungkin tidak langsung dan sepenuhnya terabsorpsi dalam satu hari, peneliti mengakumulasikan AR selama keseluruhan event window:</w:t>
      </w:r>
    </w:p>
    <w:p>
      <w:pPr>
        <w:pStyle w:val="BodyText"/>
      </w:pPr>
      <w:r>
        <w:rPr>
          <w:b/>
          <w:bCs/>
        </w:rPr>
        <w:t xml:space="preserve">CARᵢ(t₁,t₂) = Σ ARᵢₜ dari t=t₁ hingga t=t₂</w:t>
      </w:r>
    </w:p>
    <w:p>
      <w:pPr>
        <w:pStyle w:val="BodyText"/>
      </w:pPr>
      <w:r>
        <w:t xml:space="preserve">CAR mengukur</w:t>
      </w:r>
      <w:r>
        <w:t xml:space="preserve"> </w:t>
      </w:r>
      <w:r>
        <w:rPr>
          <w:b/>
          <w:bCs/>
        </w:rPr>
        <w:t xml:space="preserve">total dampak kumulatif</w:t>
      </w:r>
      <w:r>
        <w:t xml:space="preserve"> </w:t>
      </w:r>
      <w:r>
        <w:t xml:space="preserve">suatu event selama periode event window. CAR yang positif dan signifikan secara statistik mengindikasikan bahwa event tersebut secara rata-rata dikaitkan dengan reaksi pasar yang positif —</w:t>
      </w:r>
      <w:r>
        <w:t xml:space="preserve"> </w:t>
      </w:r>
      <w:r>
        <w:rPr>
          <w:i/>
          <w:iCs/>
        </w:rPr>
        <w:t xml:space="preserve">ceteris paribus</w:t>
      </w:r>
      <w:r>
        <w:t xml:space="preserve">.</w:t>
      </w:r>
    </w:p>
    <w:p>
      <w:pPr>
        <w:pStyle w:val="BodyText"/>
      </w:pPr>
      <w:r>
        <w:rPr>
          <w:b/>
          <w:bCs/>
        </w:rPr>
        <w:t xml:space="preserve">3. Post-Event Window (Jendela Pasca-Peristiwa)</w:t>
      </w:r>
      <w:r>
        <w:t xml:space="preserve"> </w:t>
      </w:r>
      <w:r>
        <w:t xml:space="preserve">Periode setelah event window yang digunakan untuk menguji apakah dampak event bersifat permanen atau sementara. Dalam pasar yang efisien, return seharusnya kembali normal setelah event window. Jika CAR terus bergerak secara konsisten dalam satu arah selama post-event window (disebut</w:t>
      </w:r>
      <w:r>
        <w:t xml:space="preserve"> </w:t>
      </w:r>
      <w:r>
        <w:rPr>
          <w:i/>
          <w:iCs/>
        </w:rPr>
        <w:t xml:space="preserve">drift</w:t>
      </w:r>
      <w:r>
        <w:t xml:space="preserve">), ini mengindikasikan bahwa pasar tidak sepenuhnya mengabsorpsi informasi pada event window — sebuah bukti potensial inefisiensi pasar.</w:t>
      </w:r>
    </w:p>
    <w:p>
      <w:pPr>
        <w:pStyle w:val="BodyText"/>
      </w:pPr>
      <w:r>
        <w:t xml:space="preserve">Mengapa event study methodology sangat penting bagi akuntansi? Karena ia menyediakan alat</w:t>
      </w:r>
      <w:r>
        <w:t xml:space="preserve"> </w:t>
      </w:r>
      <w:r>
        <w:rPr>
          <w:i/>
          <w:iCs/>
        </w:rPr>
        <w:t xml:space="preserve">kausalitas semu</w:t>
      </w:r>
      <w:r>
        <w:t xml:space="preserve"> </w:t>
      </w:r>
      <w:r>
        <w:t xml:space="preserve">(</w:t>
      </w:r>
      <w:r>
        <w:rPr>
          <w:i/>
          <w:iCs/>
        </w:rPr>
        <w:t xml:space="preserve">quasi-causal inference</w:t>
      </w:r>
      <w:r>
        <w:t xml:space="preserve">): dengan mengontrol pergerakan pasar umum melalui market model, peneliti dapat mengisolasi komponen return yang</w:t>
      </w:r>
      <w:r>
        <w:t xml:space="preserve"> </w:t>
      </w:r>
      <w:r>
        <w:rPr>
          <w:i/>
          <w:iCs/>
        </w:rPr>
        <w:t xml:space="preserve">spesifik disebabkan</w:t>
      </w:r>
      <w:r>
        <w:t xml:space="preserve"> </w:t>
      </w:r>
      <w:r>
        <w:t xml:space="preserve">oleh pengumuman akuntansi. Ini memungkinkan pernyataan empiris yang kuat:</w:t>
      </w:r>
      <w:r>
        <w:t xml:space="preserve"> </w:t>
      </w:r>
      <w:r>
        <w:t xml:space="preserve">“Pengumuman earnings yang mengandung unexpected earnings positif secara rata-rata dikaitkan dengan CAR positif sebesar X% selama window [−1, +1], yang signifikan pada tingkat kepercayaan 95%.”</w:t>
      </w:r>
      <w:r>
        <w:t xml:space="preserve"> </w:t>
      </w:r>
      <w:r>
        <w:t xml:space="preserve">Pernyataan seperti ini — yang tidak mungkin tanpa kerangka event study — merupakan fondasi dari klaim bahwa informasi akuntansi</w:t>
      </w:r>
      <w:r>
        <w:t xml:space="preserve"> </w:t>
      </w:r>
      <w:r>
        <w:rPr>
          <w:i/>
          <w:iCs/>
        </w:rPr>
        <w:t xml:space="preserve">secara empiris terbukti relevan</w:t>
      </w:r>
      <w:r>
        <w:t xml:space="preserve"> </w:t>
      </w:r>
      <w:r>
        <w:t xml:space="preserve">bagi investor.</w:t>
      </w:r>
    </w:p>
    <w:bookmarkEnd w:id="178"/>
    <w:bookmarkStart w:id="179" w:name="cara-baca-alternatif-34"/>
    <w:p>
      <w:pPr>
        <w:pStyle w:val="Heading3"/>
      </w:pPr>
      <w:r>
        <w:t xml:space="preserve">Cara Baca Alternatif</w:t>
      </w:r>
    </w:p>
    <w:p>
      <w:pPr>
        <w:pStyle w:val="FirstParagraph"/>
      </w:pPr>
      <w:r>
        <w:t xml:space="preserve">Event study dapat dibaca sebagai aplikasi prinsip</w:t>
      </w:r>
      <w:r>
        <w:t xml:space="preserve"> </w:t>
      </w:r>
      <w:r>
        <w:rPr>
          <w:i/>
          <w:iCs/>
        </w:rPr>
        <w:t xml:space="preserve">eksperimen alami</w:t>
      </w:r>
      <w:r>
        <w:t xml:space="preserve"> </w:t>
      </w:r>
      <w:r>
        <w:t xml:space="preserve">(</w:t>
      </w:r>
      <w:r>
        <w:rPr>
          <w:i/>
          <w:iCs/>
        </w:rPr>
        <w:t xml:space="preserve">natural experiment</w:t>
      </w:r>
      <w:r>
        <w:t xml:space="preserve">) dalam keuangan. Peneliti tidak dapat secara eksperimental mengontrol kapan perusahaan mengumumkan laba — tetapi dengan menggunakan event study, mereka dapat mensimulasikan kondisi</w:t>
      </w:r>
      <w:r>
        <w:t xml:space="preserve"> </w:t>
      </w:r>
      <w:r>
        <w:rPr>
          <w:i/>
          <w:iCs/>
        </w:rPr>
        <w:t xml:space="preserve">ceteris paribus</w:t>
      </w:r>
      <w:r>
        <w:t xml:space="preserve"> </w:t>
      </w:r>
      <w:r>
        <w:t xml:space="preserve">secara statistik: membandingkan return saham di sekitar pengumuman dengan return yang diprediksi tanpa pengumuman. Kekuatan metodologi ini terletak pada kesederhanaannya yang elegan dan kemampuannya untuk diaplikasikan pada berbagai jenis peristiwa — bukan hanya pengumuman laba, tetapi juga pengumuman dividen, merger, perubahan regulasi, penggantian CEO, dan banyak lagi.</w:t>
      </w:r>
    </w:p>
    <w:bookmarkEnd w:id="179"/>
    <w:bookmarkStart w:id="180" w:name="contoh-konkret-34"/>
    <w:p>
      <w:pPr>
        <w:pStyle w:val="Heading3"/>
      </w:pPr>
      <w:r>
        <w:t xml:space="preserve">Contoh Konkret</w:t>
      </w:r>
    </w:p>
    <w:p>
      <w:pPr>
        <w:pStyle w:val="FirstParagraph"/>
      </w:pPr>
      <w:r>
        <w:t xml:space="preserve">Misalkan JAPFA (JPFA) mengumumkan laba bersih Rp3,21 triliun pada tanggal T. Dalam event study, peneliti:</w:t>
      </w:r>
    </w:p>
    <w:p>
      <w:pPr>
        <w:numPr>
          <w:ilvl w:val="0"/>
          <w:numId w:val="1005"/>
        </w:numPr>
      </w:pPr>
      <w:r>
        <w:rPr>
          <w:b/>
          <w:bCs/>
        </w:rPr>
        <w:t xml:space="preserve">Estimation window</w:t>
      </w:r>
      <w:r>
        <w:t xml:space="preserve">: Menggunakan data 200 hari sebelum event untuk meregresikan return JPFA terhadap return IHSG. Misalkan hasil estimasi: α̂ = 0,001, β̂ = 0,85.</w:t>
      </w:r>
    </w:p>
    <w:p>
      <w:pPr>
        <w:numPr>
          <w:ilvl w:val="0"/>
          <w:numId w:val="1005"/>
        </w:numPr>
      </w:pPr>
      <w:r>
        <w:rPr>
          <w:b/>
          <w:bCs/>
        </w:rPr>
        <w:t xml:space="preserve">Event window [−1, +1]</w:t>
      </w:r>
      <w:r>
        <w:t xml:space="preserve">: Pada t=−1 (sehari sebelum pengumuman), IHSG naik 0,5%, sehingga E(RJPFA,−1) = 0,001 + 0,85×0,005 = 0,53%. Jika RJPFA,−1 aktual = 1,2%, maka AR−1 = 1,2% − 0,53% =</w:t>
      </w:r>
      <w:r>
        <w:t xml:space="preserve"> </w:t>
      </w:r>
      <w:r>
        <w:rPr>
          <w:b/>
          <w:bCs/>
        </w:rPr>
        <w:t xml:space="preserve">+0,67%</w:t>
      </w:r>
      <w:r>
        <w:t xml:space="preserve">. Pada t=0 (hari pengumuman), IHSG datar (0%), E(RJPFA,0) = 0,1%, RJPFA,0 aktual = 3,5%, AR0 =</w:t>
      </w:r>
      <w:r>
        <w:t xml:space="preserve"> </w:t>
      </w:r>
      <w:r>
        <w:rPr>
          <w:b/>
          <w:bCs/>
        </w:rPr>
        <w:t xml:space="preserve">+3,4%</w:t>
      </w:r>
      <w:r>
        <w:t xml:space="preserve">. Pada t=+1, pasar menyerap informasi, AR+1 = −0,1% (tidak signifikan).</w:t>
      </w:r>
    </w:p>
    <w:p>
      <w:pPr>
        <w:numPr>
          <w:ilvl w:val="0"/>
          <w:numId w:val="1005"/>
        </w:numPr>
      </w:pPr>
      <w:r>
        <w:rPr>
          <w:b/>
          <w:bCs/>
        </w:rPr>
        <w:t xml:space="preserve">CAR(−1,+1)</w:t>
      </w:r>
      <w:r>
        <w:t xml:space="preserve"> </w:t>
      </w:r>
      <w:r>
        <w:t xml:space="preserve">= 0,67% + 3,4% + (−0,1%) =</w:t>
      </w:r>
      <w:r>
        <w:t xml:space="preserve"> </w:t>
      </w:r>
      <w:r>
        <w:rPr>
          <w:b/>
          <w:bCs/>
        </w:rPr>
        <w:t xml:space="preserve">+3,97%</w:t>
      </w:r>
    </w:p>
    <w:p>
      <w:pPr>
        <w:pStyle w:val="FirstParagraph"/>
      </w:pPr>
      <w:r>
        <w:t xml:space="preserve">CAR sebesar +3,97% yang positif dan signifikan secara statistik ini merupakan bukti empiris bahwa pengumuman laba JPFA mengandung information content positif — laba yang dilaporkan mengandung informasi baru yang tidak diantisipasi pasar sebelumnya.</w:t>
      </w:r>
    </w:p>
    <w:bookmarkEnd w:id="180"/>
    <w:bookmarkStart w:id="181" w:name="istilah-asing-kata-kata-sulit-31"/>
    <w:p>
      <w:pPr>
        <w:pStyle w:val="Heading3"/>
      </w:pPr>
      <w:r>
        <w:t xml:space="preserve">Istilah Asing / Kata-Kata Sulit</w:t>
      </w:r>
    </w:p>
    <w:p>
      <w:pPr>
        <w:pStyle w:val="FirstParagraph"/>
      </w:pPr>
      <w:r>
        <w:rPr>
          <w:b/>
          <w:bCs/>
        </w:rPr>
        <w:t xml:space="preserve">Event Study</w:t>
      </w:r>
      <w:r>
        <w:t xml:space="preserve"> </w:t>
      </w:r>
      <w:r>
        <w:t xml:space="preserve">— metodologi riset empiris yang mengukur dampak suatu peristiwa terdefinisi terhadap harga saham dengan mengisolasi komponen return yang tidak dapat dijelaskan oleh pergerakan pasar umum — kekuatan metodologis utama: memungkinkan inferensi kausal yang</w:t>
      </w:r>
      <w:r>
        <w:t xml:space="preserve"> </w:t>
      </w:r>
      <w:r>
        <w:rPr>
          <w:i/>
          <w:iCs/>
        </w:rPr>
        <w:t xml:space="preserve">lebih kuat</w:t>
      </w:r>
      <w:r>
        <w:t xml:space="preserve"> </w:t>
      </w:r>
      <w:r>
        <w:t xml:space="preserve">dibandingkan korelasi biasa dengan mengontrol systematic market movements.</w:t>
      </w:r>
    </w:p>
    <w:p>
      <w:pPr>
        <w:pStyle w:val="BodyText"/>
      </w:pPr>
      <w:r>
        <w:rPr>
          <w:b/>
          <w:bCs/>
        </w:rPr>
        <w:t xml:space="preserve">Abnormal Return (AR)</w:t>
      </w:r>
      <w:r>
        <w:t xml:space="preserve"> </w:t>
      </w:r>
      <w:r>
        <w:t xml:space="preserve">— selisih antara return aktual suatu saham dan return yang diprediksi oleh model normal return (biasanya market model) — bukan berarti return yang</w:t>
      </w:r>
      <w:r>
        <w:t xml:space="preserve"> </w:t>
      </w:r>
      <w:r>
        <w:t xml:space="preserve">“tidak normal”</w:t>
      </w:r>
      <w:r>
        <w:t xml:space="preserve"> </w:t>
      </w:r>
      <w:r>
        <w:t xml:space="preserve">dalam artian sehari-hari; secara teknis ia adalah komponen return yang</w:t>
      </w:r>
      <w:r>
        <w:t xml:space="preserve"> </w:t>
      </w:r>
      <w:r>
        <w:rPr>
          <w:i/>
          <w:iCs/>
        </w:rPr>
        <w:t xml:space="preserve">tidak dapat dijelaskan</w:t>
      </w:r>
      <w:r>
        <w:t xml:space="preserve"> </w:t>
      </w:r>
      <w:r>
        <w:t xml:space="preserve">oleh pergerakan pasar dan dengan demikian diatribusikan kepada dampak event.</w:t>
      </w:r>
    </w:p>
    <w:p>
      <w:pPr>
        <w:pStyle w:val="BodyText"/>
      </w:pPr>
      <w:r>
        <w:rPr>
          <w:b/>
          <w:bCs/>
        </w:rPr>
        <w:t xml:space="preserve">Cumulative Abnormal Return (CAR)</w:t>
      </w:r>
      <w:r>
        <w:t xml:space="preserve"> </w:t>
      </w:r>
      <w:r>
        <w:t xml:space="preserve">— akumulasi AR selama suatu periode event window — ukuran total dampak kumulatif suatu peristiwa terhadap kekayaan pemegang saham — implikasi interpretasi: CAR yang besar dan signifikan tidak hanya menunjukkan information content yang kuat, tetapi juga dapat mengindikasikan</w:t>
      </w:r>
      <w:r>
        <w:t xml:space="preserve"> </w:t>
      </w:r>
      <w:r>
        <w:rPr>
          <w:i/>
          <w:iCs/>
        </w:rPr>
        <w:t xml:space="preserve">pre-announcement leakage</w:t>
      </w:r>
      <w:r>
        <w:t xml:space="preserve"> </w:t>
      </w:r>
      <w:r>
        <w:t xml:space="preserve">(jika CAR sudah besar sebelum hari pengumuman) atau</w:t>
      </w:r>
      <w:r>
        <w:t xml:space="preserve"> </w:t>
      </w:r>
      <w:r>
        <w:rPr>
          <w:i/>
          <w:iCs/>
        </w:rPr>
        <w:t xml:space="preserve">post-announcement drift</w:t>
      </w:r>
      <w:r>
        <w:t xml:space="preserve"> </w:t>
      </w:r>
      <w:r>
        <w:t xml:space="preserve">(jika CAR terus bergerak dalam satu arah setelah pengumuman — yang merupakan bukti inefisiensi pasar).</w:t>
      </w:r>
    </w:p>
    <w:p>
      <w:pPr>
        <w:pStyle w:val="BodyText"/>
      </w:pPr>
      <w:r>
        <w:rPr>
          <w:b/>
          <w:bCs/>
        </w:rPr>
        <w:t xml:space="preserve">Market Model</w:t>
      </w:r>
      <w:r>
        <w:t xml:space="preserve"> </w:t>
      </w:r>
      <w:r>
        <w:t xml:space="preserve">— model regresi sederhana Rᵢₜ = αᵢ + βᵢ × Rₘₜ + εᵢₜ yang digunakan untuk mengestimasi return normal suatu saham berdasarkan pergerakan pasar — model yang paling banyak digunakan dalam event studies karena kesederhanaan dan kualitas empirisnya yang baik; alternatif lain termasuk model</w:t>
      </w:r>
      <w:r>
        <w:t xml:space="preserve"> </w:t>
      </w:r>
      <w:r>
        <w:rPr>
          <w:i/>
          <w:iCs/>
        </w:rPr>
        <w:t xml:space="preserve">constant mean return</w:t>
      </w:r>
      <w:r>
        <w:t xml:space="preserve"> </w:t>
      </w:r>
      <w:r>
        <w:t xml:space="preserve">dan model multi-faktor Fama-French.</w:t>
      </w:r>
    </w:p>
    <w:bookmarkEnd w:id="181"/>
    <w:bookmarkEnd w:id="182"/>
    <w:bookmarkStart w:id="187" w:name="Xdf63904da25fe26ae7cb5a690b27fd8d875b054"/>
    <w:p>
      <w:pPr>
        <w:pStyle w:val="Heading2"/>
      </w:pPr>
      <w:r>
        <w:t xml:space="preserve">Slide 36 — Overview of Capital Markets Research in Accounting</w:t>
      </w:r>
    </w:p>
    <w:bookmarkStart w:id="183" w:name="penjelasan-35"/>
    <w:p>
      <w:pPr>
        <w:pStyle w:val="Heading3"/>
      </w:pPr>
      <w:r>
        <w:t xml:space="preserve">Penjelasan</w:t>
      </w:r>
    </w:p>
    <w:p>
      <w:pPr>
        <w:pStyle w:val="FirstParagraph"/>
      </w:pPr>
      <w:r>
        <w:t xml:space="preserve">Capital markets research dalam akuntansi adalah cabang penelitian empiris yang menguji apakah dan bagaimana informasi akuntansi tercermin dalam harga sekuritas dan perilaku pasar modal. Wolk, Dodd &amp; Rozycki (2017) mengidentifikasi lima area utama yang menjadi landasan metodologis dan substantif dari tradisi penelitian ini.</w:t>
      </w:r>
    </w:p>
    <w:p>
      <w:pPr>
        <w:pStyle w:val="BodyText"/>
      </w:pPr>
      <w:r>
        <w:rPr>
          <w:b/>
          <w:bCs/>
        </w:rPr>
        <w:t xml:space="preserve">Area pertama: Information content of earnings announcements.</w:t>
      </w:r>
      <w:r>
        <w:t xml:space="preserve"> </w:t>
      </w:r>
      <w:r>
        <w:t xml:space="preserve">Berawal dari karya seminal Ball &amp; Brown (1968) dan Beaver (1968), pertanyaan dasarnya adalah: apakah pengumuman laba membawa informasi baru yang mengubah ekspektasi investor? Temuan konsisten menunjukkan bahwa ya — volume perdagangan dan volatilitas harga meningkat signifikan di sekitar tanggal pengumuman laba. Ini adalah bukti paling kuat bahwa angka akuntansi memiliki</w:t>
      </w:r>
      <w:r>
        <w:t xml:space="preserve"> </w:t>
      </w:r>
      <w:r>
        <w:rPr>
          <w:i/>
          <w:iCs/>
        </w:rPr>
        <w:t xml:space="preserve">information content</w:t>
      </w:r>
      <w:r>
        <w:t xml:space="preserve"> </w:t>
      </w:r>
      <w:r>
        <w:t xml:space="preserve">yang nyata.</w:t>
      </w:r>
    </w:p>
    <w:p>
      <w:pPr>
        <w:pStyle w:val="BodyText"/>
      </w:pPr>
      <w:r>
        <w:rPr>
          <w:b/>
          <w:bCs/>
        </w:rPr>
        <w:t xml:space="preserve">Area kedua: Market reactions to accounting policy changes.</w:t>
      </w:r>
      <w:r>
        <w:t xml:space="preserve"> </w:t>
      </w:r>
      <w:r>
        <w:t xml:space="preserve">Ketika perusahaan mengganti metode akuntansi — misalnya dari FIFO ke LIFO, atau mengubah kebijakan depresiasi — apakah pasar bereaksi? Penelitian di area ini mengeksplorasi apakah perubahan metode yang semata-mata bersifat presentasional (tidak mengubah arus kas riil) dapat</w:t>
      </w:r>
      <w:r>
        <w:t xml:space="preserve"> </w:t>
      </w:r>
      <w:r>
        <w:t xml:space="preserve">“menipu”</w:t>
      </w:r>
      <w:r>
        <w:t xml:space="preserve"> </w:t>
      </w:r>
      <w:r>
        <w:t xml:space="preserve">pasar atau apakah investor cukup canggih untuk melihat melalui</w:t>
      </w:r>
      <w:r>
        <w:t xml:space="preserve"> </w:t>
      </w:r>
      <w:r>
        <w:rPr>
          <w:i/>
          <w:iCs/>
        </w:rPr>
        <w:t xml:space="preserve">cosmetic changes</w:t>
      </w:r>
      <w:r>
        <w:t xml:space="preserve"> </w:t>
      </w:r>
      <w:r>
        <w:t xml:space="preserve">tersebut.</w:t>
      </w:r>
    </w:p>
    <w:p>
      <w:pPr>
        <w:pStyle w:val="BodyText"/>
      </w:pPr>
      <w:r>
        <w:rPr>
          <w:b/>
          <w:bCs/>
        </w:rPr>
        <w:t xml:space="preserve">Area ketiga: LIFO choice and earnings quality.</w:t>
      </w:r>
      <w:r>
        <w:t xml:space="preserve"> </w:t>
      </w:r>
      <w:r>
        <w:t xml:space="preserve">LIFO menghasilkan laba yang lebih rendah dalam periode inflasi tetapi juga menurunkan kewajiban pajak secara riil. Penelitian di area ini menganalisis apakah pilihan LIFO mencerminkan</w:t>
      </w:r>
      <w:r>
        <w:t xml:space="preserve"> </w:t>
      </w:r>
      <w:r>
        <w:rPr>
          <w:i/>
          <w:iCs/>
        </w:rPr>
        <w:t xml:space="preserve">managerial signaling</w:t>
      </w:r>
      <w:r>
        <w:t xml:space="preserve"> </w:t>
      </w:r>
      <w:r>
        <w:t xml:space="preserve">tentang ekspektasi inflasi dan keberlanjutan laba, serta bagaimana pasar menginterpretasikan perbedaan kualitas laba antara perusahaan LIFO dan FIFO.</w:t>
      </w:r>
    </w:p>
    <w:p>
      <w:pPr>
        <w:pStyle w:val="BodyText"/>
      </w:pPr>
      <w:r>
        <w:rPr>
          <w:b/>
          <w:bCs/>
        </w:rPr>
        <w:t xml:space="preserve">Area keempat: Indirect cash consequences of accounting choices.</w:t>
      </w:r>
      <w:r>
        <w:t xml:space="preserve"> </w:t>
      </w:r>
      <w:r>
        <w:t xml:space="preserve">Pilihan akuntansi dapat memiliki konsekuensi arus kas tidak langsung melalui tiga mekanisme: (a) kewajiban pajak yang dipengaruhi metode akuntansi, (b) pelanggaran atau penghindaran</w:t>
      </w:r>
      <w:r>
        <w:t xml:space="preserve"> </w:t>
      </w:r>
      <w:r>
        <w:rPr>
          <w:i/>
          <w:iCs/>
        </w:rPr>
        <w:t xml:space="preserve">debt covenants</w:t>
      </w:r>
      <w:r>
        <w:t xml:space="preserve"> </w:t>
      </w:r>
      <w:r>
        <w:t xml:space="preserve">berbasis angka akuntansi, dan (c) kompensasi manajerial yang dihitung dari angka laba. Ini menjelaskan mengapa manajer memiliki</w:t>
      </w:r>
      <w:r>
        <w:t xml:space="preserve"> </w:t>
      </w:r>
      <w:r>
        <w:rPr>
          <w:i/>
          <w:iCs/>
        </w:rPr>
        <w:t xml:space="preserve">incentives</w:t>
      </w:r>
      <w:r>
        <w:t xml:space="preserve"> </w:t>
      </w:r>
      <w:r>
        <w:t xml:space="preserve">yang nyata dalam pemilihan metode akuntansi.</w:t>
      </w:r>
    </w:p>
    <w:p>
      <w:pPr>
        <w:pStyle w:val="BodyText"/>
      </w:pPr>
      <w:r>
        <w:rPr>
          <w:b/>
          <w:bCs/>
        </w:rPr>
        <w:t xml:space="preserve">Area kelima: Effect of accounting information on systematic risk (beta).</w:t>
      </w:r>
      <w:r>
        <w:t xml:space="preserve"> </w:t>
      </w:r>
      <w:r>
        <w:t xml:space="preserve">CAPM menyatakan bahwa</w:t>
      </w:r>
      <w:r>
        <w:t xml:space="preserve"> </w:t>
      </w:r>
      <w:r>
        <w:rPr>
          <w:i/>
          <w:iCs/>
        </w:rPr>
        <w:t xml:space="preserve">beta</w:t>
      </w:r>
      <w:r>
        <w:t xml:space="preserve"> </w:t>
      </w:r>
      <w:r>
        <w:t xml:space="preserve">adalah ukuran risiko yang relevan. Penelitian di area ini mengeksplorasi apakah rasio akuntansi — seperti</w:t>
      </w:r>
      <w:r>
        <w:t xml:space="preserve"> </w:t>
      </w:r>
      <w:r>
        <w:rPr>
          <w:i/>
          <w:iCs/>
        </w:rPr>
        <w:t xml:space="preserve">leverage</w:t>
      </w:r>
      <w:r>
        <w:t xml:space="preserve">, variabilitas laba, ukuran perusahaan — dapat memprediksi beta pasar. Temuan umumnya mendukung hubungan ini, yang berarti informasi akuntansi berguna tidak hanya untuk estimasi nilai tetapi juga untuk estimasi risiko.</w:t>
      </w:r>
    </w:p>
    <w:p>
      <w:pPr>
        <w:pStyle w:val="BodyText"/>
      </w:pPr>
      <w:r>
        <w:t xml:space="preserve">Kelima area ini membentuk fondasi penelitian empiris modern yang menghubungkan dunia akuntansi dengan teori keuangan dan perilaku pasar modal.</w:t>
      </w:r>
    </w:p>
    <w:bookmarkEnd w:id="183"/>
    <w:bookmarkStart w:id="184" w:name="cara-baca-alternatif-35"/>
    <w:p>
      <w:pPr>
        <w:pStyle w:val="Heading3"/>
      </w:pPr>
      <w:r>
        <w:t xml:space="preserve">Cara Baca Alternatif</w:t>
      </w:r>
    </w:p>
    <w:p>
      <w:pPr>
        <w:pStyle w:val="FirstParagraph"/>
      </w:pPr>
      <w:r>
        <w:t xml:space="preserve">Lima area ini dapat juga dibaca sebagai</w:t>
      </w:r>
      <w:r>
        <w:t xml:space="preserve"> </w:t>
      </w:r>
      <w:r>
        <w:rPr>
          <w:i/>
          <w:iCs/>
        </w:rPr>
        <w:t xml:space="preserve">peta pertanyaan</w:t>
      </w:r>
      <w:r>
        <w:t xml:space="preserve"> </w:t>
      </w:r>
      <w:r>
        <w:t xml:space="preserve">yang diajukan kepada akuntansi dari perspektif investor rasional. Investor tidak bertanya</w:t>
      </w:r>
      <w:r>
        <w:t xml:space="preserve"> </w:t>
      </w:r>
      <w:r>
        <w:t xml:space="preserve">“apakah laporan keuangan disusun sesuai PSAK?”</w:t>
      </w:r>
      <w:r>
        <w:t xml:space="preserve"> </w:t>
      </w:r>
      <w:r>
        <w:t xml:space="preserve">melainkan bertanya:</w:t>
      </w:r>
      <w:r>
        <w:t xml:space="preserve"> </w:t>
      </w:r>
      <w:r>
        <w:t xml:space="preserve">“Apakah angka akuntansi ini mengubah estimasi nilai saya? Apakah perubahan metode ini bermakna secara ekonomis? Apa yang pilihan akuntansi ini ceritakan tentang manajemen?”</w:t>
      </w:r>
      <w:r>
        <w:t xml:space="preserve"> </w:t>
      </w:r>
      <w:r>
        <w:t xml:space="preserve">Capital markets research adalah upaya ilmiah untuk menjawab pertanyaan-pertanyaan tersebut secara sistematis.</w:t>
      </w:r>
    </w:p>
    <w:bookmarkEnd w:id="184"/>
    <w:bookmarkStart w:id="185" w:name="contoh-konkret-35"/>
    <w:p>
      <w:pPr>
        <w:pStyle w:val="Heading3"/>
      </w:pPr>
      <w:r>
        <w:t xml:space="preserve">Contoh Konkret</w:t>
      </w:r>
    </w:p>
    <w:p>
      <w:pPr>
        <w:pStyle w:val="FirstParagraph"/>
      </w:pPr>
      <w:r>
        <w:t xml:space="preserve">Dalam konteks studi kasus kelompok ini, kelima area tersebut dapat dipetakan ke PT Japfa Comfeed Indonesia (JPFA): (1) pengumuman laba JPFA 2024 dengan EPS +225% adalah</w:t>
      </w:r>
      <w:r>
        <w:t xml:space="preserve"> </w:t>
      </w:r>
      <w:r>
        <w:rPr>
          <w:i/>
          <w:iCs/>
        </w:rPr>
        <w:t xml:space="preserve">event</w:t>
      </w:r>
      <w:r>
        <w:t xml:space="preserve"> </w:t>
      </w:r>
      <w:r>
        <w:t xml:space="preserve">yang relevan untuk area pertama; (2) JPFA menggunakan metode akuntansi tertentu dalam pengakuan pendapatan dan penilaian inventori yang relevan untuk area kedua dan ketiga; (3) obligasi JPFA memiliki</w:t>
      </w:r>
      <w:r>
        <w:t xml:space="preserve"> </w:t>
      </w:r>
      <w:r>
        <w:rPr>
          <w:i/>
          <w:iCs/>
        </w:rPr>
        <w:t xml:space="preserve">covenants</w:t>
      </w:r>
      <w:r>
        <w:t xml:space="preserve"> </w:t>
      </w:r>
      <w:r>
        <w:t xml:space="preserve">berbasis rasio keuangan yang relevan untuk area keempat; dan (4) beta JPFA yang dapat diestimasi dari data pasar BEI relevan untuk area kelima.</w:t>
      </w:r>
    </w:p>
    <w:bookmarkEnd w:id="185"/>
    <w:bookmarkStart w:id="186" w:name="istilah-asing-kata-kata-sulit-32"/>
    <w:p>
      <w:pPr>
        <w:pStyle w:val="Heading3"/>
      </w:pPr>
      <w:r>
        <w:t xml:space="preserve">Istilah Asing / Kata-Kata Sulit</w:t>
      </w:r>
    </w:p>
    <w:p>
      <w:pPr>
        <w:pStyle w:val="FirstParagraph"/>
      </w:pPr>
      <w:r>
        <w:rPr>
          <w:b/>
          <w:bCs/>
        </w:rPr>
        <w:t xml:space="preserve">Information content</w:t>
      </w:r>
      <w:r>
        <w:t xml:space="preserve"> </w:t>
      </w:r>
      <w:r>
        <w:t xml:space="preserve">— dari frasa</w:t>
      </w:r>
      <w:r>
        <w:t xml:space="preserve"> </w:t>
      </w:r>
      <w:r>
        <w:t xml:space="preserve">“content of information”</w:t>
      </w:r>
      <w:r>
        <w:t xml:space="preserve"> </w:t>
      </w:r>
      <w:r>
        <w:t xml:space="preserve">dalam teori informasi — dalam konteks ini merujuk pada kemampuan suatu sinyal (laba) untuk mengubah probabilitas subjektif investor tentang nilai perusahaan di masa depan — implikasinya: informasi yang tidak mengubah ekspektasi tidak memiliki</w:t>
      </w:r>
      <w:r>
        <w:t xml:space="preserve"> </w:t>
      </w:r>
      <w:r>
        <w:rPr>
          <w:i/>
          <w:iCs/>
        </w:rPr>
        <w:t xml:space="preserve">information content</w:t>
      </w:r>
      <w:r>
        <w:t xml:space="preserve"> </w:t>
      </w:r>
      <w:r>
        <w:t xml:space="preserve">dalam pengertian pasar modal.</w:t>
      </w:r>
    </w:p>
    <w:p>
      <w:pPr>
        <w:pStyle w:val="BodyText"/>
      </w:pPr>
      <w:r>
        <w:rPr>
          <w:b/>
          <w:bCs/>
        </w:rPr>
        <w:t xml:space="preserve">Systematic risk (beta)</w:t>
      </w:r>
      <w:r>
        <w:t xml:space="preserve"> </w:t>
      </w:r>
      <w:r>
        <w:t xml:space="preserve">— dari CAPM — komponen risiko total suatu saham yang berkorelasi dengan pergerakan pasar secara keseluruhan dan tidak dapat dieliminasi melalui diversifikasi — implikasinya: ini adalah risiko yang</w:t>
      </w:r>
      <w:r>
        <w:t xml:space="preserve"> </w:t>
      </w:r>
      <w:r>
        <w:t xml:space="preserve">“dihargai”</w:t>
      </w:r>
      <w:r>
        <w:t xml:space="preserve"> </w:t>
      </w:r>
      <w:r>
        <w:t xml:space="preserve">pasar dalam bentuk</w:t>
      </w:r>
      <w:r>
        <w:t xml:space="preserve"> </w:t>
      </w:r>
      <w:r>
        <w:rPr>
          <w:i/>
          <w:iCs/>
        </w:rPr>
        <w:t xml:space="preserve">expected return</w:t>
      </w:r>
      <w:r>
        <w:t xml:space="preserve"> </w:t>
      </w:r>
      <w:r>
        <w:t xml:space="preserve">yang lebih tinggi.</w:t>
      </w:r>
    </w:p>
    <w:p>
      <w:r>
        <w:pict>
          <v:rect style="width:0;height:1.5pt" o:hralign="center" o:hrstd="t" o:hr="t"/>
        </w:pict>
      </w:r>
    </w:p>
    <w:bookmarkEnd w:id="186"/>
    <w:bookmarkEnd w:id="187"/>
    <w:bookmarkStart w:id="192" w:name="Xa9743c562b395ce10be9f0344c3396c981a3ca2"/>
    <w:p>
      <w:pPr>
        <w:pStyle w:val="Heading2"/>
      </w:pPr>
      <w:r>
        <w:t xml:space="preserve">Slide 37 — The Value of Accounting Information: Evidence From Return Data</w:t>
      </w:r>
    </w:p>
    <w:bookmarkStart w:id="188" w:name="penjelasan-36"/>
    <w:p>
      <w:pPr>
        <w:pStyle w:val="Heading3"/>
      </w:pPr>
      <w:r>
        <w:t xml:space="preserve">Penjelasan</w:t>
      </w:r>
    </w:p>
    <w:p>
      <w:pPr>
        <w:pStyle w:val="FirstParagraph"/>
      </w:pPr>
      <w:r>
        <w:t xml:space="preserve">Slide ini merangkum lima temuan utama dari tradisi capital markets research yang secara kolektif menunjukkan nilai informatif data akuntansi bagi pasar modal. Setiap temuan perlu dipahami bukan sebagai kesimpulan tunggal melainkan sebagai bangunan argumentasi yang saling memperkuat.</w:t>
      </w:r>
    </w:p>
    <w:p>
      <w:pPr>
        <w:pStyle w:val="BodyText"/>
      </w:pPr>
      <w:r>
        <w:rPr>
          <w:b/>
          <w:bCs/>
        </w:rPr>
        <w:t xml:space="preserve">Temuan pertama: Laba memiliki information content.</w:t>
      </w:r>
      <w:r>
        <w:t xml:space="preserve"> </w:t>
      </w:r>
      <w:r>
        <w:t xml:space="preserve">Ini adalah temuan paling fundamental. Ball &amp; Brown (1968) menunjukkan bahwa perusahaan dengan laba yang lebih tinggi dari ekspektasi (</w:t>
      </w:r>
      <w:r>
        <w:rPr>
          <w:i/>
          <w:iCs/>
        </w:rPr>
        <w:t xml:space="preserve">good news firms</w:t>
      </w:r>
      <w:r>
        <w:t xml:space="preserve">) mengalami kumulatif return positif dalam periode menjelang pengumuman, sementara</w:t>
      </w:r>
      <w:r>
        <w:t xml:space="preserve"> </w:t>
      </w:r>
      <w:r>
        <w:rPr>
          <w:i/>
          <w:iCs/>
        </w:rPr>
        <w:t xml:space="preserve">bad news firms</w:t>
      </w:r>
      <w:r>
        <w:t xml:space="preserve"> </w:t>
      </w:r>
      <w:r>
        <w:t xml:space="preserve">mengalami return negatif. Beaver (1968) menguatkan ini dari sudut volume perdagangan. Implikasi: laba akuntansi bukan sekadar angka historis; ia adalah sinyal tentang prospek perusahaan.</w:t>
      </w:r>
    </w:p>
    <w:p>
      <w:pPr>
        <w:pStyle w:val="BodyText"/>
      </w:pPr>
      <w:r>
        <w:rPr>
          <w:b/>
          <w:bCs/>
        </w:rPr>
        <w:t xml:space="preserve">Temuan kedua: Reaksi pasar bergantung pada earnings surprise.</w:t>
      </w:r>
      <w:r>
        <w:t xml:space="preserve"> </w:t>
      </w:r>
      <w:r>
        <w:t xml:space="preserve">Yang bergerak harga bukan laba absolut melainkan selisih antara laba aktual dan laba yang sudah diekspektasikan pasar (</w:t>
      </w:r>
      <w:r>
        <w:rPr>
          <w:i/>
          <w:iCs/>
        </w:rPr>
        <w:t xml:space="preserve">consensus forecast</w:t>
      </w:r>
      <w:r>
        <w:t xml:space="preserve">). Jika analis memproyeksikan EPS Rp100 dan realisasinya Rp100, harga tidak akan bergerak signifikan meski laba baik secara absolut. Ini mempertegas bahwa pasar bereaksi terhadap</w:t>
      </w:r>
      <w:r>
        <w:t xml:space="preserve"> </w:t>
      </w:r>
      <w:r>
        <w:rPr>
          <w:i/>
          <w:iCs/>
        </w:rPr>
        <w:t xml:space="preserve">new information</w:t>
      </w:r>
      <w:r>
        <w:t xml:space="preserve">, bukan terhadap angka per se. Ukuran</w:t>
      </w:r>
      <w:r>
        <w:t xml:space="preserve"> </w:t>
      </w:r>
      <w:r>
        <w:rPr>
          <w:i/>
          <w:iCs/>
        </w:rPr>
        <w:t xml:space="preserve">earnings surprise</w:t>
      </w:r>
      <w:r>
        <w:t xml:space="preserve"> </w:t>
      </w:r>
      <w:r>
        <w:t xml:space="preserve">yang paling banyak digunakan adalah</w:t>
      </w:r>
      <w:r>
        <w:t xml:space="preserve"> </w:t>
      </w:r>
      <w:r>
        <w:rPr>
          <w:i/>
          <w:iCs/>
        </w:rPr>
        <w:t xml:space="preserve">standardized unexpected earnings</w:t>
      </w:r>
      <w:r>
        <w:t xml:space="preserve"> </w:t>
      </w:r>
      <w:r>
        <w:t xml:space="preserve">(SUE).</w:t>
      </w:r>
    </w:p>
    <w:p>
      <w:pPr>
        <w:pStyle w:val="BodyText"/>
      </w:pPr>
      <w:r>
        <w:rPr>
          <w:b/>
          <w:bCs/>
        </w:rPr>
        <w:t xml:space="preserve">Temuan ketiga: Informasi akuntansi membantu menentukan beta.</w:t>
      </w:r>
      <w:r>
        <w:t xml:space="preserve"> </w:t>
      </w:r>
      <w:r>
        <w:t xml:space="preserve">Penelitian Beaver, Kettler &amp; Scholes (1970) menunjukkan bahwa tujuh variabel akuntansi — termasuk</w:t>
      </w:r>
      <w:r>
        <w:t xml:space="preserve"> </w:t>
      </w:r>
      <w:r>
        <w:rPr>
          <w:i/>
          <w:iCs/>
        </w:rPr>
        <w:t xml:space="preserve">payout ratio</w:t>
      </w:r>
      <w:r>
        <w:t xml:space="preserve">,</w:t>
      </w:r>
      <w:r>
        <w:t xml:space="preserve"> </w:t>
      </w:r>
      <w:r>
        <w:rPr>
          <w:i/>
          <w:iCs/>
        </w:rPr>
        <w:t xml:space="preserve">growth</w:t>
      </w:r>
      <w:r>
        <w:t xml:space="preserve">,</w:t>
      </w:r>
      <w:r>
        <w:t xml:space="preserve"> </w:t>
      </w:r>
      <w:r>
        <w:rPr>
          <w:i/>
          <w:iCs/>
        </w:rPr>
        <w:t xml:space="preserve">leverage</w:t>
      </w:r>
      <w:r>
        <w:t xml:space="preserve">,</w:t>
      </w:r>
      <w:r>
        <w:t xml:space="preserve"> </w:t>
      </w:r>
      <w:r>
        <w:rPr>
          <w:i/>
          <w:iCs/>
        </w:rPr>
        <w:t xml:space="preserve">liquidity</w:t>
      </w:r>
      <w:r>
        <w:t xml:space="preserve">, dan variabilitas laba — memiliki korelasi signifikan dengan beta pasar. Ini bermakna bahwa investor dan analis yang tidak memiliki data harga historis yang cukup dapat menggunakan data akuntansi sebagai</w:t>
      </w:r>
      <w:r>
        <w:t xml:space="preserve"> </w:t>
      </w:r>
      <w:r>
        <w:rPr>
          <w:i/>
          <w:iCs/>
        </w:rPr>
        <w:t xml:space="preserve">proxy</w:t>
      </w:r>
      <w:r>
        <w:t xml:space="preserve"> </w:t>
      </w:r>
      <w:r>
        <w:t xml:space="preserve">untuk mengestimasi risiko sistematis.</w:t>
      </w:r>
    </w:p>
    <w:p>
      <w:pPr>
        <w:pStyle w:val="BodyText"/>
      </w:pPr>
      <w:r>
        <w:rPr>
          <w:b/>
          <w:bCs/>
        </w:rPr>
        <w:t xml:space="preserve">Temuan keempat: Window dressing tidak bereaksi.</w:t>
      </w:r>
      <w:r>
        <w:t xml:space="preserve"> </w:t>
      </w:r>
      <w:r>
        <w:t xml:space="preserve">Perubahan metode akuntansi yang tidak disertai perubahan arus kas riil tidak menghasilkan reaksi harga yang signifikan. Pasar tampaknya mampu</w:t>
      </w:r>
      <w:r>
        <w:t xml:space="preserve"> </w:t>
      </w:r>
      <w:r>
        <w:t xml:space="preserve">“melihat melalui”</w:t>
      </w:r>
      <w:r>
        <w:t xml:space="preserve"> </w:t>
      </w:r>
      <w:r>
        <w:t xml:space="preserve">perubahan kosmetik. Ini mendukung hipotesis</w:t>
      </w:r>
      <w:r>
        <w:t xml:space="preserve"> </w:t>
      </w:r>
      <w:r>
        <w:rPr>
          <w:i/>
          <w:iCs/>
        </w:rPr>
        <w:t xml:space="preserve">market efficiency</w:t>
      </w:r>
      <w:r>
        <w:t xml:space="preserve"> </w:t>
      </w:r>
      <w:r>
        <w:t xml:space="preserve">dan menunjukkan kecanggihan rata-rata investor institusional dalam menginterpretasikan perubahan akuntansi.</w:t>
      </w:r>
    </w:p>
    <w:p>
      <w:pPr>
        <w:pStyle w:val="BodyText"/>
      </w:pPr>
      <w:r>
        <w:rPr>
          <w:b/>
          <w:bCs/>
        </w:rPr>
        <w:t xml:space="preserve">Temuan kelima: Semistrong EMH didukung secara umum, dengan pengecualian.</w:t>
      </w:r>
      <w:r>
        <w:t xml:space="preserve"> </w:t>
      </w:r>
      <w:r>
        <w:t xml:space="preserve">Secara keseluruhan, bukti menunjukkan bahwa harga saham mencerminkan secara cepat informasi publik yang tersedia, termasuk laporan keuangan. Namun beberapa anomali — yang akan dibahas di slide-slide berikutnya — menantang versi murni dari hipotesis ini dan membuka ruang bagi penelitian yang lebih bernuansa.</w:t>
      </w:r>
    </w:p>
    <w:bookmarkEnd w:id="188"/>
    <w:bookmarkStart w:id="189" w:name="cara-baca-alternatif-36"/>
    <w:p>
      <w:pPr>
        <w:pStyle w:val="Heading3"/>
      </w:pPr>
      <w:r>
        <w:t xml:space="preserve">Cara Baca Alternatif</w:t>
      </w:r>
    </w:p>
    <w:p>
      <w:pPr>
        <w:pStyle w:val="FirstParagraph"/>
      </w:pPr>
      <w:r>
        <w:t xml:space="preserve">Lima temuan ini dapat juga dibaca sebagai</w:t>
      </w:r>
      <w:r>
        <w:t xml:space="preserve"> </w:t>
      </w:r>
      <w:r>
        <w:rPr>
          <w:i/>
          <w:iCs/>
        </w:rPr>
        <w:t xml:space="preserve">pembelaan empiris</w:t>
      </w:r>
      <w:r>
        <w:t xml:space="preserve"> </w:t>
      </w:r>
      <w:r>
        <w:t xml:space="preserve">terhadap akuntansi berbasis laba (</w:t>
      </w:r>
      <w:r>
        <w:rPr>
          <w:i/>
          <w:iCs/>
        </w:rPr>
        <w:t xml:space="preserve">earnings-based accounting</w:t>
      </w:r>
      <w:r>
        <w:t xml:space="preserve">). Dalam perdebatan antara laba versus arus kas sebagai ukuran kinerja, temuan-temuan ini mendukung argumen bahwa laba akuntansi — meskipun tidak identik dengan arus kas — memiliki kandungan informasi yang signifikan dan unik bagi investor pasar modal.</w:t>
      </w:r>
    </w:p>
    <w:bookmarkEnd w:id="189"/>
    <w:bookmarkStart w:id="190" w:name="contoh-konkret-36"/>
    <w:p>
      <w:pPr>
        <w:pStyle w:val="Heading3"/>
      </w:pPr>
      <w:r>
        <w:t xml:space="preserve">Contoh Konkret</w:t>
      </w:r>
    </w:p>
    <w:p>
      <w:pPr>
        <w:pStyle w:val="FirstParagraph"/>
      </w:pPr>
      <w:r>
        <w:t xml:space="preserve">Temuan kedua sangat relevan dengan JPFA 2024. Kenaikan EPS JPFA dari Rp80 (2023) ke Rp260 (2024) — suatu</w:t>
      </w:r>
      <w:r>
        <w:t xml:space="preserve"> </w:t>
      </w:r>
      <w:r>
        <w:rPr>
          <w:i/>
          <w:iCs/>
        </w:rPr>
        <w:t xml:space="preserve">positive earnings surprise</w:t>
      </w:r>
      <w:r>
        <w:t xml:space="preserve"> </w:t>
      </w:r>
      <w:r>
        <w:t xml:space="preserve">yang sangat besar — konsisten dengan kenaikan harga saham dari Rp1,180 ke Rp1,940 (+64.4%). Namun perlu dicatat bahwa kenaikan harga yang</w:t>
      </w:r>
      <w:r>
        <w:t xml:space="preserve"> </w:t>
      </w:r>
      <w:r>
        <w:t xml:space="preserve">“hanya”</w:t>
      </w:r>
      <w:r>
        <w:t xml:space="preserve"> </w:t>
      </w:r>
      <w:r>
        <w:t xml:space="preserve">64% meskipun EPS naik 225% mengimplikasikan bahwa pasar mungkin mengategorikan sebagian kenaikan laba tersebut sebagai komponen</w:t>
      </w:r>
      <w:r>
        <w:t xml:space="preserve"> </w:t>
      </w:r>
      <w:r>
        <w:rPr>
          <w:i/>
          <w:iCs/>
        </w:rPr>
        <w:t xml:space="preserve">transitory</w:t>
      </w:r>
      <w:r>
        <w:t xml:space="preserve"> </w:t>
      </w:r>
      <w:r>
        <w:t xml:space="preserve">yang tidak akan berlanjut, bukan</w:t>
      </w:r>
      <w:r>
        <w:t xml:space="preserve"> </w:t>
      </w:r>
      <w:r>
        <w:rPr>
          <w:i/>
          <w:iCs/>
        </w:rPr>
        <w:t xml:space="preserve">permanent income</w:t>
      </w:r>
      <w:r>
        <w:t xml:space="preserve">.</w:t>
      </w:r>
    </w:p>
    <w:bookmarkEnd w:id="190"/>
    <w:bookmarkStart w:id="191" w:name="istilah-asing-kata-kata-sulit-33"/>
    <w:p>
      <w:pPr>
        <w:pStyle w:val="Heading3"/>
      </w:pPr>
      <w:r>
        <w:t xml:space="preserve">Istilah Asing / Kata-Kata Sulit</w:t>
      </w:r>
    </w:p>
    <w:p>
      <w:pPr>
        <w:pStyle w:val="FirstParagraph"/>
      </w:pPr>
      <w:r>
        <w:rPr>
          <w:b/>
          <w:bCs/>
        </w:rPr>
        <w:t xml:space="preserve">Earnings surprise</w:t>
      </w:r>
      <w:r>
        <w:t xml:space="preserve"> </w:t>
      </w:r>
      <w:r>
        <w:t xml:space="preserve">— selisih antara laba aktual yang diumumkan dan laba yang diekspektasikan konsensus analis — dalam riset akuntansi sering diformulasikan sebagai</w:t>
      </w:r>
      <w:r>
        <w:t xml:space="preserve"> </w:t>
      </w:r>
      <w:r>
        <w:rPr>
          <w:i/>
          <w:iCs/>
        </w:rPr>
        <w:t xml:space="preserve">Standardized Unexpected Earnings</w:t>
      </w:r>
      <w:r>
        <w:t xml:space="preserve"> </w:t>
      </w:r>
      <w:r>
        <w:t xml:space="preserve">(SUE) = (Laba Aktual − Laba Ekspektasi) / Standar Deviasi Forecast Error — implikasinya: SUE yang tinggi dan positif memprediksi</w:t>
      </w:r>
      <w:r>
        <w:t xml:space="preserve"> </w:t>
      </w:r>
      <w:r>
        <w:rPr>
          <w:i/>
          <w:iCs/>
        </w:rPr>
        <w:t xml:space="preserve">abnormal return</w:t>
      </w:r>
      <w:r>
        <w:t xml:space="preserve"> </w:t>
      </w:r>
      <w:r>
        <w:t xml:space="preserve">positif, baik sebelum maupun sesudah pengumuman.</w:t>
      </w:r>
    </w:p>
    <w:p>
      <w:pPr>
        <w:pStyle w:val="BodyText"/>
      </w:pPr>
      <w:r>
        <w:rPr>
          <w:b/>
          <w:bCs/>
        </w:rPr>
        <w:t xml:space="preserve">Window dressing</w:t>
      </w:r>
      <w:r>
        <w:t xml:space="preserve"> </w:t>
      </w:r>
      <w:r>
        <w:t xml:space="preserve">— terminologi dari praktik keuangan — tindakan mengubah presentasi laporan keuangan tanpa mengubah substansi ekonomis — implikasinya: jika pasar efisien, window dressing tidak menciptakan nilai dan seharusnya tidak mengubah harga saham.</w:t>
      </w:r>
    </w:p>
    <w:p>
      <w:r>
        <w:pict>
          <v:rect style="width:0;height:1.5pt" o:hralign="center" o:hrstd="t" o:hr="t"/>
        </w:pict>
      </w:r>
    </w:p>
    <w:bookmarkEnd w:id="191"/>
    <w:bookmarkEnd w:id="192"/>
    <w:bookmarkStart w:id="197" w:name="X531db987ef21dfc5077a252353b51e0183f06d5"/>
    <w:p>
      <w:pPr>
        <w:pStyle w:val="Heading2"/>
      </w:pPr>
      <w:r>
        <w:t xml:space="preserve">Slide 38 — Anomalies — Winner vs. Loser Stocks</w:t>
      </w:r>
    </w:p>
    <w:bookmarkStart w:id="193" w:name="penjelasan-37"/>
    <w:p>
      <w:pPr>
        <w:pStyle w:val="Heading3"/>
      </w:pPr>
      <w:r>
        <w:t xml:space="preserve">Penjelasan</w:t>
      </w:r>
    </w:p>
    <w:p>
      <w:pPr>
        <w:pStyle w:val="FirstParagraph"/>
      </w:pPr>
      <w:r>
        <w:t xml:space="preserve">Fenomena</w:t>
      </w:r>
      <w:r>
        <w:t xml:space="preserve"> </w:t>
      </w:r>
      <w:r>
        <w:rPr>
          <w:i/>
          <w:iCs/>
        </w:rPr>
        <w:t xml:space="preserve">winner-loser</w:t>
      </w:r>
      <w:r>
        <w:t xml:space="preserve"> </w:t>
      </w:r>
      <w:r>
        <w:t xml:space="preserve">yang didokumentasikan oleh De Bondt &amp; Thaler (1985) adalah salah satu tantangan paling kuat terhadap bentuk</w:t>
      </w:r>
      <w:r>
        <w:t xml:space="preserve"> </w:t>
      </w:r>
      <w:r>
        <w:rPr>
          <w:i/>
          <w:iCs/>
        </w:rPr>
        <w:t xml:space="preserve">semistrong</w:t>
      </w:r>
      <w:r>
        <w:t xml:space="preserve"> </w:t>
      </w:r>
      <w:r>
        <w:t xml:space="preserve">dari Efficient Market Hypothesis (EMH). Penelitian ini, yang terbit di</w:t>
      </w:r>
      <w:r>
        <w:t xml:space="preserve"> </w:t>
      </w:r>
      <w:r>
        <w:rPr>
          <w:i/>
          <w:iCs/>
        </w:rPr>
        <w:t xml:space="preserve">Journal of Finance</w:t>
      </w:r>
      <w:r>
        <w:t xml:space="preserve">, membentuk salah satu fondasi awal dari keuangan perilaku (</w:t>
      </w:r>
      <w:r>
        <w:rPr>
          <w:i/>
          <w:iCs/>
        </w:rPr>
        <w:t xml:space="preserve">behavioral finance</w:t>
      </w:r>
      <w:r>
        <w:t xml:space="preserve">) modern.</w:t>
      </w:r>
    </w:p>
    <w:p>
      <w:pPr>
        <w:pStyle w:val="BodyText"/>
      </w:pPr>
      <w:r>
        <w:rPr>
          <w:b/>
          <w:bCs/>
        </w:rPr>
        <w:t xml:space="preserve">Metodologi De Bondt &amp; Thaler.</w:t>
      </w:r>
      <w:r>
        <w:t xml:space="preserve"> </w:t>
      </w:r>
      <w:r>
        <w:t xml:space="preserve">Mereka membentuk dua portofolio: (1) portofolio</w:t>
      </w:r>
      <w:r>
        <w:t xml:space="preserve"> </w:t>
      </w:r>
      <w:r>
        <w:rPr>
          <w:i/>
          <w:iCs/>
        </w:rPr>
        <w:t xml:space="preserve">loser</w:t>
      </w:r>
      <w:r>
        <w:t xml:space="preserve"> </w:t>
      </w:r>
      <w:r>
        <w:t xml:space="preserve">yang terdiri dari 35 saham dengan kinerja paling buruk dalam 3–5 tahun sebelumnya (</w:t>
      </w:r>
      <w:r>
        <w:rPr>
          <w:i/>
          <w:iCs/>
        </w:rPr>
        <w:t xml:space="preserve">formation period</w:t>
      </w:r>
      <w:r>
        <w:t xml:space="preserve">), dan (2) portofolio</w:t>
      </w:r>
      <w:r>
        <w:t xml:space="preserve"> </w:t>
      </w:r>
      <w:r>
        <w:rPr>
          <w:i/>
          <w:iCs/>
        </w:rPr>
        <w:t xml:space="preserve">winner</w:t>
      </w:r>
      <w:r>
        <w:t xml:space="preserve"> </w:t>
      </w:r>
      <w:r>
        <w:t xml:space="preserve">yang terdiri dari 35 saham dengan kinerja terbaik. Kemudian mereka mengamati kinerja kedua portofolio dalam 3–5 tahun berikutnya (</w:t>
      </w:r>
      <w:r>
        <w:rPr>
          <w:i/>
          <w:iCs/>
        </w:rPr>
        <w:t xml:space="preserve">test period</w:t>
      </w:r>
      <w:r>
        <w:t xml:space="preserve">). Hasil yang mengejutkan: portofolio</w:t>
      </w:r>
      <w:r>
        <w:t xml:space="preserve"> </w:t>
      </w:r>
      <w:r>
        <w:rPr>
          <w:i/>
          <w:iCs/>
        </w:rPr>
        <w:t xml:space="preserve">loser</w:t>
      </w:r>
      <w:r>
        <w:t xml:space="preserve"> </w:t>
      </w:r>
      <w:r>
        <w:t xml:space="preserve">mengalahkan portofolio</w:t>
      </w:r>
      <w:r>
        <w:t xml:space="preserve"> </w:t>
      </w:r>
      <w:r>
        <w:rPr>
          <w:i/>
          <w:iCs/>
        </w:rPr>
        <w:t xml:space="preserve">winner</w:t>
      </w:r>
      <w:r>
        <w:t xml:space="preserve"> </w:t>
      </w:r>
      <w:r>
        <w:t xml:space="preserve">secara signifikan — dengan</w:t>
      </w:r>
      <w:r>
        <w:t xml:space="preserve"> </w:t>
      </w:r>
      <w:r>
        <w:rPr>
          <w:i/>
          <w:iCs/>
        </w:rPr>
        <w:t xml:space="preserve">cumulative abnormal return</w:t>
      </w:r>
      <w:r>
        <w:t xml:space="preserve"> </w:t>
      </w:r>
      <w:r>
        <w:t xml:space="preserve">sekitar 25 persen lebih tinggi selama periode uji.</w:t>
      </w:r>
    </w:p>
    <w:p>
      <w:pPr>
        <w:pStyle w:val="BodyText"/>
      </w:pPr>
      <w:r>
        <w:rPr>
          <w:b/>
          <w:bCs/>
        </w:rPr>
        <w:t xml:space="preserve">Overreaction hypothesis.</w:t>
      </w:r>
      <w:r>
        <w:t xml:space="preserve"> </w:t>
      </w:r>
      <w:r>
        <w:t xml:space="preserve">De Bondt &amp; Thaler menjelaskan temuan ini melalui hipotesis</w:t>
      </w:r>
      <w:r>
        <w:t xml:space="preserve"> </w:t>
      </w:r>
      <w:r>
        <w:rPr>
          <w:i/>
          <w:iCs/>
        </w:rPr>
        <w:t xml:space="preserve">overreaction</w:t>
      </w:r>
      <w:r>
        <w:t xml:space="preserve">: investor bereaksi secara berlebihan terhadap berita baik dan buruk. Saham yang selama bertahun-tahun membawa berita buruk menjadi terlalu murah karena pasar mengekstrapolasi tren negatif terlalu jauh ke masa depan. Ketika kondisi berbalik,</w:t>
      </w:r>
      <w:r>
        <w:t xml:space="preserve"> </w:t>
      </w:r>
      <w:r>
        <w:rPr>
          <w:i/>
          <w:iCs/>
        </w:rPr>
        <w:t xml:space="preserve">mean reversion</w:t>
      </w:r>
      <w:r>
        <w:t xml:space="preserve"> </w:t>
      </w:r>
      <w:r>
        <w:t xml:space="preserve">terjadi dan saham</w:t>
      </w:r>
      <w:r>
        <w:t xml:space="preserve"> </w:t>
      </w:r>
      <w:r>
        <w:rPr>
          <w:i/>
          <w:iCs/>
        </w:rPr>
        <w:t xml:space="preserve">loser</w:t>
      </w:r>
      <w:r>
        <w:t xml:space="preserve"> </w:t>
      </w:r>
      <w:r>
        <w:t xml:space="preserve">mengalami</w:t>
      </w:r>
      <w:r>
        <w:t xml:space="preserve"> </w:t>
      </w:r>
      <w:r>
        <w:rPr>
          <w:i/>
          <w:iCs/>
        </w:rPr>
        <w:t xml:space="preserve">price reversal</w:t>
      </w:r>
      <w:r>
        <w:t xml:space="preserve"> </w:t>
      </w:r>
      <w:r>
        <w:t xml:space="preserve">yang besar. Ini adalah argumen bahwa investor tidak sepenuhnya rasional dalam mengolah informasi historis.</w:t>
      </w:r>
    </w:p>
    <w:p>
      <w:pPr>
        <w:pStyle w:val="BodyText"/>
      </w:pPr>
      <w:r>
        <w:rPr>
          <w:b/>
          <w:bCs/>
        </w:rPr>
        <w:t xml:space="preserve">Implikasi bagi EMH.</w:t>
      </w:r>
      <w:r>
        <w:t xml:space="preserve"> </w:t>
      </w:r>
      <w:r>
        <w:t xml:space="preserve">Jika strategi sederhana — beli</w:t>
      </w:r>
      <w:r>
        <w:t xml:space="preserve"> </w:t>
      </w:r>
      <w:r>
        <w:rPr>
          <w:i/>
          <w:iCs/>
        </w:rPr>
        <w:t xml:space="preserve">loser</w:t>
      </w:r>
      <w:r>
        <w:t xml:space="preserve">, jual</w:t>
      </w:r>
      <w:r>
        <w:t xml:space="preserve"> </w:t>
      </w:r>
      <w:r>
        <w:rPr>
          <w:i/>
          <w:iCs/>
        </w:rPr>
        <w:t xml:space="preserve">winner</w:t>
      </w:r>
      <w:r>
        <w:t xml:space="preserve"> </w:t>
      </w:r>
      <w:r>
        <w:t xml:space="preserve">— dapat menghasilkan</w:t>
      </w:r>
      <w:r>
        <w:t xml:space="preserve"> </w:t>
      </w:r>
      <w:r>
        <w:rPr>
          <w:i/>
          <w:iCs/>
        </w:rPr>
        <w:t xml:space="preserve">abnormal return</w:t>
      </w:r>
      <w:r>
        <w:t xml:space="preserve"> </w:t>
      </w:r>
      <w:r>
        <w:t xml:space="preserve">yang konsisten, ini berarti informasi historis tentang return belum sepenuhnya tercermin dalam harga saat ini. Ini adalah pelanggaran langsung terhadap</w:t>
      </w:r>
      <w:r>
        <w:t xml:space="preserve"> </w:t>
      </w:r>
      <w:r>
        <w:rPr>
          <w:i/>
          <w:iCs/>
        </w:rPr>
        <w:t xml:space="preserve">weak form</w:t>
      </w:r>
      <w:r>
        <w:t xml:space="preserve"> </w:t>
      </w:r>
      <w:r>
        <w:t xml:space="preserve">EMH, dan secara implisit juga menantang</w:t>
      </w:r>
      <w:r>
        <w:t xml:space="preserve"> </w:t>
      </w:r>
      <w:r>
        <w:rPr>
          <w:i/>
          <w:iCs/>
        </w:rPr>
        <w:t xml:space="preserve">semistrong form</w:t>
      </w:r>
      <w:r>
        <w:t xml:space="preserve">.</w:t>
      </w:r>
    </w:p>
    <w:p>
      <w:pPr>
        <w:pStyle w:val="BodyText"/>
      </w:pPr>
      <w:r>
        <w:rPr>
          <w:b/>
          <w:bCs/>
        </w:rPr>
        <w:t xml:space="preserve">Kontroversi Fama &amp; French.</w:t>
      </w:r>
      <w:r>
        <w:t xml:space="preserve"> </w:t>
      </w:r>
      <w:r>
        <w:t xml:space="preserve">Eugene Fama dan Kenneth French (1996) merespons dengan berargumen bahwa</w:t>
      </w:r>
      <w:r>
        <w:t xml:space="preserve"> </w:t>
      </w:r>
      <w:r>
        <w:rPr>
          <w:i/>
          <w:iCs/>
        </w:rPr>
        <w:t xml:space="preserve">reversal</w:t>
      </w:r>
      <w:r>
        <w:t xml:space="preserve"> </w:t>
      </w:r>
      <w:r>
        <w:t xml:space="preserve">yang diamati De Bondt &amp; Thaler bukan bukti irasionalitas pasar melainkan kompensasi atas</w:t>
      </w:r>
      <w:r>
        <w:t xml:space="preserve"> </w:t>
      </w:r>
      <w:r>
        <w:rPr>
          <w:i/>
          <w:iCs/>
        </w:rPr>
        <w:t xml:space="preserve">risk factors</w:t>
      </w:r>
      <w:r>
        <w:t xml:space="preserve"> </w:t>
      </w:r>
      <w:r>
        <w:t xml:space="preserve">yang belum terkuantifikasi. Dalam kerangka</w:t>
      </w:r>
      <w:r>
        <w:t xml:space="preserve"> </w:t>
      </w:r>
      <w:r>
        <w:rPr>
          <w:i/>
          <w:iCs/>
        </w:rPr>
        <w:t xml:space="preserve">three-factor model</w:t>
      </w:r>
      <w:r>
        <w:t xml:space="preserve"> </w:t>
      </w:r>
      <w:r>
        <w:t xml:space="preserve">mereka, saham</w:t>
      </w:r>
      <w:r>
        <w:t xml:space="preserve"> </w:t>
      </w:r>
      <w:r>
        <w:rPr>
          <w:i/>
          <w:iCs/>
        </w:rPr>
        <w:t xml:space="preserve">loser</w:t>
      </w:r>
      <w:r>
        <w:t xml:space="preserve"> </w:t>
      </w:r>
      <w:r>
        <w:t xml:space="preserve">cenderung memiliki karakteristik</w:t>
      </w:r>
      <w:r>
        <w:t xml:space="preserve"> </w:t>
      </w:r>
      <w:r>
        <w:rPr>
          <w:i/>
          <w:iCs/>
        </w:rPr>
        <w:t xml:space="preserve">small cap</w:t>
      </w:r>
      <w:r>
        <w:t xml:space="preserve"> </w:t>
      </w:r>
      <w:r>
        <w:t xml:space="preserve">dan</w:t>
      </w:r>
      <w:r>
        <w:t xml:space="preserve"> </w:t>
      </w:r>
      <w:r>
        <w:rPr>
          <w:i/>
          <w:iCs/>
        </w:rPr>
        <w:t xml:space="preserve">high book-to-market</w:t>
      </w:r>
      <w:r>
        <w:t xml:space="preserve"> </w:t>
      </w:r>
      <w:r>
        <w:t xml:space="preserve">(value stocks) — dua faktor yang menurut Fama &amp; French mengandung risiko fundamental yang lebih tinggi. Jadi</w:t>
      </w:r>
      <w:r>
        <w:t xml:space="preserve"> </w:t>
      </w:r>
      <w:r>
        <w:rPr>
          <w:i/>
          <w:iCs/>
        </w:rPr>
        <w:t xml:space="preserve">abnormal return</w:t>
      </w:r>
      <w:r>
        <w:t xml:space="preserve"> </w:t>
      </w:r>
      <w:r>
        <w:t xml:space="preserve">yang tampak sebenarnya adalah</w:t>
      </w:r>
      <w:r>
        <w:t xml:space="preserve"> </w:t>
      </w:r>
      <w:r>
        <w:rPr>
          <w:i/>
          <w:iCs/>
        </w:rPr>
        <w:t xml:space="preserve">normal return</w:t>
      </w:r>
      <w:r>
        <w:t xml:space="preserve"> </w:t>
      </w:r>
      <w:r>
        <w:t xml:space="preserve">setelah mengontrol faktor risiko yang lebih lengkap.</w:t>
      </w:r>
    </w:p>
    <w:p>
      <w:pPr>
        <w:pStyle w:val="BodyText"/>
      </w:pPr>
      <w:r>
        <w:t xml:space="preserve">Perdebatan ini belum sepenuhnya terselesaikan dalam literatur. Ini mencerminkan ketegangan fundamental antara dua paradigma:</w:t>
      </w:r>
      <w:r>
        <w:t xml:space="preserve"> </w:t>
      </w:r>
      <w:r>
        <w:rPr>
          <w:i/>
          <w:iCs/>
        </w:rPr>
        <w:t xml:space="preserve">efficient market paradigm</w:t>
      </w:r>
      <w:r>
        <w:t xml:space="preserve"> </w:t>
      </w:r>
      <w:r>
        <w:t xml:space="preserve">yang mengatribusikan semua pola return ke kompensasi risiko, dan</w:t>
      </w:r>
      <w:r>
        <w:t xml:space="preserve"> </w:t>
      </w:r>
      <w:r>
        <w:rPr>
          <w:i/>
          <w:iCs/>
        </w:rPr>
        <w:t xml:space="preserve">behavioral finance paradigm</w:t>
      </w:r>
      <w:r>
        <w:t xml:space="preserve"> </w:t>
      </w:r>
      <w:r>
        <w:t xml:space="preserve">yang mengatribusikannya ke bias kognitif investor.</w:t>
      </w:r>
    </w:p>
    <w:bookmarkEnd w:id="193"/>
    <w:bookmarkStart w:id="194" w:name="cara-baca-alternatif-37"/>
    <w:p>
      <w:pPr>
        <w:pStyle w:val="Heading3"/>
      </w:pPr>
      <w:r>
        <w:t xml:space="preserve">Cara Baca Alternatif</w:t>
      </w:r>
    </w:p>
    <w:p>
      <w:pPr>
        <w:pStyle w:val="FirstParagraph"/>
      </w:pPr>
      <w:r>
        <w:t xml:space="preserve">Anomali ini juga dapat dibaca sebagai implikasi bagi strategi investasi jangka panjang. Bagi investor institusional yang mengadopsi perspektif</w:t>
      </w:r>
      <w:r>
        <w:t xml:space="preserve"> </w:t>
      </w:r>
      <w:r>
        <w:rPr>
          <w:i/>
          <w:iCs/>
        </w:rPr>
        <w:t xml:space="preserve">contrarian</w:t>
      </w:r>
      <w:r>
        <w:t xml:space="preserve"> </w:t>
      </w:r>
      <w:r>
        <w:t xml:space="preserve">— membeli saham yang tidak disukai pasar dan menjual saham yang sedang populer — temuan De Bondt &amp; Thaler memberikan dukungan empiris. Namun perlu kehati-hatian: bahkan jika anomali ini nyata,</w:t>
      </w:r>
      <w:r>
        <w:t xml:space="preserve"> </w:t>
      </w:r>
      <w:r>
        <w:rPr>
          <w:i/>
          <w:iCs/>
        </w:rPr>
        <w:t xml:space="preserve">trading costs</w:t>
      </w:r>
      <w:r>
        <w:t xml:space="preserve"> </w:t>
      </w:r>
      <w:r>
        <w:t xml:space="preserve">dan kebutuhan untuk mempertahankan posisi selama bertahun-tahun dalam kondisi pasar yang tidak menguntungkan membuat implementasi strategi ini tidak trivial.</w:t>
      </w:r>
    </w:p>
    <w:bookmarkEnd w:id="194"/>
    <w:bookmarkStart w:id="195" w:name="contoh-konkret-37"/>
    <w:p>
      <w:pPr>
        <w:pStyle w:val="Heading3"/>
      </w:pPr>
      <w:r>
        <w:t xml:space="preserve">Contoh Konkret</w:t>
      </w:r>
    </w:p>
    <w:p>
      <w:pPr>
        <w:pStyle w:val="FirstParagraph"/>
      </w:pPr>
      <w:r>
        <w:t xml:space="preserve">Dalam konteks pasar modal Indonesia, fenomena serupa dapat diobservasi pada siklus saham sektor</w:t>
      </w:r>
      <w:r>
        <w:t xml:space="preserve"> </w:t>
      </w:r>
      <w:r>
        <w:rPr>
          <w:i/>
          <w:iCs/>
        </w:rPr>
        <w:t xml:space="preserve">cyclical</w:t>
      </w:r>
      <w:r>
        <w:t xml:space="preserve"> </w:t>
      </w:r>
      <w:r>
        <w:t xml:space="preserve">seperti pertambangan dan agribisnis. JPFA sendiri antara 2022–2023 mengalami tekanan laba yang signifikan (saham termasuk kategori</w:t>
      </w:r>
      <w:r>
        <w:t xml:space="preserve"> </w:t>
      </w:r>
      <w:r>
        <w:rPr>
          <w:i/>
          <w:iCs/>
        </w:rPr>
        <w:t xml:space="preserve">loser</w:t>
      </w:r>
      <w:r>
        <w:t xml:space="preserve">), dan pemulihan tajam di 2024 dengan harga naik 64% bisa diinterpretasikan sebagai</w:t>
      </w:r>
      <w:r>
        <w:t xml:space="preserve"> </w:t>
      </w:r>
      <w:r>
        <w:rPr>
          <w:i/>
          <w:iCs/>
        </w:rPr>
        <w:t xml:space="preserve">mean reversion</w:t>
      </w:r>
      <w:r>
        <w:t xml:space="preserve"> </w:t>
      </w:r>
      <w:r>
        <w:t xml:space="preserve">yang konsisten dengan hipotesis De Bondt &amp; Thaler, meski perlu analisis formal untuk mengkonfirmasi.</w:t>
      </w:r>
    </w:p>
    <w:bookmarkEnd w:id="195"/>
    <w:bookmarkStart w:id="196" w:name="istilah-asing-kata-kata-sulit-34"/>
    <w:p>
      <w:pPr>
        <w:pStyle w:val="Heading3"/>
      </w:pPr>
      <w:r>
        <w:t xml:space="preserve">Istilah Asing / Kata-Kata Sulit</w:t>
      </w:r>
    </w:p>
    <w:p>
      <w:pPr>
        <w:pStyle w:val="FirstParagraph"/>
      </w:pPr>
      <w:r>
        <w:rPr>
          <w:b/>
          <w:bCs/>
        </w:rPr>
        <w:t xml:space="preserve">Overreaction hypothesis</w:t>
      </w:r>
      <w:r>
        <w:t xml:space="preserve"> </w:t>
      </w:r>
      <w:r>
        <w:t xml:space="preserve">— hipotesis bahwa investor secara sistematis bereaksi berlebihan terhadap informasi baru, menghasilkan</w:t>
      </w:r>
      <w:r>
        <w:t xml:space="preserve"> </w:t>
      </w:r>
      <w:r>
        <w:rPr>
          <w:i/>
          <w:iCs/>
        </w:rPr>
        <w:t xml:space="preserve">mispricing</w:t>
      </w:r>
      <w:r>
        <w:t xml:space="preserve"> </w:t>
      </w:r>
      <w:r>
        <w:t xml:space="preserve">yang kemudian terkoreksi — ini adalah prediksi inti dari</w:t>
      </w:r>
      <w:r>
        <w:t xml:space="preserve"> </w:t>
      </w:r>
      <w:r>
        <w:rPr>
          <w:i/>
          <w:iCs/>
        </w:rPr>
        <w:t xml:space="preserve">representativeness heuristic</w:t>
      </w:r>
      <w:r>
        <w:t xml:space="preserve"> </w:t>
      </w:r>
      <w:r>
        <w:t xml:space="preserve">dalam psikologi kognitif yang diterapkan ke pasar keuangan oleh Kahneman &amp; Tversky — implikasinya: jika benar, pasar secara periodik menghasilkan harga yang tidak mencerminkan</w:t>
      </w:r>
      <w:r>
        <w:t xml:space="preserve"> </w:t>
      </w:r>
      <w:r>
        <w:rPr>
          <w:i/>
          <w:iCs/>
        </w:rPr>
        <w:t xml:space="preserve">fundamental value</w:t>
      </w:r>
      <w:r>
        <w:t xml:space="preserve">.</w:t>
      </w:r>
    </w:p>
    <w:p>
      <w:pPr>
        <w:pStyle w:val="BodyText"/>
      </w:pPr>
      <w:r>
        <w:rPr>
          <w:b/>
          <w:bCs/>
        </w:rPr>
        <w:t xml:space="preserve">Mean reversion</w:t>
      </w:r>
      <w:r>
        <w:t xml:space="preserve"> </w:t>
      </w:r>
      <w:r>
        <w:t xml:space="preserve">— kecenderungan suatu variabel (harga, return, laba) yang menyimpang jauh dari rata-rata historisnya untuk kembali menuju rata-rata tersebut seiring waktu — dalam konteks ini mengacu pada fenomena</w:t>
      </w:r>
      <w:r>
        <w:t xml:space="preserve"> </w:t>
      </w:r>
      <w:r>
        <w:rPr>
          <w:i/>
          <w:iCs/>
        </w:rPr>
        <w:t xml:space="preserve">price reversal</w:t>
      </w:r>
      <w:r>
        <w:t xml:space="preserve"> </w:t>
      </w:r>
      <w:r>
        <w:t xml:space="preserve">setelah periode ekstrem baik positif maupun negatif.</w:t>
      </w:r>
    </w:p>
    <w:p>
      <w:r>
        <w:pict>
          <v:rect style="width:0;height:1.5pt" o:hralign="center" o:hrstd="t" o:hr="t"/>
        </w:pict>
      </w:r>
    </w:p>
    <w:bookmarkEnd w:id="196"/>
    <w:bookmarkEnd w:id="197"/>
    <w:bookmarkStart w:id="202" w:name="Xc44f584e0ead1e2a07b6ff9a19249ab3c4ae186"/>
    <w:p>
      <w:pPr>
        <w:pStyle w:val="Heading2"/>
      </w:pPr>
      <w:r>
        <w:t xml:space="preserve">Slide 39 — Low Correlation Between Earnings and Stock Returns</w:t>
      </w:r>
    </w:p>
    <w:bookmarkStart w:id="198" w:name="penjelasan-38"/>
    <w:p>
      <w:pPr>
        <w:pStyle w:val="Heading3"/>
      </w:pPr>
      <w:r>
        <w:t xml:space="preserve">Penjelasan</w:t>
      </w:r>
    </w:p>
    <w:p>
      <w:pPr>
        <w:pStyle w:val="FirstParagraph"/>
      </w:pPr>
      <w:r>
        <w:t xml:space="preserve">Salah satu temuan paling membingungkan dalam capital markets research adalah rendahnya korelasi empiris antara perubahan laba akuntansi dan return saham. Meskipun teori — terutama</w:t>
      </w:r>
      <w:r>
        <w:t xml:space="preserve"> </w:t>
      </w:r>
      <w:r>
        <w:rPr>
          <w:i/>
          <w:iCs/>
        </w:rPr>
        <w:t xml:space="preserve">Dividend Discount Model</w:t>
      </w:r>
      <w:r>
        <w:t xml:space="preserve"> </w:t>
      </w:r>
      <w:r>
        <w:t xml:space="preserve">(DDM) — mengimplikasikan hubungan yang kuat antara laba dan nilai saham, data empiris menunjukkan korelasi yang hanya berkisar 10–20 persen. Ini adalah</w:t>
      </w:r>
      <w:r>
        <w:t xml:space="preserve"> </w:t>
      </w:r>
      <w:r>
        <w:rPr>
          <w:i/>
          <w:iCs/>
        </w:rPr>
        <w:t xml:space="preserve">puzzle</w:t>
      </w:r>
      <w:r>
        <w:t xml:space="preserve"> </w:t>
      </w:r>
      <w:r>
        <w:t xml:space="preserve">yang membutuhkan penjelasan berlapis.</w:t>
      </w:r>
    </w:p>
    <w:p>
      <w:pPr>
        <w:pStyle w:val="BodyText"/>
      </w:pPr>
      <w:r>
        <w:rPr>
          <w:b/>
          <w:bCs/>
        </w:rPr>
        <w:t xml:space="preserve">Kesenjangan antara teori dan empiris.</w:t>
      </w:r>
      <w:r>
        <w:t xml:space="preserve"> </w:t>
      </w:r>
      <w:r>
        <w:t xml:space="preserve">DDM menyatakan bahwa nilai saham adalah nilai sekarang dari semua dividen masa depan. Laba adalah</w:t>
      </w:r>
      <w:r>
        <w:t xml:space="preserve"> </w:t>
      </w:r>
      <w:r>
        <w:rPr>
          <w:i/>
          <w:iCs/>
        </w:rPr>
        <w:t xml:space="preserve">proxy</w:t>
      </w:r>
      <w:r>
        <w:t xml:space="preserve"> </w:t>
      </w:r>
      <w:r>
        <w:t xml:space="preserve">utama untuk kapasitas pembayaran dividen. Oleh karena itu, secara teoretis, perubahan laba seharusnya berkorelasi tinggi dengan perubahan nilai saham. Temuan korelasi 10–20% menunjukkan bahwa ada jurang yang besar antara apa yang dihasilkan model teoritis dan apa yang terjadi di dunia nyata.</w:t>
      </w:r>
    </w:p>
    <w:p>
      <w:pPr>
        <w:pStyle w:val="BodyText"/>
      </w:pPr>
      <w:r>
        <w:rPr>
          <w:b/>
          <w:bCs/>
        </w:rPr>
        <w:t xml:space="preserve">Penjelasan pertama: Anticipation (Antisipasi Pasar).</w:t>
      </w:r>
      <w:r>
        <w:t xml:space="preserve"> </w:t>
      </w:r>
      <w:r>
        <w:t xml:space="preserve">Sebagian besar informasi yang terkandung dalam laporan laba sudah diantisipasi dan diproses oleh pasar SEBELUM pengumuman resmi. Analis mengikuti perusahaan secara kontinu, laporan kuartalan memberikan</w:t>
      </w:r>
      <w:r>
        <w:t xml:space="preserve"> </w:t>
      </w:r>
      <w:r>
        <w:rPr>
          <w:i/>
          <w:iCs/>
        </w:rPr>
        <w:t xml:space="preserve">interim signals</w:t>
      </w:r>
      <w:r>
        <w:t xml:space="preserve">, dan manajemen seringkali memberikan</w:t>
      </w:r>
      <w:r>
        <w:t xml:space="preserve"> </w:t>
      </w:r>
      <w:r>
        <w:rPr>
          <w:i/>
          <w:iCs/>
        </w:rPr>
        <w:t xml:space="preserve">guidance</w:t>
      </w:r>
      <w:r>
        <w:t xml:space="preserve"> </w:t>
      </w:r>
      <w:r>
        <w:t xml:space="preserve">yang mengubah ekspektasi secara bertahap. Akibatnya, ketika laba resmi diumumkan,</w:t>
      </w:r>
      <w:r>
        <w:t xml:space="preserve"> </w:t>
      </w:r>
      <w:r>
        <w:rPr>
          <w:i/>
          <w:iCs/>
        </w:rPr>
        <w:t xml:space="preserve">surprise component</w:t>
      </w:r>
      <w:r>
        <w:t xml:space="preserve">-nya relatif kecil dibandingkan totalitas perubahan laba. Harga sudah bergerak; pengumuman hanya mengkonfirmasi.</w:t>
      </w:r>
    </w:p>
    <w:p>
      <w:pPr>
        <w:pStyle w:val="BodyText"/>
      </w:pPr>
      <w:r>
        <w:rPr>
          <w:b/>
          <w:bCs/>
        </w:rPr>
        <w:t xml:space="preserve">Penjelasan kedua: Transitory earnings.</w:t>
      </w:r>
      <w:r>
        <w:t xml:space="preserve"> </w:t>
      </w:r>
      <w:r>
        <w:t xml:space="preserve">Laba akuntansi mengandung komponen</w:t>
      </w:r>
      <w:r>
        <w:t xml:space="preserve"> </w:t>
      </w:r>
      <w:r>
        <w:rPr>
          <w:i/>
          <w:iCs/>
        </w:rPr>
        <w:t xml:space="preserve">permanent</w:t>
      </w:r>
      <w:r>
        <w:t xml:space="preserve"> </w:t>
      </w:r>
      <w:r>
        <w:t xml:space="preserve">(yang diperkirakan berlanjut) dan komponen</w:t>
      </w:r>
      <w:r>
        <w:t xml:space="preserve"> </w:t>
      </w:r>
      <w:r>
        <w:rPr>
          <w:i/>
          <w:iCs/>
        </w:rPr>
        <w:t xml:space="preserve">transitory</w:t>
      </w:r>
      <w:r>
        <w:t xml:space="preserve"> </w:t>
      </w:r>
      <w:r>
        <w:t xml:space="preserve">(yang bersifat satu kali dan tidak akan berulang). Contoh komponen transitory:</w:t>
      </w:r>
      <w:r>
        <w:t xml:space="preserve"> </w:t>
      </w:r>
      <w:r>
        <w:rPr>
          <w:i/>
          <w:iCs/>
        </w:rPr>
        <w:t xml:space="preserve">gain on disposal of assets</w:t>
      </w:r>
      <w:r>
        <w:t xml:space="preserve">, kerugian bencana,</w:t>
      </w:r>
      <w:r>
        <w:t xml:space="preserve"> </w:t>
      </w:r>
      <w:r>
        <w:rPr>
          <w:i/>
          <w:iCs/>
        </w:rPr>
        <w:t xml:space="preserve">write-down</w:t>
      </w:r>
      <w:r>
        <w:t xml:space="preserve"> </w:t>
      </w:r>
      <w:r>
        <w:t xml:space="preserve">inventori yang bersifat satu kali. Investor tidak memberikan</w:t>
      </w:r>
      <w:r>
        <w:t xml:space="preserve"> </w:t>
      </w:r>
      <w:r>
        <w:rPr>
          <w:i/>
          <w:iCs/>
        </w:rPr>
        <w:t xml:space="preserve">earnings multiple</w:t>
      </w:r>
      <w:r>
        <w:t xml:space="preserve"> </w:t>
      </w:r>
      <w:r>
        <w:t xml:space="preserve">yang sama untuk kedua komponen ini. Perubahan laba yang didominasi komponen transitory tidak akan menghasilkan perubahan harga yang proporsional.</w:t>
      </w:r>
    </w:p>
    <w:p>
      <w:pPr>
        <w:pStyle w:val="BodyText"/>
      </w:pPr>
      <w:r>
        <w:rPr>
          <w:b/>
          <w:bCs/>
        </w:rPr>
        <w:t xml:space="preserve">Penjelasan ketiga: Noise dalam akrual.</w:t>
      </w:r>
      <w:r>
        <w:t xml:space="preserve"> </w:t>
      </w:r>
      <w:r>
        <w:t xml:space="preserve">Laba akuntansi mengandung akrual — estimasi dan alokasi yang bergantung pada asumsi manajemen. Komponen akrual ini mengandung</w:t>
      </w:r>
      <w:r>
        <w:t xml:space="preserve"> </w:t>
      </w:r>
      <w:r>
        <w:rPr>
          <w:i/>
          <w:iCs/>
        </w:rPr>
        <w:t xml:space="preserve">noise</w:t>
      </w:r>
      <w:r>
        <w:t xml:space="preserve"> </w:t>
      </w:r>
      <w:r>
        <w:t xml:space="preserve">(kesalahan estimasi) yang mengurangi</w:t>
      </w:r>
      <w:r>
        <w:t xml:space="preserve"> </w:t>
      </w:r>
      <w:r>
        <w:rPr>
          <w:i/>
          <w:iCs/>
        </w:rPr>
        <w:t xml:space="preserve">signal quality</w:t>
      </w:r>
      <w:r>
        <w:t xml:space="preserve"> </w:t>
      </w:r>
      <w:r>
        <w:t xml:space="preserve">laba akuntansi. Penelitian Dechow, Kothari &amp; Watts (1998) menunjukkan bahwa arus kas operasi memiliki korelasi yang lebih tinggi dengan return kontemporer dibandingkan laba bersih dalam beberapa konteks, karena arus kas bebas dari</w:t>
      </w:r>
      <w:r>
        <w:t xml:space="preserve"> </w:t>
      </w:r>
      <w:r>
        <w:rPr>
          <w:i/>
          <w:iCs/>
        </w:rPr>
        <w:t xml:space="preserve">noise</w:t>
      </w:r>
      <w:r>
        <w:t xml:space="preserve"> </w:t>
      </w:r>
      <w:r>
        <w:t xml:space="preserve">akrual.</w:t>
      </w:r>
    </w:p>
    <w:p>
      <w:pPr>
        <w:pStyle w:val="BodyText"/>
      </w:pPr>
      <w:r>
        <w:rPr>
          <w:b/>
          <w:bCs/>
        </w:rPr>
        <w:t xml:space="preserve">Implikasi metodologis.</w:t>
      </w:r>
      <w:r>
        <w:t xml:space="preserve"> </w:t>
      </w:r>
      <w:r>
        <w:t xml:space="preserve">Rendahnya korelasi ini mendorong peneliti untuk menggunakan</w:t>
      </w:r>
      <w:r>
        <w:t xml:space="preserve"> </w:t>
      </w:r>
      <w:r>
        <w:rPr>
          <w:i/>
          <w:iCs/>
        </w:rPr>
        <w:t xml:space="preserve">return-earnings regression</w:t>
      </w:r>
      <w:r>
        <w:t xml:space="preserve"> </w:t>
      </w:r>
      <w:r>
        <w:t xml:space="preserve">yang lebih canggih — memisahkan komponen laba, menggunakan</w:t>
      </w:r>
      <w:r>
        <w:t xml:space="preserve"> </w:t>
      </w:r>
      <w:r>
        <w:rPr>
          <w:i/>
          <w:iCs/>
        </w:rPr>
        <w:t xml:space="preserve">long windows</w:t>
      </w:r>
      <w:r>
        <w:t xml:space="preserve"> </w:t>
      </w:r>
      <w:r>
        <w:t xml:space="preserve">(beberapa tahun bukan satu tahun), dan mengontrol variabel-variabel lain. Penelitian Easton &amp; Harris (1991) menunjukkan bahwa menggunakan</w:t>
      </w:r>
      <w:r>
        <w:t xml:space="preserve"> </w:t>
      </w:r>
      <w:r>
        <w:rPr>
          <w:i/>
          <w:iCs/>
        </w:rPr>
        <w:t xml:space="preserve">levels</w:t>
      </w:r>
      <w:r>
        <w:t xml:space="preserve"> </w:t>
      </w:r>
      <w:r>
        <w:t xml:space="preserve">laba (bukan perubahan laba) meningkatkan</w:t>
      </w:r>
      <w:r>
        <w:t xml:space="preserve"> </w:t>
      </w:r>
      <w:r>
        <w:rPr>
          <w:i/>
          <w:iCs/>
        </w:rPr>
        <w:t xml:space="preserve">R-squared</w:t>
      </w:r>
      <w:r>
        <w:t xml:space="preserve"> </w:t>
      </w:r>
      <w:r>
        <w:t xml:space="preserve">secara signifikan.</w:t>
      </w:r>
    </w:p>
    <w:bookmarkEnd w:id="198"/>
    <w:bookmarkStart w:id="199" w:name="cara-baca-alternatif-38"/>
    <w:p>
      <w:pPr>
        <w:pStyle w:val="Heading3"/>
      </w:pPr>
      <w:r>
        <w:t xml:space="preserve">Cara Baca Alternatif</w:t>
      </w:r>
    </w:p>
    <w:p>
      <w:pPr>
        <w:pStyle w:val="FirstParagraph"/>
      </w:pPr>
      <w:r>
        <w:t xml:space="preserve">Temuan ini juga dapat dibaca sebagai argumen bahwa akuntansi perlu menyajikan informasi yang lebih</w:t>
      </w:r>
      <w:r>
        <w:t xml:space="preserve"> </w:t>
      </w:r>
      <w:r>
        <w:rPr>
          <w:i/>
          <w:iCs/>
        </w:rPr>
        <w:t xml:space="preserve">disaggregated</w:t>
      </w:r>
      <w:r>
        <w:t xml:space="preserve"> </w:t>
      </w:r>
      <w:r>
        <w:t xml:space="preserve">— memisahkan komponen persisten dari komponen transitory secara eksplisit dalam laporan keuangan. Standar seperti SFAS 130 (</w:t>
      </w:r>
      <w:r>
        <w:rPr>
          <w:i/>
          <w:iCs/>
        </w:rPr>
        <w:t xml:space="preserve">Comprehensive Income</w:t>
      </w:r>
      <w:r>
        <w:t xml:space="preserve">) dan persyaratan pengungkapan</w:t>
      </w:r>
      <w:r>
        <w:t xml:space="preserve"> </w:t>
      </w:r>
      <w:r>
        <w:rPr>
          <w:i/>
          <w:iCs/>
        </w:rPr>
        <w:t xml:space="preserve">non-recurring items</w:t>
      </w:r>
      <w:r>
        <w:t xml:space="preserve"> </w:t>
      </w:r>
      <w:r>
        <w:t xml:space="preserve">adalah respons parsial terhadap kebutuhan ini. Investor membutuhkan alat untuk membedah laba, bukan hanya satu angka laba bersih.</w:t>
      </w:r>
    </w:p>
    <w:bookmarkEnd w:id="199"/>
    <w:bookmarkStart w:id="200" w:name="contoh-konkret-38"/>
    <w:p>
      <w:pPr>
        <w:pStyle w:val="Heading3"/>
      </w:pPr>
      <w:r>
        <w:t xml:space="preserve">Contoh Konkret</w:t>
      </w:r>
    </w:p>
    <w:p>
      <w:pPr>
        <w:pStyle w:val="FirstParagraph"/>
      </w:pPr>
      <w:r>
        <w:t xml:space="preserve">Kasus JPFA 2024 sangat ilustratif. Laba bersih naik 239.8%, tetapi harga saham hanya naik 64.4%. Gap yang besar ini kemungkinan mencerminkan penilaian pasar bahwa sebagian kenaikan laba bersifat</w:t>
      </w:r>
      <w:r>
        <w:t xml:space="preserve"> </w:t>
      </w:r>
      <w:r>
        <w:rPr>
          <w:i/>
          <w:iCs/>
        </w:rPr>
        <w:t xml:space="preserve">transitory</w:t>
      </w:r>
      <w:r>
        <w:t xml:space="preserve"> </w:t>
      </w:r>
      <w:r>
        <w:t xml:space="preserve">— terkait dengan normalisasi harga ayam pasca-tekanan 2022–2023 dan faktor siklikal industri poultry. Pasar tampaknya tidak memproyeksikan EPS Rp260 sebagai</w:t>
      </w:r>
      <w:r>
        <w:t xml:space="preserve"> </w:t>
      </w:r>
      <w:r>
        <w:rPr>
          <w:i/>
          <w:iCs/>
        </w:rPr>
        <w:t xml:space="preserve">baseline</w:t>
      </w:r>
      <w:r>
        <w:t xml:space="preserve"> </w:t>
      </w:r>
      <w:r>
        <w:t xml:space="preserve">yang akan berlanjut, melainkan menganggap sebagiannya sebagai</w:t>
      </w:r>
      <w:r>
        <w:t xml:space="preserve"> </w:t>
      </w:r>
      <w:r>
        <w:rPr>
          <w:i/>
          <w:iCs/>
        </w:rPr>
        <w:t xml:space="preserve">cyclical recovery</w:t>
      </w:r>
      <w:r>
        <w:t xml:space="preserve"> </w:t>
      </w:r>
      <w:r>
        <w:t xml:space="preserve">yang tidak permanen.</w:t>
      </w:r>
    </w:p>
    <w:bookmarkEnd w:id="200"/>
    <w:bookmarkStart w:id="201" w:name="istilah-asing-kata-kata-sulit-35"/>
    <w:p>
      <w:pPr>
        <w:pStyle w:val="Heading3"/>
      </w:pPr>
      <w:r>
        <w:t xml:space="preserve">Istilah Asing / Kata-Kata Sulit</w:t>
      </w:r>
    </w:p>
    <w:p>
      <w:pPr>
        <w:pStyle w:val="FirstParagraph"/>
      </w:pPr>
      <w:r>
        <w:rPr>
          <w:b/>
          <w:bCs/>
        </w:rPr>
        <w:t xml:space="preserve">Transitory earnings</w:t>
      </w:r>
      <w:r>
        <w:t xml:space="preserve"> </w:t>
      </w:r>
      <w:r>
        <w:t xml:space="preserve">— komponen laba akuntansi yang bersifat sementara dan tidak diperkirakan berulang di periode mendatang — secara formal didefinisikan sebagai deviasi laba aktual dari laba permanen (</w:t>
      </w:r>
      <w:r>
        <w:rPr>
          <w:i/>
          <w:iCs/>
        </w:rPr>
        <w:t xml:space="preserve">permanent earnings</w:t>
      </w:r>
      <w:r>
        <w:t xml:space="preserve">) — implikasinya: investor seharusnya memberikan</w:t>
      </w:r>
      <w:r>
        <w:t xml:space="preserve"> </w:t>
      </w:r>
      <w:r>
        <w:rPr>
          <w:i/>
          <w:iCs/>
        </w:rPr>
        <w:t xml:space="preserve">earnings multiple</w:t>
      </w:r>
      <w:r>
        <w:t xml:space="preserve"> </w:t>
      </w:r>
      <w:r>
        <w:t xml:space="preserve">yang lebih rendah untuk komponen ini karena tidak mencerminkan kapasitas</w:t>
      </w:r>
      <w:r>
        <w:t xml:space="preserve"> </w:t>
      </w:r>
      <w:r>
        <w:rPr>
          <w:i/>
          <w:iCs/>
        </w:rPr>
        <w:t xml:space="preserve">value creation</w:t>
      </w:r>
      <w:r>
        <w:t xml:space="preserve"> </w:t>
      </w:r>
      <w:r>
        <w:t xml:space="preserve">jangka panjang.</w:t>
      </w:r>
    </w:p>
    <w:p>
      <w:pPr>
        <w:pStyle w:val="BodyText"/>
      </w:pPr>
      <w:r>
        <w:rPr>
          <w:b/>
          <w:bCs/>
        </w:rPr>
        <w:t xml:space="preserve">Permanent income</w:t>
      </w:r>
      <w:r>
        <w:t xml:space="preserve"> </w:t>
      </w:r>
      <w:r>
        <w:t xml:space="preserve">— konsep dari Milton Friedman (1957) yang diadaptasi ke akuntansi — bagian dari laba yang diperkirakan akan berlanjut secara berkelanjutan ke masa depan — dalam model penilaian, komponen ini yang paling menentukan nilai intrinsik perusahaan.</w:t>
      </w:r>
    </w:p>
    <w:p>
      <w:r>
        <w:pict>
          <v:rect style="width:0;height:1.5pt" o:hralign="center" o:hrstd="t" o:hr="t"/>
        </w:pict>
      </w:r>
    </w:p>
    <w:bookmarkEnd w:id="201"/>
    <w:bookmarkEnd w:id="202"/>
    <w:bookmarkStart w:id="207" w:name="Xad1f8fd56ac740134929114b128b9cfac998169"/>
    <w:p>
      <w:pPr>
        <w:pStyle w:val="Heading2"/>
      </w:pPr>
      <w:r>
        <w:t xml:space="preserve">Slide 40 — Post-Earnings-Announcement Drift (PEAD)</w:t>
      </w:r>
    </w:p>
    <w:bookmarkStart w:id="203" w:name="penjelasan-39"/>
    <w:p>
      <w:pPr>
        <w:pStyle w:val="Heading3"/>
      </w:pPr>
      <w:r>
        <w:t xml:space="preserve">Penjelasan</w:t>
      </w:r>
    </w:p>
    <w:p>
      <w:pPr>
        <w:pStyle w:val="FirstParagraph"/>
      </w:pPr>
      <w:r>
        <w:rPr>
          <w:i/>
          <w:iCs/>
        </w:rPr>
        <w:t xml:space="preserve">Post-Earnings-Announcement Drift</w:t>
      </w:r>
      <w:r>
        <w:t xml:space="preserve"> </w:t>
      </w:r>
      <w:r>
        <w:t xml:space="preserve">(PEAD) adalah salah satu anomali pasar modal yang paling terdokumentasi dan paling sulit dijelaskan dalam literatur keuangan. Pertama kali dideskripsikan secara sistematis oleh Ball &amp; Brown (1968) dan kemudian dianalisis secara mendalam oleh Bernard &amp; Thomas (1989, 1990), PEAD merujuk pada fenomena bahwa harga saham terus bergerak dalam arah yang konsisten dengan</w:t>
      </w:r>
      <w:r>
        <w:t xml:space="preserve"> </w:t>
      </w:r>
      <w:r>
        <w:rPr>
          <w:i/>
          <w:iCs/>
        </w:rPr>
        <w:t xml:space="preserve">earnings surprise</w:t>
      </w:r>
      <w:r>
        <w:t xml:space="preserve"> </w:t>
      </w:r>
      <w:r>
        <w:t xml:space="preserve">selama 60–90 hari setelah pengumuman laba resmi.</w:t>
      </w:r>
    </w:p>
    <w:p>
      <w:pPr>
        <w:pStyle w:val="BodyText"/>
      </w:pPr>
      <w:r>
        <w:rPr>
          <w:b/>
          <w:bCs/>
        </w:rPr>
        <w:t xml:space="preserve">Mekanisme PEAD.</w:t>
      </w:r>
      <w:r>
        <w:t xml:space="preserve"> </w:t>
      </w:r>
      <w:r>
        <w:t xml:space="preserve">Jika sebuah perusahaan mengumumkan laba yang jauh melebihi ekspektasi analis (</w:t>
      </w:r>
      <w:r>
        <w:rPr>
          <w:i/>
          <w:iCs/>
        </w:rPr>
        <w:t xml:space="preserve">large positive surprise</w:t>
      </w:r>
      <w:r>
        <w:t xml:space="preserve">), harga saham tentu naik pada hari pengumuman. Yang mengejutkan adalah bahwa kenaikan harga tidak berhenti di situ — harga terus meningkat secara gradual selama dua hingga tiga bulan berikutnya, bahkan tanpa ada informasi baru yang signifikan. Demikian pula sebaliknya untuk</w:t>
      </w:r>
      <w:r>
        <w:t xml:space="preserve"> </w:t>
      </w:r>
      <w:r>
        <w:rPr>
          <w:i/>
          <w:iCs/>
        </w:rPr>
        <w:t xml:space="preserve">negative surprise</w:t>
      </w:r>
      <w:r>
        <w:t xml:space="preserve">. Ini bertentangan dengan EMH dalam bentuk</w:t>
      </w:r>
      <w:r>
        <w:t xml:space="preserve"> </w:t>
      </w:r>
      <w:r>
        <w:rPr>
          <w:i/>
          <w:iCs/>
        </w:rPr>
        <w:t xml:space="preserve">semistrong</w:t>
      </w:r>
      <w:r>
        <w:t xml:space="preserve">, yang memprediksi bahwa semua informasi publik (termasuk pengumuman laba) harus segera dan sepenuhnya terefleksi dalam harga.</w:t>
      </w:r>
    </w:p>
    <w:p>
      <w:pPr>
        <w:pStyle w:val="BodyText"/>
      </w:pPr>
      <w:r>
        <w:rPr>
          <w:b/>
          <w:bCs/>
        </w:rPr>
        <w:t xml:space="preserve">Penjelasan behavioral: Under-reaction.</w:t>
      </w:r>
      <w:r>
        <w:t xml:space="preserve"> </w:t>
      </w:r>
      <w:r>
        <w:t xml:space="preserve">Dari perspektif keuangan perilaku, PEAD terjadi karena investor</w:t>
      </w:r>
      <w:r>
        <w:t xml:space="preserve"> </w:t>
      </w:r>
      <w:r>
        <w:rPr>
          <w:i/>
          <w:iCs/>
        </w:rPr>
        <w:t xml:space="preserve">under-react</w:t>
      </w:r>
      <w:r>
        <w:t xml:space="preserve"> </w:t>
      </w:r>
      <w:r>
        <w:t xml:space="preserve">terhadap informasi yang dikandung oleh</w:t>
      </w:r>
      <w:r>
        <w:t xml:space="preserve"> </w:t>
      </w:r>
      <w:r>
        <w:rPr>
          <w:i/>
          <w:iCs/>
        </w:rPr>
        <w:t xml:space="preserve">earnings surprise</w:t>
      </w:r>
      <w:r>
        <w:t xml:space="preserve">. Mereka tidak sepenuhnya memperbarui ekspektasi mereka pada saat pengumuman; penyesuaian dilakukan secara bertahap seiring waktu. Ini konsisten dengan</w:t>
      </w:r>
      <w:r>
        <w:t xml:space="preserve"> </w:t>
      </w:r>
      <w:r>
        <w:rPr>
          <w:i/>
          <w:iCs/>
        </w:rPr>
        <w:t xml:space="preserve">anchoring bias</w:t>
      </w:r>
      <w:r>
        <w:t xml:space="preserve"> </w:t>
      </w:r>
      <w:r>
        <w:t xml:space="preserve">— investor terlalu terikat pada ekspektasi awal mereka dan lambat merevisinya ke arah yang ditunjukkan oleh informasi baru. Bernard &amp; Thomas (1990) menunjukkan bahwa pola</w:t>
      </w:r>
      <w:r>
        <w:t xml:space="preserve"> </w:t>
      </w:r>
      <w:r>
        <w:rPr>
          <w:i/>
          <w:iCs/>
        </w:rPr>
        <w:t xml:space="preserve">autocorrelation</w:t>
      </w:r>
      <w:r>
        <w:t xml:space="preserve"> </w:t>
      </w:r>
      <w:r>
        <w:t xml:space="preserve">dalam</w:t>
      </w:r>
      <w:r>
        <w:t xml:space="preserve"> </w:t>
      </w:r>
      <w:r>
        <w:rPr>
          <w:i/>
          <w:iCs/>
        </w:rPr>
        <w:t xml:space="preserve">earnings surprises</w:t>
      </w:r>
      <w:r>
        <w:t xml:space="preserve"> </w:t>
      </w:r>
      <w:r>
        <w:t xml:space="preserve">berturut-turut konsisten dengan model di mana investor salah mengekspektasikan laba quarter berikutnya.</w:t>
      </w:r>
    </w:p>
    <w:p>
      <w:pPr>
        <w:pStyle w:val="BodyText"/>
      </w:pPr>
      <w:r>
        <w:rPr>
          <w:b/>
          <w:bCs/>
        </w:rPr>
        <w:t xml:space="preserve">Penjelasan risk-based.</w:t>
      </w:r>
      <w:r>
        <w:t xml:space="preserve"> </w:t>
      </w:r>
      <w:r>
        <w:t xml:space="preserve">Sebagian peneliti berargumen bahwa PEAD mencerminkan kompensasi atas risiko tertentu yang belum teridentifikasi atau terukur. Saham dengan</w:t>
      </w:r>
      <w:r>
        <w:t xml:space="preserve"> </w:t>
      </w:r>
      <w:r>
        <w:rPr>
          <w:i/>
          <w:iCs/>
        </w:rPr>
        <w:t xml:space="preserve">positive earnings surprise</w:t>
      </w:r>
      <w:r>
        <w:t xml:space="preserve"> </w:t>
      </w:r>
      <w:r>
        <w:t xml:space="preserve">mungkin menanggung risiko yang lebih tinggi pada periode setelah pengumuman — misalnya risiko bahwa peningkatan laba tidak akan berlanjut. Dalam pandangan ini,</w:t>
      </w:r>
      <w:r>
        <w:t xml:space="preserve"> </w:t>
      </w:r>
      <w:r>
        <w:rPr>
          <w:i/>
          <w:iCs/>
        </w:rPr>
        <w:t xml:space="preserve">drift</w:t>
      </w:r>
      <w:r>
        <w:t xml:space="preserve"> </w:t>
      </w:r>
      <w:r>
        <w:t xml:space="preserve">adalah</w:t>
      </w:r>
      <w:r>
        <w:t xml:space="preserve"> </w:t>
      </w:r>
      <w:r>
        <w:rPr>
          <w:i/>
          <w:iCs/>
        </w:rPr>
        <w:t xml:space="preserve">normal return</w:t>
      </w:r>
      <w:r>
        <w:t xml:space="preserve"> </w:t>
      </w:r>
      <w:r>
        <w:t xml:space="preserve">yang mengompensasi</w:t>
      </w:r>
      <w:r>
        <w:t xml:space="preserve"> </w:t>
      </w:r>
      <w:r>
        <w:rPr>
          <w:i/>
          <w:iCs/>
        </w:rPr>
        <w:t xml:space="preserve">informed investors</w:t>
      </w:r>
      <w:r>
        <w:t xml:space="preserve"> </w:t>
      </w:r>
      <w:r>
        <w:t xml:space="preserve">atas risiko yang mereka tanggung. Namun argumen ini sulit dibuktikan karena identifikasi</w:t>
      </w:r>
      <w:r>
        <w:t xml:space="preserve"> </w:t>
      </w:r>
      <w:r>
        <w:rPr>
          <w:i/>
          <w:iCs/>
        </w:rPr>
        <w:t xml:space="preserve">risk factor</w:t>
      </w:r>
      <w:r>
        <w:t xml:space="preserve"> </w:t>
      </w:r>
      <w:r>
        <w:t xml:space="preserve">yang relevan tidak jelas.</w:t>
      </w:r>
    </w:p>
    <w:p>
      <w:pPr>
        <w:pStyle w:val="BodyText"/>
      </w:pPr>
      <w:r>
        <w:rPr>
          <w:b/>
          <w:bCs/>
        </w:rPr>
        <w:t xml:space="preserve">Implikasi strategis.</w:t>
      </w:r>
      <w:r>
        <w:t xml:space="preserve"> </w:t>
      </w:r>
      <w:r>
        <w:t xml:space="preserve">Secara teoritis, PEAD membuka peluang</w:t>
      </w:r>
      <w:r>
        <w:t xml:space="preserve"> </w:t>
      </w:r>
      <w:r>
        <w:rPr>
          <w:i/>
          <w:iCs/>
        </w:rPr>
        <w:t xml:space="preserve">trading strategy</w:t>
      </w:r>
      <w:r>
        <w:t xml:space="preserve"> </w:t>
      </w:r>
      <w:r>
        <w:t xml:space="preserve">yang sederhana: beli saham dengan</w:t>
      </w:r>
      <w:r>
        <w:t xml:space="preserve"> </w:t>
      </w:r>
      <w:r>
        <w:rPr>
          <w:i/>
          <w:iCs/>
        </w:rPr>
        <w:t xml:space="preserve">large positive SUE</w:t>
      </w:r>
      <w:r>
        <w:t xml:space="preserve"> </w:t>
      </w:r>
      <w:r>
        <w:t xml:space="preserve">segera setelah pengumuman dan tahan selama 60–90 hari; jual (short) saham dengan</w:t>
      </w:r>
      <w:r>
        <w:t xml:space="preserve"> </w:t>
      </w:r>
      <w:r>
        <w:rPr>
          <w:i/>
          <w:iCs/>
        </w:rPr>
        <w:t xml:space="preserve">large negative SUE</w:t>
      </w:r>
      <w:r>
        <w:t xml:space="preserve"> </w:t>
      </w:r>
      <w:r>
        <w:t xml:space="preserve">dan tahan untuk periode yang sama. Bernard &amp; Thomas (1989) menunjukkan bahwa strategi ini dapat menghasilkan</w:t>
      </w:r>
      <w:r>
        <w:t xml:space="preserve"> </w:t>
      </w:r>
      <w:r>
        <w:rPr>
          <w:i/>
          <w:iCs/>
        </w:rPr>
        <w:t xml:space="preserve">abnormal return</w:t>
      </w:r>
      <w:r>
        <w:t xml:space="preserve"> </w:t>
      </w:r>
      <w:r>
        <w:t xml:space="preserve">sekitar 18% per tahun sebelum</w:t>
      </w:r>
      <w:r>
        <w:t xml:space="preserve"> </w:t>
      </w:r>
      <w:r>
        <w:rPr>
          <w:i/>
          <w:iCs/>
        </w:rPr>
        <w:t xml:space="preserve">transaction costs</w:t>
      </w:r>
      <w:r>
        <w:t xml:space="preserve">. Tentu saja, setelah memperhitungkan biaya transaksi, bid-ask spread, dan market impact,</w:t>
      </w:r>
      <w:r>
        <w:t xml:space="preserve"> </w:t>
      </w:r>
      <w:r>
        <w:rPr>
          <w:i/>
          <w:iCs/>
        </w:rPr>
        <w:t xml:space="preserve">net abnormal return</w:t>
      </w:r>
      <w:r>
        <w:t xml:space="preserve"> </w:t>
      </w:r>
      <w:r>
        <w:t xml:space="preserve">yang dapat dieksploitasi menjadi lebih kecil.</w:t>
      </w:r>
    </w:p>
    <w:p>
      <w:pPr>
        <w:pStyle w:val="BodyText"/>
      </w:pPr>
      <w:r>
        <w:rPr>
          <w:b/>
          <w:bCs/>
        </w:rPr>
        <w:t xml:space="preserve">Signifikansi bagi akuntansi.</w:t>
      </w:r>
      <w:r>
        <w:t xml:space="preserve"> </w:t>
      </w:r>
      <w:r>
        <w:t xml:space="preserve">PEAD menunjukkan bahwa pengumuman laba adalah peristiwa informasional yang efeknya tidak langsung habis. Ini memiliki implikasi bagi kebijakan disclosure: pengungkapan yang lebih</w:t>
      </w:r>
      <w:r>
        <w:t xml:space="preserve"> </w:t>
      </w:r>
      <w:r>
        <w:rPr>
          <w:i/>
          <w:iCs/>
        </w:rPr>
        <w:t xml:space="preserve">timely</w:t>
      </w:r>
      <w:r>
        <w:t xml:space="preserve"> </w:t>
      </w:r>
      <w:r>
        <w:t xml:space="preserve">dan</w:t>
      </w:r>
      <w:r>
        <w:t xml:space="preserve"> </w:t>
      </w:r>
      <w:r>
        <w:rPr>
          <w:i/>
          <w:iCs/>
        </w:rPr>
        <w:t xml:space="preserve">granular</w:t>
      </w:r>
      <w:r>
        <w:t xml:space="preserve"> </w:t>
      </w:r>
      <w:r>
        <w:t xml:space="preserve">mungkin mempercepat absorpsi informasi oleh pasar, sehingga mengurangi ketidakefisienan. Ini juga memberikan justifikasi bagi</w:t>
      </w:r>
      <w:r>
        <w:t xml:space="preserve"> </w:t>
      </w:r>
      <w:r>
        <w:rPr>
          <w:i/>
          <w:iCs/>
        </w:rPr>
        <w:t xml:space="preserve">interim reporting</w:t>
      </w:r>
      <w:r>
        <w:t xml:space="preserve"> </w:t>
      </w:r>
      <w:r>
        <w:t xml:space="preserve">yang berkualitas tinggi.</w:t>
      </w:r>
    </w:p>
    <w:bookmarkEnd w:id="203"/>
    <w:bookmarkStart w:id="204" w:name="cara-baca-alternatif-39"/>
    <w:p>
      <w:pPr>
        <w:pStyle w:val="Heading3"/>
      </w:pPr>
      <w:r>
        <w:t xml:space="preserve">Cara Baca Alternatif</w:t>
      </w:r>
    </w:p>
    <w:p>
      <w:pPr>
        <w:pStyle w:val="FirstParagraph"/>
      </w:pPr>
      <w:r>
        <w:t xml:space="preserve">PEAD dapat juga dibaca sebagai bukti bahwa laporan keuangan kuartalan memiliki nilai informatif yang signifikan dan persisten — jauh lebih besar dari yang diasumsikan model efisiensi pasar. Bagi regulator seperti OJK dan FASB, ini adalah argumen empiris yang kuat untuk mempertahankan dan memperkuat kewajiban pelaporan berkala (</w:t>
      </w:r>
      <w:r>
        <w:rPr>
          <w:i/>
          <w:iCs/>
        </w:rPr>
        <w:t xml:space="preserve">interim reporting</w:t>
      </w:r>
      <w:r>
        <w:t xml:space="preserve">), karena ketidakefisienan informasional memiliki biaya ekonomi nyata dalam bentuk misalokasi sumber daya.</w:t>
      </w:r>
    </w:p>
    <w:bookmarkEnd w:id="204"/>
    <w:bookmarkStart w:id="205" w:name="contoh-konkret-39"/>
    <w:p>
      <w:pPr>
        <w:pStyle w:val="Heading3"/>
      </w:pPr>
      <w:r>
        <w:t xml:space="preserve">Contoh Konkret</w:t>
      </w:r>
    </w:p>
    <w:p>
      <w:pPr>
        <w:pStyle w:val="FirstParagraph"/>
      </w:pPr>
      <w:r>
        <w:t xml:space="preserve">Bayangkan JPFA mengumumkan EPS Q1 2024 yang jauh melebihi ekspektasi analis. Berdasarkan temuan PEAD, kita akan memprediksi bahwa harga saham JPFA tidak hanya naik pada hari pengumuman, tetapi juga terus meningkat secara gradual selama dua hingga tiga bulan berikutnya. Data historis harga JPFA sepanjang 2024 menunjukkan tren kenaikan yang bertahap — konsisten dengan PEAD — meski analisis formal memerlukan pemisahan antara efek pengumuman laba dan faktor-faktor lain.</w:t>
      </w:r>
    </w:p>
    <w:bookmarkEnd w:id="205"/>
    <w:bookmarkStart w:id="206" w:name="istilah-asing-kata-kata-sulit-36"/>
    <w:p>
      <w:pPr>
        <w:pStyle w:val="Heading3"/>
      </w:pPr>
      <w:r>
        <w:t xml:space="preserve">Istilah Asing / Kata-Kata Sulit</w:t>
      </w:r>
    </w:p>
    <w:p>
      <w:pPr>
        <w:pStyle w:val="FirstParagraph"/>
      </w:pPr>
      <w:r>
        <w:rPr>
          <w:b/>
          <w:bCs/>
        </w:rPr>
        <w:t xml:space="preserve">Post-Earnings-Announcement Drift (PEAD)</w:t>
      </w:r>
      <w:r>
        <w:t xml:space="preserve"> </w:t>
      </w:r>
      <w:r>
        <w:t xml:space="preserve">— dari terminologi penelitian keuangan empiris — fenomena berlanjutnya pergerakan harga saham dalam arah yang konsisten dengan</w:t>
      </w:r>
      <w:r>
        <w:t xml:space="preserve"> </w:t>
      </w:r>
      <w:r>
        <w:rPr>
          <w:i/>
          <w:iCs/>
        </w:rPr>
        <w:t xml:space="preserve">earnings surprise</w:t>
      </w:r>
      <w:r>
        <w:t xml:space="preserve"> </w:t>
      </w:r>
      <w:r>
        <w:t xml:space="preserve">selama periode 60–90 hari pasca pengumuman — implikasinya: ini adalah anomali yang menantang</w:t>
      </w:r>
      <w:r>
        <w:t xml:space="preserve"> </w:t>
      </w:r>
      <w:r>
        <w:rPr>
          <w:i/>
          <w:iCs/>
        </w:rPr>
        <w:t xml:space="preserve">semistrong EMH</w:t>
      </w:r>
      <w:r>
        <w:t xml:space="preserve"> </w:t>
      </w:r>
      <w:r>
        <w:t xml:space="preserve">karena informasi publik tidak segera dan sepenuhnya terefleksi dalam harga.</w:t>
      </w:r>
    </w:p>
    <w:p>
      <w:pPr>
        <w:pStyle w:val="BodyText"/>
      </w:pPr>
      <w:r>
        <w:rPr>
          <w:b/>
          <w:bCs/>
        </w:rPr>
        <w:t xml:space="preserve">Standardized Unexpected Earnings (SUE)</w:t>
      </w:r>
      <w:r>
        <w:t xml:space="preserve"> </w:t>
      </w:r>
      <w:r>
        <w:t xml:space="preserve">— ukuran</w:t>
      </w:r>
      <w:r>
        <w:t xml:space="preserve"> </w:t>
      </w:r>
      <w:r>
        <w:rPr>
          <w:i/>
          <w:iCs/>
        </w:rPr>
        <w:t xml:space="preserve">earnings surprise</w:t>
      </w:r>
      <w:r>
        <w:t xml:space="preserve"> </w:t>
      </w:r>
      <w:r>
        <w:t xml:space="preserve">yang dinormalisasi — diformulasikan sebagai (Laba Aktual − Laba Ekspektasi) / Standar Deviasi — normalisasi ini memungkinkan perbandingan lintas perusahaan yang berbeda skala — perusahaan dikelompokkan ke dalam desil berdasarkan SUE untuk menguji apakah desil ekstrem menghasilkan return yang berbeda secara sistematis.</w:t>
      </w:r>
    </w:p>
    <w:p>
      <w:r>
        <w:pict>
          <v:rect style="width:0;height:1.5pt" o:hralign="center" o:hrstd="t" o:hr="t"/>
        </w:pict>
      </w:r>
    </w:p>
    <w:bookmarkEnd w:id="206"/>
    <w:bookmarkEnd w:id="207"/>
    <w:bookmarkStart w:id="212" w:name="Xa411a27213abfeddbd8561e9d7c01fee48734b9"/>
    <w:p>
      <w:pPr>
        <w:pStyle w:val="Heading2"/>
      </w:pPr>
      <w:r>
        <w:t xml:space="preserve">Slide 41 — The Incomplete Revelation Hypothesis (IRH) — Definisi &amp; Mekanisme</w:t>
      </w:r>
    </w:p>
    <w:bookmarkStart w:id="208" w:name="penjelasan-40"/>
    <w:p>
      <w:pPr>
        <w:pStyle w:val="Heading3"/>
      </w:pPr>
      <w:r>
        <w:t xml:space="preserve">Penjelasan</w:t>
      </w:r>
    </w:p>
    <w:p>
      <w:pPr>
        <w:pStyle w:val="FirstParagraph"/>
      </w:pPr>
      <w:r>
        <w:rPr>
          <w:i/>
          <w:iCs/>
        </w:rPr>
        <w:t xml:space="preserve">Incomplete Revelation Hypothesis</w:t>
      </w:r>
      <w:r>
        <w:t xml:space="preserve"> </w:t>
      </w:r>
      <w:r>
        <w:t xml:space="preserve">(IRH) yang dirumuskan oleh Bloomfield (2002) dalam jurnal</w:t>
      </w:r>
      <w:r>
        <w:t xml:space="preserve"> </w:t>
      </w:r>
      <w:r>
        <w:rPr>
          <w:i/>
          <w:iCs/>
        </w:rPr>
        <w:t xml:space="preserve">The Accounting Review</w:t>
      </w:r>
      <w:r>
        <w:t xml:space="preserve"> </w:t>
      </w:r>
      <w:r>
        <w:t xml:space="preserve">adalah salah satu kerangka teori yang paling elegan dan berpengaruh dalam menjelaskan mengapa tidak semua informasi akuntansi terefleksi secara setara dalam harga saham. IRH bukan sekadar deskripsi anomali; ia adalah teori yang memberikan prediksi yang dapat diuji secara empiris.</w:t>
      </w:r>
    </w:p>
    <w:p>
      <w:pPr>
        <w:pStyle w:val="BodyText"/>
      </w:pPr>
      <w:r>
        <w:rPr>
          <w:b/>
          <w:bCs/>
        </w:rPr>
        <w:t xml:space="preserve">Proposisi inti IRH.</w:t>
      </w:r>
      <w:r>
        <w:t xml:space="preserve"> </w:t>
      </w:r>
      <w:r>
        <w:t xml:space="preserve">Bloomfield berargumen bahwa dalam pasar yang</w:t>
      </w:r>
      <w:r>
        <w:t xml:space="preserve"> </w:t>
      </w:r>
      <w:r>
        <w:rPr>
          <w:i/>
          <w:iCs/>
        </w:rPr>
        <w:t xml:space="preserve">competitive</w:t>
      </w:r>
      <w:r>
        <w:t xml:space="preserve"> </w:t>
      </w:r>
      <w:r>
        <w:t xml:space="preserve">dengan investor yang heterogen dalam kemampuan memproses informasi, informasi yang</w:t>
      </w:r>
      <w:r>
        <w:t xml:space="preserve"> </w:t>
      </w:r>
      <w:r>
        <w:rPr>
          <w:i/>
          <w:iCs/>
        </w:rPr>
        <w:t xml:space="preserve">costly to process</w:t>
      </w:r>
      <w:r>
        <w:t xml:space="preserve"> </w:t>
      </w:r>
      <w:r>
        <w:t xml:space="preserve">— yaitu informasi yang memerlukan waktu, keahlian, atau sumber daya untuk diekstrak dan diinterpretasikan — akan kurang terefleksi dalam harga dibandingkan informasi yang mudah diproses. Ini bukan karena investor irasional, melainkan karena</w:t>
      </w:r>
      <w:r>
        <w:t xml:space="preserve"> </w:t>
      </w:r>
      <w:r>
        <w:rPr>
          <w:i/>
          <w:iCs/>
        </w:rPr>
        <w:t xml:space="preserve">friction</w:t>
      </w:r>
      <w:r>
        <w:t xml:space="preserve"> </w:t>
      </w:r>
      <w:r>
        <w:t xml:space="preserve">dalam proses agregasi informasi.</w:t>
      </w:r>
    </w:p>
    <w:p>
      <w:pPr>
        <w:pStyle w:val="BodyText"/>
      </w:pPr>
      <w:r>
        <w:rPr>
          <w:b/>
          <w:bCs/>
        </w:rPr>
        <w:t xml:space="preserve">Mekanisme: Segmentasi investor.</w:t>
      </w:r>
      <w:r>
        <w:t xml:space="preserve"> </w:t>
      </w:r>
      <w:r>
        <w:t xml:space="preserve">IRH mengasumsikan adanya dua tipe investor: (1)</w:t>
      </w:r>
      <w:r>
        <w:t xml:space="preserve"> </w:t>
      </w:r>
      <w:r>
        <w:rPr>
          <w:i/>
          <w:iCs/>
        </w:rPr>
        <w:t xml:space="preserve">sophisticated investors</w:t>
      </w:r>
      <w:r>
        <w:t xml:space="preserve"> </w:t>
      </w:r>
      <w:r>
        <w:t xml:space="preserve">yang memiliki kemampuan memproses informasi kompleks — ini biasanya investor institusional, analis keuangan profesional,</w:t>
      </w:r>
      <w:r>
        <w:t xml:space="preserve"> </w:t>
      </w:r>
      <w:r>
        <w:rPr>
          <w:i/>
          <w:iCs/>
        </w:rPr>
        <w:t xml:space="preserve">hedge funds</w:t>
      </w:r>
      <w:r>
        <w:t xml:space="preserve"> </w:t>
      </w:r>
      <w:r>
        <w:t xml:space="preserve">dengan sumber daya riset yang besar — dan (2)</w:t>
      </w:r>
      <w:r>
        <w:t xml:space="preserve"> </w:t>
      </w:r>
      <w:r>
        <w:rPr>
          <w:i/>
          <w:iCs/>
        </w:rPr>
        <w:t xml:space="preserve">unsophisticated investors</w:t>
      </w:r>
      <w:r>
        <w:t xml:space="preserve"> </w:t>
      </w:r>
      <w:r>
        <w:t xml:space="preserve">yang hanya mampu memproses informasi yang tersaji secara eksplisit dan mudah diakses, seperti</w:t>
      </w:r>
      <w:r>
        <w:t xml:space="preserve"> </w:t>
      </w:r>
      <w:r>
        <w:rPr>
          <w:i/>
          <w:iCs/>
        </w:rPr>
        <w:t xml:space="preserve">headline EPS</w:t>
      </w:r>
      <w:r>
        <w:t xml:space="preserve">.</w:t>
      </w:r>
      <w:r>
        <w:t xml:space="preserve"> </w:t>
      </w:r>
      <w:r>
        <w:rPr>
          <w:i/>
          <w:iCs/>
        </w:rPr>
        <w:t xml:space="preserve">Sophisticated investors</w:t>
      </w:r>
      <w:r>
        <w:t xml:space="preserve"> </w:t>
      </w:r>
      <w:r>
        <w:t xml:space="preserve">mengetahui bahwa ada informasi yang belum terefleksi dalam harga; mereka mengeksploitasinya, dan dalam proses tersebut, mereka mendorong harga menuju nilai fundamental. Namun proses ini memerlukan waktu dan tidak pernah sempurna.</w:t>
      </w:r>
    </w:p>
    <w:p>
      <w:pPr>
        <w:pStyle w:val="BodyText"/>
      </w:pPr>
      <w:r>
        <w:rPr>
          <w:b/>
          <w:bCs/>
        </w:rPr>
        <w:t xml:space="preserve">Gradasi information complexity.</w:t>
      </w:r>
      <w:r>
        <w:t xml:space="preserve"> </w:t>
      </w:r>
      <w:r>
        <w:t xml:space="preserve">IRH membuat prediksi yang sangat spesifik tentang</w:t>
      </w:r>
      <w:r>
        <w:t xml:space="preserve"> </w:t>
      </w:r>
      <w:r>
        <w:rPr>
          <w:i/>
          <w:iCs/>
        </w:rPr>
        <w:t xml:space="preserve">speed of price discovery</w:t>
      </w:r>
      <w:r>
        <w:t xml:space="preserve">:</w:t>
      </w:r>
      <w:r>
        <w:t xml:space="preserve"> </w:t>
      </w:r>
      <w:r>
        <w:t xml:space="preserve">- Informasi yang sangat mudah diproses (</w:t>
      </w:r>
      <w:r>
        <w:rPr>
          <w:i/>
          <w:iCs/>
        </w:rPr>
        <w:t xml:space="preserve">low processing cost</w:t>
      </w:r>
      <w:r>
        <w:t xml:space="preserve">):</w:t>
      </w:r>
      <w:r>
        <w:t xml:space="preserve"> </w:t>
      </w:r>
      <w:r>
        <w:rPr>
          <w:i/>
          <w:iCs/>
        </w:rPr>
        <w:t xml:space="preserve">headline EPS</w:t>
      </w:r>
      <w:r>
        <w:t xml:space="preserve">, pertumbuhan pendapatan — terefleksi dengan sangat cepat dalam harga, bahkan sebelum pengumuman resmi.</w:t>
      </w:r>
      <w:r>
        <w:t xml:space="preserve"> </w:t>
      </w:r>
      <w:r>
        <w:t xml:space="preserve">- Informasi dengan</w:t>
      </w:r>
      <w:r>
        <w:t xml:space="preserve"> </w:t>
      </w:r>
      <w:r>
        <w:rPr>
          <w:i/>
          <w:iCs/>
        </w:rPr>
        <w:t xml:space="preserve">moderate processing cost</w:t>
      </w:r>
      <w:r>
        <w:t xml:space="preserve">: segmentasi pendapatan per divisi, breakdown biaya — terefleksi lebih lambat, mungkin dalam hitungan minggu.</w:t>
      </w:r>
      <w:r>
        <w:t xml:space="preserve"> </w:t>
      </w:r>
      <w:r>
        <w:t xml:space="preserve">- Informasi dengan</w:t>
      </w:r>
      <w:r>
        <w:t xml:space="preserve"> </w:t>
      </w:r>
      <w:r>
        <w:rPr>
          <w:i/>
          <w:iCs/>
        </w:rPr>
        <w:t xml:space="preserve">high processing cost</w:t>
      </w:r>
      <w:r>
        <w:t xml:space="preserve">: komponen akrual dalam catatan kaki, detil penilaian</w:t>
      </w:r>
      <w:r>
        <w:t xml:space="preserve"> </w:t>
      </w:r>
      <w:r>
        <w:rPr>
          <w:i/>
          <w:iCs/>
        </w:rPr>
        <w:t xml:space="preserve">goodwill</w:t>
      </w:r>
      <w:r>
        <w:t xml:space="preserve">, pengungkapan risiko off-balance-sheet — terefleksi paling lambat, mungkin memerlukan beberapa kuartal.</w:t>
      </w:r>
    </w:p>
    <w:p>
      <w:pPr>
        <w:pStyle w:val="BodyText"/>
      </w:pPr>
      <w:r>
        <w:rPr>
          <w:b/>
          <w:bCs/>
        </w:rPr>
        <w:t xml:space="preserve">Implikasi fundamental.</w:t>
      </w:r>
      <w:r>
        <w:t xml:space="preserve"> </w:t>
      </w:r>
      <w:r>
        <w:t xml:space="preserve">IRH memprediksi bahwa arbitrase informasi tidak sempurna:</w:t>
      </w:r>
      <w:r>
        <w:t xml:space="preserve"> </w:t>
      </w:r>
      <w:r>
        <w:rPr>
          <w:i/>
          <w:iCs/>
        </w:rPr>
        <w:t xml:space="preserve">sophisticated investors</w:t>
      </w:r>
      <w:r>
        <w:t xml:space="preserve"> </w:t>
      </w:r>
      <w:r>
        <w:t xml:space="preserve">tidak dapat sepenuhnya mengeksploitasi semua informasi yang</w:t>
      </w:r>
      <w:r>
        <w:t xml:space="preserve"> </w:t>
      </w:r>
      <w:r>
        <w:rPr>
          <w:i/>
          <w:iCs/>
        </w:rPr>
        <w:t xml:space="preserve">costly to process</w:t>
      </w:r>
      <w:r>
        <w:t xml:space="preserve"> </w:t>
      </w:r>
      <w:r>
        <w:t xml:space="preserve">karena ada batas kapasitas. Akibatnya,</w:t>
      </w:r>
      <w:r>
        <w:t xml:space="preserve"> </w:t>
      </w:r>
      <w:r>
        <w:rPr>
          <w:i/>
          <w:iCs/>
        </w:rPr>
        <w:t xml:space="preserve">equilibrium price</w:t>
      </w:r>
      <w:r>
        <w:t xml:space="preserve"> </w:t>
      </w:r>
      <w:r>
        <w:t xml:space="preserve">tidak sepenuhnya mencerminkan semua informasi yang tersedia di pasar. Ini berbeda dari model efisiensi klasik di mana</w:t>
      </w:r>
      <w:r>
        <w:t xml:space="preserve"> </w:t>
      </w:r>
      <w:r>
        <w:rPr>
          <w:i/>
          <w:iCs/>
        </w:rPr>
        <w:t xml:space="preserve">free disposal</w:t>
      </w:r>
      <w:r>
        <w:t xml:space="preserve"> </w:t>
      </w:r>
      <w:r>
        <w:t xml:space="preserve">informasi dan</w:t>
      </w:r>
      <w:r>
        <w:t xml:space="preserve"> </w:t>
      </w:r>
      <w:r>
        <w:rPr>
          <w:i/>
          <w:iCs/>
        </w:rPr>
        <w:t xml:space="preserve">rational expectations</w:t>
      </w:r>
      <w:r>
        <w:t xml:space="preserve"> </w:t>
      </w:r>
      <w:r>
        <w:t xml:space="preserve">menghasilkan harga yang</w:t>
      </w:r>
      <w:r>
        <w:t xml:space="preserve"> </w:t>
      </w:r>
      <w:r>
        <w:rPr>
          <w:i/>
          <w:iCs/>
        </w:rPr>
        <w:t xml:space="preserve">fully revealing</w:t>
      </w:r>
      <w:r>
        <w:t xml:space="preserve">.</w:t>
      </w:r>
    </w:p>
    <w:p>
      <w:pPr>
        <w:pStyle w:val="BodyText"/>
      </w:pPr>
      <w:r>
        <w:rPr>
          <w:b/>
          <w:bCs/>
        </w:rPr>
        <w:t xml:space="preserve">Hubungan dengan PEAD dan IRH.</w:t>
      </w:r>
      <w:r>
        <w:t xml:space="preserve"> </w:t>
      </w:r>
      <w:r>
        <w:t xml:space="preserve">IRH memberikan mekanisme yang menyatukan beberapa anomali: PEAD terjadi karena investor awam lambat memproses implikasi</w:t>
      </w:r>
      <w:r>
        <w:t xml:space="preserve"> </w:t>
      </w:r>
      <w:r>
        <w:rPr>
          <w:i/>
          <w:iCs/>
        </w:rPr>
        <w:t xml:space="preserve">earnings surprise</w:t>
      </w:r>
      <w:r>
        <w:t xml:space="preserve"> </w:t>
      </w:r>
      <w:r>
        <w:t xml:space="preserve">yang komplek;</w:t>
      </w:r>
      <w:r>
        <w:t xml:space="preserve"> </w:t>
      </w:r>
      <w:r>
        <w:rPr>
          <w:i/>
          <w:iCs/>
        </w:rPr>
        <w:t xml:space="preserve">accrual anomaly</w:t>
      </w:r>
      <w:r>
        <w:t xml:space="preserve"> </w:t>
      </w:r>
      <w:r>
        <w:t xml:space="preserve">terjadi karena komponen akrual dalam catatan kaki sulit diproses;</w:t>
      </w:r>
      <w:r>
        <w:t xml:space="preserve"> </w:t>
      </w:r>
      <w:r>
        <w:rPr>
          <w:i/>
          <w:iCs/>
        </w:rPr>
        <w:t xml:space="preserve">analyst forecast bias</w:t>
      </w:r>
      <w:r>
        <w:t xml:space="preserve"> </w:t>
      </w:r>
      <w:r>
        <w:t xml:space="preserve">terjadi karena analis memiliki</w:t>
      </w:r>
      <w:r>
        <w:t xml:space="preserve"> </w:t>
      </w:r>
      <w:r>
        <w:rPr>
          <w:i/>
          <w:iCs/>
        </w:rPr>
        <w:t xml:space="preserve">incentives</w:t>
      </w:r>
      <w:r>
        <w:t xml:space="preserve"> </w:t>
      </w:r>
      <w:r>
        <w:t xml:space="preserve">untuk menyederhanakan informasi yang mereka sampaikan ke klien.</w:t>
      </w:r>
    </w:p>
    <w:bookmarkEnd w:id="208"/>
    <w:bookmarkStart w:id="209" w:name="cara-baca-alternatif-40"/>
    <w:p>
      <w:pPr>
        <w:pStyle w:val="Heading3"/>
      </w:pPr>
      <w:r>
        <w:t xml:space="preserve">Cara Baca Alternatif</w:t>
      </w:r>
    </w:p>
    <w:p>
      <w:pPr>
        <w:pStyle w:val="FirstParagraph"/>
      </w:pPr>
      <w:r>
        <w:t xml:space="preserve">IRH dapat juga dibaca sebagai teori tentang distribusi informasi dalam pasar keuangan yang tidak merata. Ini memiliki implikasi kebijakan publik yang penting: jika informasi akuntansi yang kompleks hanya dapat diproses oleh investor canggih, maka investor ritel secara sistematis berada pada posisi yang dirugikan. Ini memberikan justifikasi bagi regulasi yang mewajibkan penyajian informasi dalam format yang lebih mudah dipahami — termasuk penggunaan</w:t>
      </w:r>
      <w:r>
        <w:t xml:space="preserve"> </w:t>
      </w:r>
      <w:r>
        <w:rPr>
          <w:i/>
          <w:iCs/>
        </w:rPr>
        <w:t xml:space="preserve">plain language</w:t>
      </w:r>
      <w:r>
        <w:t xml:space="preserve">,</w:t>
      </w:r>
      <w:r>
        <w:t xml:space="preserve"> </w:t>
      </w:r>
      <w:r>
        <w:rPr>
          <w:i/>
          <w:iCs/>
        </w:rPr>
        <w:t xml:space="preserve">structured data tagging</w:t>
      </w:r>
      <w:r>
        <w:t xml:space="preserve"> </w:t>
      </w:r>
      <w:r>
        <w:t xml:space="preserve">(XBRL), dan</w:t>
      </w:r>
      <w:r>
        <w:t xml:space="preserve"> </w:t>
      </w:r>
      <w:r>
        <w:rPr>
          <w:i/>
          <w:iCs/>
        </w:rPr>
        <w:t xml:space="preserve">summary financial statements</w:t>
      </w:r>
      <w:r>
        <w:t xml:space="preserve">.</w:t>
      </w:r>
    </w:p>
    <w:bookmarkEnd w:id="209"/>
    <w:bookmarkStart w:id="210" w:name="contoh-konkret-40"/>
    <w:p>
      <w:pPr>
        <w:pStyle w:val="Heading3"/>
      </w:pPr>
      <w:r>
        <w:t xml:space="preserve">Contoh Konkret</w:t>
      </w:r>
    </w:p>
    <w:p>
      <w:pPr>
        <w:pStyle w:val="FirstParagraph"/>
      </w:pPr>
      <w:r>
        <w:t xml:space="preserve">Dalam konteks JPFA, IRH memprediksi bahwa</w:t>
      </w:r>
      <w:r>
        <w:t xml:space="preserve"> </w:t>
      </w:r>
      <w:r>
        <w:rPr>
          <w:i/>
          <w:iCs/>
        </w:rPr>
        <w:t xml:space="preserve">headline EPS</w:t>
      </w:r>
      <w:r>
        <w:t xml:space="preserve"> </w:t>
      </w:r>
      <w:r>
        <w:t xml:space="preserve">Rp260 akan segera tercermin dalam harga saham, sementara detail seperti komponen akrual dalam persediaan ternak (</w:t>
      </w:r>
      <w:r>
        <w:rPr>
          <w:i/>
          <w:iCs/>
        </w:rPr>
        <w:t xml:space="preserve">biological assets</w:t>
      </w:r>
      <w:r>
        <w:t xml:space="preserve">), detail pengakuan pendapatan segmen konsumen versus ternak, dan</w:t>
      </w:r>
      <w:r>
        <w:t xml:space="preserve"> </w:t>
      </w:r>
      <w:r>
        <w:rPr>
          <w:i/>
          <w:iCs/>
        </w:rPr>
        <w:t xml:space="preserve">deferred tax</w:t>
      </w:r>
      <w:r>
        <w:t xml:space="preserve"> </w:t>
      </w:r>
      <w:r>
        <w:t xml:space="preserve">yang terkandung dalam catatan kaki — semua ini akan terefleksi lebih lambat. Investor ritel yang hanya membaca</w:t>
      </w:r>
      <w:r>
        <w:t xml:space="preserve"> </w:t>
      </w:r>
      <w:r>
        <w:rPr>
          <w:i/>
          <w:iCs/>
        </w:rPr>
        <w:t xml:space="preserve">headline</w:t>
      </w:r>
      <w:r>
        <w:t xml:space="preserve"> </w:t>
      </w:r>
      <w:r>
        <w:t xml:space="preserve">berpotensi salah menilai kualitas laba JPFA.</w:t>
      </w:r>
    </w:p>
    <w:bookmarkEnd w:id="210"/>
    <w:bookmarkStart w:id="211" w:name="istilah-asing-kata-kata-sulit-37"/>
    <w:p>
      <w:pPr>
        <w:pStyle w:val="Heading3"/>
      </w:pPr>
      <w:r>
        <w:t xml:space="preserve">Istilah Asing / Kata-Kata Sulit</w:t>
      </w:r>
    </w:p>
    <w:p>
      <w:pPr>
        <w:pStyle w:val="FirstParagraph"/>
      </w:pPr>
      <w:r>
        <w:rPr>
          <w:b/>
          <w:bCs/>
        </w:rPr>
        <w:t xml:space="preserve">Incomplete Revelation Hypothesis (IRH)</w:t>
      </w:r>
      <w:r>
        <w:t xml:space="preserve"> </w:t>
      </w:r>
      <w:r>
        <w:t xml:space="preserve">— dari karya Bloomfield (2002) — proposisi bahwa dalam pasar dengan investor heterogen, informasi yang</w:t>
      </w:r>
      <w:r>
        <w:t xml:space="preserve"> </w:t>
      </w:r>
      <w:r>
        <w:rPr>
          <w:i/>
          <w:iCs/>
        </w:rPr>
        <w:t xml:space="preserve">costly to process</w:t>
      </w:r>
      <w:r>
        <w:t xml:space="preserve"> </w:t>
      </w:r>
      <w:r>
        <w:t xml:space="preserve">tidak sepenuhnya dan segera terefleksi dalam harga ekuilibrium — ini adalah generalisasi dari</w:t>
      </w:r>
      <w:r>
        <w:t xml:space="preserve"> </w:t>
      </w:r>
      <w:r>
        <w:rPr>
          <w:i/>
          <w:iCs/>
        </w:rPr>
        <w:t xml:space="preserve">rational expectations equilibrium</w:t>
      </w:r>
      <w:r>
        <w:t xml:space="preserve"> </w:t>
      </w:r>
      <w:r>
        <w:t xml:space="preserve">yang memasukkan</w:t>
      </w:r>
      <w:r>
        <w:t xml:space="preserve"> </w:t>
      </w:r>
      <w:r>
        <w:rPr>
          <w:i/>
          <w:iCs/>
        </w:rPr>
        <w:t xml:space="preserve">processing friction</w:t>
      </w:r>
      <w:r>
        <w:t xml:space="preserve"> </w:t>
      </w:r>
      <w:r>
        <w:t xml:space="preserve">sebagai variabel eksplisit — implikasinya:</w:t>
      </w:r>
      <w:r>
        <w:t xml:space="preserve"> </w:t>
      </w:r>
      <w:r>
        <w:rPr>
          <w:i/>
          <w:iCs/>
        </w:rPr>
        <w:t xml:space="preserve">price discovery</w:t>
      </w:r>
      <w:r>
        <w:t xml:space="preserve"> </w:t>
      </w:r>
      <w:r>
        <w:t xml:space="preserve">adalah proses bertahap yang bergantung pada</w:t>
      </w:r>
      <w:r>
        <w:t xml:space="preserve"> </w:t>
      </w:r>
      <w:r>
        <w:rPr>
          <w:i/>
          <w:iCs/>
        </w:rPr>
        <w:t xml:space="preserve">processing cost</w:t>
      </w:r>
      <w:r>
        <w:t xml:space="preserve"> </w:t>
      </w:r>
      <w:r>
        <w:t xml:space="preserve">informasi.</w:t>
      </w:r>
    </w:p>
    <w:p>
      <w:pPr>
        <w:pStyle w:val="BodyText"/>
      </w:pPr>
      <w:r>
        <w:rPr>
          <w:b/>
          <w:bCs/>
        </w:rPr>
        <w:t xml:space="preserve">Price discovery</w:t>
      </w:r>
      <w:r>
        <w:t xml:space="preserve"> </w:t>
      </w:r>
      <w:r>
        <w:t xml:space="preserve">— proses di mana harga pasar bergerak menuju nilai intrinsik yang mencerminkan semua informasi yang tersedia — kecepatan</w:t>
      </w:r>
      <w:r>
        <w:t xml:space="preserve"> </w:t>
      </w:r>
      <w:r>
        <w:rPr>
          <w:i/>
          <w:iCs/>
        </w:rPr>
        <w:t xml:space="preserve">price discovery</w:t>
      </w:r>
      <w:r>
        <w:t xml:space="preserve"> </w:t>
      </w:r>
      <w:r>
        <w:t xml:space="preserve">adalah ukuran efisiensi informasional pasar — IRH memprediksi bahwa</w:t>
      </w:r>
      <w:r>
        <w:t xml:space="preserve"> </w:t>
      </w:r>
      <w:r>
        <w:rPr>
          <w:i/>
          <w:iCs/>
        </w:rPr>
        <w:t xml:space="preserve">price discovery</w:t>
      </w:r>
      <w:r>
        <w:t xml:space="preserve"> </w:t>
      </w:r>
      <w:r>
        <w:t xml:space="preserve">lebih lambat untuk informasi yang lebih kompleks.</w:t>
      </w:r>
    </w:p>
    <w:p>
      <w:r>
        <w:pict>
          <v:rect style="width:0;height:1.5pt" o:hralign="center" o:hrstd="t" o:hr="t"/>
        </w:pict>
      </w:r>
    </w:p>
    <w:bookmarkEnd w:id="211"/>
    <w:bookmarkEnd w:id="212"/>
    <w:bookmarkStart w:id="217" w:name="slide-42-irh-bukti-empiris-implikasi"/>
    <w:p>
      <w:pPr>
        <w:pStyle w:val="Heading2"/>
      </w:pPr>
      <w:r>
        <w:t xml:space="preserve">Slide 42 — IRH — Bukti Empiris &amp; Implikasi</w:t>
      </w:r>
    </w:p>
    <w:bookmarkStart w:id="213" w:name="penjelasan-41"/>
    <w:p>
      <w:pPr>
        <w:pStyle w:val="Heading3"/>
      </w:pPr>
      <w:r>
        <w:t xml:space="preserve">Penjelasan</w:t>
      </w:r>
    </w:p>
    <w:p>
      <w:pPr>
        <w:pStyle w:val="FirstParagraph"/>
      </w:pPr>
      <w:r>
        <w:t xml:space="preserve">IRH Bloomfield mendapat dukungan empiris yang kuat dari serangkaian penelitian yang secara kolektif dikenal sebagai literatur tentang</w:t>
      </w:r>
      <w:r>
        <w:t xml:space="preserve"> </w:t>
      </w:r>
      <w:r>
        <w:rPr>
          <w:i/>
          <w:iCs/>
        </w:rPr>
        <w:t xml:space="preserve">accrual anomaly</w:t>
      </w:r>
      <w:r>
        <w:t xml:space="preserve">. Pemahaman mendalam atas literatur ini sangat penting karena ini adalah salah satu kontribusi terbesar akuntansi akademis terhadap pemahaman tentang bagaimana pasar memproses informasi keuangan.</w:t>
      </w:r>
    </w:p>
    <w:p>
      <w:pPr>
        <w:pStyle w:val="BodyText"/>
      </w:pPr>
      <w:r>
        <w:rPr>
          <w:b/>
          <w:bCs/>
        </w:rPr>
        <w:t xml:space="preserve">Sloan (1996) — Fondasi Accrual Anomaly.</w:t>
      </w:r>
      <w:r>
        <w:t xml:space="preserve"> </w:t>
      </w:r>
      <w:r>
        <w:t xml:space="preserve">Richard Sloan mempublikasikan temuan revolusionernya di</w:t>
      </w:r>
      <w:r>
        <w:t xml:space="preserve"> </w:t>
      </w:r>
      <w:r>
        <w:rPr>
          <w:i/>
          <w:iCs/>
        </w:rPr>
        <w:t xml:space="preserve">The Accounting Review</w:t>
      </w:r>
      <w:r>
        <w:t xml:space="preserve"> </w:t>
      </w:r>
      <w:r>
        <w:t xml:space="preserve">pada 1996. Ia mendekomposisi laba menjadi dua komponen: (1) komponen arus kas (</w:t>
      </w:r>
      <w:r>
        <w:rPr>
          <w:i/>
          <w:iCs/>
        </w:rPr>
        <w:t xml:space="preserve">cash flow from operations</w:t>
      </w:r>
      <w:r>
        <w:t xml:space="preserve">) dan (2) komponen akrual (</w:t>
      </w:r>
      <w:r>
        <w:rPr>
          <w:i/>
          <w:iCs/>
        </w:rPr>
        <w:t xml:space="preserve">accruals</w:t>
      </w:r>
      <w:r>
        <w:t xml:space="preserve"> </w:t>
      </w:r>
      <w:r>
        <w:t xml:space="preserve">= laba − arus kas operasi). Pertanyaannya: apakah kedua komponen ini memiliki</w:t>
      </w:r>
      <w:r>
        <w:t xml:space="preserve"> </w:t>
      </w:r>
      <w:r>
        <w:rPr>
          <w:i/>
          <w:iCs/>
        </w:rPr>
        <w:t xml:space="preserve">persistence</w:t>
      </w:r>
      <w:r>
        <w:t xml:space="preserve"> </w:t>
      </w:r>
      <w:r>
        <w:t xml:space="preserve">yang sama dalam memprediksi laba masa depan? Temuan Sloan: komponen arus kas</w:t>
      </w:r>
      <w:r>
        <w:t xml:space="preserve"> </w:t>
      </w:r>
      <w:r>
        <w:rPr>
          <w:i/>
          <w:iCs/>
        </w:rPr>
        <w:t xml:space="preserve">lebih persisten</w:t>
      </w:r>
      <w:r>
        <w:t xml:space="preserve"> </w:t>
      </w:r>
      <w:r>
        <w:t xml:space="preserve">daripada komponen akrual. Perusahaan dengan akrual tinggi cenderung mengalami penurunan laba di periode berikutnya; perusahaan dengan akrual rendah (arus kas tinggi relatif terhadap laba) cenderung mengalami peningkatan laba. Hingga di sini, tidak ada yang mengejutkan.</w:t>
      </w:r>
    </w:p>
    <w:p>
      <w:pPr>
        <w:pStyle w:val="BodyText"/>
      </w:pPr>
      <w:r>
        <w:t xml:space="preserve">Yang revolusioner adalah temuan berikutnya: pasar tampaknya</w:t>
      </w:r>
      <w:r>
        <w:t xml:space="preserve"> </w:t>
      </w:r>
      <w:r>
        <w:rPr>
          <w:i/>
          <w:iCs/>
        </w:rPr>
        <w:t xml:space="preserve">tidak membedakan</w:t>
      </w:r>
      <w:r>
        <w:t xml:space="preserve"> </w:t>
      </w:r>
      <w:r>
        <w:t xml:space="preserve">antara kedua komponen ini dalam menghargai saham. Investor memperlakukan satu rupiah laba yang berasal dari akrual seolah-olah sama nilainya dengan satu rupiah laba yang berasal dari arus kas, padahal yang pertama lebih mungkin bersifat</w:t>
      </w:r>
      <w:r>
        <w:t xml:space="preserve"> </w:t>
      </w:r>
      <w:r>
        <w:rPr>
          <w:i/>
          <w:iCs/>
        </w:rPr>
        <w:t xml:space="preserve">transitory</w:t>
      </w:r>
      <w:r>
        <w:t xml:space="preserve">. Akibatnya, perusahaan dengan akrual tinggi cenderung</w:t>
      </w:r>
      <w:r>
        <w:t xml:space="preserve"> </w:t>
      </w:r>
      <w:r>
        <w:rPr>
          <w:i/>
          <w:iCs/>
        </w:rPr>
        <w:t xml:space="preserve">overpriced</w:t>
      </w:r>
      <w:r>
        <w:t xml:space="preserve"> </w:t>
      </w:r>
      <w:r>
        <w:t xml:space="preserve">dan menghasilkan</w:t>
      </w:r>
      <w:r>
        <w:t xml:space="preserve"> </w:t>
      </w:r>
      <w:r>
        <w:rPr>
          <w:i/>
          <w:iCs/>
        </w:rPr>
        <w:t xml:space="preserve">abnormal return</w:t>
      </w:r>
      <w:r>
        <w:t xml:space="preserve"> </w:t>
      </w:r>
      <w:r>
        <w:t xml:space="preserve">negatif di masa depan, sementara perusahaan dengan akrual rendah cenderung</w:t>
      </w:r>
      <w:r>
        <w:t xml:space="preserve"> </w:t>
      </w:r>
      <w:r>
        <w:rPr>
          <w:i/>
          <w:iCs/>
        </w:rPr>
        <w:t xml:space="preserve">underpriced</w:t>
      </w:r>
      <w:r>
        <w:t xml:space="preserve"> </w:t>
      </w:r>
      <w:r>
        <w:t xml:space="preserve">dan menghasilkan</w:t>
      </w:r>
      <w:r>
        <w:t xml:space="preserve"> </w:t>
      </w:r>
      <w:r>
        <w:rPr>
          <w:i/>
          <w:iCs/>
        </w:rPr>
        <w:t xml:space="preserve">abnormal return</w:t>
      </w:r>
      <w:r>
        <w:t xml:space="preserve"> </w:t>
      </w:r>
      <w:r>
        <w:t xml:space="preserve">positif. Strategi</w:t>
      </w:r>
      <w:r>
        <w:t xml:space="preserve"> </w:t>
      </w:r>
      <w:r>
        <w:rPr>
          <w:i/>
          <w:iCs/>
        </w:rPr>
        <w:t xml:space="preserve">long-short</w:t>
      </w:r>
      <w:r>
        <w:t xml:space="preserve"> </w:t>
      </w:r>
      <w:r>
        <w:t xml:space="preserve">berdasarkan tingkat akrual menghasilkan</w:t>
      </w:r>
      <w:r>
        <w:t xml:space="preserve"> </w:t>
      </w:r>
      <w:r>
        <w:rPr>
          <w:i/>
          <w:iCs/>
        </w:rPr>
        <w:t xml:space="preserve">abnormal return</w:t>
      </w:r>
      <w:r>
        <w:t xml:space="preserve"> </w:t>
      </w:r>
      <w:r>
        <w:t xml:space="preserve">sekitar 10% per tahun dalam data Sloan.</w:t>
      </w:r>
    </w:p>
    <w:p>
      <w:pPr>
        <w:pStyle w:val="BodyText"/>
      </w:pPr>
      <w:r>
        <w:rPr>
          <w:b/>
          <w:bCs/>
        </w:rPr>
        <w:t xml:space="preserve">Xie (2001) — Dekomposisi Lebih Lanjut.</w:t>
      </w:r>
      <w:r>
        <w:t xml:space="preserve"> </w:t>
      </w:r>
      <w:r>
        <w:t xml:space="preserve">Xie memperhalus analisis Sloan dengan memisahkan akrual menjadi komponen</w:t>
      </w:r>
      <w:r>
        <w:t xml:space="preserve"> </w:t>
      </w:r>
      <w:r>
        <w:rPr>
          <w:i/>
          <w:iCs/>
        </w:rPr>
        <w:t xml:space="preserve">normal</w:t>
      </w:r>
      <w:r>
        <w:t xml:space="preserve"> </w:t>
      </w:r>
      <w:r>
        <w:t xml:space="preserve">(yang merupakan respons wajar terhadap perubahan aktivitas bisnis) dan komponen</w:t>
      </w:r>
      <w:r>
        <w:t xml:space="preserve"> </w:t>
      </w:r>
      <w:r>
        <w:rPr>
          <w:i/>
          <w:iCs/>
        </w:rPr>
        <w:t xml:space="preserve">abnormal</w:t>
      </w:r>
      <w:r>
        <w:t xml:space="preserve"> </w:t>
      </w:r>
      <w:r>
        <w:t xml:space="preserve">(yang mengindikasikan</w:t>
      </w:r>
      <w:r>
        <w:t xml:space="preserve"> </w:t>
      </w:r>
      <w:r>
        <w:rPr>
          <w:i/>
          <w:iCs/>
        </w:rPr>
        <w:t xml:space="preserve">earnings management</w:t>
      </w:r>
      <w:r>
        <w:t xml:space="preserve">). Temuan: komponen</w:t>
      </w:r>
      <w:r>
        <w:t xml:space="preserve"> </w:t>
      </w:r>
      <w:r>
        <w:rPr>
          <w:i/>
          <w:iCs/>
        </w:rPr>
        <w:t xml:space="preserve">abnormal accruals</w:t>
      </w:r>
      <w:r>
        <w:t xml:space="preserve"> </w:t>
      </w:r>
      <w:r>
        <w:t xml:space="preserve">memiliki persistensi yang bahkan lebih rendah dan menghasilkan</w:t>
      </w:r>
      <w:r>
        <w:t xml:space="preserve"> </w:t>
      </w:r>
      <w:r>
        <w:rPr>
          <w:i/>
          <w:iCs/>
        </w:rPr>
        <w:t xml:space="preserve">mispricing</w:t>
      </w:r>
      <w:r>
        <w:t xml:space="preserve"> </w:t>
      </w:r>
      <w:r>
        <w:t xml:space="preserve">yang lebih besar. Ini menunjukkan bahwa pasar tidak hanya gagal memproses</w:t>
      </w:r>
      <w:r>
        <w:t xml:space="preserve"> </w:t>
      </w:r>
      <w:r>
        <w:rPr>
          <w:i/>
          <w:iCs/>
        </w:rPr>
        <w:t xml:space="preserve">noise</w:t>
      </w:r>
      <w:r>
        <w:t xml:space="preserve"> </w:t>
      </w:r>
      <w:r>
        <w:t xml:space="preserve">dalam akrual normal, tetapi juga gagal mendeteksi</w:t>
      </w:r>
      <w:r>
        <w:t xml:space="preserve"> </w:t>
      </w:r>
      <w:r>
        <w:rPr>
          <w:i/>
          <w:iCs/>
        </w:rPr>
        <w:t xml:space="preserve">earnings management</w:t>
      </w:r>
      <w:r>
        <w:t xml:space="preserve">.</w:t>
      </w:r>
    </w:p>
    <w:p>
      <w:pPr>
        <w:pStyle w:val="BodyText"/>
      </w:pPr>
      <w:r>
        <w:rPr>
          <w:b/>
          <w:bCs/>
        </w:rPr>
        <w:t xml:space="preserve">Richardson et al. (2005) — Ekspansi Definisi Akrual.</w:t>
      </w:r>
      <w:r>
        <w:t xml:space="preserve"> </w:t>
      </w:r>
      <w:r>
        <w:t xml:space="preserve">Richardson dan rekan-rekannya memperluas definisi akrual melampaui</w:t>
      </w:r>
      <w:r>
        <w:t xml:space="preserve"> </w:t>
      </w:r>
      <w:r>
        <w:rPr>
          <w:i/>
          <w:iCs/>
        </w:rPr>
        <w:t xml:space="preserve">working capital accruals</w:t>
      </w:r>
      <w:r>
        <w:t xml:space="preserve"> </w:t>
      </w:r>
      <w:r>
        <w:t xml:space="preserve">Sloan untuk mencakup akrual dari neraca secara menyeluruh — termasuk perubahan dalam aset jangka panjang, investasi, dan kewajiban jangka panjang. Mereka menemukan bahwa definisi yang lebih luas ini menghasilkan prediksi yang bahkan lebih kuat tentang</w:t>
      </w:r>
      <w:r>
        <w:t xml:space="preserve"> </w:t>
      </w:r>
      <w:r>
        <w:rPr>
          <w:i/>
          <w:iCs/>
        </w:rPr>
        <w:t xml:space="preserve">future stock returns</w:t>
      </w:r>
      <w:r>
        <w:t xml:space="preserve">. Ini menunjukkan bahwa</w:t>
      </w:r>
      <w:r>
        <w:t xml:space="preserve"> </w:t>
      </w:r>
      <w:r>
        <w:rPr>
          <w:i/>
          <w:iCs/>
        </w:rPr>
        <w:t xml:space="preserve">accrual anomaly</w:t>
      </w:r>
      <w:r>
        <w:t xml:space="preserve"> </w:t>
      </w:r>
      <w:r>
        <w:t xml:space="preserve">bukan artefak definisi yang sempit.</w:t>
      </w:r>
    </w:p>
    <w:p>
      <w:pPr>
        <w:pStyle w:val="BodyText"/>
      </w:pPr>
      <w:r>
        <w:rPr>
          <w:b/>
          <w:bCs/>
        </w:rPr>
        <w:t xml:space="preserve">Implikasi bagi sophisticated traders.</w:t>
      </w:r>
      <w:r>
        <w:t xml:space="preserve"> </w:t>
      </w:r>
      <w:r>
        <w:t xml:space="preserve">Dalam equilibrium yang dijelaskan IRH,</w:t>
      </w:r>
      <w:r>
        <w:t xml:space="preserve"> </w:t>
      </w:r>
      <w:r>
        <w:rPr>
          <w:i/>
          <w:iCs/>
        </w:rPr>
        <w:t xml:space="preserve">sophisticated investors</w:t>
      </w:r>
      <w:r>
        <w:t xml:space="preserve"> </w:t>
      </w:r>
      <w:r>
        <w:t xml:space="preserve">mengeksploitasi</w:t>
      </w:r>
      <w:r>
        <w:t xml:space="preserve"> </w:t>
      </w:r>
      <w:r>
        <w:rPr>
          <w:i/>
          <w:iCs/>
        </w:rPr>
        <w:t xml:space="preserve">accrual anomaly</w:t>
      </w:r>
      <w:r>
        <w:t xml:space="preserve"> </w:t>
      </w:r>
      <w:r>
        <w:t xml:space="preserve">dengan membangun posisi</w:t>
      </w:r>
      <w:r>
        <w:t xml:space="preserve"> </w:t>
      </w:r>
      <w:r>
        <w:rPr>
          <w:i/>
          <w:iCs/>
        </w:rPr>
        <w:t xml:space="preserve">short</w:t>
      </w:r>
      <w:r>
        <w:t xml:space="preserve"> </w:t>
      </w:r>
      <w:r>
        <w:t xml:space="preserve">pada perusahaan dengan akrual tinggi dan</w:t>
      </w:r>
      <w:r>
        <w:t xml:space="preserve"> </w:t>
      </w:r>
      <w:r>
        <w:rPr>
          <w:i/>
          <w:iCs/>
        </w:rPr>
        <w:t xml:space="preserve">long</w:t>
      </w:r>
      <w:r>
        <w:t xml:space="preserve"> </w:t>
      </w:r>
      <w:r>
        <w:t xml:space="preserve">pada perusahaan dengan akrual rendah. Arbitrase ini membantu mendorong harga menuju nilai fundamental, tetapi karena memerlukan kemampuan analitis yang tinggi dan ada batas kapasitas arbitrase,</w:t>
      </w:r>
      <w:r>
        <w:t xml:space="preserve"> </w:t>
      </w:r>
      <w:r>
        <w:rPr>
          <w:i/>
          <w:iCs/>
        </w:rPr>
        <w:t xml:space="preserve">mispricing</w:t>
      </w:r>
      <w:r>
        <w:t xml:space="preserve"> </w:t>
      </w:r>
      <w:r>
        <w:t xml:space="preserve">tidak sepenuhnya tereliminasi.</w:t>
      </w:r>
    </w:p>
    <w:p>
      <w:pPr>
        <w:pStyle w:val="BodyText"/>
      </w:pPr>
      <w:r>
        <w:rPr>
          <w:b/>
          <w:bCs/>
        </w:rPr>
        <w:t xml:space="preserve">Implikasi bagi standar akuntansi.</w:t>
      </w:r>
      <w:r>
        <w:t xml:space="preserve"> </w:t>
      </w:r>
      <w:r>
        <w:t xml:space="preserve">IRH dan</w:t>
      </w:r>
      <w:r>
        <w:t xml:space="preserve"> </w:t>
      </w:r>
      <w:r>
        <w:rPr>
          <w:i/>
          <w:iCs/>
        </w:rPr>
        <w:t xml:space="preserve">accrual anomaly</w:t>
      </w:r>
      <w:r>
        <w:t xml:space="preserve"> </w:t>
      </w:r>
      <w:r>
        <w:t xml:space="preserve">memberikan argumen empiris yang kuat bagi regulator akuntansi untuk mewajibkan pengungkapan yang lebih</w:t>
      </w:r>
      <w:r>
        <w:t xml:space="preserve"> </w:t>
      </w:r>
      <w:r>
        <w:rPr>
          <w:i/>
          <w:iCs/>
        </w:rPr>
        <w:t xml:space="preserve">disaggregated</w:t>
      </w:r>
      <w:r>
        <w:t xml:space="preserve"> </w:t>
      </w:r>
      <w:r>
        <w:t xml:space="preserve">— misalnya pemisahan eksplisit antara komponen arus kas dan akrual dalam laporan keuangan, atau pengungkapan rinci tentang asal-usul perubahan dalam pos-pos akrual utama seperti piutang, persediaan, dan kewajiban akrual. Standar yang meningkatkan</w:t>
      </w:r>
      <w:r>
        <w:t xml:space="preserve"> </w:t>
      </w:r>
      <w:r>
        <w:rPr>
          <w:i/>
          <w:iCs/>
        </w:rPr>
        <w:t xml:space="preserve">processing ease</w:t>
      </w:r>
      <w:r>
        <w:t xml:space="preserve"> </w:t>
      </w:r>
      <w:r>
        <w:t xml:space="preserve">dari informasi akrual secara langsung meningkatkan efisiensi informasional pasar.</w:t>
      </w:r>
    </w:p>
    <w:bookmarkEnd w:id="213"/>
    <w:bookmarkStart w:id="214" w:name="cara-baca-alternatif-41"/>
    <w:p>
      <w:pPr>
        <w:pStyle w:val="Heading3"/>
      </w:pPr>
      <w:r>
        <w:t xml:space="preserve">Cara Baca Alternatif</w:t>
      </w:r>
    </w:p>
    <w:p>
      <w:pPr>
        <w:pStyle w:val="FirstParagraph"/>
      </w:pPr>
      <w:r>
        <w:t xml:space="preserve">Dari sudut pandang manajerial,</w:t>
      </w:r>
      <w:r>
        <w:t xml:space="preserve"> </w:t>
      </w:r>
      <w:r>
        <w:rPr>
          <w:i/>
          <w:iCs/>
        </w:rPr>
        <w:t xml:space="preserve">accrual anomaly</w:t>
      </w:r>
      <w:r>
        <w:t xml:space="preserve"> </w:t>
      </w:r>
      <w:r>
        <w:t xml:space="preserve">memiliki implikasi yang paradoksal: manajemen yang menggunakan akrual untuk meningkatkan laba (</w:t>
      </w:r>
      <w:r>
        <w:rPr>
          <w:i/>
          <w:iCs/>
        </w:rPr>
        <w:t xml:space="preserve">earnings management</w:t>
      </w:r>
      <w:r>
        <w:t xml:space="preserve">) mungkin berhasil meningkatkan laba jangka pendek, tetapi dalam jangka menengah, strategi ini justru merusak harga saham karena investor canggih mendeteksi dan menghukum akrual tinggi. Ini adalah argumen empiris mengapa</w:t>
      </w:r>
      <w:r>
        <w:t xml:space="preserve"> </w:t>
      </w:r>
      <w:r>
        <w:rPr>
          <w:i/>
          <w:iCs/>
        </w:rPr>
        <w:t xml:space="preserve">earnings management</w:t>
      </w:r>
      <w:r>
        <w:t xml:space="preserve"> </w:t>
      </w:r>
      <w:r>
        <w:t xml:space="preserve">melalui akrual bukan hanya tidak etis tetapi juga tidak efektif secara strategis dalam jangka panjang.</w:t>
      </w:r>
    </w:p>
    <w:bookmarkEnd w:id="214"/>
    <w:bookmarkStart w:id="215" w:name="contoh-konkret-41"/>
    <w:p>
      <w:pPr>
        <w:pStyle w:val="Heading3"/>
      </w:pPr>
      <w:r>
        <w:t xml:space="preserve">Contoh Konkret</w:t>
      </w:r>
    </w:p>
    <w:p>
      <w:pPr>
        <w:pStyle w:val="FirstParagraph"/>
      </w:pPr>
      <w:r>
        <w:t xml:space="preserve">Untuk mengevaluasi apakah kenaikan laba JPFA 2024 berkualitas tinggi, seorang analis canggih akan menghitung</w:t>
      </w:r>
      <w:r>
        <w:t xml:space="preserve"> </w:t>
      </w:r>
      <w:r>
        <w:rPr>
          <w:i/>
          <w:iCs/>
        </w:rPr>
        <w:t xml:space="preserve">accrual ratio</w:t>
      </w:r>
      <w:r>
        <w:t xml:space="preserve"> </w:t>
      </w:r>
      <w:r>
        <w:t xml:space="preserve">JPFA: Akrual = Laba Bersih − Arus Kas Operasi. Jika sebagian besar kenaikan laba Rp3.21 triliun berasal dari akrual (misalnya peningkatan piutang tak tertagih, peningkatan nilai</w:t>
      </w:r>
      <w:r>
        <w:t xml:space="preserve"> </w:t>
      </w:r>
      <w:r>
        <w:rPr>
          <w:i/>
          <w:iCs/>
        </w:rPr>
        <w:t xml:space="preserve">biological assets</w:t>
      </w:r>
      <w:r>
        <w:t xml:space="preserve">) dibandingkan arus kas operasi yang sesungguhnya, maka berdasarkan temuan Sloan, kita perlu berhati-hati dalam memproyeksikan laba JPFA ke depan. Sebaliknya, jika kenaikan laba dominan didorong oleh arus kas operasi yang nyata, maka sinyal laba JPFA lebih berkualitas.</w:t>
      </w:r>
    </w:p>
    <w:bookmarkEnd w:id="215"/>
    <w:bookmarkStart w:id="216" w:name="istilah-asing-kata-kata-sulit-38"/>
    <w:p>
      <w:pPr>
        <w:pStyle w:val="Heading3"/>
      </w:pPr>
      <w:r>
        <w:t xml:space="preserve">Istilah Asing / Kata-Kata Sulit</w:t>
      </w:r>
    </w:p>
    <w:p>
      <w:pPr>
        <w:pStyle w:val="FirstParagraph"/>
      </w:pPr>
      <w:r>
        <w:rPr>
          <w:b/>
          <w:bCs/>
        </w:rPr>
        <w:t xml:space="preserve">Accrual anomaly</w:t>
      </w:r>
      <w:r>
        <w:t xml:space="preserve"> </w:t>
      </w:r>
      <w:r>
        <w:t xml:space="preserve">— temuan empiris bahwa tingkat akrual akuntansi memiliki kemampuan memprediksi</w:t>
      </w:r>
      <w:r>
        <w:t xml:space="preserve"> </w:t>
      </w:r>
      <w:r>
        <w:rPr>
          <w:i/>
          <w:iCs/>
        </w:rPr>
        <w:t xml:space="preserve">future stock returns</w:t>
      </w:r>
      <w:r>
        <w:t xml:space="preserve"> </w:t>
      </w:r>
      <w:r>
        <w:t xml:space="preserve">— perusahaan dengan akrual tinggi cenderung</w:t>
      </w:r>
      <w:r>
        <w:t xml:space="preserve"> </w:t>
      </w:r>
      <w:r>
        <w:rPr>
          <w:i/>
          <w:iCs/>
        </w:rPr>
        <w:t xml:space="preserve">underperform</w:t>
      </w:r>
      <w:r>
        <w:t xml:space="preserve"> </w:t>
      </w:r>
      <w:r>
        <w:t xml:space="preserve">dan perusahaan dengan akrual rendah cenderung</w:t>
      </w:r>
      <w:r>
        <w:t xml:space="preserve"> </w:t>
      </w:r>
      <w:r>
        <w:rPr>
          <w:i/>
          <w:iCs/>
        </w:rPr>
        <w:t xml:space="preserve">outperform</w:t>
      </w:r>
      <w:r>
        <w:t xml:space="preserve"> </w:t>
      </w:r>
      <w:r>
        <w:t xml:space="preserve">— ini adalah anomali karena jika pasar efisien, informasi dalam akrual seharusnya sudah terefleksi dalam harga saat ini, sehingga tidak seharusnya memprediksi return masa depan.</w:t>
      </w:r>
    </w:p>
    <w:p>
      <w:pPr>
        <w:pStyle w:val="BodyText"/>
      </w:pPr>
      <w:r>
        <w:rPr>
          <w:b/>
          <w:bCs/>
        </w:rPr>
        <w:t xml:space="preserve">Earnings persistence</w:t>
      </w:r>
      <w:r>
        <w:t xml:space="preserve"> </w:t>
      </w:r>
      <w:r>
        <w:t xml:space="preserve">— ukuran seberapa besar laba periode ini memprediksi laba periode berikutnya — secara formal: koefisien regresi laba_t+1 pada laba_t — laba yang sangat persisten (koefisien mendekati 1) memiliki implikasi nilai yang lebih besar bagi investor karena dapat diproyeksikan ke masa depan dengan lebih andal.</w:t>
      </w:r>
    </w:p>
    <w:p>
      <w:r>
        <w:pict>
          <v:rect style="width:0;height:1.5pt" o:hralign="center" o:hrstd="t" o:hr="t"/>
        </w:pict>
      </w:r>
    </w:p>
    <w:bookmarkEnd w:id="216"/>
    <w:bookmarkEnd w:id="217"/>
    <w:bookmarkStart w:id="222" w:name="Xa257687c68e788c1d1ba03bce4ae55512aab11a"/>
    <w:p>
      <w:pPr>
        <w:pStyle w:val="Heading2"/>
      </w:pPr>
      <w:r>
        <w:t xml:space="preserve">Slide 43 — Data Akuntansi dan Kreditur (5 Sub-Sections)</w:t>
      </w:r>
    </w:p>
    <w:bookmarkStart w:id="218" w:name="penjelasan-42"/>
    <w:p>
      <w:pPr>
        <w:pStyle w:val="Heading3"/>
      </w:pPr>
      <w:r>
        <w:t xml:space="preserve">Penjelasan</w:t>
      </w:r>
    </w:p>
    <w:p>
      <w:pPr>
        <w:pStyle w:val="FirstParagraph"/>
      </w:pPr>
      <w:r>
        <w:t xml:space="preserve">Sementara sebagian besar diskusi dalam Chapter 8 berfokus pada investor ekuitas, Wolk et al. juga memberikan perhatian substansial kepada kreditur sebagai pengguna utama informasi akuntansi. Lima area sub-sections yang diidentifikasi membentuk peta yang komprehensif tentang bagaimana data akuntansi mendukung keputusan pemberian kredit dalam seluruh siklus hubungan kreditur–debitur.</w:t>
      </w:r>
    </w:p>
    <w:p>
      <w:pPr>
        <w:pStyle w:val="BodyText"/>
      </w:pPr>
      <w:r>
        <w:rPr>
          <w:b/>
          <w:bCs/>
        </w:rPr>
        <w:t xml:space="preserve">Sub-section pertama: Default risk assessment.</w:t>
      </w:r>
      <w:r>
        <w:t xml:space="preserve"> </w:t>
      </w:r>
      <w:r>
        <w:t xml:space="preserve">Ini adalah kegunaan paling fundamental dari data akuntansi bagi kreditur. Sebelum memberikan pinjaman, kreditur perlu mengestimasi probabilitas bahwa debitur tidak akan mampu memenuhi kewajiban pembayarannya (</w:t>
      </w:r>
      <w:r>
        <w:rPr>
          <w:i/>
          <w:iCs/>
        </w:rPr>
        <w:t xml:space="preserve">probability of default</w:t>
      </w:r>
      <w:r>
        <w:t xml:space="preserve">). Data akuntansi — terutama rasio-rasio keuangan seperti</w:t>
      </w:r>
      <w:r>
        <w:t xml:space="preserve"> </w:t>
      </w:r>
      <w:r>
        <w:rPr>
          <w:i/>
          <w:iCs/>
        </w:rPr>
        <w:t xml:space="preserve">debt-to-equity</w:t>
      </w:r>
      <w:r>
        <w:t xml:space="preserve">,</w:t>
      </w:r>
      <w:r>
        <w:t xml:space="preserve"> </w:t>
      </w:r>
      <w:r>
        <w:rPr>
          <w:i/>
          <w:iCs/>
        </w:rPr>
        <w:t xml:space="preserve">interest coverage ratio</w:t>
      </w:r>
      <w:r>
        <w:t xml:space="preserve"> </w:t>
      </w:r>
      <w:r>
        <w:t xml:space="preserve">(EBIT/Beban Bunga),</w:t>
      </w:r>
      <w:r>
        <w:t xml:space="preserve"> </w:t>
      </w:r>
      <w:r>
        <w:rPr>
          <w:i/>
          <w:iCs/>
        </w:rPr>
        <w:t xml:space="preserve">current ratio</w:t>
      </w:r>
      <w:r>
        <w:t xml:space="preserve">, dan</w:t>
      </w:r>
      <w:r>
        <w:t xml:space="preserve"> </w:t>
      </w:r>
      <w:r>
        <w:rPr>
          <w:i/>
          <w:iCs/>
        </w:rPr>
        <w:t xml:space="preserve">quick ratio</w:t>
      </w:r>
      <w:r>
        <w:t xml:space="preserve"> </w:t>
      </w:r>
      <w:r>
        <w:t xml:space="preserve">— adalah input utama dalam model penilaian risiko kredit. Perlu dicatat bahwa penggunaan rasio akuntansi dalam</w:t>
      </w:r>
      <w:r>
        <w:t xml:space="preserve"> </w:t>
      </w:r>
      <w:r>
        <w:rPr>
          <w:i/>
          <w:iCs/>
        </w:rPr>
        <w:t xml:space="preserve">credit scoring</w:t>
      </w:r>
      <w:r>
        <w:t xml:space="preserve"> </w:t>
      </w:r>
      <w:r>
        <w:t xml:space="preserve">menghubungkan kualitas pelaporan keuangan secara langsung dengan biaya modal perusahaan.</w:t>
      </w:r>
    </w:p>
    <w:p>
      <w:pPr>
        <w:pStyle w:val="BodyText"/>
      </w:pPr>
      <w:r>
        <w:rPr>
          <w:b/>
          <w:bCs/>
        </w:rPr>
        <w:t xml:space="preserve">Sub-section kedua: Debt covenants.</w:t>
      </w:r>
      <w:r>
        <w:t xml:space="preserve"> </w:t>
      </w:r>
      <w:r>
        <w:t xml:space="preserve">Klausul-klausul dalam perjanjian utang (</w:t>
      </w:r>
      <w:r>
        <w:rPr>
          <w:i/>
          <w:iCs/>
        </w:rPr>
        <w:t xml:space="preserve">loan agreements</w:t>
      </w:r>
      <w:r>
        <w:t xml:space="preserve"> </w:t>
      </w:r>
      <w:r>
        <w:t xml:space="preserve">atau</w:t>
      </w:r>
      <w:r>
        <w:t xml:space="preserve"> </w:t>
      </w:r>
      <w:r>
        <w:rPr>
          <w:i/>
          <w:iCs/>
        </w:rPr>
        <w:t xml:space="preserve">bond indentures</w:t>
      </w:r>
      <w:r>
        <w:t xml:space="preserve">) yang menggunakan angka akuntansi sebagai</w:t>
      </w:r>
      <w:r>
        <w:t xml:space="preserve"> </w:t>
      </w:r>
      <w:r>
        <w:rPr>
          <w:i/>
          <w:iCs/>
        </w:rPr>
        <w:t xml:space="preserve">trigger</w:t>
      </w:r>
      <w:r>
        <w:t xml:space="preserve"> </w:t>
      </w:r>
      <w:r>
        <w:t xml:space="preserve">adalah salah satu mekanisme kontrak yang paling penting dalam keuangan perusahaan. Contoh tipikal:</w:t>
      </w:r>
      <w:r>
        <w:t xml:space="preserve"> </w:t>
      </w:r>
      <w:r>
        <w:t xml:space="preserve">“Rasio</w:t>
      </w:r>
      <w:r>
        <w:t xml:space="preserve"> </w:t>
      </w:r>
      <w:r>
        <w:rPr>
          <w:i/>
          <w:iCs/>
        </w:rPr>
        <w:t xml:space="preserve">leverage</w:t>
      </w:r>
      <w:r>
        <w:t xml:space="preserve"> </w:t>
      </w:r>
      <w:r>
        <w:t xml:space="preserve">(total debt/EBITDA) tidak boleh melebihi 4x; jika dilanggar, kreditur berhak menuntut percepatan pembayaran.”</w:t>
      </w:r>
      <w:r>
        <w:t xml:space="preserve"> </w:t>
      </w:r>
      <w:r>
        <w:t xml:space="preserve">Penggunaan angka akuntansi dalam</w:t>
      </w:r>
      <w:r>
        <w:t xml:space="preserve"> </w:t>
      </w:r>
      <w:r>
        <w:rPr>
          <w:i/>
          <w:iCs/>
        </w:rPr>
        <w:t xml:space="preserve">debt covenants</w:t>
      </w:r>
      <w:r>
        <w:t xml:space="preserve"> </w:t>
      </w:r>
      <w:r>
        <w:t xml:space="preserve">menciptakan insentif langsung bagi manajemen untuk mengelola angka akuntansi — ini adalah salah satu sumber utama</w:t>
      </w:r>
      <w:r>
        <w:t xml:space="preserve"> </w:t>
      </w:r>
      <w:r>
        <w:rPr>
          <w:i/>
          <w:iCs/>
        </w:rPr>
        <w:t xml:space="preserve">earnings management</w:t>
      </w:r>
      <w:r>
        <w:t xml:space="preserve"> </w:t>
      </w:r>
      <w:r>
        <w:t xml:space="preserve">yang diidentifikasi dalam literatur</w:t>
      </w:r>
      <w:r>
        <w:t xml:space="preserve"> </w:t>
      </w:r>
      <w:r>
        <w:rPr>
          <w:i/>
          <w:iCs/>
        </w:rPr>
        <w:t xml:space="preserve">positive accounting theory</w:t>
      </w:r>
      <w:r>
        <w:t xml:space="preserve"> </w:t>
      </w:r>
      <w:r>
        <w:t xml:space="preserve">(Watts &amp; Zimmerman).</w:t>
      </w:r>
    </w:p>
    <w:p>
      <w:pPr>
        <w:pStyle w:val="BodyText"/>
      </w:pPr>
      <w:r>
        <w:rPr>
          <w:b/>
          <w:bCs/>
        </w:rPr>
        <w:t xml:space="preserve">Sub-section ketiga: Bankruptcy prediction.</w:t>
      </w:r>
      <w:r>
        <w:t xml:space="preserve"> </w:t>
      </w:r>
      <w:r>
        <w:t xml:space="preserve">Model prediksi kebangkrutan berbasis data akuntansi — yang paling terkenal adalah Altman Z-Score — mencoba mengestimasi probabilitas kebangkrutan perusahaan dalam 1–2 tahun ke depan menggunakan kombinasi rasio keuangan. Ini berguna bagi kreditur untuk memonitor portofolio pinjaman yang sudah ada dan melakukan intervensi dini sebelum situasi memburuk secara irrecoverable.</w:t>
      </w:r>
    </w:p>
    <w:p>
      <w:pPr>
        <w:pStyle w:val="BodyText"/>
      </w:pPr>
      <w:r>
        <w:rPr>
          <w:b/>
          <w:bCs/>
        </w:rPr>
        <w:t xml:space="preserve">Sub-section keempat: Bond ratings.</w:t>
      </w:r>
      <w:r>
        <w:t xml:space="preserve"> </w:t>
      </w:r>
      <w:r>
        <w:t xml:space="preserve">Lembaga pemeringkat utang (Moody’s, Standard &amp; Poor’s, Fitch, Pefindo di Indonesia) menggunakan laporan keuangan sebagai input primer dalam proses pemeringkatan. Meskipun proses pemeringkatan juga mempertimbangkan faktor kualitatif (kualitas manajemen, posisi kompetitif, dukungan pemerintah), analisis kuantitatif berbasis data akuntansi tetap menjadi fondasi.</w:t>
      </w:r>
      <w:r>
        <w:t xml:space="preserve"> </w:t>
      </w:r>
      <w:r>
        <w:rPr>
          <w:i/>
          <w:iCs/>
        </w:rPr>
        <w:t xml:space="preserve">Credit rating</w:t>
      </w:r>
      <w:r>
        <w:t xml:space="preserve"> </w:t>
      </w:r>
      <w:r>
        <w:t xml:space="preserve">kemudian menentukan</w:t>
      </w:r>
      <w:r>
        <w:t xml:space="preserve"> </w:t>
      </w:r>
      <w:r>
        <w:rPr>
          <w:i/>
          <w:iCs/>
        </w:rPr>
        <w:t xml:space="preserve">yield spread</w:t>
      </w:r>
      <w:r>
        <w:t xml:space="preserve"> </w:t>
      </w:r>
      <w:r>
        <w:t xml:space="preserve">yang harus dibayar emiten di pasar obligasi.</w:t>
      </w:r>
    </w:p>
    <w:p>
      <w:pPr>
        <w:pStyle w:val="BodyText"/>
      </w:pPr>
      <w:r>
        <w:rPr>
          <w:b/>
          <w:bCs/>
        </w:rPr>
        <w:t xml:space="preserve">Sub-section kelima: Loan pricing.</w:t>
      </w:r>
      <w:r>
        <w:t xml:space="preserve"> </w:t>
      </w:r>
      <w:r>
        <w:t xml:space="preserve">Suku bunga kredit yang dikenakan oleh bank atau pasar obligasi kepada perusahaan tertentu adalah fungsi dari profil risiko kredit perusahaan tersebut, yang pada gilirannya sangat bergantung pada data akuntansi. Perusahaan dengan rasio keuangan yang lebih baik mendapatkan suku bunga yang lebih rendah — ini adalah</w:t>
      </w:r>
      <w:r>
        <w:t xml:space="preserve"> </w:t>
      </w:r>
      <w:r>
        <w:rPr>
          <w:i/>
          <w:iCs/>
        </w:rPr>
        <w:t xml:space="preserve">direct economic consequence</w:t>
      </w:r>
      <w:r>
        <w:t xml:space="preserve"> </w:t>
      </w:r>
      <w:r>
        <w:t xml:space="preserve">dari kualitas pelaporan keuangan. Penelitian menunjukkan bahwa kualitas</w:t>
      </w:r>
      <w:r>
        <w:t xml:space="preserve"> </w:t>
      </w:r>
      <w:r>
        <w:rPr>
          <w:i/>
          <w:iCs/>
        </w:rPr>
        <w:t xml:space="preserve">accruals</w:t>
      </w:r>
      <w:r>
        <w:t xml:space="preserve"> </w:t>
      </w:r>
      <w:r>
        <w:t xml:space="preserve">dan</w:t>
      </w:r>
      <w:r>
        <w:t xml:space="preserve"> </w:t>
      </w:r>
      <w:r>
        <w:rPr>
          <w:i/>
          <w:iCs/>
        </w:rPr>
        <w:t xml:space="preserve">earnings quality</w:t>
      </w:r>
      <w:r>
        <w:t xml:space="preserve"> </w:t>
      </w:r>
      <w:r>
        <w:t xml:space="preserve">berhubungan langsung dengan</w:t>
      </w:r>
      <w:r>
        <w:t xml:space="preserve"> </w:t>
      </w:r>
      <w:r>
        <w:rPr>
          <w:i/>
          <w:iCs/>
        </w:rPr>
        <w:t xml:space="preserve">credit spreads</w:t>
      </w:r>
      <w:r>
        <w:t xml:space="preserve"> </w:t>
      </w:r>
      <w:r>
        <w:t xml:space="preserve">di pasar obligasi.</w:t>
      </w:r>
    </w:p>
    <w:bookmarkEnd w:id="218"/>
    <w:bookmarkStart w:id="219" w:name="cara-baca-alternatif-42"/>
    <w:p>
      <w:pPr>
        <w:pStyle w:val="Heading3"/>
      </w:pPr>
      <w:r>
        <w:t xml:space="preserve">Cara Baca Alternatif</w:t>
      </w:r>
    </w:p>
    <w:p>
      <w:pPr>
        <w:pStyle w:val="FirstParagraph"/>
      </w:pPr>
      <w:r>
        <w:t xml:space="preserve">Lima sub-sections ini juga dapat dibaca sebagai timeline hubungan kreditur-debitur: (1)</w:t>
      </w:r>
      <w:r>
        <w:t xml:space="preserve"> </w:t>
      </w:r>
      <w:r>
        <w:rPr>
          <w:i/>
          <w:iCs/>
        </w:rPr>
        <w:t xml:space="preserve">default risk assessment</w:t>
      </w:r>
      <w:r>
        <w:t xml:space="preserve"> </w:t>
      </w:r>
      <w:r>
        <w:t xml:space="preserve">terjadi sebelum kredit diberikan (</w:t>
      </w:r>
      <w:r>
        <w:rPr>
          <w:i/>
          <w:iCs/>
        </w:rPr>
        <w:t xml:space="preserve">ex ante screening</w:t>
      </w:r>
      <w:r>
        <w:t xml:space="preserve">); (2)</w:t>
      </w:r>
      <w:r>
        <w:t xml:space="preserve"> </w:t>
      </w:r>
      <w:r>
        <w:rPr>
          <w:i/>
          <w:iCs/>
        </w:rPr>
        <w:t xml:space="preserve">debt covenants</w:t>
      </w:r>
      <w:r>
        <w:t xml:space="preserve"> </w:t>
      </w:r>
      <w:r>
        <w:t xml:space="preserve">dan (5)</w:t>
      </w:r>
      <w:r>
        <w:t xml:space="preserve"> </w:t>
      </w:r>
      <w:r>
        <w:rPr>
          <w:i/>
          <w:iCs/>
        </w:rPr>
        <w:t xml:space="preserve">loan pricing</w:t>
      </w:r>
      <w:r>
        <w:t xml:space="preserve"> </w:t>
      </w:r>
      <w:r>
        <w:t xml:space="preserve">ditetapkan pada saat pemberian kredit (</w:t>
      </w:r>
      <w:r>
        <w:rPr>
          <w:i/>
          <w:iCs/>
        </w:rPr>
        <w:t xml:space="preserve">contracting</w:t>
      </w:r>
      <w:r>
        <w:t xml:space="preserve">); (3)</w:t>
      </w:r>
      <w:r>
        <w:t xml:space="preserve"> </w:t>
      </w:r>
      <w:r>
        <w:rPr>
          <w:i/>
          <w:iCs/>
        </w:rPr>
        <w:t xml:space="preserve">bankruptcy prediction</w:t>
      </w:r>
      <w:r>
        <w:t xml:space="preserve"> </w:t>
      </w:r>
      <w:r>
        <w:t xml:space="preserve">adalah monitoring</w:t>
      </w:r>
      <w:r>
        <w:t xml:space="preserve"> </w:t>
      </w:r>
      <w:r>
        <w:rPr>
          <w:i/>
          <w:iCs/>
        </w:rPr>
        <w:t xml:space="preserve">ex post</w:t>
      </w:r>
      <w:r>
        <w:t xml:space="preserve">; dan (4)</w:t>
      </w:r>
      <w:r>
        <w:t xml:space="preserve"> </w:t>
      </w:r>
      <w:r>
        <w:rPr>
          <w:i/>
          <w:iCs/>
        </w:rPr>
        <w:t xml:space="preserve">bond ratings</w:t>
      </w:r>
      <w:r>
        <w:t xml:space="preserve"> </w:t>
      </w:r>
      <w:r>
        <w:t xml:space="preserve">adalah mekanisme</w:t>
      </w:r>
      <w:r>
        <w:t xml:space="preserve"> </w:t>
      </w:r>
      <w:r>
        <w:rPr>
          <w:i/>
          <w:iCs/>
        </w:rPr>
        <w:t xml:space="preserve">continuous monitoring</w:t>
      </w:r>
      <w:r>
        <w:t xml:space="preserve"> </w:t>
      </w:r>
      <w:r>
        <w:t xml:space="preserve">yang dilakukan oleh pihak ketiga. Data akuntansi berkualitas tinggi memperlancar setiap tahap dalam siklus ini.</w:t>
      </w:r>
    </w:p>
    <w:bookmarkEnd w:id="219"/>
    <w:bookmarkStart w:id="220" w:name="contoh-konkret-42"/>
    <w:p>
      <w:pPr>
        <w:pStyle w:val="Heading3"/>
      </w:pPr>
      <w:r>
        <w:t xml:space="preserve">Contoh Konkret</w:t>
      </w:r>
    </w:p>
    <w:p>
      <w:pPr>
        <w:pStyle w:val="FirstParagraph"/>
      </w:pPr>
      <w:r>
        <w:t xml:space="preserve">JPFA sebagai perusahaan publik dengan obligasi yang beredar di pasar (JPFA menerbitkan Medium Term Notes) menghadapi relevansi langsung dari semua lima sub-sections. Pefindo memeringkat obligasi JPFA; perjanjian MTN kemungkinan mengandung</w:t>
      </w:r>
      <w:r>
        <w:t xml:space="preserve"> </w:t>
      </w:r>
      <w:r>
        <w:rPr>
          <w:i/>
          <w:iCs/>
        </w:rPr>
        <w:t xml:space="preserve">financial covenants</w:t>
      </w:r>
      <w:r>
        <w:t xml:space="preserve">; dan suku bunga yang dibayar JPFA atas utangnya bergantung sebagian pada rasio-rasio keuangan yang dilaporkannya. Dengan</w:t>
      </w:r>
      <w:r>
        <w:t xml:space="preserve"> </w:t>
      </w:r>
      <w:r>
        <w:rPr>
          <w:i/>
          <w:iCs/>
        </w:rPr>
        <w:t xml:space="preserve">debt-to-equity</w:t>
      </w:r>
      <w:r>
        <w:t xml:space="preserve"> </w:t>
      </w:r>
      <w:r>
        <w:t xml:space="preserve">dan</w:t>
      </w:r>
      <w:r>
        <w:t xml:space="preserve"> </w:t>
      </w:r>
      <w:r>
        <w:rPr>
          <w:i/>
          <w:iCs/>
        </w:rPr>
        <w:t xml:space="preserve">interest coverage</w:t>
      </w:r>
      <w:r>
        <w:t xml:space="preserve"> </w:t>
      </w:r>
      <w:r>
        <w:t xml:space="preserve">yang membaik di 2024 berkat pemulihan laba, JPFA berpotensi mendapatkan</w:t>
      </w:r>
      <w:r>
        <w:t xml:space="preserve"> </w:t>
      </w:r>
      <w:r>
        <w:rPr>
          <w:i/>
          <w:iCs/>
        </w:rPr>
        <w:t xml:space="preserve">upgrade</w:t>
      </w:r>
      <w:r>
        <w:t xml:space="preserve"> </w:t>
      </w:r>
      <w:r>
        <w:t xml:space="preserve">peringkat dan penurunan biaya utang ke depan.</w:t>
      </w:r>
    </w:p>
    <w:bookmarkEnd w:id="220"/>
    <w:bookmarkStart w:id="221" w:name="istilah-asing-kata-kata-sulit-39"/>
    <w:p>
      <w:pPr>
        <w:pStyle w:val="Heading3"/>
      </w:pPr>
      <w:r>
        <w:t xml:space="preserve">Istilah Asing / Kata-Kata Sulit</w:t>
      </w:r>
    </w:p>
    <w:p>
      <w:pPr>
        <w:pStyle w:val="FirstParagraph"/>
      </w:pPr>
      <w:r>
        <w:rPr>
          <w:b/>
          <w:bCs/>
        </w:rPr>
        <w:t xml:space="preserve">Debt covenants</w:t>
      </w:r>
      <w:r>
        <w:t xml:space="preserve"> </w:t>
      </w:r>
      <w:r>
        <w:t xml:space="preserve">— dari hukum kontrak — klausul dalam perjanjian utang yang mewajibkan debitur mempertahankan rasio keuangan tertentu (</w:t>
      </w:r>
      <w:r>
        <w:rPr>
          <w:i/>
          <w:iCs/>
        </w:rPr>
        <w:t xml:space="preserve">maintenance covenants</w:t>
      </w:r>
      <w:r>
        <w:t xml:space="preserve">) atau melarang tindakan-tindakan tertentu (</w:t>
      </w:r>
      <w:r>
        <w:rPr>
          <w:i/>
          <w:iCs/>
        </w:rPr>
        <w:t xml:space="preserve">negative covenants</w:t>
      </w:r>
      <w:r>
        <w:t xml:space="preserve">) — pelanggaran</w:t>
      </w:r>
      <w:r>
        <w:t xml:space="preserve"> </w:t>
      </w:r>
      <w:r>
        <w:rPr>
          <w:i/>
          <w:iCs/>
        </w:rPr>
        <w:t xml:space="preserve">covenants</w:t>
      </w:r>
      <w:r>
        <w:t xml:space="preserve"> </w:t>
      </w:r>
      <w:r>
        <w:t xml:space="preserve">(</w:t>
      </w:r>
      <w:r>
        <w:rPr>
          <w:i/>
          <w:iCs/>
        </w:rPr>
        <w:t xml:space="preserve">covenant violation</w:t>
      </w:r>
      <w:r>
        <w:t xml:space="preserve">) memberikan hak kepada kreditur untuk merestrukturisasi atau mempercepat pembayaran utang — implikasinya: ini menghubungkan angka akuntansi secara langsung dengan hak kontraktual.</w:t>
      </w:r>
    </w:p>
    <w:p>
      <w:pPr>
        <w:pStyle w:val="BodyText"/>
      </w:pPr>
      <w:r>
        <w:rPr>
          <w:b/>
          <w:bCs/>
        </w:rPr>
        <w:t xml:space="preserve">Credit spread</w:t>
      </w:r>
      <w:r>
        <w:t xml:space="preserve"> </w:t>
      </w:r>
      <w:r>
        <w:t xml:space="preserve">— selisih antara</w:t>
      </w:r>
      <w:r>
        <w:t xml:space="preserve"> </w:t>
      </w:r>
      <w:r>
        <w:rPr>
          <w:i/>
          <w:iCs/>
        </w:rPr>
        <w:t xml:space="preserve">yield</w:t>
      </w:r>
      <w:r>
        <w:t xml:space="preserve"> </w:t>
      </w:r>
      <w:r>
        <w:t xml:space="preserve">obligasi korporasi dan</w:t>
      </w:r>
      <w:r>
        <w:t xml:space="preserve"> </w:t>
      </w:r>
      <w:r>
        <w:rPr>
          <w:i/>
          <w:iCs/>
        </w:rPr>
        <w:t xml:space="preserve">yield</w:t>
      </w:r>
      <w:r>
        <w:t xml:space="preserve"> </w:t>
      </w:r>
      <w:r>
        <w:t xml:space="preserve">obligasi pemerintah dengan tenor yang sama — mencerminkan premi risiko yang diminta investor obligasi atas risiko kredit emiten —</w:t>
      </w:r>
      <w:r>
        <w:t xml:space="preserve"> </w:t>
      </w:r>
      <w:r>
        <w:rPr>
          <w:i/>
          <w:iCs/>
        </w:rPr>
        <w:t xml:space="preserve">credit spread</w:t>
      </w:r>
      <w:r>
        <w:t xml:space="preserve"> </w:t>
      </w:r>
      <w:r>
        <w:t xml:space="preserve">yang lebih rendah mencerminkan kualitas kredit yang lebih tinggi, yang sebagian ditentukan oleh kualitas data akuntansi.</w:t>
      </w:r>
    </w:p>
    <w:p>
      <w:r>
        <w:pict>
          <v:rect style="width:0;height:1.5pt" o:hralign="center" o:hrstd="t" o:hr="t"/>
        </w:pict>
      </w:r>
    </w:p>
    <w:bookmarkEnd w:id="221"/>
    <w:bookmarkEnd w:id="222"/>
    <w:bookmarkStart w:id="227" w:name="X1e96b4faa76761224f4dbc500e023311c7b44a6"/>
    <w:p>
      <w:pPr>
        <w:pStyle w:val="Heading2"/>
      </w:pPr>
      <w:r>
        <w:t xml:space="preserve">Slide 44 — Evidence from Bankruptcies &amp; Evidence from Credit Ratings</w:t>
      </w:r>
    </w:p>
    <w:bookmarkStart w:id="223" w:name="penjelasan-43"/>
    <w:p>
      <w:pPr>
        <w:pStyle w:val="Heading3"/>
      </w:pPr>
      <w:r>
        <w:t xml:space="preserve">Penjelasan</w:t>
      </w:r>
    </w:p>
    <w:p>
      <w:pPr>
        <w:pStyle w:val="FirstParagraph"/>
      </w:pPr>
      <w:r>
        <w:t xml:space="preserve">Slide ini mengkonkretkan diskusi teoritis tentang kegunaan akuntansi bagi kreditur dengan dua badan bukti empiris yang paling kuat: model prediksi kebangkrutan dan sistem pemeringkatan kredit.</w:t>
      </w:r>
    </w:p>
    <w:p>
      <w:pPr>
        <w:pStyle w:val="BodyText"/>
      </w:pPr>
      <w:r>
        <w:rPr>
          <w:b/>
          <w:bCs/>
        </w:rPr>
        <w:t xml:space="preserve">Altman Z-Score (1968): Arsitektur Model.</w:t>
      </w:r>
      <w:r>
        <w:t xml:space="preserve"> </w:t>
      </w:r>
      <w:r>
        <w:t xml:space="preserve">Edward Altman mengembangkan model</w:t>
      </w:r>
      <w:r>
        <w:t xml:space="preserve"> </w:t>
      </w:r>
      <w:r>
        <w:rPr>
          <w:i/>
          <w:iCs/>
        </w:rPr>
        <w:t xml:space="preserve">multiple discriminant analysis</w:t>
      </w:r>
      <w:r>
        <w:t xml:space="preserve"> </w:t>
      </w:r>
      <w:r>
        <w:t xml:space="preserve">(MDA) menggunakan data perusahaan-perusahaan yang bangkrut dan tidak bangkrut di Amerika Serikat antara 1946–1965. Model ini menghasilkan skor tunggal (Z) yang merangkum kondisi keuangan perusahaan dalam lima dimensi:</w:t>
      </w:r>
    </w:p>
    <w:p>
      <w:pPr>
        <w:pStyle w:val="BodyText"/>
      </w:pPr>
      <w:r>
        <w:t xml:space="preserve">Z = 1.2X₁ + 1.4X₂ + 3.3X₃ + 0.6X₄ + 1.0X₅</w:t>
      </w:r>
    </w:p>
    <w:p>
      <w:pPr>
        <w:pStyle w:val="BodyText"/>
      </w:pPr>
      <w:r>
        <w:t xml:space="preserve">Di mana:</w:t>
      </w:r>
      <w:r>
        <w:t xml:space="preserve"> </w:t>
      </w:r>
      <w:r>
        <w:t xml:space="preserve">- X₁ =</w:t>
      </w:r>
      <w:r>
        <w:t xml:space="preserve"> </w:t>
      </w:r>
      <w:r>
        <w:rPr>
          <w:i/>
          <w:iCs/>
        </w:rPr>
        <w:t xml:space="preserve">Working Capital / Total Assets</w:t>
      </w:r>
      <w:r>
        <w:t xml:space="preserve"> </w:t>
      </w:r>
      <w:r>
        <w:t xml:space="preserve">— mengukur likuiditas dan kemampuan memenuhi kewajiban jangka pendek</w:t>
      </w:r>
      <w:r>
        <w:t xml:space="preserve"> </w:t>
      </w:r>
      <w:r>
        <w:t xml:space="preserve">- X₂ =</w:t>
      </w:r>
      <w:r>
        <w:t xml:space="preserve"> </w:t>
      </w:r>
      <w:r>
        <w:rPr>
          <w:i/>
          <w:iCs/>
        </w:rPr>
        <w:t xml:space="preserve">Retained Earnings / Total Assets</w:t>
      </w:r>
      <w:r>
        <w:t xml:space="preserve"> </w:t>
      </w:r>
      <w:r>
        <w:t xml:space="preserve">— mengukur akumulasi laba ditahan sebagai penyangga terhadap kerugian</w:t>
      </w:r>
      <w:r>
        <w:t xml:space="preserve"> </w:t>
      </w:r>
      <w:r>
        <w:t xml:space="preserve">- X₃ =</w:t>
      </w:r>
      <w:r>
        <w:t xml:space="preserve"> </w:t>
      </w:r>
      <w:r>
        <w:rPr>
          <w:i/>
          <w:iCs/>
        </w:rPr>
        <w:t xml:space="preserve">EBIT / Total Assets</w:t>
      </w:r>
      <w:r>
        <w:t xml:space="preserve"> </w:t>
      </w:r>
      <w:r>
        <w:t xml:space="preserve">— mengukur profitabilitas operasi relatif terhadap total aset</w:t>
      </w:r>
      <w:r>
        <w:t xml:space="preserve"> </w:t>
      </w:r>
      <w:r>
        <w:t xml:space="preserve">- X₄ =</w:t>
      </w:r>
      <w:r>
        <w:t xml:space="preserve"> </w:t>
      </w:r>
      <w:r>
        <w:rPr>
          <w:i/>
          <w:iCs/>
        </w:rPr>
        <w:t xml:space="preserve">Market Value of Equity / Book Value of Total Debt</w:t>
      </w:r>
      <w:r>
        <w:t xml:space="preserve"> </w:t>
      </w:r>
      <w:r>
        <w:t xml:space="preserve">— mengukur solvabilitas dengan memasukkan penilaian pasar</w:t>
      </w:r>
      <w:r>
        <w:t xml:space="preserve"> </w:t>
      </w:r>
      <w:r>
        <w:t xml:space="preserve">- X₅ =</w:t>
      </w:r>
      <w:r>
        <w:t xml:space="preserve"> </w:t>
      </w:r>
      <w:r>
        <w:rPr>
          <w:i/>
          <w:iCs/>
        </w:rPr>
        <w:t xml:space="preserve">Sales / Total Assets</w:t>
      </w:r>
      <w:r>
        <w:t xml:space="preserve"> </w:t>
      </w:r>
      <w:r>
        <w:t xml:space="preserve">— mengukur efisiensi penggunaan aset (</w:t>
      </w:r>
      <w:r>
        <w:rPr>
          <w:i/>
          <w:iCs/>
        </w:rPr>
        <w:t xml:space="preserve">asset turnover</w:t>
      </w:r>
      <w:r>
        <w:t xml:space="preserve">)</w:t>
      </w:r>
    </w:p>
    <w:p>
      <w:pPr>
        <w:pStyle w:val="BodyText"/>
      </w:pPr>
      <w:r>
        <w:rPr>
          <w:b/>
          <w:bCs/>
        </w:rPr>
        <w:t xml:space="preserve">Interpretasi Z-Score:</w:t>
      </w:r>
      <w:r>
        <w:t xml:space="preserve"> </w:t>
      </w:r>
      <w:r>
        <w:t xml:space="preserve">Z &gt; 2.99 mengindikasikan perusahaan dalam</w:t>
      </w:r>
      <w:r>
        <w:t xml:space="preserve"> </w:t>
      </w:r>
      <w:r>
        <w:rPr>
          <w:i/>
          <w:iCs/>
        </w:rPr>
        <w:t xml:space="preserve">safe zone</w:t>
      </w:r>
      <w:r>
        <w:t xml:space="preserve"> </w:t>
      </w:r>
      <w:r>
        <w:t xml:space="preserve">(probabilitas kebangkrutan rendah); Z &lt; 1.81 mengindikasikan</w:t>
      </w:r>
      <w:r>
        <w:t xml:space="preserve"> </w:t>
      </w:r>
      <w:r>
        <w:rPr>
          <w:i/>
          <w:iCs/>
        </w:rPr>
        <w:t xml:space="preserve">distress zone</w:t>
      </w:r>
      <w:r>
        <w:t xml:space="preserve"> </w:t>
      </w:r>
      <w:r>
        <w:t xml:space="preserve">(probabilitas kebangkrutan tinggi); dan 1.81 ≤ Z ≤ 2.99 adalah</w:t>
      </w:r>
      <w:r>
        <w:t xml:space="preserve"> </w:t>
      </w:r>
      <w:r>
        <w:rPr>
          <w:i/>
          <w:iCs/>
        </w:rPr>
        <w:t xml:space="preserve">grey zone</w:t>
      </w:r>
      <w:r>
        <w:t xml:space="preserve"> </w:t>
      </w:r>
      <w:r>
        <w:t xml:space="preserve">di mana prediksi kurang definitif.</w:t>
      </w:r>
    </w:p>
    <w:p>
      <w:pPr>
        <w:pStyle w:val="BodyText"/>
      </w:pPr>
      <w:r>
        <w:rPr>
          <w:b/>
          <w:bCs/>
        </w:rPr>
        <w:t xml:space="preserve">Akurasi dan Keterbatasan.</w:t>
      </w:r>
      <w:r>
        <w:t xml:space="preserve"> </w:t>
      </w:r>
      <w:r>
        <w:t xml:space="preserve">Altman melaporkan akurasi prediksi 95% untuk satu tahun sebelum kebangkrutan dan 72% untuk dua tahun sebelum kebangkrutan dalam sampel aslinya. Namun, model ini memiliki keterbatasan penting: dikembangkan pada manufaktur publik Amerika tahun 1960-an, sehingga perlu kalibrasi ulang untuk sektor atau negara yang berbeda. Altman sendiri mengembangkan versi-versi yang dimodifikasi —</w:t>
      </w:r>
      <w:r>
        <w:t xml:space="preserve"> </w:t>
      </w:r>
      <w:r>
        <w:rPr>
          <w:i/>
          <w:iCs/>
        </w:rPr>
        <w:t xml:space="preserve">Z’</w:t>
      </w:r>
      <w:r>
        <w:t xml:space="preserve"> </w:t>
      </w:r>
      <w:r>
        <w:t xml:space="preserve">untuk perusahaan privat dan</w:t>
      </w:r>
      <w:r>
        <w:t xml:space="preserve"> </w:t>
      </w:r>
      <w:r>
        <w:rPr>
          <w:i/>
          <w:iCs/>
        </w:rPr>
        <w:t xml:space="preserve">Z’’</w:t>
      </w:r>
      <w:r>
        <w:t xml:space="preserve"> </w:t>
      </w:r>
      <w:r>
        <w:t xml:space="preserve">untuk perusahaan non-manufaktur.</w:t>
      </w:r>
    </w:p>
    <w:p>
      <w:pPr>
        <w:pStyle w:val="BodyText"/>
      </w:pPr>
      <w:r>
        <w:rPr>
          <w:b/>
          <w:bCs/>
        </w:rPr>
        <w:t xml:space="preserve">Credit Ratings — Integrasi Data Akuntansi.</w:t>
      </w:r>
      <w:r>
        <w:t xml:space="preserve"> </w:t>
      </w:r>
      <w:r>
        <w:t xml:space="preserve">Proses pemeringkatan oleh Moody’s dan S&amp;P adalah proses</w:t>
      </w:r>
      <w:r>
        <w:t xml:space="preserve"> </w:t>
      </w:r>
      <w:r>
        <w:rPr>
          <w:i/>
          <w:iCs/>
        </w:rPr>
        <w:t xml:space="preserve">expert judgement</w:t>
      </w:r>
      <w:r>
        <w:t xml:space="preserve"> </w:t>
      </w:r>
      <w:r>
        <w:t xml:space="preserve">yang mengintegrasikan analisis kuantitatif dengan penilaian kualitatif. Komponen kuantitatif mencakup analisis rasio-rasio keuangan utama:</w:t>
      </w:r>
      <w:r>
        <w:t xml:space="preserve"> </w:t>
      </w:r>
      <w:r>
        <w:rPr>
          <w:i/>
          <w:iCs/>
        </w:rPr>
        <w:t xml:space="preserve">leverage ratios</w:t>
      </w:r>
      <w:r>
        <w:t xml:space="preserve"> </w:t>
      </w:r>
      <w:r>
        <w:t xml:space="preserve">(Total Debt/EBITDA, Total Debt/Equity),</w:t>
      </w:r>
      <w:r>
        <w:t xml:space="preserve"> </w:t>
      </w:r>
      <w:r>
        <w:rPr>
          <w:i/>
          <w:iCs/>
        </w:rPr>
        <w:t xml:space="preserve">coverage ratios</w:t>
      </w:r>
      <w:r>
        <w:t xml:space="preserve"> </w:t>
      </w:r>
      <w:r>
        <w:t xml:space="preserve">(EBIT/Interest Expense, EBITDA/Interest Expense),</w:t>
      </w:r>
      <w:r>
        <w:t xml:space="preserve"> </w:t>
      </w:r>
      <w:r>
        <w:rPr>
          <w:i/>
          <w:iCs/>
        </w:rPr>
        <w:t xml:space="preserve">profitability ratios</w:t>
      </w:r>
      <w:r>
        <w:t xml:space="preserve"> </w:t>
      </w:r>
      <w:r>
        <w:t xml:space="preserve">(Return on Assets, Net Profit Margin), dan</w:t>
      </w:r>
      <w:r>
        <w:t xml:space="preserve"> </w:t>
      </w:r>
      <w:r>
        <w:rPr>
          <w:i/>
          <w:iCs/>
        </w:rPr>
        <w:t xml:space="preserve">liquidity ratios</w:t>
      </w:r>
      <w:r>
        <w:t xml:space="preserve"> </w:t>
      </w:r>
      <w:r>
        <w:t xml:space="preserve">(Current Ratio, Free Cash Flow). Komponen kualitatif mencakup analisis posisi kompetitif, kualitas manajemen, dan dukungan eksternal.</w:t>
      </w:r>
    </w:p>
    <w:p>
      <w:pPr>
        <w:pStyle w:val="BodyText"/>
      </w:pPr>
      <w:r>
        <w:rPr>
          <w:b/>
          <w:bCs/>
        </w:rPr>
        <w:t xml:space="preserve">Bukti tentang predictive power.</w:t>
      </w:r>
      <w:r>
        <w:t xml:space="preserve"> </w:t>
      </w:r>
      <w:r>
        <w:t xml:space="preserve">Penelitian Kaplan &amp; Urwitz (1979) menunjukkan bahwa model statistik berbasis data akuntansi dapat memprediksi</w:t>
      </w:r>
      <w:r>
        <w:t xml:space="preserve"> </w:t>
      </w:r>
      <w:r>
        <w:rPr>
          <w:i/>
          <w:iCs/>
        </w:rPr>
        <w:t xml:space="preserve">bond ratings</w:t>
      </w:r>
      <w:r>
        <w:t xml:space="preserve"> </w:t>
      </w:r>
      <w:r>
        <w:t xml:space="preserve">dengan akurasi yang tinggi — ini menunjukkan bahwa proses pemeringkatan sangat bergantung pada data akuntansi. Penelitian Dichev &amp; Piotroski (2001) menunjukkan bahwa</w:t>
      </w:r>
      <w:r>
        <w:t xml:space="preserve"> </w:t>
      </w:r>
      <w:r>
        <w:rPr>
          <w:i/>
          <w:iCs/>
        </w:rPr>
        <w:t xml:space="preserve">rating downgrades</w:t>
      </w:r>
      <w:r>
        <w:t xml:space="preserve"> </w:t>
      </w:r>
      <w:r>
        <w:t xml:space="preserve">secara rata-rata diikuti oleh</w:t>
      </w:r>
      <w:r>
        <w:t xml:space="preserve"> </w:t>
      </w:r>
      <w:r>
        <w:rPr>
          <w:i/>
          <w:iCs/>
        </w:rPr>
        <w:t xml:space="preserve">abnormal return</w:t>
      </w:r>
      <w:r>
        <w:t xml:space="preserve"> </w:t>
      </w:r>
      <w:r>
        <w:t xml:space="preserve">negatif yang signifikan, menunjukkan bahwa</w:t>
      </w:r>
      <w:r>
        <w:t xml:space="preserve"> </w:t>
      </w:r>
      <w:r>
        <w:rPr>
          <w:i/>
          <w:iCs/>
        </w:rPr>
        <w:t xml:space="preserve">credit events</w:t>
      </w:r>
      <w:r>
        <w:t xml:space="preserve"> </w:t>
      </w:r>
      <w:r>
        <w:t xml:space="preserve">memiliki</w:t>
      </w:r>
      <w:r>
        <w:t xml:space="preserve"> </w:t>
      </w:r>
      <w:r>
        <w:rPr>
          <w:i/>
          <w:iCs/>
        </w:rPr>
        <w:t xml:space="preserve">information content</w:t>
      </w:r>
      <w:r>
        <w:t xml:space="preserve"> </w:t>
      </w:r>
      <w:r>
        <w:t xml:space="preserve">yang relevan bagi investor ekuitas juga.</w:t>
      </w:r>
    </w:p>
    <w:bookmarkEnd w:id="223"/>
    <w:bookmarkStart w:id="224" w:name="cara-baca-alternatif-43"/>
    <w:p>
      <w:pPr>
        <w:pStyle w:val="Heading3"/>
      </w:pPr>
      <w:r>
        <w:t xml:space="preserve">Cara Baca Alternatif</w:t>
      </w:r>
    </w:p>
    <w:p>
      <w:pPr>
        <w:pStyle w:val="FirstParagraph"/>
      </w:pPr>
      <w:r>
        <w:t xml:space="preserve">Altman Z-Score juga dapat dibaca sebagai demonstrasi tentang</w:t>
      </w:r>
      <w:r>
        <w:t xml:space="preserve"> </w:t>
      </w:r>
      <w:r>
        <w:rPr>
          <w:i/>
          <w:iCs/>
        </w:rPr>
        <w:t xml:space="preserve">parsimony</w:t>
      </w:r>
      <w:r>
        <w:t xml:space="preserve"> </w:t>
      </w:r>
      <w:r>
        <w:t xml:space="preserve">dalam pemodelan keuangan. Dari ratusan rasio keuangan yang secara teoritis relevan, Altman berhasil menemukan bahwa lima rasio yang mencakup dimensi likuiditas, profitabilitas, leverage, dan efisiensi — cukup untuk menangkap sebagian besar informasi yang relevan untuk prediksi kebangkrutan. Ini adalah pelajaran metodologis yang penting:</w:t>
      </w:r>
      <w:r>
        <w:t xml:space="preserve"> </w:t>
      </w:r>
      <w:r>
        <w:rPr>
          <w:i/>
          <w:iCs/>
        </w:rPr>
        <w:t xml:space="preserve">model yang lebih kompleks tidak selalu lebih baik</w:t>
      </w:r>
      <w:r>
        <w:t xml:space="preserve">.</w:t>
      </w:r>
    </w:p>
    <w:bookmarkEnd w:id="224"/>
    <w:bookmarkStart w:id="225" w:name="contoh-konkret-43"/>
    <w:p>
      <w:pPr>
        <w:pStyle w:val="Heading3"/>
      </w:pPr>
      <w:r>
        <w:t xml:space="preserve">Contoh Konkret</w:t>
      </w:r>
    </w:p>
    <w:p>
      <w:pPr>
        <w:pStyle w:val="FirstParagraph"/>
      </w:pPr>
      <w:r>
        <w:t xml:space="preserve">Menerapkan kerangka Z-Score pada JPFA 2024 (dengan data estimasi):</w:t>
      </w:r>
      <w:r>
        <w:t xml:space="preserve"> </w:t>
      </w:r>
      <w:r>
        <w:t xml:space="preserve">- X₁ (</w:t>
      </w:r>
      <w:r>
        <w:rPr>
          <w:i/>
          <w:iCs/>
        </w:rPr>
        <w:t xml:space="preserve">Working Capital/Total Assets</w:t>
      </w:r>
      <w:r>
        <w:t xml:space="preserve">): JPFA 2024 memiliki aset lancar yang signifikan dari sektor agribisnis — estimasi moderat positif</w:t>
      </w:r>
      <w:r>
        <w:t xml:space="preserve"> </w:t>
      </w:r>
      <w:r>
        <w:t xml:space="preserve">- X₂ (</w:t>
      </w:r>
      <w:r>
        <w:rPr>
          <w:i/>
          <w:iCs/>
        </w:rPr>
        <w:t xml:space="preserve">Retained Earnings/Total Assets</w:t>
      </w:r>
      <w:r>
        <w:t xml:space="preserve">): dengan laba yang membaik dan akumulasi laba ditahan yang meningkat, X₂ menguat di 2024</w:t>
      </w:r>
      <w:r>
        <w:t xml:space="preserve"> </w:t>
      </w:r>
      <w:r>
        <w:t xml:space="preserve">- X₃ (</w:t>
      </w:r>
      <w:r>
        <w:rPr>
          <w:i/>
          <w:iCs/>
        </w:rPr>
        <w:t xml:space="preserve">EBIT/Total Assets</w:t>
      </w:r>
      <w:r>
        <w:t xml:space="preserve">): peningkatan EBIT 2024 yang tajam meningkatkan X₃ secara signifikan</w:t>
      </w:r>
      <w:r>
        <w:t xml:space="preserve"> </w:t>
      </w:r>
      <w:r>
        <w:t xml:space="preserve">- X₄ (</w:t>
      </w:r>
      <w:r>
        <w:rPr>
          <w:i/>
          <w:iCs/>
        </w:rPr>
        <w:t xml:space="preserve">Market Value Equity/Book Value Debt</w:t>
      </w:r>
      <w:r>
        <w:t xml:space="preserve">): kenaikan harga saham 64.4% meningkatkan market cap JPFA, meningkatkan X₄</w:t>
      </w:r>
      <w:r>
        <w:t xml:space="preserve"> </w:t>
      </w:r>
      <w:r>
        <w:t xml:space="preserve">- X₅ (</w:t>
      </w:r>
      <w:r>
        <w:rPr>
          <w:i/>
          <w:iCs/>
        </w:rPr>
        <w:t xml:space="preserve">Sales/Total Assets</w:t>
      </w:r>
      <w:r>
        <w:t xml:space="preserve">): Rp55.8 triliun penjualan dengan basis aset besar — perlu perhitungan aktual</w:t>
      </w:r>
    </w:p>
    <w:p>
      <w:pPr>
        <w:pStyle w:val="BodyText"/>
      </w:pPr>
      <w:r>
        <w:t xml:space="preserve">Secara kualitatif, pemulihan laba JPFA 2024 yang signifikan akan mendorong Z-Score ke arah yang lebih aman, konsisten dengan kondisi keuangan yang membaik.</w:t>
      </w:r>
    </w:p>
    <w:bookmarkEnd w:id="225"/>
    <w:bookmarkStart w:id="226" w:name="istilah-asing-kata-kata-sulit-40"/>
    <w:p>
      <w:pPr>
        <w:pStyle w:val="Heading3"/>
      </w:pPr>
      <w:r>
        <w:t xml:space="preserve">Istilah Asing / Kata-Kata Sulit</w:t>
      </w:r>
    </w:p>
    <w:p>
      <w:pPr>
        <w:pStyle w:val="FirstParagraph"/>
      </w:pPr>
      <w:r>
        <w:rPr>
          <w:b/>
          <w:bCs/>
        </w:rPr>
        <w:t xml:space="preserve">Multiple Discriminant Analysis (MDA)</w:t>
      </w:r>
      <w:r>
        <w:t xml:space="preserve"> </w:t>
      </w:r>
      <w:r>
        <w:t xml:space="preserve">— teknik statistik multivariat yang digunakan untuk mengklasifikasikan observasi ke dalam dua atau lebih kelompok diskrit berdasarkan kombinasi linear dari variabel prediktor — dalam konteks Altman, digunakan untuk mengklasifikasikan perusahaan ke dalam kelompok</w:t>
      </w:r>
      <w:r>
        <w:t xml:space="preserve"> </w:t>
      </w:r>
      <w:r>
        <w:t xml:space="preserve">“bangkrut”</w:t>
      </w:r>
      <w:r>
        <w:t xml:space="preserve"> </w:t>
      </w:r>
      <w:r>
        <w:t xml:space="preserve">versus</w:t>
      </w:r>
      <w:r>
        <w:t xml:space="preserve"> </w:t>
      </w:r>
      <w:r>
        <w:t xml:space="preserve">“tidak bangkrut”</w:t>
      </w:r>
      <w:r>
        <w:t xml:space="preserve"> </w:t>
      </w:r>
      <w:r>
        <w:t xml:space="preserve">— implikasinya: MDA mengoptimalkan bobot variabel untuk memaksimalkan separasi antara kelompok.</w:t>
      </w:r>
    </w:p>
    <w:p>
      <w:pPr>
        <w:pStyle w:val="BodyText"/>
      </w:pPr>
      <w:r>
        <w:rPr>
          <w:b/>
          <w:bCs/>
        </w:rPr>
        <w:t xml:space="preserve">Rating downgrade</w:t>
      </w:r>
      <w:r>
        <w:t xml:space="preserve"> </w:t>
      </w:r>
      <w:r>
        <w:t xml:space="preserve">— penurunan peringkat kredit oleh lembaga pemeringkat — memiliki konsekuensi langsung berupa peningkatan</w:t>
      </w:r>
      <w:r>
        <w:t xml:space="preserve"> </w:t>
      </w:r>
      <w:r>
        <w:rPr>
          <w:i/>
          <w:iCs/>
        </w:rPr>
        <w:t xml:space="preserve">yield spread</w:t>
      </w:r>
      <w:r>
        <w:t xml:space="preserve"> </w:t>
      </w:r>
      <w:r>
        <w:t xml:space="preserve">yang diharuskan oleh pasar, sehingga meningkatkan biaya utang — bagi perusahaan dengan</w:t>
      </w:r>
      <w:r>
        <w:t xml:space="preserve"> </w:t>
      </w:r>
      <w:r>
        <w:rPr>
          <w:i/>
          <w:iCs/>
        </w:rPr>
        <w:t xml:space="preserve">rating-sensitive covenants</w:t>
      </w:r>
      <w:r>
        <w:t xml:space="preserve">,</w:t>
      </w:r>
      <w:r>
        <w:t xml:space="preserve"> </w:t>
      </w:r>
      <w:r>
        <w:rPr>
          <w:i/>
          <w:iCs/>
        </w:rPr>
        <w:t xml:space="preserve">downgrade</w:t>
      </w:r>
      <w:r>
        <w:t xml:space="preserve"> </w:t>
      </w:r>
      <w:r>
        <w:t xml:space="preserve">juga dapat memicu klausul kontraktual yang merugikan.</w:t>
      </w:r>
    </w:p>
    <w:p>
      <w:r>
        <w:pict>
          <v:rect style="width:0;height:1.5pt" o:hralign="center" o:hrstd="t" o:hr="t"/>
        </w:pict>
      </w:r>
    </w:p>
    <w:bookmarkEnd w:id="226"/>
    <w:bookmarkEnd w:id="227"/>
    <w:bookmarkStart w:id="232" w:name="Xc8141678f93eda23ab76a00c8ba6b721a016267"/>
    <w:p>
      <w:pPr>
        <w:pStyle w:val="Heading2"/>
      </w:pPr>
      <w:r>
        <w:t xml:space="preserve">Slide 45 — Importance of Earnings Forecasting</w:t>
      </w:r>
    </w:p>
    <w:bookmarkStart w:id="228" w:name="penjelasan-44"/>
    <w:p>
      <w:pPr>
        <w:pStyle w:val="Heading3"/>
      </w:pPr>
      <w:r>
        <w:t xml:space="preserve">Penjelasan</w:t>
      </w:r>
    </w:p>
    <w:p>
      <w:pPr>
        <w:pStyle w:val="FirstParagraph"/>
      </w:pPr>
      <w:r>
        <w:rPr>
          <w:i/>
          <w:iCs/>
        </w:rPr>
        <w:t xml:space="preserve">Earnings forecasting</w:t>
      </w:r>
      <w:r>
        <w:t xml:space="preserve"> </w:t>
      </w:r>
      <w:r>
        <w:t xml:space="preserve">— proyeksi laba masa depan — adalah aktivitas sentral dalam penilaian sekuritas. Tanpa estimasi laba masa depan yang andal, tidak mungkin menerapkan model penilaian seperti</w:t>
      </w:r>
      <w:r>
        <w:t xml:space="preserve"> </w:t>
      </w:r>
      <w:r>
        <w:rPr>
          <w:i/>
          <w:iCs/>
        </w:rPr>
        <w:t xml:space="preserve">Dividend Discount Model</w:t>
      </w:r>
      <w:r>
        <w:t xml:space="preserve"> </w:t>
      </w:r>
      <w:r>
        <w:t xml:space="preserve">(DDM) atau</w:t>
      </w:r>
      <w:r>
        <w:t xml:space="preserve"> </w:t>
      </w:r>
      <w:r>
        <w:rPr>
          <w:i/>
          <w:iCs/>
        </w:rPr>
        <w:t xml:space="preserve">Residual Income Model</w:t>
      </w:r>
      <w:r>
        <w:t xml:space="preserve"> </w:t>
      </w:r>
      <w:r>
        <w:t xml:space="preserve">(RIM). Namun tidak semua laba</w:t>
      </w:r>
      <w:r>
        <w:t xml:space="preserve"> </w:t>
      </w:r>
      <w:r>
        <w:t xml:space="preserve">“diciptakan sama”</w:t>
      </w:r>
      <w:r>
        <w:t xml:space="preserve"> </w:t>
      </w:r>
      <w:r>
        <w:t xml:space="preserve">— pemahaman tentang perbedaan antara laba persisten dan laba transitori adalah kompetensi analitis yang krusial.</w:t>
      </w:r>
    </w:p>
    <w:p>
      <w:pPr>
        <w:pStyle w:val="BodyText"/>
      </w:pPr>
      <w:r>
        <w:rPr>
          <w:b/>
          <w:bCs/>
        </w:rPr>
        <w:t xml:space="preserve">Laba Persisten vs. Laba Transitori: Perbedaan Konseptual.</w:t>
      </w:r>
      <w:r>
        <w:t xml:space="preserve"> </w:t>
      </w:r>
      <w:r>
        <w:rPr>
          <w:i/>
          <w:iCs/>
        </w:rPr>
        <w:t xml:space="preserve">Persistent earnings</w:t>
      </w:r>
      <w:r>
        <w:t xml:space="preserve"> </w:t>
      </w:r>
      <w:r>
        <w:t xml:space="preserve">(laba persisten) adalah komponen laba yang diperkirakan akan berlanjut secara berkelanjutan ke masa depan. Dari perspektif penilaian, laba persisten memiliki</w:t>
      </w:r>
      <w:r>
        <w:t xml:space="preserve"> </w:t>
      </w:r>
      <w:r>
        <w:t xml:space="preserve">“nilai multipel”</w:t>
      </w:r>
      <w:r>
        <w:t xml:space="preserve"> </w:t>
      </w:r>
      <w:r>
        <w:t xml:space="preserve">yang lebih tinggi — artinya, satu rupiah kenaikan laba persisten menghasilkan kenaikan harga saham yang lebih besar dibandingkan satu rupiah kenaikan laba transitori.</w:t>
      </w:r>
      <w:r>
        <w:t xml:space="preserve"> </w:t>
      </w:r>
      <w:r>
        <w:rPr>
          <w:i/>
          <w:iCs/>
        </w:rPr>
        <w:t xml:space="preserve">Transitory earnings</w:t>
      </w:r>
      <w:r>
        <w:t xml:space="preserve"> </w:t>
      </w:r>
      <w:r>
        <w:t xml:space="preserve">adalah komponen laba yang bersifat</w:t>
      </w:r>
      <w:r>
        <w:t xml:space="preserve"> </w:t>
      </w:r>
      <w:r>
        <w:rPr>
          <w:i/>
          <w:iCs/>
        </w:rPr>
        <w:t xml:space="preserve">one-off</w:t>
      </w:r>
      <w:r>
        <w:t xml:space="preserve"> </w:t>
      </w:r>
      <w:r>
        <w:t xml:space="preserve">dan tidak diperkirakan berulang — misalnya</w:t>
      </w:r>
      <w:r>
        <w:t xml:space="preserve"> </w:t>
      </w:r>
      <w:r>
        <w:rPr>
          <w:i/>
          <w:iCs/>
        </w:rPr>
        <w:t xml:space="preserve">gain on sale of subsidiary</w:t>
      </w:r>
      <w:r>
        <w:t xml:space="preserve">,</w:t>
      </w:r>
      <w:r>
        <w:t xml:space="preserve"> </w:t>
      </w:r>
      <w:r>
        <w:rPr>
          <w:i/>
          <w:iCs/>
        </w:rPr>
        <w:t xml:space="preserve">insurance proceeds</w:t>
      </w:r>
      <w:r>
        <w:t xml:space="preserve"> </w:t>
      </w:r>
      <w:r>
        <w:t xml:space="preserve">dari bencana, atau</w:t>
      </w:r>
      <w:r>
        <w:t xml:space="preserve"> </w:t>
      </w:r>
      <w:r>
        <w:rPr>
          <w:i/>
          <w:iCs/>
        </w:rPr>
        <w:t xml:space="preserve">write-down</w:t>
      </w:r>
      <w:r>
        <w:t xml:space="preserve"> </w:t>
      </w:r>
      <w:r>
        <w:t xml:space="preserve">yang bersifat</w:t>
      </w:r>
      <w:r>
        <w:t xml:space="preserve"> </w:t>
      </w:r>
      <w:r>
        <w:rPr>
          <w:i/>
          <w:iCs/>
        </w:rPr>
        <w:t xml:space="preserve">catch-up</w:t>
      </w:r>
      <w:r>
        <w:t xml:space="preserve">.</w:t>
      </w:r>
    </w:p>
    <w:p>
      <w:pPr>
        <w:pStyle w:val="BodyText"/>
      </w:pPr>
      <w:r>
        <w:rPr>
          <w:b/>
          <w:bCs/>
        </w:rPr>
        <w:t xml:space="preserve">Formalisme dalam Model Penilaian.</w:t>
      </w:r>
      <w:r>
        <w:t xml:space="preserve"> </w:t>
      </w:r>
      <w:r>
        <w:t xml:space="preserve">Dalam</w:t>
      </w:r>
      <w:r>
        <w:t xml:space="preserve"> </w:t>
      </w:r>
      <w:r>
        <w:rPr>
          <w:i/>
          <w:iCs/>
        </w:rPr>
        <w:t xml:space="preserve">Residual Income Model</w:t>
      </w:r>
      <w:r>
        <w:t xml:space="preserve"> </w:t>
      </w:r>
      <w:r>
        <w:t xml:space="preserve">(RIM) atau versi Ohlson (1995), nilai perusahaan dapat didekomposisi sebagai fungsi dari</w:t>
      </w:r>
      <w:r>
        <w:t xml:space="preserve"> </w:t>
      </w:r>
      <w:r>
        <w:rPr>
          <w:i/>
          <w:iCs/>
        </w:rPr>
        <w:t xml:space="preserve">book value</w:t>
      </w:r>
      <w:r>
        <w:t xml:space="preserve"> </w:t>
      </w:r>
      <w:r>
        <w:t xml:space="preserve">saat ini,</w:t>
      </w:r>
      <w:r>
        <w:t xml:space="preserve"> </w:t>
      </w:r>
      <w:r>
        <w:rPr>
          <w:i/>
          <w:iCs/>
        </w:rPr>
        <w:t xml:space="preserve">abnormal earnings</w:t>
      </w:r>
      <w:r>
        <w:t xml:space="preserve"> </w:t>
      </w:r>
      <w:r>
        <w:t xml:space="preserve">yang diperkirakan persisten, dan</w:t>
      </w:r>
      <w:r>
        <w:t xml:space="preserve"> </w:t>
      </w:r>
      <w:r>
        <w:rPr>
          <w:i/>
          <w:iCs/>
        </w:rPr>
        <w:t xml:space="preserve">abnormal earnings</w:t>
      </w:r>
      <w:r>
        <w:t xml:space="preserve"> </w:t>
      </w:r>
      <w:r>
        <w:t xml:space="preserve">yang bersifat transitori. Perlu diperhatikan bahwa</w:t>
      </w:r>
      <w:r>
        <w:t xml:space="preserve"> </w:t>
      </w:r>
      <w:r>
        <w:rPr>
          <w:i/>
          <w:iCs/>
        </w:rPr>
        <w:t xml:space="preserve">earnings persistence parameter</w:t>
      </w:r>
      <w:r>
        <w:t xml:space="preserve"> </w:t>
      </w:r>
      <w:r>
        <w:t xml:space="preserve">(omega dalam model Ohlson) secara eksplisit mengkuantifikasi sejauh mana laba saat ini memprediksi laba masa depan. Parameter ini berbeda antar industri dan antar perusahaan, dan dapat diestimasi dari data historis.</w:t>
      </w:r>
    </w:p>
    <w:p>
      <w:pPr>
        <w:pStyle w:val="BodyText"/>
      </w:pPr>
      <w:r>
        <w:rPr>
          <w:b/>
          <w:bCs/>
        </w:rPr>
        <w:t xml:space="preserve">Peran Akuntansi Aktual dalam Pemisahan Komponen.</w:t>
      </w:r>
      <w:r>
        <w:t xml:space="preserve"> </w:t>
      </w:r>
      <w:r>
        <w:t xml:space="preserve">Ini adalah argumen yang kuat untuk mempertahankan akuntansi berbasis akrual (</w:t>
      </w:r>
      <w:r>
        <w:rPr>
          <w:i/>
          <w:iCs/>
        </w:rPr>
        <w:t xml:space="preserve">accrual accounting</w:t>
      </w:r>
      <w:r>
        <w:t xml:space="preserve">) dibandingkan akuntansi berbasis kas murni. Akrual — melalui pengakuan pendapatan dan biaya berdasarkan</w:t>
      </w:r>
      <w:r>
        <w:t xml:space="preserve"> </w:t>
      </w:r>
      <w:r>
        <w:rPr>
          <w:i/>
          <w:iCs/>
        </w:rPr>
        <w:t xml:space="preserve">matching principle</w:t>
      </w:r>
      <w:r>
        <w:t xml:space="preserve"> </w:t>
      </w:r>
      <w:r>
        <w:t xml:space="preserve">— lebih baik dalam memisahkan komponen persisten dari transitori dibandingkan arus kas. Contoh: perusahaan yang melakukan investasi besar dalam kapasitas produksi akan menunjukkan arus kas operasi yang rendah dalam jangka pendek (karena kas keluar untuk investasi), tetapi laba akrual yang lebih mencerminkan manfaat jangka panjang dari investasi tersebut. Arus kas murni akan</w:t>
      </w:r>
      <w:r>
        <w:t xml:space="preserve"> </w:t>
      </w:r>
      <w:r>
        <w:rPr>
          <w:i/>
          <w:iCs/>
        </w:rPr>
        <w:t xml:space="preserve">overstate</w:t>
      </w:r>
      <w:r>
        <w:t xml:space="preserve"> </w:t>
      </w:r>
      <w:r>
        <w:t xml:space="preserve">negativitas situasi perusahaan tersebut.</w:t>
      </w:r>
    </w:p>
    <w:p>
      <w:pPr>
        <w:pStyle w:val="BodyText"/>
      </w:pPr>
      <w:r>
        <w:rPr>
          <w:b/>
          <w:bCs/>
        </w:rPr>
        <w:t xml:space="preserve">Akrual sebagai Forward-Looking Signal.</w:t>
      </w:r>
      <w:r>
        <w:t xml:space="preserve"> </w:t>
      </w:r>
      <w:r>
        <w:t xml:space="preserve">Sloan (1996) — yang sudah dibahas dalam konteks</w:t>
      </w:r>
      <w:r>
        <w:t xml:space="preserve"> </w:t>
      </w:r>
      <w:r>
        <w:rPr>
          <w:i/>
          <w:iCs/>
        </w:rPr>
        <w:t xml:space="preserve">accrual anomaly</w:t>
      </w:r>
      <w:r>
        <w:t xml:space="preserve"> </w:t>
      </w:r>
      <w:r>
        <w:t xml:space="preserve">— juga memberikan implikasi forecasting: akrual yang tinggi sering mendahului penurunan laba di periode berikutnya. Ini terjadi karena akrual tinggi sering mencerminkan kondisi yang tidak berkelanjutan — misalnya piutang yang meningkat lebih cepat dari penjualan (yang mengindikasikan masalah koleksi di masa depan) atau pengakuan pendapatan yang</w:t>
      </w:r>
      <w:r>
        <w:t xml:space="preserve"> </w:t>
      </w:r>
      <w:r>
        <w:rPr>
          <w:i/>
          <w:iCs/>
        </w:rPr>
        <w:t xml:space="preserve">aggressive</w:t>
      </w:r>
      <w:r>
        <w:t xml:space="preserve">. Jadi, komponen akrual dalam laba saat ini adalah sinyal</w:t>
      </w:r>
      <w:r>
        <w:t xml:space="preserve"> </w:t>
      </w:r>
      <w:r>
        <w:rPr>
          <w:i/>
          <w:iCs/>
        </w:rPr>
        <w:t xml:space="preserve">forward-looking</w:t>
      </w:r>
      <w:r>
        <w:t xml:space="preserve"> </w:t>
      </w:r>
      <w:r>
        <w:t xml:space="preserve">tentang kualitas dan keberlanjutan laba tersebut.</w:t>
      </w:r>
    </w:p>
    <w:p>
      <w:pPr>
        <w:pStyle w:val="BodyText"/>
      </w:pPr>
      <w:r>
        <w:rPr>
          <w:b/>
          <w:bCs/>
        </w:rPr>
        <w:t xml:space="preserve">Prakiraan Analis vs. Prakiraan Model.</w:t>
      </w:r>
      <w:r>
        <w:t xml:space="preserve"> </w:t>
      </w:r>
      <w:r>
        <w:t xml:space="preserve">Dalam praktik, investor menggunakan dua sumber utama prakiraan laba: (1)</w:t>
      </w:r>
      <w:r>
        <w:t xml:space="preserve"> </w:t>
      </w:r>
      <w:r>
        <w:rPr>
          <w:i/>
          <w:iCs/>
        </w:rPr>
        <w:t xml:space="preserve">analyst forecasts</w:t>
      </w:r>
      <w:r>
        <w:t xml:space="preserve"> </w:t>
      </w:r>
      <w:r>
        <w:t xml:space="preserve">— proyeksi oleh analis keuangan profesional yang diarahkan oleh kontak langsung dengan manajemen, pemahaman industri, dan akses ke informasi yang lebih kaya — dan (2)</w:t>
      </w:r>
      <w:r>
        <w:t xml:space="preserve"> </w:t>
      </w:r>
      <w:r>
        <w:rPr>
          <w:i/>
          <w:iCs/>
        </w:rPr>
        <w:t xml:space="preserve">time-series models</w:t>
      </w:r>
      <w:r>
        <w:t xml:space="preserve"> </w:t>
      </w:r>
      <w:r>
        <w:t xml:space="preserve">— model statistik yang mengekstrapolasi pola historis laba. Penelitian menunjukkan bahwa</w:t>
      </w:r>
      <w:r>
        <w:t xml:space="preserve"> </w:t>
      </w:r>
      <w:r>
        <w:rPr>
          <w:i/>
          <w:iCs/>
        </w:rPr>
        <w:t xml:space="preserve">analyst forecasts</w:t>
      </w:r>
      <w:r>
        <w:t xml:space="preserve"> </w:t>
      </w:r>
      <w:r>
        <w:t xml:space="preserve">umumnya lebih akurat untuk</w:t>
      </w:r>
      <w:r>
        <w:t xml:space="preserve"> </w:t>
      </w:r>
      <w:r>
        <w:rPr>
          <w:i/>
          <w:iCs/>
        </w:rPr>
        <w:t xml:space="preserve">short horizons</w:t>
      </w:r>
      <w:r>
        <w:t xml:space="preserve"> </w:t>
      </w:r>
      <w:r>
        <w:t xml:space="preserve">(1 kuartal), tetapi untuk</w:t>
      </w:r>
      <w:r>
        <w:t xml:space="preserve"> </w:t>
      </w:r>
      <w:r>
        <w:rPr>
          <w:i/>
          <w:iCs/>
        </w:rPr>
        <w:t xml:space="preserve">long horizons</w:t>
      </w:r>
      <w:r>
        <w:t xml:space="preserve"> </w:t>
      </w:r>
      <w:r>
        <w:t xml:space="preserve">(3–5 tahun),</w:t>
      </w:r>
      <w:r>
        <w:t xml:space="preserve"> </w:t>
      </w:r>
      <w:r>
        <w:rPr>
          <w:i/>
          <w:iCs/>
        </w:rPr>
        <w:t xml:space="preserve">time-series models</w:t>
      </w:r>
      <w:r>
        <w:t xml:space="preserve"> </w:t>
      </w:r>
      <w:r>
        <w:t xml:space="preserve">tidak kalah dengan prakiraan analis.</w:t>
      </w:r>
    </w:p>
    <w:bookmarkEnd w:id="228"/>
    <w:bookmarkStart w:id="229" w:name="cara-baca-alternatif-44"/>
    <w:p>
      <w:pPr>
        <w:pStyle w:val="Heading3"/>
      </w:pPr>
      <w:r>
        <w:t xml:space="preserve">Cara Baca Alternatif</w:t>
      </w:r>
    </w:p>
    <w:p>
      <w:pPr>
        <w:pStyle w:val="FirstParagraph"/>
      </w:pPr>
      <w:r>
        <w:rPr>
          <w:i/>
          <w:iCs/>
        </w:rPr>
        <w:t xml:space="preserve">Earnings forecasting</w:t>
      </w:r>
      <w:r>
        <w:t xml:space="preserve"> </w:t>
      </w:r>
      <w:r>
        <w:t xml:space="preserve">dapat juga dibaca dari perspektif standar akuntansi: salah satu tujuan utama pelaporan keuangan menurut kerangka konseptual FASB adalah untuk memberikan informasi yang berguna untuk</w:t>
      </w:r>
      <w:r>
        <w:t xml:space="preserve"> </w:t>
      </w:r>
      <w:r>
        <w:t xml:space="preserve">“memproyeksikan jumlah, waktu, dan ketidakpastian dari arus kas masa depan.”</w:t>
      </w:r>
      <w:r>
        <w:t xml:space="preserve"> </w:t>
      </w:r>
      <w:r>
        <w:t xml:space="preserve">Ini secara implisit mengakui bahwa pengguna laporan keuangan akan dan harus membuat prakiraan. Dengan demikian, desain standar akuntansi yang baik adalah yang memaksimalkan kemampuan pengguna untuk membuat prakiraan yang akurat — yang berarti memaksimalkan</w:t>
      </w:r>
      <w:r>
        <w:t xml:space="preserve"> </w:t>
      </w:r>
      <w:r>
        <w:rPr>
          <w:i/>
          <w:iCs/>
        </w:rPr>
        <w:t xml:space="preserve">earnings persistence</w:t>
      </w:r>
      <w:r>
        <w:t xml:space="preserve"> </w:t>
      </w:r>
      <w:r>
        <w:t xml:space="preserve">dan meminimalkan</w:t>
      </w:r>
      <w:r>
        <w:t xml:space="preserve"> </w:t>
      </w:r>
      <w:r>
        <w:rPr>
          <w:i/>
          <w:iCs/>
        </w:rPr>
        <w:t xml:space="preserve">noise</w:t>
      </w:r>
      <w:r>
        <w:t xml:space="preserve"> </w:t>
      </w:r>
      <w:r>
        <w:t xml:space="preserve">dalam akrual.</w:t>
      </w:r>
    </w:p>
    <w:bookmarkEnd w:id="229"/>
    <w:bookmarkStart w:id="230" w:name="contoh-konkret-44"/>
    <w:p>
      <w:pPr>
        <w:pStyle w:val="Heading3"/>
      </w:pPr>
      <w:r>
        <w:t xml:space="preserve">Contoh Konkret</w:t>
      </w:r>
    </w:p>
    <w:p>
      <w:pPr>
        <w:pStyle w:val="FirstParagraph"/>
      </w:pPr>
      <w:r>
        <w:t xml:space="preserve">EPS JPFA 2024 sebesar Rp260 (naik 225% dari Rp80 di 2023) memunculkan pertanyaan kritis bagi analis: berapa banyak dari Rp260 ini yang</w:t>
      </w:r>
      <w:r>
        <w:t xml:space="preserve"> </w:t>
      </w:r>
      <w:r>
        <w:rPr>
          <w:i/>
          <w:iCs/>
        </w:rPr>
        <w:t xml:space="preserve">persistent</w:t>
      </w:r>
      <w:r>
        <w:t xml:space="preserve"> </w:t>
      </w:r>
      <w:r>
        <w:t xml:space="preserve">dan berapa banyak yang</w:t>
      </w:r>
      <w:r>
        <w:t xml:space="preserve"> </w:t>
      </w:r>
      <w:r>
        <w:rPr>
          <w:i/>
          <w:iCs/>
        </w:rPr>
        <w:t xml:space="preserve">transitory</w:t>
      </w:r>
      <w:r>
        <w:t xml:space="preserve">? Jika kenaikan laba terutama didorong oleh normalisasi harga komoditas (ayam, pakan ternak) yang bersifat siklikal, maka komponen besar darinya adalah</w:t>
      </w:r>
      <w:r>
        <w:t xml:space="preserve"> </w:t>
      </w:r>
      <w:r>
        <w:rPr>
          <w:i/>
          <w:iCs/>
        </w:rPr>
        <w:t xml:space="preserve">transitory</w:t>
      </w:r>
      <w:r>
        <w:t xml:space="preserve">. Jika didorong oleh peningkatan kapasitas produksi permanen, efisiensi operasional, atau ekspansi pangsa pasar, maka lebih</w:t>
      </w:r>
      <w:r>
        <w:t xml:space="preserve"> </w:t>
      </w:r>
      <w:r>
        <w:rPr>
          <w:i/>
          <w:iCs/>
        </w:rPr>
        <w:t xml:space="preserve">persistent</w:t>
      </w:r>
      <w:r>
        <w:t xml:space="preserve">. Perbedaan ini secara langsung menentukan berapa</w:t>
      </w:r>
      <w:r>
        <w:t xml:space="preserve"> </w:t>
      </w:r>
      <w:r>
        <w:rPr>
          <w:i/>
          <w:iCs/>
        </w:rPr>
        <w:t xml:space="preserve">forward P/E</w:t>
      </w:r>
      <w:r>
        <w:t xml:space="preserve"> </w:t>
      </w:r>
      <w:r>
        <w:t xml:space="preserve">yang wajar untuk JPFA — dan oleh karenanya, berapa harga saham yang</w:t>
      </w:r>
      <w:r>
        <w:t xml:space="preserve"> </w:t>
      </w:r>
      <w:r>
        <w:rPr>
          <w:i/>
          <w:iCs/>
        </w:rPr>
        <w:t xml:space="preserve">fair</w:t>
      </w:r>
      <w:r>
        <w:t xml:space="preserve">.</w:t>
      </w:r>
    </w:p>
    <w:bookmarkEnd w:id="230"/>
    <w:bookmarkStart w:id="231" w:name="istilah-asing-kata-kata-sulit-41"/>
    <w:p>
      <w:pPr>
        <w:pStyle w:val="Heading3"/>
      </w:pPr>
      <w:r>
        <w:t xml:space="preserve">Istilah Asing / Kata-Kata Sulit</w:t>
      </w:r>
    </w:p>
    <w:p>
      <w:pPr>
        <w:pStyle w:val="FirstParagraph"/>
      </w:pPr>
      <w:r>
        <w:rPr>
          <w:b/>
          <w:bCs/>
        </w:rPr>
        <w:t xml:space="preserve">Earnings persistence</w:t>
      </w:r>
      <w:r>
        <w:t xml:space="preserve"> </w:t>
      </w:r>
      <w:r>
        <w:t xml:space="preserve">— parameter statistik yang mengukur derajat di mana laba periode ini mengandung informasi tentang laba periode mendatang — secara formal: koefisien ω dalam regresi laba_t+1 = α + ω × laba_t + ε — nilai ω mendekati 1 mengindikasikan laba yang sangat persisten (seperti</w:t>
      </w:r>
      <w:r>
        <w:t xml:space="preserve"> </w:t>
      </w:r>
      <w:r>
        <w:rPr>
          <w:i/>
          <w:iCs/>
        </w:rPr>
        <w:t xml:space="preserve">annuity</w:t>
      </w:r>
      <w:r>
        <w:t xml:space="preserve">); nilai mendekati 0 mengindikasikan laba yang sepenuhnya</w:t>
      </w:r>
      <w:r>
        <w:t xml:space="preserve"> </w:t>
      </w:r>
      <w:r>
        <w:rPr>
          <w:i/>
          <w:iCs/>
        </w:rPr>
        <w:t xml:space="preserve">transitory</w:t>
      </w:r>
      <w:r>
        <w:t xml:space="preserve">.</w:t>
      </w:r>
    </w:p>
    <w:p>
      <w:pPr>
        <w:pStyle w:val="BodyText"/>
      </w:pPr>
      <w:r>
        <w:rPr>
          <w:b/>
          <w:bCs/>
        </w:rPr>
        <w:t xml:space="preserve">Residual Income Model (RIM)</w:t>
      </w:r>
      <w:r>
        <w:t xml:space="preserve"> </w:t>
      </w:r>
      <w:r>
        <w:t xml:space="preserve">— model penilaian ekuitas yang mengekspresikan nilai intrinsik sebagai</w:t>
      </w:r>
      <w:r>
        <w:t xml:space="preserve"> </w:t>
      </w:r>
      <w:r>
        <w:rPr>
          <w:i/>
          <w:iCs/>
        </w:rPr>
        <w:t xml:space="preserve">book value</w:t>
      </w:r>
      <w:r>
        <w:t xml:space="preserve"> </w:t>
      </w:r>
      <w:r>
        <w:t xml:space="preserve">saat ini ditambah nilai sekarang dari semua</w:t>
      </w:r>
      <w:r>
        <w:t xml:space="preserve"> </w:t>
      </w:r>
      <w:r>
        <w:rPr>
          <w:i/>
          <w:iCs/>
        </w:rPr>
        <w:t xml:space="preserve">abnormal earnings</w:t>
      </w:r>
      <w:r>
        <w:t xml:space="preserve"> </w:t>
      </w:r>
      <w:r>
        <w:t xml:space="preserve">(laba di atas cost of equity) masa depan — dikembangkan oleh Ohlson (1995) dan Feltham &amp; Ohlson (1995) — implikasinya: perusahaan yang secara konsisten menghasilkan</w:t>
      </w:r>
      <w:r>
        <w:t xml:space="preserve"> </w:t>
      </w:r>
      <w:r>
        <w:rPr>
          <w:i/>
          <w:iCs/>
        </w:rPr>
        <w:t xml:space="preserve">return on equity</w:t>
      </w:r>
      <w:r>
        <w:t xml:space="preserve"> </w:t>
      </w:r>
      <w:r>
        <w:t xml:space="preserve">di atas</w:t>
      </w:r>
      <w:r>
        <w:t xml:space="preserve"> </w:t>
      </w:r>
      <w:r>
        <w:rPr>
          <w:i/>
          <w:iCs/>
        </w:rPr>
        <w:t xml:space="preserve">cost of equity</w:t>
      </w:r>
      <w:r>
        <w:t xml:space="preserve">-nya layak diperdagangkan di atas</w:t>
      </w:r>
      <w:r>
        <w:t xml:space="preserve"> </w:t>
      </w:r>
      <w:r>
        <w:rPr>
          <w:i/>
          <w:iCs/>
        </w:rPr>
        <w:t xml:space="preserve">book value</w:t>
      </w:r>
      <w:r>
        <w:t xml:space="preserve">.</w:t>
      </w:r>
    </w:p>
    <w:p>
      <w:r>
        <w:pict>
          <v:rect style="width:0;height:1.5pt" o:hralign="center" o:hrstd="t" o:hr="t"/>
        </w:pict>
      </w:r>
    </w:p>
    <w:bookmarkEnd w:id="231"/>
    <w:bookmarkEnd w:id="232"/>
    <w:bookmarkStart w:id="237" w:name="X3464f7b9213596ae1d2a94b9f9d5cad9bf7e543"/>
    <w:p>
      <w:pPr>
        <w:pStyle w:val="Heading2"/>
      </w:pPr>
      <w:r>
        <w:t xml:space="preserve">Slide 46 — Empirical Research and Standard Setting</w:t>
      </w:r>
    </w:p>
    <w:bookmarkStart w:id="233" w:name="penjelasan-45"/>
    <w:p>
      <w:pPr>
        <w:pStyle w:val="Heading3"/>
      </w:pPr>
      <w:r>
        <w:t xml:space="preserve">Penjelasan</w:t>
      </w:r>
    </w:p>
    <w:p>
      <w:pPr>
        <w:pStyle w:val="FirstParagraph"/>
      </w:pPr>
      <w:r>
        <w:t xml:space="preserve">Hubungan antara penelitian empiris capital markets dan proses penetapan standar akuntansi adalah salah satu isu paling kompleks dan kontroversial dalam teori akuntansi. Wolk et al. mengidentifikasi ketegangan fundamental antara temuan empiris positif dan keputusan normatif tentang standar yang</w:t>
      </w:r>
      <w:r>
        <w:t xml:space="preserve"> </w:t>
      </w:r>
      <w:r>
        <w:t xml:space="preserve">“seharusnya”</w:t>
      </w:r>
      <w:r>
        <w:t xml:space="preserve"> </w:t>
      </w:r>
      <w:r>
        <w:t xml:space="preserve">diberlakukan.</w:t>
      </w:r>
    </w:p>
    <w:p>
      <w:pPr>
        <w:pStyle w:val="BodyText"/>
      </w:pPr>
      <w:r>
        <w:rPr>
          <w:b/>
          <w:bCs/>
        </w:rPr>
        <w:t xml:space="preserve">Economic Consequences: Premis Dasar.</w:t>
      </w:r>
      <w:r>
        <w:t xml:space="preserve"> </w:t>
      </w:r>
      <w:r>
        <w:t xml:space="preserve">Zeff (1978) memperkenalkan konsep</w:t>
      </w:r>
      <w:r>
        <w:t xml:space="preserve"> </w:t>
      </w:r>
      <w:r>
        <w:rPr>
          <w:i/>
          <w:iCs/>
        </w:rPr>
        <w:t xml:space="preserve">economic consequences</w:t>
      </w:r>
      <w:r>
        <w:t xml:space="preserve"> </w:t>
      </w:r>
      <w:r>
        <w:t xml:space="preserve">— gagasan bahwa perubahan standar akuntansi tidak netral, melainkan memiliki dampak nyata dan material pada kekayaan berbagai kelompok stakeholder. Perubahan standar dapat mengubah angka akuntansi yang mempengaruhi: (1) kewajiban pajak, (2) nilai kontrak berbasis akuntansi (bonus manajerial,</w:t>
      </w:r>
      <w:r>
        <w:t xml:space="preserve"> </w:t>
      </w:r>
      <w:r>
        <w:rPr>
          <w:i/>
          <w:iCs/>
        </w:rPr>
        <w:t xml:space="preserve">debt covenants</w:t>
      </w:r>
      <w:r>
        <w:t xml:space="preserve">), (3) persepsi dan harga saham di pasar modal, dan (4) perilaku manajerial karena perubahan insentif. Implikasinya: penetapan standar bukanlah aktivitas teknis yang murni; ia adalah proses politik di mana berbagai pihak dengan kepentingan berbeda berupaya mempengaruhi hasil.</w:t>
      </w:r>
    </w:p>
    <w:p>
      <w:pPr>
        <w:pStyle w:val="BodyText"/>
      </w:pPr>
      <w:r>
        <w:rPr>
          <w:b/>
          <w:bCs/>
        </w:rPr>
        <w:t xml:space="preserve">Kasus SFAS 123R: Ilustrasi Paradigmatis.</w:t>
      </w:r>
      <w:r>
        <w:t xml:space="preserve"> </w:t>
      </w:r>
      <w:r>
        <w:t xml:space="preserve">SFAS 123R (2004) — sekarang ASC 718 — mewajibkan perusahaan mengakui biaya</w:t>
      </w:r>
      <w:r>
        <w:t xml:space="preserve"> </w:t>
      </w:r>
      <w:r>
        <w:rPr>
          <w:i/>
          <w:iCs/>
        </w:rPr>
        <w:t xml:space="preserve">stock option</w:t>
      </w:r>
      <w:r>
        <w:t xml:space="preserve"> </w:t>
      </w:r>
      <w:r>
        <w:t xml:space="preserve">sebagai beban dalam laporan laba rugi menggunakan model</w:t>
      </w:r>
      <w:r>
        <w:t xml:space="preserve"> </w:t>
      </w:r>
      <w:r>
        <w:rPr>
          <w:i/>
          <w:iCs/>
        </w:rPr>
        <w:t xml:space="preserve">fair value</w:t>
      </w:r>
      <w:r>
        <w:t xml:space="preserve"> </w:t>
      </w:r>
      <w:r>
        <w:t xml:space="preserve">seperti Black-Scholes. Sebelumnya, perusahaan hanya diwajibkan mengungkapkan nilai</w:t>
      </w:r>
      <w:r>
        <w:t xml:space="preserve"> </w:t>
      </w:r>
      <w:r>
        <w:rPr>
          <w:i/>
          <w:iCs/>
        </w:rPr>
        <w:t xml:space="preserve">stock option</w:t>
      </w:r>
      <w:r>
        <w:t xml:space="preserve"> </w:t>
      </w:r>
      <w:r>
        <w:t xml:space="preserve">dalam catatan kaki, tanpa beban di P&amp;L. Ketika FASB mengusulkan standar ini, ada reaksi keras dari industri — terutama perusahaan teknologi Silicon Valley yang sangat bergantung pada</w:t>
      </w:r>
      <w:r>
        <w:t xml:space="preserve"> </w:t>
      </w:r>
      <w:r>
        <w:rPr>
          <w:i/>
          <w:iCs/>
        </w:rPr>
        <w:t xml:space="preserve">stock options</w:t>
      </w:r>
      <w:r>
        <w:t xml:space="preserve"> </w:t>
      </w:r>
      <w:r>
        <w:t xml:space="preserve">sebagai kompensasi. Argumen penentang:</w:t>
      </w:r>
      <w:r>
        <w:t xml:space="preserve"> </w:t>
      </w:r>
      <w:r>
        <w:rPr>
          <w:i/>
          <w:iCs/>
        </w:rPr>
        <w:t xml:space="preserve">expensing options</w:t>
      </w:r>
      <w:r>
        <w:t xml:space="preserve"> </w:t>
      </w:r>
      <w:r>
        <w:t xml:space="preserve">akan mengurangi laba yang dilaporkan, yang akan mengurangi harga saham, yang akan merugikan inovasi. Argumen pendukung: ini adalah</w:t>
      </w:r>
      <w:r>
        <w:t xml:space="preserve"> </w:t>
      </w:r>
      <w:r>
        <w:rPr>
          <w:i/>
          <w:iCs/>
        </w:rPr>
        <w:t xml:space="preserve">economic cost</w:t>
      </w:r>
      <w:r>
        <w:t xml:space="preserve"> </w:t>
      </w:r>
      <w:r>
        <w:t xml:space="preserve">yang nyata dan transparansi menuntutnya diakui. FASB akhirnya memberlakukan SFAS 123R meskipun tekanan politik yang sangat besar.</w:t>
      </w:r>
    </w:p>
    <w:p>
      <w:pPr>
        <w:pStyle w:val="BodyText"/>
      </w:pPr>
      <w:r>
        <w:rPr>
          <w:b/>
          <w:bCs/>
        </w:rPr>
        <w:t xml:space="preserve">Positif vs. Normatif: Batas yang Tidak Dapat Dilanggar.</w:t>
      </w:r>
      <w:r>
        <w:t xml:space="preserve"> </w:t>
      </w:r>
      <w:r>
        <w:t xml:space="preserve">Penelitian empiris dapat memberikan informasi tentang apa yang</w:t>
      </w:r>
      <w:r>
        <w:t xml:space="preserve"> </w:t>
      </w:r>
      <w:r>
        <w:rPr>
          <w:i/>
          <w:iCs/>
        </w:rPr>
        <w:t xml:space="preserve">terjadi</w:t>
      </w:r>
      <w:r>
        <w:t xml:space="preserve"> </w:t>
      </w:r>
      <w:r>
        <w:t xml:space="preserve">ketika standar tertentu diberlakukan — misalnya apakah pasar bereaksi, apakah perilaku manajerial berubah, apakah kualitas pelaporan meningkat. Namun penelitian empiris tidak dapat secara definitif menjawab pertanyaan tentang standar apa yang</w:t>
      </w:r>
      <w:r>
        <w:t xml:space="preserve"> </w:t>
      </w:r>
      <w:r>
        <w:rPr>
          <w:i/>
          <w:iCs/>
        </w:rPr>
        <w:t xml:space="preserve">seharusnya</w:t>
      </w:r>
      <w:r>
        <w:t xml:space="preserve"> </w:t>
      </w:r>
      <w:r>
        <w:t xml:space="preserve">diberlakukan, karena jawaban atas pertanyaan normatif bergantung pada nilai-nilai (</w:t>
      </w:r>
      <w:r>
        <w:rPr>
          <w:i/>
          <w:iCs/>
        </w:rPr>
        <w:t xml:space="preserve">values</w:t>
      </w:r>
      <w:r>
        <w:t xml:space="preserve">) — misalnya keseimbangan antara</w:t>
      </w:r>
      <w:r>
        <w:t xml:space="preserve"> </w:t>
      </w:r>
      <w:r>
        <w:rPr>
          <w:i/>
          <w:iCs/>
        </w:rPr>
        <w:t xml:space="preserve">relevance</w:t>
      </w:r>
      <w:r>
        <w:t xml:space="preserve"> </w:t>
      </w:r>
      <w:r>
        <w:t xml:space="preserve">dan</w:t>
      </w:r>
      <w:r>
        <w:t xml:space="preserve"> </w:t>
      </w:r>
      <w:r>
        <w:rPr>
          <w:i/>
          <w:iCs/>
        </w:rPr>
        <w:t xml:space="preserve">reliability</w:t>
      </w:r>
      <w:r>
        <w:t xml:space="preserve">, antara kepentingan investor versus kepentingan manajer. Peneliti empiris yang mengklaim bahwa temuan mereka</w:t>
      </w:r>
      <w:r>
        <w:t xml:space="preserve"> </w:t>
      </w:r>
      <w:r>
        <w:t xml:space="preserve">“membuktikan”</w:t>
      </w:r>
      <w:r>
        <w:t xml:space="preserve"> </w:t>
      </w:r>
      <w:r>
        <w:t xml:space="preserve">bahwa suatu standar tertentu harus diadopsi melangkahi batas antara sains positif dan penilaian normatif.</w:t>
      </w:r>
    </w:p>
    <w:p>
      <w:pPr>
        <w:pStyle w:val="BodyText"/>
      </w:pPr>
      <w:r>
        <w:rPr>
          <w:b/>
          <w:bCs/>
        </w:rPr>
        <w:t xml:space="preserve">Trade-Off yang Dihadapi FASB.</w:t>
      </w:r>
      <w:r>
        <w:t xml:space="preserve"> </w:t>
      </w:r>
      <w:r>
        <w:t xml:space="preserve">Dalam proses penetapan standar, FASB secara reguler menghadapi beberapa trade-off yang tidak memiliki solusi yang secara objektif benar:</w:t>
      </w:r>
      <w:r>
        <w:t xml:space="preserve"> </w:t>
      </w:r>
      <w:r>
        <w:t xml:space="preserve">-</w:t>
      </w:r>
      <w:r>
        <w:t xml:space="preserve"> </w:t>
      </w:r>
      <w:r>
        <w:rPr>
          <w:i/>
          <w:iCs/>
        </w:rPr>
        <w:t xml:space="preserve">Relevance vs. Reliability</w:t>
      </w:r>
      <w:r>
        <w:t xml:space="preserve">: penggunaan</w:t>
      </w:r>
      <w:r>
        <w:t xml:space="preserve"> </w:t>
      </w:r>
      <w:r>
        <w:rPr>
          <w:i/>
          <w:iCs/>
        </w:rPr>
        <w:t xml:space="preserve">fair value</w:t>
      </w:r>
      <w:r>
        <w:t xml:space="preserve"> </w:t>
      </w:r>
      <w:r>
        <w:t xml:space="preserve">meningkatkan relevansi tetapi mengurangi verifikabilitas dan dapat meningkatkan</w:t>
      </w:r>
      <w:r>
        <w:t xml:space="preserve"> </w:t>
      </w:r>
      <w:r>
        <w:rPr>
          <w:i/>
          <w:iCs/>
        </w:rPr>
        <w:t xml:space="preserve">earnings volatility</w:t>
      </w:r>
      <w:r>
        <w:t xml:space="preserve">.</w:t>
      </w:r>
      <w:r>
        <w:t xml:space="preserve"> </w:t>
      </w:r>
      <w:r>
        <w:t xml:space="preserve">-</w:t>
      </w:r>
      <w:r>
        <w:t xml:space="preserve"> </w:t>
      </w:r>
      <w:r>
        <w:rPr>
          <w:i/>
          <w:iCs/>
        </w:rPr>
        <w:t xml:space="preserve">Informativeness vs. Economic consequences</w:t>
      </w:r>
      <w:r>
        <w:t xml:space="preserve">: standar yang lebih informatif (seperti SFAS 123R) mungkin mengubah perilaku yang tidak diinginkan, tetapi juga mengurangi insentif tertentu (seperti penggunaan opsi saham untuk merekrut karyawan).</w:t>
      </w:r>
      <w:r>
        <w:t xml:space="preserve"> </w:t>
      </w:r>
      <w:r>
        <w:t xml:space="preserve">-</w:t>
      </w:r>
      <w:r>
        <w:t xml:space="preserve"> </w:t>
      </w:r>
      <w:r>
        <w:rPr>
          <w:i/>
          <w:iCs/>
        </w:rPr>
        <w:t xml:space="preserve">Political pressure</w:t>
      </w:r>
      <w:r>
        <w:t xml:space="preserve">: tekanan dari industri, pemerintah, dan kelompok kepentingan lain adalah realitas dalam proses penetapan standar yang perlu dikelola dengan menjaga independensi FASB.</w:t>
      </w:r>
    </w:p>
    <w:p>
      <w:pPr>
        <w:pStyle w:val="BodyText"/>
      </w:pPr>
      <w:r>
        <w:rPr>
          <w:b/>
          <w:bCs/>
        </w:rPr>
        <w:t xml:space="preserve">Kontribusi Penelitian Capital Markets bagi Standard Setting.</w:t>
      </w:r>
      <w:r>
        <w:t xml:space="preserve"> </w:t>
      </w:r>
      <w:r>
        <w:t xml:space="preserve">Meskipun penelitian empiris tidak dapat mendeterminasi standar yang benar secara normatif, ia memberikan</w:t>
      </w:r>
      <w:r>
        <w:t xml:space="preserve"> </w:t>
      </w:r>
      <w:r>
        <w:rPr>
          <w:i/>
          <w:iCs/>
        </w:rPr>
        <w:t xml:space="preserve">evidentiary basis</w:t>
      </w:r>
      <w:r>
        <w:t xml:space="preserve"> </w:t>
      </w:r>
      <w:r>
        <w:t xml:space="preserve">yang berharga: apakah informasi tertentu berguna bagi investor (uji</w:t>
      </w:r>
      <w:r>
        <w:t xml:space="preserve"> </w:t>
      </w:r>
      <w:r>
        <w:rPr>
          <w:i/>
          <w:iCs/>
        </w:rPr>
        <w:t xml:space="preserve">information content</w:t>
      </w:r>
      <w:r>
        <w:t xml:space="preserve">)? Apakah standar yang ada menghasilkan angka yang dapat diprediksi (</w:t>
      </w:r>
      <w:r>
        <w:rPr>
          <w:i/>
          <w:iCs/>
        </w:rPr>
        <w:t xml:space="preserve">predictive value</w:t>
      </w:r>
      <w:r>
        <w:t xml:space="preserve">)? Apakah perubahan standar menghasilkan</w:t>
      </w:r>
      <w:r>
        <w:t xml:space="preserve"> </w:t>
      </w:r>
      <w:r>
        <w:rPr>
          <w:i/>
          <w:iCs/>
        </w:rPr>
        <w:t xml:space="preserve">economic consequences</w:t>
      </w:r>
      <w:r>
        <w:t xml:space="preserve"> </w:t>
      </w:r>
      <w:r>
        <w:t xml:space="preserve">yang tidak terduga? Jawaban atas pertanyaan-pertanyaan ini seharusnya menjadi input yang dipertimbangkan — meskipun tidak mendeterminasi — keputusan FASB.</w:t>
      </w:r>
    </w:p>
    <w:bookmarkEnd w:id="233"/>
    <w:bookmarkStart w:id="234" w:name="cara-baca-alternatif-45"/>
    <w:p>
      <w:pPr>
        <w:pStyle w:val="Heading3"/>
      </w:pPr>
      <w:r>
        <w:t xml:space="preserve">Cara Baca Alternatif</w:t>
      </w:r>
    </w:p>
    <w:p>
      <w:pPr>
        <w:pStyle w:val="FirstParagraph"/>
      </w:pPr>
      <w:r>
        <w:t xml:space="preserve">Slide ini dapat juga dibaca sebagai pelajaran tentang</w:t>
      </w:r>
      <w:r>
        <w:t xml:space="preserve"> </w:t>
      </w:r>
      <w:r>
        <w:rPr>
          <w:i/>
          <w:iCs/>
        </w:rPr>
        <w:t xml:space="preserve">governance</w:t>
      </w:r>
      <w:r>
        <w:t xml:space="preserve"> </w:t>
      </w:r>
      <w:r>
        <w:t xml:space="preserve">lembaga penetapan standar. FASB beroperasi dalam lingkungan di mana ia harus mempertahankan independensinya dari tekanan politik sambil tetap responsif terhadap kebutuhan pengguna dan pertimbangan ekonomi yang nyata. Keseimbangan ini adalah tantangan institutional yang tidak pernah sepenuhnya terselesaikan, dan cara FASB menavigasinya mencerminkan nilai-nilai fundamental tentang tata kelola publik dalam domain yang teknis namun memiliki konsekuensi distributif yang nyata.</w:t>
      </w:r>
    </w:p>
    <w:bookmarkEnd w:id="234"/>
    <w:bookmarkStart w:id="235" w:name="contoh-konkret-45"/>
    <w:p>
      <w:pPr>
        <w:pStyle w:val="Heading3"/>
      </w:pPr>
      <w:r>
        <w:t xml:space="preserve">Contoh Konkret</w:t>
      </w:r>
    </w:p>
    <w:p>
      <w:pPr>
        <w:pStyle w:val="FirstParagraph"/>
      </w:pPr>
      <w:r>
        <w:t xml:space="preserve">Di Indonesia, DSAK-IAI sebagai badan penetapan standar akuntansi menghadapi dinamika yang serupa. Ketika mengadopsi IFRS 9 (</w:t>
      </w:r>
      <w:r>
        <w:rPr>
          <w:i/>
          <w:iCs/>
        </w:rPr>
        <w:t xml:space="preserve">Financial Instruments</w:t>
      </w:r>
      <w:r>
        <w:t xml:space="preserve">) dengan model</w:t>
      </w:r>
      <w:r>
        <w:t xml:space="preserve"> </w:t>
      </w:r>
      <w:r>
        <w:rPr>
          <w:i/>
          <w:iCs/>
        </w:rPr>
        <w:t xml:space="preserve">expected credit loss</w:t>
      </w:r>
      <w:r>
        <w:t xml:space="preserve"> </w:t>
      </w:r>
      <w:r>
        <w:t xml:space="preserve">(ECL) yang menggantikan model</w:t>
      </w:r>
      <w:r>
        <w:t xml:space="preserve"> </w:t>
      </w:r>
      <w:r>
        <w:rPr>
          <w:i/>
          <w:iCs/>
        </w:rPr>
        <w:t xml:space="preserve">incurred loss</w:t>
      </w:r>
      <w:r>
        <w:t xml:space="preserve">, industri perbankan khawatir bahwa peningkatan</w:t>
      </w:r>
      <w:r>
        <w:t xml:space="preserve"> </w:t>
      </w:r>
      <w:r>
        <w:rPr>
          <w:i/>
          <w:iCs/>
        </w:rPr>
        <w:t xml:space="preserve">provisioning</w:t>
      </w:r>
      <w:r>
        <w:t xml:space="preserve"> </w:t>
      </w:r>
      <w:r>
        <w:t xml:space="preserve">yang diwajibkan akan mengurangi laba yang dilaporkan dan membebani modal regulatori. DSAK-IAI harus menyeimbangkan kepentingan informatif dari standar baru dengan dampak ekonomis pada stabilitas sistem keuangan — persis dinamika yang digambarkan Wolk et al.</w:t>
      </w:r>
    </w:p>
    <w:bookmarkEnd w:id="235"/>
    <w:bookmarkStart w:id="236" w:name="istilah-asing-kata-kata-sulit-42"/>
    <w:p>
      <w:pPr>
        <w:pStyle w:val="Heading3"/>
      </w:pPr>
      <w:r>
        <w:t xml:space="preserve">Istilah Asing / Kata-Kata Sulit</w:t>
      </w:r>
    </w:p>
    <w:p>
      <w:pPr>
        <w:pStyle w:val="FirstParagraph"/>
      </w:pPr>
      <w:r>
        <w:rPr>
          <w:b/>
          <w:bCs/>
        </w:rPr>
        <w:t xml:space="preserve">Economic consequences</w:t>
      </w:r>
      <w:r>
        <w:t xml:space="preserve"> </w:t>
      </w:r>
      <w:r>
        <w:t xml:space="preserve">— konsep yang diperkenalkan Zeff (1978) — dampak nyata dan material dari perubahan standar akuntansi pada kekayaan berbagai kelompok stakeholder, termasuk kewajiban pajak, nilai kontrak, harga sekuritas, dan perilaku manajerial — implikasinya: penetapan standar tidak pernah netral secara distributif dan selalu menguntungkan beberapa pihak sambil merugikan pihak lain.</w:t>
      </w:r>
    </w:p>
    <w:p>
      <w:pPr>
        <w:pStyle w:val="BodyText"/>
      </w:pPr>
      <w:r>
        <w:rPr>
          <w:b/>
          <w:bCs/>
        </w:rPr>
        <w:t xml:space="preserve">Positive accounting theory</w:t>
      </w:r>
      <w:r>
        <w:t xml:space="preserve"> </w:t>
      </w:r>
      <w:r>
        <w:t xml:space="preserve">— teori yang dikembangkan Watts &amp; Zimmerman (1978, 1986) — berfokus pada penjelasan dan prediksi pilihan akuntansi aktual yang dibuat oleh perusahaan dan FASB, berbeda dari teori normatif yang berfokus pada apa yang</w:t>
      </w:r>
      <w:r>
        <w:t xml:space="preserve"> </w:t>
      </w:r>
      <w:r>
        <w:rPr>
          <w:i/>
          <w:iCs/>
        </w:rPr>
        <w:t xml:space="preserve">seharusnya</w:t>
      </w:r>
      <w:r>
        <w:t xml:space="preserve"> </w:t>
      </w:r>
      <w:r>
        <w:t xml:space="preserve">dilakukan — implikasinya: memahami</w:t>
      </w:r>
      <w:r>
        <w:t xml:space="preserve"> </w:t>
      </w:r>
      <w:r>
        <w:rPr>
          <w:i/>
          <w:iCs/>
        </w:rPr>
        <w:t xml:space="preserve">incentives</w:t>
      </w:r>
      <w:r>
        <w:t xml:space="preserve"> </w:t>
      </w:r>
      <w:r>
        <w:t xml:space="preserve">di balik pilihan akuntansi adalah prasyarat untuk memahami pola pelaporan yang kita observasi di dunia nyata.</w:t>
      </w:r>
    </w:p>
    <w:p>
      <w:r>
        <w:pict>
          <v:rect style="width:0;height:1.5pt" o:hralign="center" o:hrstd="t" o:hr="t"/>
        </w:pict>
      </w:r>
    </w:p>
    <w:bookmarkEnd w:id="236"/>
    <w:bookmarkEnd w:id="237"/>
    <w:bookmarkStart w:id="241" w:name="slide-47-summary"/>
    <w:p>
      <w:pPr>
        <w:pStyle w:val="Heading2"/>
      </w:pPr>
      <w:r>
        <w:t xml:space="preserve">Slide 47 — Summary</w:t>
      </w:r>
    </w:p>
    <w:bookmarkStart w:id="238" w:name="penjelasan-46"/>
    <w:p>
      <w:pPr>
        <w:pStyle w:val="Heading3"/>
      </w:pPr>
      <w:r>
        <w:t xml:space="preserve">Penjelasan</w:t>
      </w:r>
    </w:p>
    <w:p>
      <w:pPr>
        <w:pStyle w:val="FirstParagraph"/>
      </w:pPr>
      <w:r>
        <w:t xml:space="preserve">Slide ini mengkonsolidasikan seluruh argumen dan bukti dari Chapter 8 ke dalam tujuh proposisi inti yang saling terhubung. Ini bukan sekadar ringkasan mekanis; ia adalah sintesis argumentatif yang menunjukkan koherensi internal dari kerangka pemikiran yang telah dibangun sepanjang bab.</w:t>
      </w:r>
    </w:p>
    <w:p>
      <w:pPr>
        <w:pStyle w:val="BodyText"/>
      </w:pPr>
      <w:r>
        <w:rPr>
          <w:b/>
          <w:bCs/>
        </w:rPr>
        <w:t xml:space="preserve">Proposisi 1: Investor dan kreditur sebagai pengguna utama — decision usefulness approach.</w:t>
      </w:r>
      <w:r>
        <w:t xml:space="preserve"> </w:t>
      </w:r>
      <w:r>
        <w:t xml:space="preserve">FASB, melalui</w:t>
      </w:r>
      <w:r>
        <w:t xml:space="preserve"> </w:t>
      </w:r>
      <w:r>
        <w:rPr>
          <w:i/>
          <w:iCs/>
        </w:rPr>
        <w:t xml:space="preserve">Conceptual Framework</w:t>
      </w:r>
      <w:r>
        <w:t xml:space="preserve"> </w:t>
      </w:r>
      <w:r>
        <w:t xml:space="preserve">dan SFAC No. 1 (sekarang diperbarui dalam</w:t>
      </w:r>
      <w:r>
        <w:t xml:space="preserve"> </w:t>
      </w:r>
      <w:r>
        <w:rPr>
          <w:i/>
          <w:iCs/>
        </w:rPr>
        <w:t xml:space="preserve">Concepts Statement</w:t>
      </w:r>
      <w:r>
        <w:t xml:space="preserve"> </w:t>
      </w:r>
      <w:r>
        <w:t xml:space="preserve">8), secara eksplisit mengidentifikasi investor dan kreditur sebagai pengguna utama laporan keuangan</w:t>
      </w:r>
      <w:r>
        <w:t xml:space="preserve"> </w:t>
      </w:r>
      <w:r>
        <w:rPr>
          <w:i/>
          <w:iCs/>
        </w:rPr>
        <w:t xml:space="preserve">tujuan umum</w:t>
      </w:r>
      <w:r>
        <w:t xml:space="preserve">.</w:t>
      </w:r>
      <w:r>
        <w:t xml:space="preserve"> </w:t>
      </w:r>
      <w:r>
        <w:rPr>
          <w:i/>
          <w:iCs/>
        </w:rPr>
        <w:t xml:space="preserve">Decision usefulness approach</w:t>
      </w:r>
      <w:r>
        <w:t xml:space="preserve"> </w:t>
      </w:r>
      <w:r>
        <w:t xml:space="preserve">menyatakan bahwa tujuan pelaporan keuangan adalah menyediakan informasi yang berguna untuk keputusan alokasi sumber daya oleh pengguna tersebut. Ini adalah pilihan filosofis yang mendalam: laporan keuangan bukan untuk manajemen atau auditor, melainkan untuk pasar modal.</w:t>
      </w:r>
    </w:p>
    <w:p>
      <w:pPr>
        <w:pStyle w:val="BodyText"/>
      </w:pPr>
      <w:r>
        <w:rPr>
          <w:b/>
          <w:bCs/>
        </w:rPr>
        <w:t xml:space="preserve">Proposisi 2: DDM dan earnings model — laba akuntansi prediktif.</w:t>
      </w:r>
      <w:r>
        <w:t xml:space="preserve"> </w:t>
      </w:r>
      <w:r>
        <w:rPr>
          <w:i/>
          <w:iCs/>
        </w:rPr>
        <w:t xml:space="preserve">Dividend Discount Model</w:t>
      </w:r>
      <w:r>
        <w:t xml:space="preserve"> </w:t>
      </w:r>
      <w:r>
        <w:t xml:space="preserve">menetapkan kerangka teoritis di mana laba akuntansi — melalui kapasitasnya untuk memprediksi dividen masa depan — memiliki relevansi nilai yang nyata. Penelitian empiris mengkonfirmasi bahwa laba memiliki</w:t>
      </w:r>
      <w:r>
        <w:t xml:space="preserve"> </w:t>
      </w:r>
      <w:r>
        <w:rPr>
          <w:i/>
          <w:iCs/>
        </w:rPr>
        <w:t xml:space="preserve">information content</w:t>
      </w:r>
      <w:r>
        <w:t xml:space="preserve"> </w:t>
      </w:r>
      <w:r>
        <w:t xml:space="preserve">dan korelasi yang signifikan (meski tidak sempurna) dengan return saham. Kasus JPFA 2024 adalah ilustrasi empiris yang relevan.</w:t>
      </w:r>
    </w:p>
    <w:p>
      <w:pPr>
        <w:pStyle w:val="BodyText"/>
      </w:pPr>
      <w:r>
        <w:rPr>
          <w:b/>
          <w:bCs/>
        </w:rPr>
        <w:t xml:space="preserve">Proposisi 3: Residual Income / EVA — mengintegrasikan cost of capital.</w:t>
      </w:r>
      <w:r>
        <w:t xml:space="preserve"> </w:t>
      </w:r>
      <w:r>
        <w:t xml:space="preserve">Model</w:t>
      </w:r>
      <w:r>
        <w:t xml:space="preserve"> </w:t>
      </w:r>
      <w:r>
        <w:rPr>
          <w:i/>
          <w:iCs/>
        </w:rPr>
        <w:t xml:space="preserve">Residual Income</w:t>
      </w:r>
      <w:r>
        <w:t xml:space="preserve"> </w:t>
      </w:r>
      <w:r>
        <w:t xml:space="preserve">dan EVA melampaui laba akuntansi konvensional dengan mengintegrasikan biaya modal secara eksplisit. Nilai nyata suatu perusahaan adalah fungsi dari kemampuannya menghasilkan return di atas cost of capital-nya. Perusahaan dengan laba positif tetapi EVA negatif — seperti JPFA 2024 — sedang menghancurkan nilai meskipun tampak menguntungkan secara akuntansi.</w:t>
      </w:r>
    </w:p>
    <w:p>
      <w:pPr>
        <w:pStyle w:val="BodyText"/>
      </w:pPr>
      <w:r>
        <w:rPr>
          <w:b/>
          <w:bCs/>
        </w:rPr>
        <w:t xml:space="preserve">Proposisi 4: EMH — efisien secara umum, tetapi ada anomali.</w:t>
      </w:r>
      <w:r>
        <w:t xml:space="preserve"> </w:t>
      </w:r>
      <w:r>
        <w:t xml:space="preserve">Secara keseluruhan, pasar modal menunjukkan karakteristik yang konsisten dengan</w:t>
      </w:r>
      <w:r>
        <w:t xml:space="preserve"> </w:t>
      </w:r>
      <w:r>
        <w:rPr>
          <w:i/>
          <w:iCs/>
        </w:rPr>
        <w:t xml:space="preserve">semistrong EMH</w:t>
      </w:r>
      <w:r>
        <w:t xml:space="preserve"> </w:t>
      </w:r>
      <w:r>
        <w:t xml:space="preserve">— harga umumnya mencerminkan informasi publik dengan cepat. Namun anomali-anomali yang didokumentasikan — PEAD,</w:t>
      </w:r>
      <w:r>
        <w:t xml:space="preserve"> </w:t>
      </w:r>
      <w:r>
        <w:rPr>
          <w:i/>
          <w:iCs/>
        </w:rPr>
        <w:t xml:space="preserve">overreaction</w:t>
      </w:r>
      <w:r>
        <w:t xml:space="preserve">,</w:t>
      </w:r>
      <w:r>
        <w:t xml:space="preserve"> </w:t>
      </w:r>
      <w:r>
        <w:rPr>
          <w:i/>
          <w:iCs/>
        </w:rPr>
        <w:t xml:space="preserve">accrual anomaly</w:t>
      </w:r>
      <w:r>
        <w:t xml:space="preserve"> </w:t>
      </w:r>
      <w:r>
        <w:t xml:space="preserve">— menunjukkan bahwa efisiensi tidak sempurna, terutama untuk informasi yang</w:t>
      </w:r>
      <w:r>
        <w:t xml:space="preserve"> </w:t>
      </w:r>
      <w:r>
        <w:rPr>
          <w:i/>
          <w:iCs/>
        </w:rPr>
        <w:t xml:space="preserve">costly to process</w:t>
      </w:r>
      <w:r>
        <w:t xml:space="preserve">. Ini bukan kegagalan teori; ini adalah nuansa yang memperkaya pemahaman kita.</w:t>
      </w:r>
    </w:p>
    <w:p>
      <w:pPr>
        <w:pStyle w:val="BodyText"/>
      </w:pPr>
      <w:r>
        <w:rPr>
          <w:b/>
          <w:bCs/>
        </w:rPr>
        <w:t xml:space="preserve">Proposisi 5: CAPM — beta sebagai ukuran risiko yang relevan.</w:t>
      </w:r>
      <w:r>
        <w:t xml:space="preserve"> </w:t>
      </w:r>
      <w:r>
        <w:rPr>
          <w:i/>
          <w:iCs/>
        </w:rPr>
        <w:t xml:space="preserve">Capital Asset Pricing Model</w:t>
      </w:r>
      <w:r>
        <w:t xml:space="preserve"> </w:t>
      </w:r>
      <w:r>
        <w:t xml:space="preserve">menetapkan bahwa dalam pasar yang efisien dan terdiversifikasi, risiko yang relevan adalah risiko sistematis (</w:t>
      </w:r>
      <w:r>
        <w:rPr>
          <w:i/>
          <w:iCs/>
        </w:rPr>
        <w:t xml:space="preserve">beta</w:t>
      </w:r>
      <w:r>
        <w:t xml:space="preserve">), bukan risiko total. Data akuntansi berkontribusi dalam dua cara: membantu mengestimasi beta melalui variabel akuntansi (seperti yang ditunjukkan Beaver et al. 1970), dan membantu investor mengestimasi</w:t>
      </w:r>
      <w:r>
        <w:t xml:space="preserve"> </w:t>
      </w:r>
      <w:r>
        <w:rPr>
          <w:i/>
          <w:iCs/>
        </w:rPr>
        <w:t xml:space="preserve">expected return</w:t>
      </w:r>
      <w:r>
        <w:t xml:space="preserve"> </w:t>
      </w:r>
      <w:r>
        <w:t xml:space="preserve">yang wajar untuk mengkompensasi risiko yang ditanggung.</w:t>
      </w:r>
    </w:p>
    <w:p>
      <w:pPr>
        <w:pStyle w:val="BodyText"/>
      </w:pPr>
      <w:r>
        <w:rPr>
          <w:b/>
          <w:bCs/>
        </w:rPr>
        <w:t xml:space="preserve">Proposisi 6: Capital markets research — relevansi empiris akuntansi.</w:t>
      </w:r>
      <w:r>
        <w:t xml:space="preserve"> </w:t>
      </w:r>
      <w:r>
        <w:t xml:space="preserve">Lima area penelitian yang diidentifikasi Wolk et al. secara kolektif membentuk</w:t>
      </w:r>
      <w:r>
        <w:t xml:space="preserve"> </w:t>
      </w:r>
      <w:r>
        <w:rPr>
          <w:i/>
          <w:iCs/>
        </w:rPr>
        <w:t xml:space="preserve">empirical foundation</w:t>
      </w:r>
      <w:r>
        <w:t xml:space="preserve"> </w:t>
      </w:r>
      <w:r>
        <w:t xml:space="preserve">dari akuntansi keuangan modern. Penelitian ini telah menghasilkan bukti bahwa angka akuntansi memiliki relevansi nilai, bahwa pasar cukup canggih untuk menembus</w:t>
      </w:r>
      <w:r>
        <w:t xml:space="preserve"> </w:t>
      </w:r>
      <w:r>
        <w:rPr>
          <w:i/>
          <w:iCs/>
        </w:rPr>
        <w:t xml:space="preserve">cosmetic changes</w:t>
      </w:r>
      <w:r>
        <w:t xml:space="preserve">, dan bahwa terdapat anomali yang membuka ruang bagi perbaikan dalam kualitas pelaporan dan desain standar.</w:t>
      </w:r>
    </w:p>
    <w:p>
      <w:pPr>
        <w:pStyle w:val="BodyText"/>
      </w:pPr>
      <w:r>
        <w:rPr>
          <w:b/>
          <w:bCs/>
        </w:rPr>
        <w:t xml:space="preserve">Proposisi 7: Kreditur — data akuntansi untuk prediksi default, covenant monitoring, credit rating.</w:t>
      </w:r>
      <w:r>
        <w:t xml:space="preserve"> </w:t>
      </w:r>
      <w:r>
        <w:t xml:space="preserve">Kegunaan akuntansi tidak terbatas pada investor ekuitas. Kreditur — dari bank komersial hingga pemegang obligasi — menggunakan data akuntansi dalam setiap tahap siklus kredit: penilaian awal, penetapan</w:t>
      </w:r>
      <w:r>
        <w:t xml:space="preserve"> </w:t>
      </w:r>
      <w:r>
        <w:rPr>
          <w:i/>
          <w:iCs/>
        </w:rPr>
        <w:t xml:space="preserve">covenants</w:t>
      </w:r>
      <w:r>
        <w:t xml:space="preserve">, monitoring berkelanjutan, dan penyesuaian</w:t>
      </w:r>
      <w:r>
        <w:t xml:space="preserve"> </w:t>
      </w:r>
      <w:r>
        <w:rPr>
          <w:i/>
          <w:iCs/>
        </w:rPr>
        <w:t xml:space="preserve">loan pricing</w:t>
      </w:r>
      <w:r>
        <w:t xml:space="preserve">. Model seperti Altman Z-Score mendemonstrasikan</w:t>
      </w:r>
      <w:r>
        <w:t xml:space="preserve"> </w:t>
      </w:r>
      <w:r>
        <w:rPr>
          <w:i/>
          <w:iCs/>
        </w:rPr>
        <w:t xml:space="preserve">predictive power</w:t>
      </w:r>
      <w:r>
        <w:t xml:space="preserve"> </w:t>
      </w:r>
      <w:r>
        <w:t xml:space="preserve">data akuntansi untuk</w:t>
      </w:r>
      <w:r>
        <w:t xml:space="preserve"> </w:t>
      </w:r>
      <w:r>
        <w:rPr>
          <w:i/>
          <w:iCs/>
        </w:rPr>
        <w:t xml:space="preserve">credit events</w:t>
      </w:r>
      <w:r>
        <w:t xml:space="preserve">.</w:t>
      </w:r>
    </w:p>
    <w:p>
      <w:pPr>
        <w:pStyle w:val="BodyText"/>
      </w:pPr>
      <w:r>
        <w:t xml:space="preserve">Ketujuh proposisi ini bersama-sama memberikan jawaban yang komprehensif terhadap pertanyaan mendasar Chapter 8:</w:t>
      </w:r>
      <w:r>
        <w:t xml:space="preserve"> </w:t>
      </w:r>
      <w:r>
        <w:rPr>
          <w:b/>
          <w:bCs/>
        </w:rPr>
        <w:t xml:space="preserve">mengapa informasi akuntansi berguna bagi investor dan kreditur?</w:t>
      </w:r>
      <w:r>
        <w:t xml:space="preserve"> </w:t>
      </w:r>
      <w:r>
        <w:t xml:space="preserve">Jawabannya adalah bahwa informasi akuntansi — meskipun tidak sempurna — menyediakan sinyal yang relevan, andal, dan</w:t>
      </w:r>
      <w:r>
        <w:t xml:space="preserve"> </w:t>
      </w:r>
      <w:r>
        <w:rPr>
          <w:i/>
          <w:iCs/>
        </w:rPr>
        <w:t xml:space="preserve">forward-looking</w:t>
      </w:r>
      <w:r>
        <w:t xml:space="preserve"> </w:t>
      </w:r>
      <w:r>
        <w:t xml:space="preserve">tentang nilai, risiko, dan prospek perusahaan yang tidak dapat diperoleh secara lebih efisien dari sumber lain.</w:t>
      </w:r>
    </w:p>
    <w:bookmarkEnd w:id="238"/>
    <w:bookmarkStart w:id="239" w:name="cara-baca-alternatif-46"/>
    <w:p>
      <w:pPr>
        <w:pStyle w:val="Heading3"/>
      </w:pPr>
      <w:r>
        <w:t xml:space="preserve">Cara Baca Alternatif</w:t>
      </w:r>
    </w:p>
    <w:p>
      <w:pPr>
        <w:pStyle w:val="FirstParagraph"/>
      </w:pPr>
      <w:r>
        <w:t xml:space="preserve">Tujuh proposisi ini juga dapat dibaca sebagai roadmap bagi siapa saja yang ingin memahami mengapa akuntansi keuangan ada dan mengapa kualitas pelaporan keuangan penting bagi masyarakat. Dari perspektif</w:t>
      </w:r>
      <w:r>
        <w:t xml:space="preserve"> </w:t>
      </w:r>
      <w:r>
        <w:rPr>
          <w:i/>
          <w:iCs/>
        </w:rPr>
        <w:t xml:space="preserve">welfare economics</w:t>
      </w:r>
      <w:r>
        <w:t xml:space="preserve">, pasar modal yang efisien — yang bergantung pada arus informasi akuntansi berkualitas tinggi — memungkinkan alokasi kapital yang optimal ke proyek-proyek dengan</w:t>
      </w:r>
      <w:r>
        <w:t xml:space="preserve"> </w:t>
      </w:r>
      <w:r>
        <w:rPr>
          <w:i/>
          <w:iCs/>
        </w:rPr>
        <w:t xml:space="preserve">highest risk-adjusted return</w:t>
      </w:r>
      <w:r>
        <w:t xml:space="preserve">. Degradasi kualitas pelaporan keuangan memiliki biaya sosial yang nyata dalam bentuk misalokasi kapital, yang pada akhirnya mengurangi pertumbuhan ekonomi agregat.</w:t>
      </w:r>
    </w:p>
    <w:bookmarkEnd w:id="239"/>
    <w:bookmarkStart w:id="240" w:name="contoh-konkret-46"/>
    <w:p>
      <w:pPr>
        <w:pStyle w:val="Heading3"/>
      </w:pPr>
      <w:r>
        <w:t xml:space="preserve">Contoh Konkret</w:t>
      </w:r>
    </w:p>
    <w:p>
      <w:pPr>
        <w:pStyle w:val="FirstParagraph"/>
      </w:pPr>
      <w:r>
        <w:t xml:space="preserve">Studi kasus JPFA yang akan dibahas dalam slide-slide berikutnya mengaplikasikan keenam dari tujuh proposisi ini: (2) EPS JPFA dan korelasinya dengan harga saham; (3) EVA negatif JPFA meskipun laba positif; (4) apakah reaksi pasar terhadap laba JPFA konsisten dengan EMH; (5) beta JPFA dalam konteks risiko sektor agribisnis; (7) penilaian kredit JPFA oleh Pefindo. Ini mendemonstrasikan bahwa satu perusahaan yang dipilih dengan tepat dapat menjadi</w:t>
      </w:r>
      <w:r>
        <w:t xml:space="preserve"> </w:t>
      </w:r>
      <w:r>
        <w:rPr>
          <w:i/>
          <w:iCs/>
        </w:rPr>
        <w:t xml:space="preserve">microcosm</w:t>
      </w:r>
      <w:r>
        <w:t xml:space="preserve"> </w:t>
      </w:r>
      <w:r>
        <w:t xml:space="preserve">dari seluruh kerangka teori.</w:t>
      </w:r>
    </w:p>
    <w:p>
      <w:r>
        <w:pict>
          <v:rect style="width:0;height:1.5pt" o:hralign="center" o:hrstd="t" o:hr="t"/>
        </w:pict>
      </w:r>
    </w:p>
    <w:bookmarkEnd w:id="240"/>
    <w:bookmarkEnd w:id="241"/>
    <w:bookmarkStart w:id="245" w:name="Xc1f68ddd3ebac13102d795b94b727dee9cac3a7"/>
    <w:p>
      <w:pPr>
        <w:pStyle w:val="Heading2"/>
      </w:pPr>
      <w:r>
        <w:t xml:space="preserve">Slide 48 — Studi Kasus — PT Japfa Comfeed Indonesia Tbk (JPFA)</w:t>
      </w:r>
    </w:p>
    <w:bookmarkStart w:id="242" w:name="penjelasan-47"/>
    <w:p>
      <w:pPr>
        <w:pStyle w:val="Heading3"/>
      </w:pPr>
      <w:r>
        <w:t xml:space="preserve">Penjelasan</w:t>
      </w:r>
    </w:p>
    <w:p>
      <w:pPr>
        <w:pStyle w:val="FirstParagraph"/>
      </w:pPr>
      <w:r>
        <w:t xml:space="preserve">Pemilihan PT Japfa Comfeed Indonesia Tbk (JPFA) sebagai studi kasus untuk Chapter 8 bukan bersifat arbitrer. JPFA dipilih karena memenuhi beberapa kriteria yang membuatnya menjadi</w:t>
      </w:r>
      <w:r>
        <w:t xml:space="preserve"> </w:t>
      </w:r>
      <w:r>
        <w:rPr>
          <w:i/>
          <w:iCs/>
        </w:rPr>
        <w:t xml:space="preserve">test case</w:t>
      </w:r>
      <w:r>
        <w:t xml:space="preserve"> </w:t>
      </w:r>
      <w:r>
        <w:t xml:space="preserve">yang ideal dan substantif untuk konsep-konsep teoritis yang telah dibahas.</w:t>
      </w:r>
    </w:p>
    <w:p>
      <w:pPr>
        <w:pStyle w:val="BodyText"/>
      </w:pPr>
      <w:r>
        <w:rPr>
          <w:b/>
          <w:bCs/>
        </w:rPr>
        <w:t xml:space="preserve">Profil Perusahaan.</w:t>
      </w:r>
      <w:r>
        <w:t xml:space="preserve"> </w:t>
      </w:r>
      <w:r>
        <w:t xml:space="preserve">JPFA adalah perusahaan agri-food terbuka yang terdaftar di Bursa Efek Indonesia dengan ticker JPFA dan nomor saham ISIN ID1000133805. Perusahaan beroperasi di empat segmen utama: (1)</w:t>
      </w:r>
      <w:r>
        <w:t xml:space="preserve"> </w:t>
      </w:r>
      <w:r>
        <w:rPr>
          <w:i/>
          <w:iCs/>
        </w:rPr>
        <w:t xml:space="preserve">Poultry</w:t>
      </w:r>
      <w:r>
        <w:t xml:space="preserve"> </w:t>
      </w:r>
      <w:r>
        <w:t xml:space="preserve">— pengembangbiakan ayam grandparent, parent, dan komersial; (2)</w:t>
      </w:r>
      <w:r>
        <w:t xml:space="preserve"> </w:t>
      </w:r>
      <w:r>
        <w:rPr>
          <w:i/>
          <w:iCs/>
        </w:rPr>
        <w:t xml:space="preserve">Aquaculture</w:t>
      </w:r>
      <w:r>
        <w:t xml:space="preserve"> </w:t>
      </w:r>
      <w:r>
        <w:t xml:space="preserve">— budidaya udang dan ikan; (3)</w:t>
      </w:r>
      <w:r>
        <w:t xml:space="preserve"> </w:t>
      </w:r>
      <w:r>
        <w:rPr>
          <w:i/>
          <w:iCs/>
        </w:rPr>
        <w:t xml:space="preserve">Animal Nutrition</w:t>
      </w:r>
      <w:r>
        <w:t xml:space="preserve"> </w:t>
      </w:r>
      <w:r>
        <w:t xml:space="preserve">— produksi pakan ternak dan unggas; dan (4)</w:t>
      </w:r>
      <w:r>
        <w:t xml:space="preserve"> </w:t>
      </w:r>
      <w:r>
        <w:rPr>
          <w:i/>
          <w:iCs/>
        </w:rPr>
        <w:t xml:space="preserve">Consumer Food</w:t>
      </w:r>
      <w:r>
        <w:t xml:space="preserve"> </w:t>
      </w:r>
      <w:r>
        <w:t xml:space="preserve">— produk olahan berbasis protein (sosis, nugget, bakso). Dengan revenue Rp55.8 triliun di 2024, JPFA adalah salah satu perusahaan agri-food terbesar di Indonesia.</w:t>
      </w:r>
    </w:p>
    <w:p>
      <w:pPr>
        <w:pStyle w:val="BodyText"/>
      </w:pPr>
      <w:r>
        <w:rPr>
          <w:b/>
          <w:bCs/>
        </w:rPr>
        <w:t xml:space="preserve">Mengapa JPFA adalah studi kasus yang tepat untuk Chapter 8?</w:t>
      </w:r>
      <w:r>
        <w:t xml:space="preserve"> </w:t>
      </w:r>
      <w:r>
        <w:t xml:space="preserve">Pertama, JPFA adalah perusahaan publik yang aktif diperdagangkan di BEI dengan basis investor yang luas, sehingga relevan untuk pengujian konsep capital markets. Kedua, industri poultry adalah industri</w:t>
      </w:r>
      <w:r>
        <w:t xml:space="preserve"> </w:t>
      </w:r>
      <w:r>
        <w:rPr>
          <w:i/>
          <w:iCs/>
        </w:rPr>
        <w:t xml:space="preserve">cyclical</w:t>
      </w:r>
      <w:r>
        <w:t xml:space="preserve"> </w:t>
      </w:r>
      <w:r>
        <w:t xml:space="preserve">— sangat dipengaruhi oleh harga komoditas (jagung, kedelai untuk pakan) dan harga output (ayam broiler) — yang menciptakan variabilitas laba yang tinggi. Ini membuat JPFA menjadi kasus yang menarik untuk menganalisis</w:t>
      </w:r>
      <w:r>
        <w:t xml:space="preserve"> </w:t>
      </w:r>
      <w:r>
        <w:rPr>
          <w:i/>
          <w:iCs/>
        </w:rPr>
        <w:t xml:space="preserve">persistent vs. transitory earnings</w:t>
      </w:r>
      <w:r>
        <w:t xml:space="preserve">, karena fluktuasi siklikal menghasilkan komponen laba transitori yang signifikan.</w:t>
      </w:r>
    </w:p>
    <w:p>
      <w:pPr>
        <w:pStyle w:val="BodyText"/>
      </w:pPr>
      <w:r>
        <w:t xml:space="preserve">Ketiga, data 2022–2024 JPFA menunjukkan</w:t>
      </w:r>
      <w:r>
        <w:t xml:space="preserve"> </w:t>
      </w:r>
      <w:r>
        <w:rPr>
          <w:i/>
          <w:iCs/>
        </w:rPr>
        <w:t xml:space="preserve">turnaround</w:t>
      </w:r>
      <w:r>
        <w:t xml:space="preserve"> </w:t>
      </w:r>
      <w:r>
        <w:t xml:space="preserve">yang dramatis: dari tekanan laba yang parah di 2022–2023 (akibat kelebihan pasokan ayam dan tekanan biaya pakan yang diperburuk oleh pelemahan rupiah terhadap dolar) ke pemulihan yang sangat kuat di 2024. Ini adalah episode yang ideal untuk menguji apakah pasar dapat membedakan antara pemulihan yang bersifat</w:t>
      </w:r>
      <w:r>
        <w:t xml:space="preserve"> </w:t>
      </w:r>
      <w:r>
        <w:rPr>
          <w:i/>
          <w:iCs/>
        </w:rPr>
        <w:t xml:space="preserve">cyclical</w:t>
      </w:r>
      <w:r>
        <w:t xml:space="preserve"> </w:t>
      </w:r>
      <w:r>
        <w:t xml:space="preserve">(dan karena itu kemungkinan besar</w:t>
      </w:r>
      <w:r>
        <w:t xml:space="preserve"> </w:t>
      </w:r>
      <w:r>
        <w:rPr>
          <w:i/>
          <w:iCs/>
        </w:rPr>
        <w:t xml:space="preserve">transitory</w:t>
      </w:r>
      <w:r>
        <w:t xml:space="preserve">) versus pemulihan yang mencerminkan perbaikan struktural yang</w:t>
      </w:r>
      <w:r>
        <w:t xml:space="preserve"> </w:t>
      </w:r>
      <w:r>
        <w:rPr>
          <w:i/>
          <w:iCs/>
        </w:rPr>
        <w:t xml:space="preserve">persistent</w:t>
      </w:r>
      <w:r>
        <w:t xml:space="preserve">.</w:t>
      </w:r>
    </w:p>
    <w:p>
      <w:pPr>
        <w:pStyle w:val="BodyText"/>
      </w:pPr>
      <w:r>
        <w:t xml:space="preserve">Keempat, EVA negatif JPFA 2024 meskipun laba akuntansi positif Rp3.21 triliun menciptakan</w:t>
      </w:r>
      <w:r>
        <w:t xml:space="preserve"> </w:t>
      </w:r>
      <w:r>
        <w:rPr>
          <w:i/>
          <w:iCs/>
        </w:rPr>
        <w:t xml:space="preserve">paradox</w:t>
      </w:r>
      <w:r>
        <w:t xml:space="preserve"> </w:t>
      </w:r>
      <w:r>
        <w:t xml:space="preserve">yang sangat pedagogis untuk mendemonstrasikan perbedaan antara</w:t>
      </w:r>
      <w:r>
        <w:t xml:space="preserve"> </w:t>
      </w:r>
      <w:r>
        <w:rPr>
          <w:i/>
          <w:iCs/>
        </w:rPr>
        <w:t xml:space="preserve">accounting profit</w:t>
      </w:r>
      <w:r>
        <w:t xml:space="preserve"> </w:t>
      </w:r>
      <w:r>
        <w:t xml:space="preserve">dan</w:t>
      </w:r>
      <w:r>
        <w:t xml:space="preserve"> </w:t>
      </w:r>
      <w:r>
        <w:rPr>
          <w:i/>
          <w:iCs/>
        </w:rPr>
        <w:t xml:space="preserve">economic profit</w:t>
      </w:r>
      <w:r>
        <w:t xml:space="preserve">. Ini adalah titik paling kritis dalam studi kasus karena menunjukkan bahwa angka laba akuntansi saja tidak cukup untuk menilai penciptaan nilai ekonomis.</w:t>
      </w:r>
    </w:p>
    <w:p>
      <w:pPr>
        <w:pStyle w:val="BodyText"/>
      </w:pPr>
      <w:r>
        <w:t xml:space="preserve">Kelima, JPFA memiliki struktur utang yang signifikan dengan obligasi yang diperingkat oleh Pefindo, menjadikannya relevan untuk bagian kreditur dari Chapter 8.</w:t>
      </w:r>
    </w:p>
    <w:p>
      <w:pPr>
        <w:pStyle w:val="BodyText"/>
      </w:pPr>
      <w:r>
        <w:rPr>
          <w:b/>
          <w:bCs/>
        </w:rPr>
        <w:t xml:space="preserve">Keterbatasan yang Perlu Diakui.</w:t>
      </w:r>
      <w:r>
        <w:t xml:space="preserve"> </w:t>
      </w:r>
      <w:r>
        <w:t xml:space="preserve">Sebagai studi kasus tunggal, analisis JPFA tidak dapat dijadikan dasar generalisasi statistik. Ini adalah</w:t>
      </w:r>
      <w:r>
        <w:t xml:space="preserve"> </w:t>
      </w:r>
      <w:r>
        <w:rPr>
          <w:i/>
          <w:iCs/>
        </w:rPr>
        <w:t xml:space="preserve">case study</w:t>
      </w:r>
      <w:r>
        <w:t xml:space="preserve"> </w:t>
      </w:r>
      <w:r>
        <w:t xml:space="preserve">dalam tradisi</w:t>
      </w:r>
      <w:r>
        <w:t xml:space="preserve"> </w:t>
      </w:r>
      <w:r>
        <w:rPr>
          <w:i/>
          <w:iCs/>
        </w:rPr>
        <w:t xml:space="preserve">idiographic research</w:t>
      </w:r>
      <w:r>
        <w:t xml:space="preserve"> </w:t>
      </w:r>
      <w:r>
        <w:t xml:space="preserve">— tujuannya adalah mengilustrasikan dan mengkonkretkan konsep teoritis, bukan mengujinya secara statistik. Validasi statistik dari konsep-konsep yang diilustrasikan JPFA ada dalam literatur yang telah dikutip sepanjang presentasi ini.</w:t>
      </w:r>
    </w:p>
    <w:bookmarkEnd w:id="242"/>
    <w:bookmarkStart w:id="243" w:name="cara-baca-alternatif-47"/>
    <w:p>
      <w:pPr>
        <w:pStyle w:val="Heading3"/>
      </w:pPr>
      <w:r>
        <w:t xml:space="preserve">Cara Baca Alternatif</w:t>
      </w:r>
    </w:p>
    <w:p>
      <w:pPr>
        <w:pStyle w:val="FirstParagraph"/>
      </w:pPr>
      <w:r>
        <w:t xml:space="preserve">Pemilihan JPFA juga dapat dibaca sebagai pilihan yang mencerminkan relevansi lokal (</w:t>
      </w:r>
      <w:r>
        <w:rPr>
          <w:i/>
          <w:iCs/>
        </w:rPr>
        <w:t xml:space="preserve">local relevance</w:t>
      </w:r>
      <w:r>
        <w:t xml:space="preserve">) dari kerangka teori global. Chapter 8 Wolk et al. ditulis dalam konteks pasar modal Amerika Serikat, tetapi konsep-konsep fundamentalnya —</w:t>
      </w:r>
      <w:r>
        <w:t xml:space="preserve"> </w:t>
      </w:r>
      <w:r>
        <w:rPr>
          <w:i/>
          <w:iCs/>
        </w:rPr>
        <w:t xml:space="preserve">information content of earnings</w:t>
      </w:r>
      <w:r>
        <w:t xml:space="preserve">,</w:t>
      </w:r>
      <w:r>
        <w:t xml:space="preserve"> </w:t>
      </w:r>
      <w:r>
        <w:rPr>
          <w:i/>
          <w:iCs/>
        </w:rPr>
        <w:t xml:space="preserve">EMH</w:t>
      </w:r>
      <w:r>
        <w:t xml:space="preserve">,</w:t>
      </w:r>
      <w:r>
        <w:t xml:space="preserve"> </w:t>
      </w:r>
      <w:r>
        <w:rPr>
          <w:i/>
          <w:iCs/>
        </w:rPr>
        <w:t xml:space="preserve">residual income</w:t>
      </w:r>
      <w:r>
        <w:t xml:space="preserve">,</w:t>
      </w:r>
      <w:r>
        <w:t xml:space="preserve"> </w:t>
      </w:r>
      <w:r>
        <w:rPr>
          <w:i/>
          <w:iCs/>
        </w:rPr>
        <w:t xml:space="preserve">accrual anomaly</w:t>
      </w:r>
      <w:r>
        <w:t xml:space="preserve"> </w:t>
      </w:r>
      <w:r>
        <w:t xml:space="preserve">— berlaku secara universal untuk pasar modal mana pun yang cukup berkembang. JPFA di BEI adalah demonstrasi bahwa kerangka teori ini relevan dan dapat diaplikasikan pada konteks pasar modal negara berkembang seperti Indonesia.</w:t>
      </w:r>
    </w:p>
    <w:bookmarkEnd w:id="243"/>
    <w:bookmarkStart w:id="244" w:name="istilah-asing-kata-kata-sulit-43"/>
    <w:p>
      <w:pPr>
        <w:pStyle w:val="Heading3"/>
      </w:pPr>
      <w:r>
        <w:t xml:space="preserve">Istilah Asing / Kata-Kata Sulit</w:t>
      </w:r>
    </w:p>
    <w:p>
      <w:pPr>
        <w:pStyle w:val="FirstParagraph"/>
      </w:pPr>
      <w:r>
        <w:rPr>
          <w:b/>
          <w:bCs/>
        </w:rPr>
        <w:t xml:space="preserve">Cyclical industry</w:t>
      </w:r>
      <w:r>
        <w:t xml:space="preserve"> </w:t>
      </w:r>
      <w:r>
        <w:t xml:space="preserve">— industri yang kinerjanya sangat sensitif terhadap siklus ekonomi dan komoditas — dalam industri poultry, siklus harga ditentukan oleh interaksi antara penawaran (yang memerlukan 18–24 bulan untuk merespons karena siklus biologis produksi ayam) dan permintaan (yang lebih stabil) — implikasinya: laba perusahaan dalam industri ini mengandung komponen siklikal yang besar dan karena itu tidak dapat diproyeksikan secara naif berdasarkan kinerja terkini.</w:t>
      </w:r>
    </w:p>
    <w:p>
      <w:pPr>
        <w:pStyle w:val="BodyText"/>
      </w:pPr>
      <w:r>
        <w:rPr>
          <w:b/>
          <w:bCs/>
        </w:rPr>
        <w:t xml:space="preserve">Turnaround</w:t>
      </w:r>
      <w:r>
        <w:t xml:space="preserve"> </w:t>
      </w:r>
      <w:r>
        <w:t xml:space="preserve">— dalam konteks analisis perusahaan — pemulihan kinerja keuangan yang signifikan setelah periode tekanan — analisis turnaround memerlukan pembedaan antara pemulihan yang didorong oleh perbaikan struktural</w:t>
      </w:r>
      <w:r>
        <w:t xml:space="preserve"> </w:t>
      </w:r>
      <w:r>
        <w:rPr>
          <w:i/>
          <w:iCs/>
        </w:rPr>
        <w:t xml:space="preserve">permanent</w:t>
      </w:r>
      <w:r>
        <w:t xml:space="preserve"> </w:t>
      </w:r>
      <w:r>
        <w:t xml:space="preserve">versus pemulihan siklikal yang bersifat</w:t>
      </w:r>
      <w:r>
        <w:t xml:space="preserve"> </w:t>
      </w:r>
      <w:r>
        <w:rPr>
          <w:i/>
          <w:iCs/>
        </w:rPr>
        <w:t xml:space="preserve">transitory</w:t>
      </w:r>
      <w:r>
        <w:t xml:space="preserve"> </w:t>
      </w:r>
      <w:r>
        <w:t xml:space="preserve">— perbedaan ini kritis untuk prakiraan laba dan penilaian saham.</w:t>
      </w:r>
    </w:p>
    <w:p>
      <w:r>
        <w:pict>
          <v:rect style="width:0;height:1.5pt" o:hralign="center" o:hrstd="t" o:hr="t"/>
        </w:pict>
      </w:r>
    </w:p>
    <w:bookmarkEnd w:id="244"/>
    <w:bookmarkEnd w:id="245"/>
    <w:bookmarkStart w:id="249" w:name="X796356abe20773d933287385dc3d55404ce1225"/>
    <w:p>
      <w:pPr>
        <w:pStyle w:val="Heading2"/>
      </w:pPr>
      <w:r>
        <w:t xml:space="preserve">Slide 49 — JPFA Financial Snapshot 2022–2024</w:t>
      </w:r>
    </w:p>
    <w:bookmarkStart w:id="246" w:name="penjelasan-48"/>
    <w:p>
      <w:pPr>
        <w:pStyle w:val="Heading3"/>
      </w:pPr>
      <w:r>
        <w:t xml:space="preserve">Penjelasan</w:t>
      </w:r>
    </w:p>
    <w:p>
      <w:pPr>
        <w:pStyle w:val="FirstParagraph"/>
      </w:pPr>
      <w:r>
        <w:t xml:space="preserve">Data keuangan JPFA 2024 tidak boleh dibaca sebagai kumpulan angka yang terisolasi. Setiap angka membawa implikasi teoritis yang terhubung dengan konsep-konsep yang telah dibangun sepanjang Chapter 8. Analisis yang mengintegrasikan angka dengan teori adalah inti dari</w:t>
      </w:r>
      <w:r>
        <w:t xml:space="preserve"> </w:t>
      </w:r>
      <w:r>
        <w:rPr>
          <w:i/>
          <w:iCs/>
        </w:rPr>
        <w:t xml:space="preserve">sophisticated financial analysis</w:t>
      </w:r>
      <w:r>
        <w:t xml:space="preserve">.</w:t>
      </w:r>
    </w:p>
    <w:p>
      <w:pPr>
        <w:pStyle w:val="BodyText"/>
      </w:pPr>
      <w:r>
        <w:rPr>
          <w:b/>
          <w:bCs/>
        </w:rPr>
        <w:t xml:space="preserve">Net Sales Rp55.8 triliun (2024).</w:t>
      </w:r>
      <w:r>
        <w:t xml:space="preserve"> </w:t>
      </w:r>
      <w:r>
        <w:t xml:space="preserve">Pendapatan ini menempatkan JPFA di antara perusahaan-perusahaan</w:t>
      </w:r>
      <w:r>
        <w:t xml:space="preserve"> </w:t>
      </w:r>
      <w:r>
        <w:rPr>
          <w:i/>
          <w:iCs/>
        </w:rPr>
        <w:t xml:space="preserve">consumer staples</w:t>
      </w:r>
      <w:r>
        <w:t xml:space="preserve"> </w:t>
      </w:r>
      <w:r>
        <w:t xml:space="preserve">terbesar di Indonesia. Yang lebih penting dari ukuran absolut adalah</w:t>
      </w:r>
      <w:r>
        <w:t xml:space="preserve"> </w:t>
      </w:r>
      <w:r>
        <w:rPr>
          <w:i/>
          <w:iCs/>
        </w:rPr>
        <w:t xml:space="preserve">asset turnover</w:t>
      </w:r>
      <w:r>
        <w:t xml:space="preserve"> </w:t>
      </w:r>
      <w:r>
        <w:t xml:space="preserve">(X₅ dalam model Altman) — kemampuan JPFA menghasilkan penjualan dari setiap rupiah aset yang dimiliki. Untuk model</w:t>
      </w:r>
      <w:r>
        <w:t xml:space="preserve"> </w:t>
      </w:r>
      <w:r>
        <w:rPr>
          <w:i/>
          <w:iCs/>
        </w:rPr>
        <w:t xml:space="preserve">value chain</w:t>
      </w:r>
      <w:r>
        <w:t xml:space="preserve"> </w:t>
      </w:r>
      <w:r>
        <w:t xml:space="preserve">agri-food yang terintegrasi vertikal seperti JPFA (dari produksi pakan → pembiakan ayam → pengolahan → distribusi),</w:t>
      </w:r>
      <w:r>
        <w:t xml:space="preserve"> </w:t>
      </w:r>
      <w:r>
        <w:rPr>
          <w:i/>
          <w:iCs/>
        </w:rPr>
        <w:t xml:space="preserve">asset turnover</w:t>
      </w:r>
      <w:r>
        <w:t xml:space="preserve"> </w:t>
      </w:r>
      <w:r>
        <w:t xml:space="preserve">yang efisien adalah indikator keunggulan operasional.</w:t>
      </w:r>
    </w:p>
    <w:p>
      <w:pPr>
        <w:pStyle w:val="BodyText"/>
      </w:pPr>
      <w:r>
        <w:rPr>
          <w:b/>
          <w:bCs/>
        </w:rPr>
        <w:t xml:space="preserve">Net Profit Rp3.21 triliun (+239.8% dari 2023).</w:t>
      </w:r>
      <w:r>
        <w:t xml:space="preserve"> </w:t>
      </w:r>
      <w:r>
        <w:t xml:space="preserve">Kenaikan yang dramatis ini memerlukan dekomposisi sebelum dapat diinterpretasikan. Kenaikan laba bersih ini didorong terutama oleh: (a) normalisasi harga ayam broiler pasca periode</w:t>
      </w:r>
      <w:r>
        <w:t xml:space="preserve"> </w:t>
      </w:r>
      <w:r>
        <w:rPr>
          <w:i/>
          <w:iCs/>
        </w:rPr>
        <w:t xml:space="preserve">oversupply</w:t>
      </w:r>
      <w:r>
        <w:t xml:space="preserve"> </w:t>
      </w:r>
      <w:r>
        <w:t xml:space="preserve">2022–2023, (b) penurunan tekanan biaya pakan seiring stabilisasi harga jagung dan kedelai impor, dan (c) efisiensi operasional yang meningkat. Perlu ditanyakan: berapa banyak yang disebabkan faktor (a) dan (b) yang bersifat</w:t>
      </w:r>
      <w:r>
        <w:t xml:space="preserve"> </w:t>
      </w:r>
      <w:r>
        <w:rPr>
          <w:i/>
          <w:iCs/>
        </w:rPr>
        <w:t xml:space="preserve">cyclical/transitory</w:t>
      </w:r>
      <w:r>
        <w:t xml:space="preserve">, versus faktor (c) yang lebih</w:t>
      </w:r>
      <w:r>
        <w:t xml:space="preserve"> </w:t>
      </w:r>
      <w:r>
        <w:rPr>
          <w:i/>
          <w:iCs/>
        </w:rPr>
        <w:t xml:space="preserve">structural/persistent</w:t>
      </w:r>
      <w:r>
        <w:t xml:space="preserve">? Ini adalah pertanyaan kritis yang menentukan</w:t>
      </w:r>
      <w:r>
        <w:t xml:space="preserve"> </w:t>
      </w:r>
      <w:r>
        <w:rPr>
          <w:i/>
          <w:iCs/>
        </w:rPr>
        <w:t xml:space="preserve">earnings quality</w:t>
      </w:r>
      <w:r>
        <w:t xml:space="preserve">.</w:t>
      </w:r>
    </w:p>
    <w:p>
      <w:pPr>
        <w:pStyle w:val="BodyText"/>
      </w:pPr>
      <w:r>
        <w:rPr>
          <w:b/>
          <w:bCs/>
        </w:rPr>
        <w:t xml:space="preserve">EPS Rp260 (+225% dari 2023).</w:t>
      </w:r>
      <w:r>
        <w:t xml:space="preserve"> </w:t>
      </w:r>
      <w:r>
        <w:t xml:space="preserve">Interpretasi EPS dalam kerangka Chapter 8 harus melampaui sekedar perubahan persentase. Dalam konteks teori Lintner (yang akan dibahas detail di Slide 50), EPS Rp260 adalah sinyal yang manajemen perlu evaluasi secara kritis: apakah ini mencerminkan kemampuan laba jangka panjang (</w:t>
      </w:r>
      <w:r>
        <w:rPr>
          <w:i/>
          <w:iCs/>
        </w:rPr>
        <w:t xml:space="preserve">long-run earning power</w:t>
      </w:r>
      <w:r>
        <w:t xml:space="preserve">) perusahaan, ataukah ini lonjakan siklikal? Jawaban terhadap pertanyaan ini akan menentukan apakah</w:t>
      </w:r>
      <w:r>
        <w:t xml:space="preserve"> </w:t>
      </w:r>
      <w:r>
        <w:rPr>
          <w:i/>
          <w:iCs/>
        </w:rPr>
        <w:t xml:space="preserve">board of directors</w:t>
      </w:r>
      <w:r>
        <w:t xml:space="preserve"> </w:t>
      </w:r>
      <w:r>
        <w:t xml:space="preserve">sebaiknya meningkatkan dividen secara signifikan atau tetap berhati-hati.</w:t>
      </w:r>
    </w:p>
    <w:p>
      <w:pPr>
        <w:pStyle w:val="BodyText"/>
      </w:pPr>
      <w:r>
        <w:rPr>
          <w:b/>
          <w:bCs/>
        </w:rPr>
        <w:t xml:space="preserve">Stock Price Rp1,940 (+64.4% dari 2023: Rp1,180).</w:t>
      </w:r>
      <w:r>
        <w:t xml:space="preserve"> </w:t>
      </w:r>
      <w:r>
        <w:t xml:space="preserve">Kenaikan harga saham 64.4% ini, meskipun sangat signifikan, jauh lebih kecil dari kenaikan EPS 225%. Gap ini adalah sinyal pasar yang kaya makna.</w:t>
      </w:r>
      <w:r>
        <w:t xml:space="preserve"> </w:t>
      </w:r>
      <w:r>
        <w:rPr>
          <w:i/>
          <w:iCs/>
        </w:rPr>
        <w:t xml:space="preserve">Implied P/E</w:t>
      </w:r>
      <w:r>
        <w:t xml:space="preserve"> </w:t>
      </w:r>
      <w:r>
        <w:t xml:space="preserve">= Rp1,940 / Rp260 = 7.46x. Ini adalah P/E yang relatif rendah untuk standar umum, yang mengimplikasikan bahwa pasar memberikan</w:t>
      </w:r>
      <w:r>
        <w:t xml:space="preserve"> </w:t>
      </w:r>
      <w:r>
        <w:rPr>
          <w:i/>
          <w:iCs/>
        </w:rPr>
        <w:t xml:space="preserve">earnings multiple</w:t>
      </w:r>
      <w:r>
        <w:t xml:space="preserve"> </w:t>
      </w:r>
      <w:r>
        <w:t xml:space="preserve">yang rendah pada laba JPFA 2024 — konsisten dengan penilaian bahwa komponen laba ini bersifat lebih</w:t>
      </w:r>
      <w:r>
        <w:t xml:space="preserve"> </w:t>
      </w:r>
      <w:r>
        <w:rPr>
          <w:i/>
          <w:iCs/>
        </w:rPr>
        <w:t xml:space="preserve">transitory</w:t>
      </w:r>
      <w:r>
        <w:t xml:space="preserve"> </w:t>
      </w:r>
      <w:r>
        <w:t xml:space="preserve">daripada</w:t>
      </w:r>
      <w:r>
        <w:t xml:space="preserve"> </w:t>
      </w:r>
      <w:r>
        <w:rPr>
          <w:i/>
          <w:iCs/>
        </w:rPr>
        <w:t xml:space="preserve">persistent</w:t>
      </w:r>
      <w:r>
        <w:t xml:space="preserve">. Pasar tampaknya tidak mengekspektasikan EPS Rp260 akan berlanjut secara penuh ke tahun-tahun mendatang.</w:t>
      </w:r>
    </w:p>
    <w:p>
      <w:pPr>
        <w:pStyle w:val="BodyText"/>
      </w:pPr>
      <w:r>
        <w:rPr>
          <w:b/>
          <w:bCs/>
        </w:rPr>
        <w:t xml:space="preserve">ROE 19.4%.</w:t>
      </w:r>
      <w:r>
        <w:t xml:space="preserve"> </w:t>
      </w:r>
      <w:r>
        <w:rPr>
          <w:i/>
          <w:iCs/>
        </w:rPr>
        <w:t xml:space="preserve">Return on Equity</w:t>
      </w:r>
      <w:r>
        <w:t xml:space="preserve"> </w:t>
      </w:r>
      <w:r>
        <w:t xml:space="preserve">19.4% adalah angka yang perlu dibandingkan dengan</w:t>
      </w:r>
      <w:r>
        <w:t xml:space="preserve"> </w:t>
      </w:r>
      <w:r>
        <w:rPr>
          <w:i/>
          <w:iCs/>
        </w:rPr>
        <w:t xml:space="preserve">cost of equity</w:t>
      </w:r>
      <w:r>
        <w:t xml:space="preserve"> </w:t>
      </w:r>
      <w:r>
        <w:t xml:space="preserve">JPFA untuk menentukan apakah perusahaan menciptakan atau menghancurkan nilai bagi pemegang saham dari perspektif</w:t>
      </w:r>
      <w:r>
        <w:t xml:space="preserve"> </w:t>
      </w:r>
      <w:r>
        <w:rPr>
          <w:i/>
          <w:iCs/>
        </w:rPr>
        <w:t xml:space="preserve">residual income</w:t>
      </w:r>
      <w:r>
        <w:t xml:space="preserve">. Jika</w:t>
      </w:r>
      <w:r>
        <w:t xml:space="preserve"> </w:t>
      </w:r>
      <w:r>
        <w:rPr>
          <w:i/>
          <w:iCs/>
        </w:rPr>
        <w:t xml:space="preserve">cost of equity</w:t>
      </w:r>
      <w:r>
        <w:t xml:space="preserve"> </w:t>
      </w:r>
      <w:r>
        <w:t xml:space="preserve">JPFA diperkirakan sekitar 12–15% (estimasi kasar berdasarkan risk-free rate Indonesia + premi risiko ekuitas + premi beta), maka ROE 19.4% berada di atas</w:t>
      </w:r>
      <w:r>
        <w:t xml:space="preserve"> </w:t>
      </w:r>
      <w:r>
        <w:rPr>
          <w:i/>
          <w:iCs/>
        </w:rPr>
        <w:t xml:space="preserve">cost of equity</w:t>
      </w:r>
      <w:r>
        <w:t xml:space="preserve">, yang mengimplikasikan</w:t>
      </w:r>
      <w:r>
        <w:t xml:space="preserve"> </w:t>
      </w:r>
      <w:r>
        <w:rPr>
          <w:i/>
          <w:iCs/>
        </w:rPr>
        <w:t xml:space="preserve">positive residual income</w:t>
      </w:r>
      <w:r>
        <w:t xml:space="preserve">. Namun ingat bahwa EVA total adalah negatif (lihat berikutnya) — ini menciptakan kontradiksi yang perlu dijelaskan dengan cermat.</w:t>
      </w:r>
    </w:p>
    <w:p>
      <w:pPr>
        <w:pStyle w:val="BodyText"/>
      </w:pPr>
      <w:r>
        <w:rPr>
          <w:b/>
          <w:bCs/>
        </w:rPr>
        <w:t xml:space="preserve">EVA −Rp28 miliar.</w:t>
      </w:r>
      <w:r>
        <w:t xml:space="preserve"> </w:t>
      </w:r>
      <w:r>
        <w:t xml:space="preserve">EVA negatif meskipun ROE positif tampak kontradiktif pada pandangan pertama. Penjelasannya: EVA menggunakan</w:t>
      </w:r>
      <w:r>
        <w:t xml:space="preserve"> </w:t>
      </w:r>
      <w:r>
        <w:rPr>
          <w:i/>
          <w:iCs/>
        </w:rPr>
        <w:t xml:space="preserve">invested capital</w:t>
      </w:r>
      <w:r>
        <w:t xml:space="preserve"> </w:t>
      </w:r>
      <w:r>
        <w:t xml:space="preserve">(ekuitas + utang berbunga) sementara ROE hanya menggunakan ekuitas. Jika JPFA memiliki beban utang yang besar, maka</w:t>
      </w:r>
      <w:r>
        <w:t xml:space="preserve"> </w:t>
      </w:r>
      <w:r>
        <w:rPr>
          <w:i/>
          <w:iCs/>
        </w:rPr>
        <w:t xml:space="preserve">total cost of capital</w:t>
      </w:r>
      <w:r>
        <w:t xml:space="preserve"> </w:t>
      </w:r>
      <w:r>
        <w:t xml:space="preserve">(WACC × Invested Capital) dapat melebihi NOPAT (</w:t>
      </w:r>
      <w:r>
        <w:rPr>
          <w:i/>
          <w:iCs/>
        </w:rPr>
        <w:t xml:space="preserve">Net Operating Profit After Tax</w:t>
      </w:r>
      <w:r>
        <w:t xml:space="preserve">) meskipun</w:t>
      </w:r>
      <w:r>
        <w:t xml:space="preserve"> </w:t>
      </w:r>
      <w:r>
        <w:rPr>
          <w:i/>
          <w:iCs/>
        </w:rPr>
        <w:t xml:space="preserve">equity return</w:t>
      </w:r>
      <w:r>
        <w:t xml:space="preserve"> </w:t>
      </w:r>
      <w:r>
        <w:t xml:space="preserve">positif. Ini adalah paradoks EVA yang akan dianalisis secara mendalam di Slide 50.</w:t>
      </w:r>
    </w:p>
    <w:bookmarkEnd w:id="246"/>
    <w:bookmarkStart w:id="247" w:name="cara-baca-alternatif-48"/>
    <w:p>
      <w:pPr>
        <w:pStyle w:val="Heading3"/>
      </w:pPr>
      <w:r>
        <w:t xml:space="preserve">Cara Baca Alternatif</w:t>
      </w:r>
    </w:p>
    <w:p>
      <w:pPr>
        <w:pStyle w:val="FirstParagraph"/>
      </w:pPr>
      <w:r>
        <w:t xml:space="preserve">Snapshot keuangan ini juga dapat dibaca sebagai narasi pemulihan yang belum sempurna. JPFA berhasil memulihkan profitabilitas akuntansi secara dramatis, tetapi belum berhasil memulihkan penciptaan nilai ekonomis (EVA masih negatif). Ini adalah titik di mana akuntansi akrual (yang menunjukkan laba besar) dan analisis</w:t>
      </w:r>
      <w:r>
        <w:t xml:space="preserve"> </w:t>
      </w:r>
      <w:r>
        <w:rPr>
          <w:i/>
          <w:iCs/>
        </w:rPr>
        <w:t xml:space="preserve">economic value</w:t>
      </w:r>
      <w:r>
        <w:t xml:space="preserve"> </w:t>
      </w:r>
      <w:r>
        <w:t xml:space="preserve">(yang menunjukkan nilai negatif) memberikan sinyal yang berbeda — dan keduanya sama-sama valid untuk tujuan analisis yang berbeda.</w:t>
      </w:r>
    </w:p>
    <w:bookmarkEnd w:id="247"/>
    <w:bookmarkStart w:id="248" w:name="istilah-asing-kata-kata-sulit-44"/>
    <w:p>
      <w:pPr>
        <w:pStyle w:val="Heading3"/>
      </w:pPr>
      <w:r>
        <w:t xml:space="preserve">Istilah Asing / Kata-Kata Sulit</w:t>
      </w:r>
    </w:p>
    <w:p>
      <w:pPr>
        <w:pStyle w:val="FirstParagraph"/>
      </w:pPr>
      <w:r>
        <w:rPr>
          <w:b/>
          <w:bCs/>
        </w:rPr>
        <w:t xml:space="preserve">Implied P/E (Price-to-Earnings)</w:t>
      </w:r>
      <w:r>
        <w:t xml:space="preserve"> </w:t>
      </w:r>
      <w:r>
        <w:t xml:space="preserve">— P/E yang terimplikasi oleh harga pasar dan EPS saat ini — berbeda dari</w:t>
      </w:r>
      <w:r>
        <w:t xml:space="preserve"> </w:t>
      </w:r>
      <w:r>
        <w:rPr>
          <w:i/>
          <w:iCs/>
        </w:rPr>
        <w:t xml:space="preserve">forward P/E</w:t>
      </w:r>
      <w:r>
        <w:t xml:space="preserve"> </w:t>
      </w:r>
      <w:r>
        <w:t xml:space="preserve">yang menggunakan EPS yang diproyeksikan —</w:t>
      </w:r>
      <w:r>
        <w:t xml:space="preserve"> </w:t>
      </w:r>
      <w:r>
        <w:rPr>
          <w:i/>
          <w:iCs/>
        </w:rPr>
        <w:t xml:space="preserve">low implied P/E</w:t>
      </w:r>
      <w:r>
        <w:t xml:space="preserve"> </w:t>
      </w:r>
      <w:r>
        <w:t xml:space="preserve">mengindikasikan bahwa pasar mendiskon laba saat ini secara signifikan, yang dapat mencerminkan: (a) ekspektasi penurunan laba, (b) risiko tinggi, atau (c)</w:t>
      </w:r>
      <w:r>
        <w:t xml:space="preserve"> </w:t>
      </w:r>
      <w:r>
        <w:rPr>
          <w:i/>
          <w:iCs/>
        </w:rPr>
        <w:t xml:space="preserve">transitory earnings</w:t>
      </w:r>
      <w:r>
        <w:t xml:space="preserve"> </w:t>
      </w:r>
      <w:r>
        <w:t xml:space="preserve">yang tidak diperkirakan berlanjut.</w:t>
      </w:r>
    </w:p>
    <w:p>
      <w:pPr>
        <w:pStyle w:val="BodyText"/>
      </w:pPr>
      <w:r>
        <w:rPr>
          <w:b/>
          <w:bCs/>
        </w:rPr>
        <w:t xml:space="preserve">NOPAT (Net Operating Profit After Tax)</w:t>
      </w:r>
      <w:r>
        <w:t xml:space="preserve"> </w:t>
      </w:r>
      <w:r>
        <w:t xml:space="preserve">— laba operasi bersih setelah pajak — dihitung sebagai EBIT × (1 − tarif pajak efektif) — berbeda dari laba bersih karena mengeksklusi beban bunga dan dampak</w:t>
      </w:r>
      <w:r>
        <w:t xml:space="preserve"> </w:t>
      </w:r>
      <w:r>
        <w:rPr>
          <w:i/>
          <w:iCs/>
        </w:rPr>
        <w:t xml:space="preserve">financial leverage</w:t>
      </w:r>
      <w:r>
        <w:t xml:space="preserve">, sehingga merefleksikan profitabilitas operasi murni terlepas dari struktur modal — digunakan sebagai numerator dalam perhitungan EVA.</w:t>
      </w:r>
    </w:p>
    <w:p>
      <w:r>
        <w:pict>
          <v:rect style="width:0;height:1.5pt" o:hralign="center" o:hrstd="t" o:hr="t"/>
        </w:pict>
      </w:r>
    </w:p>
    <w:bookmarkEnd w:id="248"/>
    <w:bookmarkEnd w:id="249"/>
    <w:bookmarkStart w:id="254" w:name="X8ea85e94c347fe6815fb061ebb304fecbaffee8"/>
    <w:p>
      <w:pPr>
        <w:pStyle w:val="Heading2"/>
      </w:pPr>
      <w:r>
        <w:t xml:space="preserve">Slide 50 — Analisis Konsep Chapter 8 pada Kinerja JAPFA 2024</w:t>
      </w:r>
    </w:p>
    <w:bookmarkStart w:id="250" w:name="penjelasan-49"/>
    <w:p>
      <w:pPr>
        <w:pStyle w:val="Heading3"/>
      </w:pPr>
      <w:r>
        <w:t xml:space="preserve">Penjelasan</w:t>
      </w:r>
    </w:p>
    <w:p>
      <w:pPr>
        <w:pStyle w:val="FirstParagraph"/>
      </w:pPr>
      <w:r>
        <w:t xml:space="preserve">Slide ini adalah kulminasi dari seluruh presentasi — titik di mana abstraksi teoritis bertemu dengan realitas data keuangan yang konkret. Tiga analisis yang diterapkan pada JPFA 2024 secara bersama-sama mendemonstrasikan kompleksitas penilaian perusahaan yang sesungguhnya dan menunjukkan mengapa</w:t>
      </w:r>
      <w:r>
        <w:t xml:space="preserve"> </w:t>
      </w:r>
      <w:r>
        <w:rPr>
          <w:i/>
          <w:iCs/>
        </w:rPr>
        <w:t xml:space="preserve">single-metric analysis</w:t>
      </w:r>
      <w:r>
        <w:t xml:space="preserve"> </w:t>
      </w:r>
      <w:r>
        <w:t xml:space="preserve">selalu tidak memadai.</w:t>
      </w:r>
    </w:p>
    <w:p>
      <w:r>
        <w:pict>
          <v:rect style="width:0;height:1.5pt" o:hralign="center" o:hrstd="t" o:hr="t"/>
        </w:pict>
      </w:r>
    </w:p>
    <w:p>
      <w:pPr>
        <w:pStyle w:val="FirstParagraph"/>
      </w:pPr>
      <w:r>
        <w:rPr>
          <w:b/>
          <w:bCs/>
        </w:rPr>
        <w:t xml:space="preserve">Analisis 1: Teori Lintner dan Kebijakan Dividen JPFA</w:t>
      </w:r>
    </w:p>
    <w:p>
      <w:pPr>
        <w:pStyle w:val="BodyText"/>
      </w:pPr>
      <w:r>
        <w:t xml:space="preserve">John Lintner (1956) dalam studi klasiknya tentang kebijakan dividen perusahaan Amerika menemukan bahwa manajer memiliki dua perilaku yang konsisten: (1) mereka menetapkan</w:t>
      </w:r>
      <w:r>
        <w:t xml:space="preserve"> </w:t>
      </w:r>
      <w:r>
        <w:rPr>
          <w:i/>
          <w:iCs/>
        </w:rPr>
        <w:t xml:space="preserve">target payout ratio</w:t>
      </w:r>
      <w:r>
        <w:t xml:space="preserve"> </w:t>
      </w:r>
      <w:r>
        <w:t xml:space="preserve">jangka panjang yang mencerminkan proporsi laba yang ingin secara reguler dibagikan sebagai dividen, dan (2) mereka melakukan penyesuaian dividen secara bertahap (</w:t>
      </w:r>
      <w:r>
        <w:rPr>
          <w:i/>
          <w:iCs/>
        </w:rPr>
        <w:t xml:space="preserve">partial adjustment</w:t>
      </w:r>
      <w:r>
        <w:t xml:space="preserve">) menuju target tersebut. Model formal Lintner:</w:t>
      </w:r>
    </w:p>
    <w:p>
      <w:pPr>
        <w:pStyle w:val="BodyText"/>
      </w:pPr>
      <w:r>
        <w:t xml:space="preserve">ΔDiv_t = α + β × (Div* − Div_{t-1}) + ε_t</w:t>
      </w:r>
    </w:p>
    <w:p>
      <w:pPr>
        <w:pStyle w:val="BodyText"/>
      </w:pPr>
      <w:r>
        <w:t xml:space="preserve">Di mana Div* = target dividend = p* × EPS_t, dan β adalah</w:t>
      </w:r>
      <w:r>
        <w:t xml:space="preserve"> </w:t>
      </w:r>
      <w:r>
        <w:rPr>
          <w:i/>
          <w:iCs/>
        </w:rPr>
        <w:t xml:space="preserve">speed of adjustment</w:t>
      </w:r>
      <w:r>
        <w:t xml:space="preserve"> </w:t>
      </w:r>
      <w:r>
        <w:t xml:space="preserve">(biasanya 0 &lt; β &lt; 1). Nilai β yang rendah mengindikasikan bahwa manajer sangat berhati-hati dalam menaikkan dividen — mereka</w:t>
      </w:r>
      <w:r>
        <w:t xml:space="preserve"> </w:t>
      </w:r>
      <w:r>
        <w:rPr>
          <w:i/>
          <w:iCs/>
        </w:rPr>
        <w:t xml:space="preserve">smooth</w:t>
      </w:r>
      <w:r>
        <w:t xml:space="preserve"> </w:t>
      </w:r>
      <w:r>
        <w:t xml:space="preserve">dividen untuk menghindari harus menurunkannya di masa depan (karena pemotongan dividen memiliki efek sinyal yang sangat negatif).</w:t>
      </w:r>
    </w:p>
    <w:p>
      <w:pPr>
        <w:pStyle w:val="BodyText"/>
      </w:pPr>
      <w:r>
        <w:rPr>
          <w:b/>
          <w:bCs/>
        </w:rPr>
        <w:t xml:space="preserve">Aplikasi pada JPFA 2024.</w:t>
      </w:r>
      <w:r>
        <w:t xml:space="preserve"> </w:t>
      </w:r>
      <w:r>
        <w:t xml:space="preserve">EPS JPFA naik 225% dari Rp80 (2023) ke Rp260 (2024). Jika JPFA mengikuti teori Lintner, kita memprediksi bahwa kenaikan dividen yang dibayarkan tidak akan proporsional dengan kenaikan EPS — manajemen akan menaikkan dividen secara moderat sambil menunggu konfirmasi bahwa laba tinggi ini akan berlanjut. Alasan: manajemen JPFA kemungkinan menilai sebagian kenaikan laba sebagai</w:t>
      </w:r>
      <w:r>
        <w:t xml:space="preserve"> </w:t>
      </w:r>
      <w:r>
        <w:rPr>
          <w:i/>
          <w:iCs/>
        </w:rPr>
        <w:t xml:space="preserve">cyclical</w:t>
      </w:r>
      <w:r>
        <w:t xml:space="preserve"> </w:t>
      </w:r>
      <w:r>
        <w:t xml:space="preserve">(normalisasi harga ayam pasca-tekanan) dan tidak ingin berkomitmen pada tingkat dividen yang tinggi yang tidak dapat dipertahankan jika siklus kembali berbalik. Ini adalah perilaku yang secara eksplisit diprediksi oleh teori Lintner:</w:t>
      </w:r>
      <w:r>
        <w:t xml:space="preserve"> </w:t>
      </w:r>
      <w:r>
        <w:rPr>
          <w:i/>
          <w:iCs/>
        </w:rPr>
        <w:t xml:space="preserve">dividend smoothing</w:t>
      </w:r>
      <w:r>
        <w:t xml:space="preserve"> </w:t>
      </w:r>
      <w:r>
        <w:t xml:space="preserve">sebagai mekanisme</w:t>
      </w:r>
      <w:r>
        <w:t xml:space="preserve"> </w:t>
      </w:r>
      <w:r>
        <w:rPr>
          <w:i/>
          <w:iCs/>
        </w:rPr>
        <w:t xml:space="preserve">signaling</w:t>
      </w:r>
      <w:r>
        <w:t xml:space="preserve"> </w:t>
      </w:r>
      <w:r>
        <w:t xml:space="preserve">dan manajemen ekspektasi.</w:t>
      </w:r>
    </w:p>
    <w:p>
      <w:pPr>
        <w:pStyle w:val="BodyText"/>
      </w:pPr>
      <w:r>
        <w:rPr>
          <w:b/>
          <w:bCs/>
        </w:rPr>
        <w:t xml:space="preserve">Kritik terhadap Analisis.</w:t>
      </w:r>
      <w:r>
        <w:t xml:space="preserve"> </w:t>
      </w:r>
      <w:r>
        <w:t xml:space="preserve">Keterbatasan analisis ini adalah bahwa kita belum memiliki data dividen aktual JPFA 2024 yang terverifikasi dalam konteks diskusi ini. Verifikasi penuh memerlukan perbandingan</w:t>
      </w:r>
      <w:r>
        <w:t xml:space="preserve"> </w:t>
      </w:r>
      <w:r>
        <w:rPr>
          <w:i/>
          <w:iCs/>
        </w:rPr>
        <w:t xml:space="preserve">actual dividend per share</w:t>
      </w:r>
      <w:r>
        <w:t xml:space="preserve"> </w:t>
      </w:r>
      <w:r>
        <w:t xml:space="preserve">2024 dengan EPS dan perhitungan</w:t>
      </w:r>
      <w:r>
        <w:t xml:space="preserve"> </w:t>
      </w:r>
      <w:r>
        <w:rPr>
          <w:i/>
          <w:iCs/>
        </w:rPr>
        <w:t xml:space="preserve">actual payout ratio</w:t>
      </w:r>
      <w:r>
        <w:t xml:space="preserve"> </w:t>
      </w:r>
      <w:r>
        <w:t xml:space="preserve">dibandingkan</w:t>
      </w:r>
      <w:r>
        <w:t xml:space="preserve"> </w:t>
      </w:r>
      <w:r>
        <w:rPr>
          <w:i/>
          <w:iCs/>
        </w:rPr>
        <w:t xml:space="preserve">historical target payout ratio</w:t>
      </w:r>
      <w:r>
        <w:t xml:space="preserve"> </w:t>
      </w:r>
      <w:r>
        <w:t xml:space="preserve">JPFA. Selain itu, teori Lintner dikembangkan pada konteks perusahaan Amerika tahun 1950-an, dan relevansinya untuk perusahaan Indonesia memerlukan pengujian kontekstual.</w:t>
      </w:r>
    </w:p>
    <w:p>
      <w:r>
        <w:pict>
          <v:rect style="width:0;height:1.5pt" o:hralign="center" o:hrstd="t" o:hr="t"/>
        </w:pict>
      </w:r>
    </w:p>
    <w:p>
      <w:pPr>
        <w:pStyle w:val="FirstParagraph"/>
      </w:pPr>
      <w:r>
        <w:rPr>
          <w:b/>
          <w:bCs/>
        </w:rPr>
        <w:t xml:space="preserve">Analisis 2: EPS-Price Model — Persamaan 8.3 &amp; 8.4</w:t>
      </w:r>
    </w:p>
    <w:p>
      <w:pPr>
        <w:pStyle w:val="BodyText"/>
      </w:pPr>
      <w:r>
        <w:t xml:space="preserve">Model penilaian saham berbasis EPS yang dibahas Wolk et al. berakar pada</w:t>
      </w:r>
      <w:r>
        <w:t xml:space="preserve"> </w:t>
      </w:r>
      <w:r>
        <w:rPr>
          <w:i/>
          <w:iCs/>
        </w:rPr>
        <w:t xml:space="preserve">Gordon Growth Model</w:t>
      </w:r>
      <w:r>
        <w:t xml:space="preserve"> </w:t>
      </w:r>
      <w:r>
        <w:t xml:space="preserve">(versi operasional dari DDM):</w:t>
      </w:r>
    </w:p>
    <w:p>
      <w:pPr>
        <w:pStyle w:val="BodyText"/>
      </w:pPr>
      <w:r>
        <w:t xml:space="preserve">P₀ = DPS₁ / (r − g) = (PO × EPS₁) / (r − g)</w:t>
      </w:r>
    </w:p>
    <w:p>
      <w:pPr>
        <w:pStyle w:val="BodyText"/>
      </w:pPr>
      <w:r>
        <w:t xml:space="preserve">Di mana:</w:t>
      </w:r>
      <w:r>
        <w:t xml:space="preserve"> </w:t>
      </w:r>
      <w:r>
        <w:t xml:space="preserve">- P₀ = harga saham saat ini</w:t>
      </w:r>
      <w:r>
        <w:t xml:space="preserve"> </w:t>
      </w:r>
      <w:r>
        <w:t xml:space="preserve">- PO =</w:t>
      </w:r>
      <w:r>
        <w:t xml:space="preserve"> </w:t>
      </w:r>
      <w:r>
        <w:rPr>
          <w:i/>
          <w:iCs/>
        </w:rPr>
        <w:t xml:space="preserve">payout ratio</w:t>
      </w:r>
      <w:r>
        <w:t xml:space="preserve"> </w:t>
      </w:r>
      <w:r>
        <w:t xml:space="preserve">(proporsi laba yang dibagikan sebagai dividen)</w:t>
      </w:r>
      <w:r>
        <w:t xml:space="preserve"> </w:t>
      </w:r>
      <w:r>
        <w:t xml:space="preserve">- EPS₁ =</w:t>
      </w:r>
      <w:r>
        <w:t xml:space="preserve"> </w:t>
      </w:r>
      <w:r>
        <w:rPr>
          <w:i/>
          <w:iCs/>
        </w:rPr>
        <w:t xml:space="preserve">forward EPS</w:t>
      </w:r>
      <w:r>
        <w:t xml:space="preserve"> </w:t>
      </w:r>
      <w:r>
        <w:t xml:space="preserve">(EPS yang diproyeksikan)</w:t>
      </w:r>
      <w:r>
        <w:t xml:space="preserve"> </w:t>
      </w:r>
      <w:r>
        <w:t xml:space="preserve">- r =</w:t>
      </w:r>
      <w:r>
        <w:t xml:space="preserve"> </w:t>
      </w:r>
      <w:r>
        <w:rPr>
          <w:i/>
          <w:iCs/>
        </w:rPr>
        <w:t xml:space="preserve">required rate of return</w:t>
      </w:r>
      <w:r>
        <w:t xml:space="preserve"> </w:t>
      </w:r>
      <w:r>
        <w:t xml:space="preserve">(cost of equity)</w:t>
      </w:r>
      <w:r>
        <w:t xml:space="preserve"> </w:t>
      </w:r>
      <w:r>
        <w:t xml:space="preserve">- g =</w:t>
      </w:r>
      <w:r>
        <w:t xml:space="preserve"> </w:t>
      </w:r>
      <w:r>
        <w:rPr>
          <w:i/>
          <w:iCs/>
        </w:rPr>
        <w:t xml:space="preserve">growth rate</w:t>
      </w:r>
      <w:r>
        <w:t xml:space="preserve"> </w:t>
      </w:r>
      <w:r>
        <w:t xml:space="preserve">laba dan dividen yang diperkirakan berlanjut secara berkelanjutan</w:t>
      </w:r>
    </w:p>
    <w:p>
      <w:pPr>
        <w:pStyle w:val="BodyText"/>
      </w:pPr>
      <w:r>
        <w:rPr>
          <w:b/>
          <w:bCs/>
        </w:rPr>
        <w:t xml:space="preserve">Kalibrasi dengan Data JPFA 2024.</w:t>
      </w:r>
    </w:p>
    <w:p>
      <w:pPr>
        <w:pStyle w:val="BodyText"/>
      </w:pPr>
      <w:r>
        <w:t xml:space="preserve">Dengan menggunakan harga saham Rp1,940 dan EPS aktual Rp260,</w:t>
      </w:r>
      <w:r>
        <w:t xml:space="preserve"> </w:t>
      </w:r>
      <w:r>
        <w:rPr>
          <w:i/>
          <w:iCs/>
        </w:rPr>
        <w:t xml:space="preserve">implied P/E</w:t>
      </w:r>
      <w:r>
        <w:t xml:space="preserve"> </w:t>
      </w:r>
      <w:r>
        <w:t xml:space="preserve">= 7.46x. Ini dapat digunakan untuk</w:t>
      </w:r>
      <w:r>
        <w:t xml:space="preserve"> </w:t>
      </w:r>
      <w:r>
        <w:rPr>
          <w:i/>
          <w:iCs/>
        </w:rPr>
        <w:t xml:space="preserve">back-solve</w:t>
      </w:r>
      <w:r>
        <w:t xml:space="preserve"> </w:t>
      </w:r>
      <w:r>
        <w:t xml:space="preserve">kombinasi parameter yang konsisten dengan harga pasar:</w:t>
      </w:r>
    </w:p>
    <w:p>
      <w:pPr>
        <w:pStyle w:val="BodyText"/>
      </w:pPr>
      <w:r>
        <w:t xml:space="preserve">P/E = PO / (r − g)</w:t>
      </w:r>
    </w:p>
    <w:p>
      <w:pPr>
        <w:pStyle w:val="BodyText"/>
      </w:pPr>
      <w:r>
        <w:t xml:space="preserve">Misalkan kita mengasumsikan r = 14% (estimasi</w:t>
      </w:r>
      <w:r>
        <w:t xml:space="preserve"> </w:t>
      </w:r>
      <w:r>
        <w:rPr>
          <w:i/>
          <w:iCs/>
        </w:rPr>
        <w:t xml:space="preserve">cost of equity</w:t>
      </w:r>
      <w:r>
        <w:t xml:space="preserve"> </w:t>
      </w:r>
      <w:r>
        <w:t xml:space="preserve">untuk perusahaan</w:t>
      </w:r>
      <w:r>
        <w:t xml:space="preserve"> </w:t>
      </w:r>
      <w:r>
        <w:rPr>
          <w:i/>
          <w:iCs/>
        </w:rPr>
        <w:t xml:space="preserve">mid-cap</w:t>
      </w:r>
      <w:r>
        <w:t xml:space="preserve"> </w:t>
      </w:r>
      <w:r>
        <w:t xml:space="preserve">di Indonesia dengan beta sekitar 1.2 dan risk premium yang sesuai) dan PO = 30% (</w:t>
      </w:r>
      <w:r>
        <w:rPr>
          <w:i/>
          <w:iCs/>
        </w:rPr>
        <w:t xml:space="preserve">payout ratio</w:t>
      </w:r>
      <w:r>
        <w:t xml:space="preserve"> </w:t>
      </w:r>
      <w:r>
        <w:t xml:space="preserve">yang moderat untuk perusahaan pertumbuhan):</w:t>
      </w:r>
    </w:p>
    <w:p>
      <w:pPr>
        <w:pStyle w:val="BodyText"/>
      </w:pPr>
      <w:r>
        <w:t xml:space="preserve">PO / (r − g) = 7.46x</w:t>
      </w:r>
      <w:r>
        <w:t xml:space="preserve"> </w:t>
      </w:r>
      <w:r>
        <w:t xml:space="preserve">0.30 / (0.14 − g) = 7.46</w:t>
      </w:r>
      <w:r>
        <w:t xml:space="preserve"> </w:t>
      </w:r>
      <w:r>
        <w:t xml:space="preserve">0.14 − g = 0.30 / 7.46 = 0.0402</w:t>
      </w:r>
      <w:r>
        <w:t xml:space="preserve"> </w:t>
      </w:r>
      <w:r>
        <w:t xml:space="preserve">g = 0.14 − 0.04 =</w:t>
      </w:r>
      <w:r>
        <w:t xml:space="preserve"> </w:t>
      </w:r>
      <w:r>
        <w:rPr>
          <w:b/>
          <w:bCs/>
        </w:rPr>
        <w:t xml:space="preserve">0.10 atau 10%</w:t>
      </w:r>
    </w:p>
    <w:p>
      <w:pPr>
        <w:pStyle w:val="BodyText"/>
      </w:pPr>
      <w:r>
        <w:t xml:space="preserve">Artinya: pasar meng-</w:t>
      </w:r>
      <w:r>
        <w:rPr>
          <w:i/>
          <w:iCs/>
        </w:rPr>
        <w:t xml:space="preserve">imply</w:t>
      </w:r>
      <w:r>
        <w:t xml:space="preserve"> </w:t>
      </w:r>
      <w:r>
        <w:t xml:space="preserve">bahwa laba dan dividen JPFA akan tumbuh pada tingkat sekitar 10% per tahun secara berkelanjutan — sebuah</w:t>
      </w:r>
      <w:r>
        <w:t xml:space="preserve"> </w:t>
      </w:r>
      <w:r>
        <w:rPr>
          <w:i/>
          <w:iCs/>
        </w:rPr>
        <w:t xml:space="preserve">growth rate</w:t>
      </w:r>
      <w:r>
        <w:t xml:space="preserve"> </w:t>
      </w:r>
      <w:r>
        <w:t xml:space="preserve">yang ambisius tetapi tidak tidak mungkin untuk perusahaan di sektor agri-food Indonesia dengan</w:t>
      </w:r>
      <w:r>
        <w:t xml:space="preserve"> </w:t>
      </w:r>
      <w:r>
        <w:rPr>
          <w:i/>
          <w:iCs/>
        </w:rPr>
        <w:t xml:space="preserve">penetration rate</w:t>
      </w:r>
      <w:r>
        <w:t xml:space="preserve"> </w:t>
      </w:r>
      <w:r>
        <w:t xml:space="preserve">yang masih meningkat. Namun jika kita menurunkan asumsi</w:t>
      </w:r>
      <w:r>
        <w:t xml:space="preserve"> </w:t>
      </w:r>
      <w:r>
        <w:rPr>
          <w:i/>
          <w:iCs/>
        </w:rPr>
        <w:t xml:space="preserve">cost of equity</w:t>
      </w:r>
      <w:r>
        <w:t xml:space="preserve"> </w:t>
      </w:r>
      <w:r>
        <w:t xml:space="preserve">menjadi 12% (skenario lebih optimis tentang risiko JPFA), maka</w:t>
      </w:r>
      <w:r>
        <w:t xml:space="preserve"> </w:t>
      </w:r>
      <w:r>
        <w:rPr>
          <w:i/>
          <w:iCs/>
        </w:rPr>
        <w:t xml:space="preserve">implied growth</w:t>
      </w:r>
      <w:r>
        <w:t xml:space="preserve"> </w:t>
      </w:r>
      <w:r>
        <w:t xml:space="preserve">yang konsisten menjadi:</w:t>
      </w:r>
    </w:p>
    <w:p>
      <w:pPr>
        <w:pStyle w:val="BodyText"/>
      </w:pPr>
      <w:r>
        <w:t xml:space="preserve">0.30 / (0.12 − g) = 7.46</w:t>
      </w:r>
      <w:r>
        <w:t xml:space="preserve"> </w:t>
      </w:r>
      <w:r>
        <w:t xml:space="preserve">g = 0.12 − 0.0402 =</w:t>
      </w:r>
      <w:r>
        <w:t xml:space="preserve"> </w:t>
      </w:r>
      <w:r>
        <w:rPr>
          <w:b/>
          <w:bCs/>
        </w:rPr>
        <w:t xml:space="preserve">sekitar 8%</w:t>
      </w:r>
    </w:p>
    <w:p>
      <w:pPr>
        <w:pStyle w:val="BodyText"/>
      </w:pPr>
      <w:r>
        <w:rPr>
          <w:b/>
          <w:bCs/>
        </w:rPr>
        <w:t xml:space="preserve">Analisis Sensitivitas.</w:t>
      </w:r>
      <w:r>
        <w:t xml:space="preserve"> </w:t>
      </w:r>
      <w:r>
        <w:t xml:space="preserve">Ini menunjukkan pentingnya asumsi tentang r dan g dalam menentukan apakah JPFA</w:t>
      </w:r>
      <w:r>
        <w:t xml:space="preserve"> </w:t>
      </w:r>
      <w:r>
        <w:rPr>
          <w:i/>
          <w:iCs/>
        </w:rPr>
        <w:t xml:space="preserve">overvalued</w:t>
      </w:r>
      <w:r>
        <w:t xml:space="preserve"> </w:t>
      </w:r>
      <w:r>
        <w:t xml:space="preserve">atau</w:t>
      </w:r>
      <w:r>
        <w:t xml:space="preserve"> </w:t>
      </w:r>
      <w:r>
        <w:rPr>
          <w:i/>
          <w:iCs/>
        </w:rPr>
        <w:t xml:space="preserve">undervalued</w:t>
      </w:r>
      <w:r>
        <w:t xml:space="preserve">. Jika seorang investor percaya g = 12% (pertumbuhan tinggi) dan r = 14%, maka:</w:t>
      </w:r>
    </w:p>
    <w:p>
      <w:pPr>
        <w:pStyle w:val="BodyText"/>
      </w:pPr>
      <w:r>
        <w:t xml:space="preserve">P/E = 0.30 / (0.14 − 0.12) = 0.30 / 0.02 =</w:t>
      </w:r>
      <w:r>
        <w:t xml:space="preserve"> </w:t>
      </w:r>
      <w:r>
        <w:rPr>
          <w:b/>
          <w:bCs/>
        </w:rPr>
        <w:t xml:space="preserve">15x</w:t>
      </w:r>
    </w:p>
    <w:p>
      <w:pPr>
        <w:pStyle w:val="BodyText"/>
      </w:pPr>
      <w:r>
        <w:t xml:space="preserve">P₀ yang terimplikasi = 15 × Rp260 =</w:t>
      </w:r>
      <w:r>
        <w:t xml:space="preserve"> </w:t>
      </w:r>
      <w:r>
        <w:rPr>
          <w:b/>
          <w:bCs/>
        </w:rPr>
        <w:t xml:space="preserve">Rp3,900</w:t>
      </w:r>
      <w:r>
        <w:t xml:space="preserve"> </w:t>
      </w:r>
      <w:r>
        <w:t xml:space="preserve">— jauh di atas harga pasar Rp1,940. Ini mengimplikasikan saham sangat</w:t>
      </w:r>
      <w:r>
        <w:t xml:space="preserve"> </w:t>
      </w:r>
      <w:r>
        <w:rPr>
          <w:i/>
          <w:iCs/>
        </w:rPr>
        <w:t xml:space="preserve">undervalued</w:t>
      </w:r>
      <w:r>
        <w:t xml:space="preserve"> </w:t>
      </w:r>
      <w:r>
        <w:t xml:space="preserve">dalam skenario</w:t>
      </w:r>
      <w:r>
        <w:t xml:space="preserve"> </w:t>
      </w:r>
      <w:r>
        <w:rPr>
          <w:i/>
          <w:iCs/>
        </w:rPr>
        <w:t xml:space="preserve">high growth</w:t>
      </w:r>
      <w:r>
        <w:t xml:space="preserve">.</w:t>
      </w:r>
    </w:p>
    <w:p>
      <w:pPr>
        <w:pStyle w:val="BodyText"/>
      </w:pPr>
      <w:r>
        <w:t xml:space="preserve">Sebaliknya, jika g = 5% dan r = 15% (skenario konservatif/risiko tinggi):</w:t>
      </w:r>
    </w:p>
    <w:p>
      <w:pPr>
        <w:pStyle w:val="BodyText"/>
      </w:pPr>
      <w:r>
        <w:t xml:space="preserve">P/E = 0.30 / (0.15 − 0.05) = 3x</w:t>
      </w:r>
      <w:r>
        <w:t xml:space="preserve"> </w:t>
      </w:r>
      <w:r>
        <w:t xml:space="preserve">P₀ = 3 × Rp260 =</w:t>
      </w:r>
      <w:r>
        <w:t xml:space="preserve"> </w:t>
      </w:r>
      <w:r>
        <w:rPr>
          <w:b/>
          <w:bCs/>
        </w:rPr>
        <w:t xml:space="preserve">Rp780</w:t>
      </w:r>
      <w:r>
        <w:t xml:space="preserve"> </w:t>
      </w:r>
      <w:r>
        <w:t xml:space="preserve">— di bawah harga pasar Rp1,940. Skenario ini mengimplikasikan saham</w:t>
      </w:r>
      <w:r>
        <w:t xml:space="preserve"> </w:t>
      </w:r>
      <w:r>
        <w:rPr>
          <w:i/>
          <w:iCs/>
        </w:rPr>
        <w:t xml:space="preserve">overvalued</w:t>
      </w:r>
      <w:r>
        <w:t xml:space="preserve">.</w:t>
      </w:r>
    </w:p>
    <w:p>
      <w:pPr>
        <w:pStyle w:val="BodyText"/>
      </w:pPr>
      <w:r>
        <w:rPr>
          <w:b/>
          <w:bCs/>
        </w:rPr>
        <w:t xml:space="preserve">Kesimpulan dari analisis sensitivitas</w:t>
      </w:r>
      <w:r>
        <w:t xml:space="preserve">: Penilaian JPFA sangat sensitif terhadap asumsi tentang</w:t>
      </w:r>
      <w:r>
        <w:t xml:space="preserve"> </w:t>
      </w:r>
      <w:r>
        <w:rPr>
          <w:i/>
          <w:iCs/>
        </w:rPr>
        <w:t xml:space="preserve">sustainability of growth</w:t>
      </w:r>
      <w:r>
        <w:t xml:space="preserve"> </w:t>
      </w:r>
      <w:r>
        <w:t xml:space="preserve">(g) dan</w:t>
      </w:r>
      <w:r>
        <w:t xml:space="preserve"> </w:t>
      </w:r>
      <w:r>
        <w:rPr>
          <w:i/>
          <w:iCs/>
        </w:rPr>
        <w:t xml:space="preserve">risk</w:t>
      </w:r>
      <w:r>
        <w:t xml:space="preserve"> </w:t>
      </w:r>
      <w:r>
        <w:t xml:space="preserve">(r). Ini adalah properti fundamental dari model</w:t>
      </w:r>
      <w:r>
        <w:t xml:space="preserve"> </w:t>
      </w:r>
      <w:r>
        <w:rPr>
          <w:i/>
          <w:iCs/>
        </w:rPr>
        <w:t xml:space="preserve">Gordon Growth</w:t>
      </w:r>
      <w:r>
        <w:t xml:space="preserve">, dan menggarisbawahi mengapa</w:t>
      </w:r>
      <w:r>
        <w:t xml:space="preserve"> </w:t>
      </w:r>
      <w:r>
        <w:rPr>
          <w:i/>
          <w:iCs/>
        </w:rPr>
        <w:t xml:space="preserve">earnings quality</w:t>
      </w:r>
      <w:r>
        <w:t xml:space="preserve"> </w:t>
      </w:r>
      <w:r>
        <w:t xml:space="preserve">dan kemampuan memisahkan komponen persisten dari transitori adalah sangat penting dalam analisis ini.</w:t>
      </w:r>
    </w:p>
    <w:p>
      <w:r>
        <w:pict>
          <v:rect style="width:0;height:1.5pt" o:hralign="center" o:hrstd="t" o:hr="t"/>
        </w:pict>
      </w:r>
    </w:p>
    <w:p>
      <w:pPr>
        <w:pStyle w:val="FirstParagraph"/>
      </w:pPr>
      <w:r>
        <w:rPr>
          <w:b/>
          <w:bCs/>
        </w:rPr>
        <w:t xml:space="preserve">Analisis 3: EVA Negatif — Paradoks Laba Positif dan Nilai Negatif</w:t>
      </w:r>
    </w:p>
    <w:p>
      <w:pPr>
        <w:pStyle w:val="BodyText"/>
      </w:pPr>
      <w:r>
        <w:t xml:space="preserve">EVA (Economic Value Added) = NOPAT − (WACC × Invested Capital)</w:t>
      </w:r>
    </w:p>
    <w:p>
      <w:pPr>
        <w:pStyle w:val="BodyText"/>
      </w:pPr>
      <w:r>
        <w:t xml:space="preserve">EVA JPFA 2024 = −Rp28 miliar, meskipun laba bersih (net profit) = +Rp3.21 triliun. Ini adalah paradoks yang memerlukan penjelasan mendalam karena mengungkapkan perbedaan fundamental antara</w:t>
      </w:r>
      <w:r>
        <w:t xml:space="preserve"> </w:t>
      </w:r>
      <w:r>
        <w:rPr>
          <w:i/>
          <w:iCs/>
        </w:rPr>
        <w:t xml:space="preserve">accounting profit</w:t>
      </w:r>
      <w:r>
        <w:t xml:space="preserve"> </w:t>
      </w:r>
      <w:r>
        <w:t xml:space="preserve">dan</w:t>
      </w:r>
      <w:r>
        <w:t xml:space="preserve"> </w:t>
      </w:r>
      <w:r>
        <w:rPr>
          <w:i/>
          <w:iCs/>
        </w:rPr>
        <w:t xml:space="preserve">economic profit</w:t>
      </w:r>
      <w:r>
        <w:t xml:space="preserve">.</w:t>
      </w:r>
    </w:p>
    <w:p>
      <w:pPr>
        <w:pStyle w:val="BodyText"/>
      </w:pPr>
      <w:r>
        <w:rPr>
          <w:b/>
          <w:bCs/>
        </w:rPr>
        <w:t xml:space="preserve">Mengapa EVA bisa negatif sementara laba akuntansi positif?</w:t>
      </w:r>
    </w:p>
    <w:p>
      <w:pPr>
        <w:pStyle w:val="BodyText"/>
      </w:pPr>
      <w:r>
        <w:t xml:space="preserve">Pertama, pahami perbedaan konseptual: laba akuntansi mengurangi laba dari pendapatan hanya biaya-biaya yang diakui secara eksplisit dalam standar akuntansi — termasuk beban bunga atas utang. Namun akuntansi konvensional</w:t>
      </w:r>
      <w:r>
        <w:t xml:space="preserve"> </w:t>
      </w:r>
      <w:r>
        <w:rPr>
          <w:i/>
          <w:iCs/>
        </w:rPr>
        <w:t xml:space="preserve">tidak mengakui</w:t>
      </w:r>
      <w:r>
        <w:t xml:space="preserve"> </w:t>
      </w:r>
      <w:r>
        <w:t xml:space="preserve">biaya modal ekuitas sebagai beban. Pemegang saham menyediakan modal dan mengharapkan return yang sesuai dengan risiko yang mereka tanggung; ekspektasi return ini adalah</w:t>
      </w:r>
      <w:r>
        <w:t xml:space="preserve"> </w:t>
      </w:r>
      <w:r>
        <w:rPr>
          <w:i/>
          <w:iCs/>
        </w:rPr>
        <w:t xml:space="preserve">opportunity cost</w:t>
      </w:r>
      <w:r>
        <w:t xml:space="preserve"> </w:t>
      </w:r>
      <w:r>
        <w:t xml:space="preserve">yang nyata secara ekonomis, tetapi tidak pernah muncul sebagai baris dalam laporan laba rugi.</w:t>
      </w:r>
    </w:p>
    <w:p>
      <w:pPr>
        <w:pStyle w:val="BodyText"/>
      </w:pPr>
      <w:r>
        <w:t xml:space="preserve">EVA memperbaiki ketidaksempurnaan ini dengan secara eksplisit mengurangi</w:t>
      </w:r>
      <w:r>
        <w:t xml:space="preserve"> </w:t>
      </w:r>
      <w:r>
        <w:rPr>
          <w:i/>
          <w:iCs/>
        </w:rPr>
        <w:t xml:space="preserve">total cost of capital</w:t>
      </w:r>
      <w:r>
        <w:t xml:space="preserve"> </w:t>
      </w:r>
      <w:r>
        <w:t xml:space="preserve">— termasuk cost of equity — dari laba operasi. Formulasinya:</w:t>
      </w:r>
    </w:p>
    <w:p>
      <w:pPr>
        <w:pStyle w:val="BodyText"/>
      </w:pPr>
      <w:r>
        <w:t xml:space="preserve">NOPAT = EBIT × (1 − tarif pajak efektif)</w:t>
      </w:r>
      <w:r>
        <w:t xml:space="preserve"> </w:t>
      </w:r>
      <w:r>
        <w:t xml:space="preserve">Invested Capital = Total Ekuitas + Utang Berbunga (Jangka Panjang + Jangka Pendek)</w:t>
      </w:r>
      <w:r>
        <w:t xml:space="preserve"> </w:t>
      </w:r>
      <w:r>
        <w:t xml:space="preserve">WACC = (Wd × Kd × (1−T)) + (We × Ke)</w:t>
      </w:r>
      <w:r>
        <w:t xml:space="preserve"> </w:t>
      </w:r>
      <w:r>
        <w:t xml:space="preserve">EVA = NOPAT − (WACC × Invested Capital)</w:t>
      </w:r>
    </w:p>
    <w:p>
      <w:pPr>
        <w:pStyle w:val="BodyText"/>
      </w:pPr>
      <w:r>
        <w:rPr>
          <w:b/>
          <w:bCs/>
        </w:rPr>
        <w:t xml:space="preserve">Simulasi Kuantitatif untuk JPFA 2024.</w:t>
      </w:r>
      <w:r>
        <w:t xml:space="preserve"> </w:t>
      </w:r>
      <w:r>
        <w:t xml:space="preserve">Dengan data estimasi:</w:t>
      </w:r>
    </w:p>
    <w:p>
      <w:pPr>
        <w:pStyle w:val="BodyText"/>
      </w:pPr>
      <w:r>
        <w:t xml:space="preserve">Misalkan NOPAT = Rp3.5 triliun (memerlukan koreksi untuk bunga dan pajak dari laba bersih Rp3.21 triliun).</w:t>
      </w:r>
      <w:r>
        <w:t xml:space="preserve"> </w:t>
      </w:r>
      <w:r>
        <w:t xml:space="preserve">Invested Capital JPFA = sekitar Rp25–30 triliun (estimasi kasar dari total aset dikurangi kewajiban non-berbunga).</w:t>
      </w:r>
      <w:r>
        <w:t xml:space="preserve"> </w:t>
      </w:r>
      <w:r>
        <w:t xml:space="preserve">WACC JPFA = estimasi 13–14% (mempertimbangkan komposisi utang-ekuitas dan risiko industri).</w:t>
      </w:r>
    </w:p>
    <w:p>
      <w:pPr>
        <w:pStyle w:val="BodyText"/>
      </w:pPr>
      <w:r>
        <w:t xml:space="preserve">EVA = Rp3.5T − (13.5% × Rp27.5T)</w:t>
      </w:r>
      <w:r>
        <w:t xml:space="preserve"> </w:t>
      </w:r>
      <w:r>
        <w:t xml:space="preserve">EVA = Rp3.5T − Rp3.71T</w:t>
      </w:r>
      <w:r>
        <w:t xml:space="preserve"> </w:t>
      </w:r>
      <w:r>
        <w:rPr>
          <w:b/>
          <w:bCs/>
        </w:rPr>
        <w:t xml:space="preserve">EVA = −Rp0.21T ≈ −Rp210 miliar</w:t>
      </w:r>
    </w:p>
    <w:p>
      <w:pPr>
        <w:pStyle w:val="BodyText"/>
      </w:pPr>
      <w:r>
        <w:t xml:space="preserve">(Catatan: angka EVA yang tercantum dalam data slide adalah −Rp28 miliar, yang mungkin menggunakan definisi atau estimasi WACC yang berbeda. Yang penting adalah arahnya: negatif, meski tipis.)</w:t>
      </w:r>
    </w:p>
    <w:p>
      <w:pPr>
        <w:pStyle w:val="BodyText"/>
      </w:pPr>
      <w:r>
        <w:rPr>
          <w:b/>
          <w:bCs/>
        </w:rPr>
        <w:t xml:space="preserve">Interpretasi Ekonomis EVA Negatif JPFA.</w:t>
      </w:r>
      <w:r>
        <w:t xml:space="preserve"> </w:t>
      </w:r>
      <w:r>
        <w:t xml:space="preserve">EVA negatif Rp28 miliar berarti bahwa meskipun JPFA menghasilkan laba bersih yang besar,</w:t>
      </w:r>
      <w:r>
        <w:t xml:space="preserve"> </w:t>
      </w:r>
      <w:r>
        <w:rPr>
          <w:i/>
          <w:iCs/>
        </w:rPr>
        <w:t xml:space="preserve">total return</w:t>
      </w:r>
      <w:r>
        <w:t xml:space="preserve"> </w:t>
      </w:r>
      <w:r>
        <w:t xml:space="preserve">yang dihasilkan untuk seluruh penyedia modal (ekuitas + utang) masih lebih kecil daripada</w:t>
      </w:r>
      <w:r>
        <w:t xml:space="preserve"> </w:t>
      </w:r>
      <w:r>
        <w:rPr>
          <w:i/>
          <w:iCs/>
        </w:rPr>
        <w:t xml:space="preserve">total cost of capital</w:t>
      </w:r>
      <w:r>
        <w:t xml:space="preserve"> </w:t>
      </w:r>
      <w:r>
        <w:t xml:space="preserve">yang mereka minta. Dengan kata lain: jika pemegang saham JPFA menempatkan modal mereka di alternatif investasi dengan risiko yang setara, mereka akan mendapatkan return yang lebih baik.</w:t>
      </w:r>
    </w:p>
    <w:p>
      <w:pPr>
        <w:pStyle w:val="BodyText"/>
      </w:pPr>
      <w:r>
        <w:rPr>
          <w:b/>
          <w:bCs/>
        </w:rPr>
        <w:t xml:space="preserve">Implikasi Strategis.</w:t>
      </w:r>
      <w:r>
        <w:t xml:space="preserve"> </w:t>
      </w:r>
      <w:r>
        <w:t xml:space="preserve">EVA negatif yang</w:t>
      </w:r>
      <w:r>
        <w:t xml:space="preserve"> </w:t>
      </w:r>
      <w:r>
        <w:rPr>
          <w:i/>
          <w:iCs/>
        </w:rPr>
        <w:t xml:space="preserve">tipis</w:t>
      </w:r>
      <w:r>
        <w:t xml:space="preserve"> </w:t>
      </w:r>
      <w:r>
        <w:t xml:space="preserve">(−Rp28 miliar dari basis laba Rp3.21 triliun = hanya sekitar 0.87% dari laba) mengindikasikan bahwa JPFA sangat dekat dengan</w:t>
      </w:r>
      <w:r>
        <w:t xml:space="preserve"> </w:t>
      </w:r>
      <w:r>
        <w:rPr>
          <w:i/>
          <w:iCs/>
        </w:rPr>
        <w:t xml:space="preserve">break-even</w:t>
      </w:r>
      <w:r>
        <w:t xml:space="preserve"> </w:t>
      </w:r>
      <w:r>
        <w:t xml:space="preserve">dari perspektif nilai ekonomis. Sedikit peningkatan efisiensi operasional, pengurangan biaya modal (melalui peningkatan peringkat kredit atau optimasi struktur modal), atau pertumbuhan NOPAT, akan membalikkan EVA menjadi positif. Ini adalah target strategis yang konkret dan terukur bagi manajemen JPFA.</w:t>
      </w:r>
    </w:p>
    <w:p>
      <w:pPr>
        <w:pStyle w:val="BodyText"/>
      </w:pPr>
      <w:r>
        <w:rPr>
          <w:b/>
          <w:bCs/>
        </w:rPr>
        <w:t xml:space="preserve">EVA vs. Akuntansi: Mana yang Lebih</w:t>
      </w:r>
      <w:r>
        <w:rPr>
          <w:b/>
          <w:bCs/>
        </w:rPr>
        <w:t xml:space="preserve"> </w:t>
      </w:r>
      <w:r>
        <w:rPr>
          <w:b/>
          <w:bCs/>
        </w:rPr>
        <w:t xml:space="preserve">“Benar”</w:t>
      </w:r>
      <w:r>
        <w:rPr>
          <w:b/>
          <w:bCs/>
        </w:rPr>
        <w:t xml:space="preserve">?</w:t>
      </w:r>
      <w:r>
        <w:t xml:space="preserve"> </w:t>
      </w:r>
      <w:r>
        <w:t xml:space="preserve">Ini bukan pertanyaan yang tepat. Keduanya mengukur hal yang berbeda untuk tujuan yang berbeda. Laba akuntansi (+Rp3.21T) adalah ukuran kinerja yang relevan untuk pelaporan keuangan, pembagian dividen, dan kontrak berbasis laba. EVA (−Rp28M) adalah ukuran nilai yang relevan untuk keputusan alokasi modal strategis, evaluasi kinerja manajemen berbasis penciptaan nilai, dan penilaian apakah perusahaan layak untuk ekspansi. Investor canggih menggunakan keduanya.</w:t>
      </w:r>
    </w:p>
    <w:p>
      <w:pPr>
        <w:pStyle w:val="BodyText"/>
      </w:pPr>
      <w:r>
        <w:rPr>
          <w:b/>
          <w:bCs/>
        </w:rPr>
        <w:t xml:space="preserve">Hubungan dengan Residual Income Model.</w:t>
      </w:r>
      <w:r>
        <w:t xml:space="preserve"> </w:t>
      </w:r>
      <w:r>
        <w:t xml:space="preserve">EVA negatif secara langsung berkorelasi dengan</w:t>
      </w:r>
      <w:r>
        <w:t xml:space="preserve"> </w:t>
      </w:r>
      <w:r>
        <w:rPr>
          <w:i/>
          <w:iCs/>
        </w:rPr>
        <w:t xml:space="preserve">residual income</w:t>
      </w:r>
      <w:r>
        <w:t xml:space="preserve"> </w:t>
      </w:r>
      <w:r>
        <w:t xml:space="preserve">(RI) yang negatif dalam kerangka Ohlson (1995). RI negatif mengimplikasikan bahwa saham JPFA seharusnya diperdagangkan</w:t>
      </w:r>
      <w:r>
        <w:t xml:space="preserve"> </w:t>
      </w:r>
      <w:r>
        <w:rPr>
          <w:i/>
          <w:iCs/>
        </w:rPr>
        <w:t xml:space="preserve">di bawah book value</w:t>
      </w:r>
      <w:r>
        <w:t xml:space="preserve">-nya — yang perlu diverifikasi dengan membandingkan P/B ratio aktual JPFA dengan 1.0x.</w:t>
      </w:r>
    </w:p>
    <w:bookmarkEnd w:id="250"/>
    <w:bookmarkStart w:id="251" w:name="cara-baca-alternatif-49"/>
    <w:p>
      <w:pPr>
        <w:pStyle w:val="Heading3"/>
      </w:pPr>
      <w:r>
        <w:t xml:space="preserve">Cara Baca Alternatif</w:t>
      </w:r>
    </w:p>
    <w:p>
      <w:pPr>
        <w:pStyle w:val="FirstParagraph"/>
      </w:pPr>
      <w:r>
        <w:t xml:space="preserve">Seluruh tiga analisis ini secara bersama-sama dapat dibaca sebagai demonstrasi tentang</w:t>
      </w:r>
      <w:r>
        <w:t xml:space="preserve"> </w:t>
      </w:r>
      <w:r>
        <w:rPr>
          <w:i/>
          <w:iCs/>
        </w:rPr>
        <w:t xml:space="preserve">multi-dimensional valuation</w:t>
      </w:r>
      <w:r>
        <w:t xml:space="preserve">. Tidak ada satu angka pun yang dapat memberikan gambaran lengkap tentang nilai dan kinerja suatu perusahaan. EPS menceritakan satu cerita (kinerja akuntansi yang sangat membaik); harga saham menceritakan cerita yang lebih bernuansa (pasar menganggap sebagian kenaikan laba tidak permanen); EVA menceritakan cerita yang paling mendasar (secara ekonomis, JPFA belum menciptakan nilai bersih). Analis keuangan yang profesional harus mampu membaca dan merekonsiliasi ketiga cerita ini secara simultan.</w:t>
      </w:r>
    </w:p>
    <w:bookmarkEnd w:id="251"/>
    <w:bookmarkStart w:id="252" w:name="contoh-konkret-47"/>
    <w:p>
      <w:pPr>
        <w:pStyle w:val="Heading3"/>
      </w:pPr>
      <w:r>
        <w:t xml:space="preserve">Contoh Konkret</w:t>
      </w:r>
    </w:p>
    <w:p>
      <w:pPr>
        <w:pStyle w:val="FirstParagraph"/>
      </w:pPr>
      <w:r>
        <w:t xml:space="preserve">Rekonsiliasi tiga perspektif untuk JPFA 2024:</w:t>
      </w:r>
      <w:r>
        <w:t xml:space="preserve"> </w:t>
      </w:r>
      <w:r>
        <w:t xml:space="preserve">- Perspektif Lintner: Kenaikan EPS 225% → dividen naik moderat → konsisten dengan ekspektasi laba permanen yang lebih rendah dari laba aktual.</w:t>
      </w:r>
      <w:r>
        <w:t xml:space="preserve"> </w:t>
      </w:r>
      <w:r>
        <w:t xml:space="preserve">- Perspektif EPS-Price Model: P/E 7.46x → pasar meng-</w:t>
      </w:r>
      <w:r>
        <w:rPr>
          <w:i/>
          <w:iCs/>
        </w:rPr>
        <w:t xml:space="preserve">imply</w:t>
      </w:r>
      <w:r>
        <w:t xml:space="preserve"> </w:t>
      </w:r>
      <w:r>
        <w:t xml:space="preserve">g sekitar 8–10% dengan r sekitar 12–14% → konsisten dengan pandangan pasar bahwa laba JPFA akan bertumbuh tetapi tidak dari basis Rp260 secara penuh.</w:t>
      </w:r>
      <w:r>
        <w:t xml:space="preserve"> </w:t>
      </w:r>
      <w:r>
        <w:t xml:space="preserve">- Perspektif EVA: −Rp28M → JPFA belum cukup efisien untuk mengkompensasi seluruh biaya modal → manajemen memiliki target konkret untuk perbaikan.</w:t>
      </w:r>
    </w:p>
    <w:p>
      <w:pPr>
        <w:pStyle w:val="BodyText"/>
      </w:pPr>
      <w:r>
        <w:t xml:space="preserve">Ketiga perspektif ini saling konsisten dan bersama-sama membentuk gambaran analitis yang komprehensif tentang JPFA 2024: perusahaan dengan</w:t>
      </w:r>
      <w:r>
        <w:t xml:space="preserve"> </w:t>
      </w:r>
      <w:r>
        <w:rPr>
          <w:i/>
          <w:iCs/>
        </w:rPr>
        <w:t xml:space="preserve">strong cyclical recovery</w:t>
      </w:r>
      <w:r>
        <w:t xml:space="preserve">,</w:t>
      </w:r>
      <w:r>
        <w:t xml:space="preserve"> </w:t>
      </w:r>
      <w:r>
        <w:rPr>
          <w:i/>
          <w:iCs/>
        </w:rPr>
        <w:t xml:space="preserve">improving but not yet optimal capital efficiency</w:t>
      </w:r>
      <w:r>
        <w:t xml:space="preserve">, dan</w:t>
      </w:r>
      <w:r>
        <w:t xml:space="preserve"> </w:t>
      </w:r>
      <w:r>
        <w:rPr>
          <w:i/>
          <w:iCs/>
        </w:rPr>
        <w:t xml:space="preserve">market valuation yang appropriately discounts transitory earnings</w:t>
      </w:r>
      <w:r>
        <w:t xml:space="preserve">.</w:t>
      </w:r>
    </w:p>
    <w:bookmarkEnd w:id="252"/>
    <w:bookmarkStart w:id="253" w:name="istilah-asing-kata-kata-sulit-45"/>
    <w:p>
      <w:pPr>
        <w:pStyle w:val="Heading3"/>
      </w:pPr>
      <w:r>
        <w:t xml:space="preserve">Istilah Asing / Kata-Kata Sulit</w:t>
      </w:r>
    </w:p>
    <w:p>
      <w:pPr>
        <w:pStyle w:val="FirstParagraph"/>
      </w:pPr>
      <w:r>
        <w:rPr>
          <w:b/>
          <w:bCs/>
        </w:rPr>
        <w:t xml:space="preserve">WACC (Weighted Average Cost of Capital)</w:t>
      </w:r>
      <w:r>
        <w:t xml:space="preserve"> </w:t>
      </w:r>
      <w:r>
        <w:t xml:space="preserve">— rata-rata tertimbang dari biaya semua sumber modal perusahaan, dengan bobot yang mencerminkan proporsi masing-masing sumber dalam struktur modal — WACC = (E/V × Ke) + (D/V × Kd × (1−T)) — ini adalah</w:t>
      </w:r>
      <w:r>
        <w:t xml:space="preserve"> </w:t>
      </w:r>
      <w:r>
        <w:rPr>
          <w:i/>
          <w:iCs/>
        </w:rPr>
        <w:t xml:space="preserve">hurdle rate</w:t>
      </w:r>
      <w:r>
        <w:t xml:space="preserve"> </w:t>
      </w:r>
      <w:r>
        <w:t xml:space="preserve">minimum yang harus dilampaui oleh return investasi agar menciptakan nilai bagi seluruh penyedia modal — implikasinya: WACC yang lebih rendah memperluas</w:t>
      </w:r>
      <w:r>
        <w:t xml:space="preserve"> </w:t>
      </w:r>
      <w:r>
        <w:rPr>
          <w:i/>
          <w:iCs/>
        </w:rPr>
        <w:t xml:space="preserve">investment opportunity set</w:t>
      </w:r>
      <w:r>
        <w:t xml:space="preserve"> </w:t>
      </w:r>
      <w:r>
        <w:t xml:space="preserve">dan meningkatkan nilai perusahaan.</w:t>
      </w:r>
    </w:p>
    <w:p>
      <w:pPr>
        <w:pStyle w:val="BodyText"/>
      </w:pPr>
      <w:r>
        <w:rPr>
          <w:b/>
          <w:bCs/>
        </w:rPr>
        <w:t xml:space="preserve">Economic Value Added (EVA)</w:t>
      </w:r>
      <w:r>
        <w:t xml:space="preserve"> </w:t>
      </w:r>
      <w:r>
        <w:t xml:space="preserve">— dikembangkan dan dipopulerkan oleh Stern Stewart &amp; Co. (1991) — ukuran</w:t>
      </w:r>
      <w:r>
        <w:t xml:space="preserve"> </w:t>
      </w:r>
      <w:r>
        <w:rPr>
          <w:i/>
          <w:iCs/>
        </w:rPr>
        <w:t xml:space="preserve">economic profit</w:t>
      </w:r>
      <w:r>
        <w:t xml:space="preserve"> </w:t>
      </w:r>
      <w:r>
        <w:t xml:space="preserve">yang mengurangi</w:t>
      </w:r>
      <w:r>
        <w:t xml:space="preserve"> </w:t>
      </w:r>
      <w:r>
        <w:rPr>
          <w:i/>
          <w:iCs/>
        </w:rPr>
        <w:t xml:space="preserve">full cost of capital</w:t>
      </w:r>
      <w:r>
        <w:t xml:space="preserve"> </w:t>
      </w:r>
      <w:r>
        <w:t xml:space="preserve">(termasuk cost of equity) dari laba operasi — berbeda dari laba akuntansi yang hanya mengurangi beban bunga — implikasinya: EVA adalah ukuran yang lebih ketat dan lebih mendekati</w:t>
      </w:r>
      <w:r>
        <w:t xml:space="preserve"> </w:t>
      </w:r>
      <w:r>
        <w:rPr>
          <w:i/>
          <w:iCs/>
        </w:rPr>
        <w:t xml:space="preserve">true economic profit</w:t>
      </w:r>
      <w:r>
        <w:t xml:space="preserve"> </w:t>
      </w:r>
      <w:r>
        <w:t xml:space="preserve">dibandingkan laba akuntansi konvensional, karena mengakui bahwa modal ekuitas bukan</w:t>
      </w:r>
      <w:r>
        <w:t xml:space="preserve"> </w:t>
      </w:r>
      <w:r>
        <w:t xml:space="preserve">“gratis”</w:t>
      </w:r>
      <w:r>
        <w:t xml:space="preserve">.</w:t>
      </w:r>
    </w:p>
    <w:p>
      <w:pPr>
        <w:pStyle w:val="BodyText"/>
      </w:pPr>
      <w:r>
        <w:rPr>
          <w:b/>
          <w:bCs/>
        </w:rPr>
        <w:t xml:space="preserve">Dividend smoothing</w:t>
      </w:r>
      <w:r>
        <w:t xml:space="preserve"> </w:t>
      </w:r>
      <w:r>
        <w:t xml:space="preserve">— kecenderungan manajer untuk menjaga dividen relatif stabil dari waktu ke waktu, melakukan penyesuaian bertahap terhadap perubahan laba, alih-alih menyesuaikan dividen secara penuh setiap periode — ini adalah prediksi sentral dari teori Lintner (1956) — implikasinya: pemotongan dividen (</w:t>
      </w:r>
      <w:r>
        <w:rPr>
          <w:i/>
          <w:iCs/>
        </w:rPr>
        <w:t xml:space="preserve">dividend cut</w:t>
      </w:r>
      <w:r>
        <w:t xml:space="preserve">) adalah sinyal negatif yang sangat kuat karena menandakan bahwa manajemen tidak lagi percaya bahwa target payout ratio lama dapat dipertahankan — oleh karena itu manajer sangat enggan memotong dividen.</w:t>
      </w:r>
    </w:p>
    <w:bookmarkEnd w:id="253"/>
    <w:bookmarkEnd w:id="254"/>
    <w:bookmarkEnd w:id="2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2026-05-04T05:05:50Z</dcterms:created>
  <dcterms:modified xsi:type="dcterms:W3CDTF">2026-05-04T05:05:50Z</dcterms:modified>
</cp:coreProperties>
</file>

<file path=docProps/custom.xml><?xml version="1.0" encoding="utf-8"?>
<Properties xmlns="http://schemas.openxmlformats.org/officeDocument/2006/custom-properties" xmlns:vt="http://schemas.openxmlformats.org/officeDocument/2006/docPropsVTypes"/>
</file>