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D30DA">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8D30DA">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D30DA">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D30DA">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D30DA">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D30DA">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8D30DA">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8D30DA" w:rsidRPr="00D618C3" w:rsidRDefault="008D30D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8D30DA" w:rsidRPr="00D618C3" w:rsidRDefault="008D30D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8D30DA" w:rsidRPr="00D618C3" w:rsidRDefault="008D30D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0" w:name="_Toc474158358"/>
      <w:bookmarkStart w:id="141" w:name="_Toc476154918"/>
      <w:bookmarkStart w:id="142" w:name="_Ref477011266"/>
      <w:r>
        <w:rPr>
          <w:lang w:val="en-US"/>
        </w:rPr>
        <w:t>Category definition</w:t>
      </w:r>
      <w:bookmarkEnd w:id="140"/>
      <w:bookmarkEnd w:id="141"/>
      <w:bookmarkEnd w:id="14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4" w:name="_Toc476154919"/>
      <w:bookmarkStart w:id="145" w:name="_Toc474158359"/>
      <w:r>
        <w:rPr>
          <w:lang w:val="en-US"/>
        </w:rPr>
        <w:t>Univariate</w:t>
      </w:r>
      <w:r w:rsidR="00302F3C">
        <w:rPr>
          <w:lang w:val="en-US"/>
        </w:rPr>
        <w:t xml:space="preserve"> classification</w:t>
      </w:r>
      <w:bookmarkEnd w:id="144"/>
      <w:bookmarkEnd w:id="145"/>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7"/>
      <w:r w:rsidRPr="00C81DF9">
        <w:rPr>
          <w:lang w:val="en-US"/>
        </w:rPr>
        <w:t xml:space="preserve"> The dialog used to specify ranges of values to be mapped into categories.</w:t>
      </w:r>
    </w:p>
    <w:p w:rsidR="00302F3C" w:rsidRDefault="007C147C" w:rsidP="00302F3C">
      <w:pPr>
        <w:pStyle w:val="Ttulo2"/>
        <w:rPr>
          <w:lang w:val="en-US"/>
        </w:rPr>
      </w:pPr>
      <w:bookmarkStart w:id="148" w:name="_Toc476154920"/>
      <w:r>
        <w:rPr>
          <w:lang w:val="en-US"/>
        </w:rPr>
        <w:t xml:space="preserve">(CONSIDERING) </w:t>
      </w:r>
      <w:bookmarkStart w:id="149" w:name="_Toc474158360"/>
      <w:r w:rsidR="00DC4728">
        <w:rPr>
          <w:lang w:val="en-US"/>
        </w:rPr>
        <w:t>Bivariate</w:t>
      </w:r>
      <w:r w:rsidR="00302F3C">
        <w:rPr>
          <w:lang w:val="en-US"/>
        </w:rPr>
        <w:t xml:space="preserve"> classification</w:t>
      </w:r>
      <w:bookmarkEnd w:id="148"/>
      <w:bookmarkEnd w:id="149"/>
    </w:p>
    <w:p w:rsidR="00302F3C" w:rsidRDefault="007C147C" w:rsidP="00302F3C">
      <w:pPr>
        <w:pStyle w:val="Ttulo2"/>
        <w:rPr>
          <w:lang w:val="en-US"/>
        </w:rPr>
      </w:pPr>
      <w:bookmarkStart w:id="150" w:name="_Toc476154921"/>
      <w:r>
        <w:rPr>
          <w:lang w:val="en-US"/>
        </w:rPr>
        <w:t xml:space="preserve">(CONSIDERING) </w:t>
      </w:r>
      <w:bookmarkStart w:id="151" w:name="_Toc474158361"/>
      <w:r w:rsidR="00302F3C">
        <w:rPr>
          <w:lang w:val="en-US"/>
        </w:rPr>
        <w:t>Ternary diagram classification</w:t>
      </w:r>
      <w:bookmarkEnd w:id="150"/>
      <w:bookmarkEnd w:id="151"/>
    </w:p>
    <w:p w:rsidR="00302F3C" w:rsidRDefault="007C147C" w:rsidP="00302F3C">
      <w:pPr>
        <w:pStyle w:val="Ttulo2"/>
        <w:rPr>
          <w:lang w:val="en-US"/>
        </w:rPr>
      </w:pPr>
      <w:bookmarkStart w:id="152" w:name="_Toc476154922"/>
      <w:r>
        <w:rPr>
          <w:lang w:val="en-US"/>
        </w:rPr>
        <w:t xml:space="preserve">(CONSIDERING) </w:t>
      </w:r>
      <w:bookmarkStart w:id="153" w:name="_Toc474158362"/>
      <w:r w:rsidR="00DC4728">
        <w:rPr>
          <w:lang w:val="en-US"/>
        </w:rPr>
        <w:t>Multivariate</w:t>
      </w:r>
      <w:r w:rsidR="00302F3C">
        <w:rPr>
          <w:lang w:val="en-US"/>
        </w:rPr>
        <w:t xml:space="preserve"> classification</w:t>
      </w:r>
      <w:bookmarkEnd w:id="152"/>
      <w:bookmarkEnd w:id="153"/>
    </w:p>
    <w:p w:rsidR="003A4D89" w:rsidRDefault="003A4D89" w:rsidP="003A4D89">
      <w:pPr>
        <w:pStyle w:val="Ttulo1"/>
        <w:rPr>
          <w:lang w:val="en-US"/>
        </w:rPr>
      </w:pPr>
      <w:bookmarkStart w:id="154" w:name="_Ref466989506"/>
      <w:bookmarkStart w:id="155" w:name="_Toc474158363"/>
      <w:bookmarkStart w:id="156" w:name="_Toc476154923"/>
      <w:r>
        <w:rPr>
          <w:lang w:val="en-US"/>
        </w:rPr>
        <w:t>Variography</w:t>
      </w:r>
      <w:bookmarkEnd w:id="154"/>
      <w:bookmarkEnd w:id="155"/>
      <w:bookmarkEnd w:id="15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8" w:name="_Toc474158364"/>
      <w:bookmarkStart w:id="159" w:name="_Toc476154924"/>
      <w:r>
        <w:rPr>
          <w:lang w:val="en-US"/>
        </w:rPr>
        <w:lastRenderedPageBreak/>
        <w:t>Variogram map</w:t>
      </w:r>
      <w:bookmarkEnd w:id="158"/>
      <w:bookmarkEnd w:id="15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4" w:name="_Toc474158365"/>
      <w:bookmarkStart w:id="165" w:name="_Toc476154925"/>
      <w:r>
        <w:rPr>
          <w:lang w:val="en-US"/>
        </w:rPr>
        <w:t>Experimental variogram</w:t>
      </w:r>
      <w:bookmarkEnd w:id="164"/>
      <w:bookmarkEnd w:id="16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8"/>
      <w:r w:rsidRPr="00523F58">
        <w:rPr>
          <w:lang w:val="en-US"/>
        </w:rPr>
        <w:t xml:space="preserve"> an experimental vertical variogram.</w:t>
      </w:r>
    </w:p>
    <w:p w:rsidR="00181C50" w:rsidRDefault="00181C50" w:rsidP="00181C50">
      <w:pPr>
        <w:pStyle w:val="Ttulo2"/>
        <w:rPr>
          <w:lang w:val="en-US"/>
        </w:rPr>
      </w:pPr>
      <w:bookmarkStart w:id="169" w:name="_Toc474158366"/>
      <w:bookmarkStart w:id="170" w:name="_Toc476154926"/>
      <w:bookmarkStart w:id="171" w:name="_Ref476395695"/>
      <w:r>
        <w:rPr>
          <w:lang w:val="en-US"/>
        </w:rPr>
        <w:t>Fitting a variogram model</w:t>
      </w:r>
      <w:bookmarkEnd w:id="169"/>
      <w:bookmarkEnd w:id="170"/>
      <w:bookmarkEnd w:id="17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4" w:name="_Ref466989002"/>
      <w:bookmarkStart w:id="175" w:name="_Toc474158367"/>
      <w:bookmarkStart w:id="176" w:name="_Toc476154927"/>
      <w:r>
        <w:rPr>
          <w:lang w:val="en-US"/>
        </w:rPr>
        <w:t>Cross variograms</w:t>
      </w:r>
      <w:bookmarkEnd w:id="174"/>
      <w:bookmarkEnd w:id="175"/>
      <w:bookmarkEnd w:id="17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7" w:name="_Toc474158368"/>
      <w:bookmarkStart w:id="178" w:name="_Toc476154928"/>
      <w:r w:rsidRPr="001023D4">
        <w:rPr>
          <w:i/>
          <w:lang w:val="en-US"/>
        </w:rPr>
        <w:t>A priori</w:t>
      </w:r>
      <w:r>
        <w:rPr>
          <w:lang w:val="en-US"/>
        </w:rPr>
        <w:t xml:space="preserve"> variogram models</w:t>
      </w:r>
      <w:bookmarkEnd w:id="177"/>
      <w:bookmarkEnd w:id="17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7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7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0" w:name="_Toc474158369"/>
      <w:bookmarkStart w:id="181" w:name="_Toc476154929"/>
      <w:r>
        <w:rPr>
          <w:lang w:val="en-US"/>
        </w:rPr>
        <w:t>Estimation</w:t>
      </w:r>
      <w:bookmarkEnd w:id="180"/>
      <w:bookmarkEnd w:id="18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2" w:name="_Ref467344848"/>
      <w:bookmarkStart w:id="183" w:name="_Toc474158370"/>
      <w:bookmarkStart w:id="184" w:name="_Toc476154930"/>
      <w:r>
        <w:rPr>
          <w:lang w:val="en-US"/>
        </w:rPr>
        <w:t>Kriging a continuous variable</w:t>
      </w:r>
      <w:bookmarkEnd w:id="182"/>
      <w:bookmarkEnd w:id="183"/>
      <w:bookmarkEnd w:id="18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6" w:name="_Toc474158371"/>
      <w:bookmarkStart w:id="187" w:name="_Toc476154932"/>
      <w:r>
        <w:rPr>
          <w:lang w:val="en-US"/>
        </w:rPr>
        <w:lastRenderedPageBreak/>
        <w:t>Indicator kriging</w:t>
      </w:r>
      <w:r w:rsidR="009301B9">
        <w:rPr>
          <w:lang w:val="en-US"/>
        </w:rPr>
        <w:t xml:space="preserve"> (IK)</w:t>
      </w:r>
      <w:bookmarkEnd w:id="186"/>
      <w:bookmarkEnd w:id="187"/>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8" w:name="_Toc474158372"/>
      <w:bookmarkStart w:id="189" w:name="_Toc476154933"/>
      <w:r>
        <w:rPr>
          <w:lang w:val="en-US"/>
        </w:rPr>
        <w:t xml:space="preserve">Defining a </w:t>
      </w:r>
      <w:r w:rsidR="003B1ECF">
        <w:rPr>
          <w:lang w:val="en-US"/>
        </w:rPr>
        <w:t>threshold c.d.f.</w:t>
      </w:r>
      <w:r w:rsidR="00AE2DF7">
        <w:rPr>
          <w:lang w:val="en-US"/>
        </w:rPr>
        <w:t xml:space="preserve"> for a continuous variable</w:t>
      </w:r>
      <w:bookmarkEnd w:id="188"/>
      <w:bookmarkEnd w:id="18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2"/>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3"/>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8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4" w:name="_Toc474158373"/>
      <w:bookmarkStart w:id="195" w:name="_Toc476154934"/>
      <w:r>
        <w:rPr>
          <w:lang w:val="en-US"/>
        </w:rPr>
        <w:t>Defining a class p.d.f. for a categorical variable</w:t>
      </w:r>
      <w:bookmarkEnd w:id="194"/>
      <w:bookmarkEnd w:id="19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7"/>
      <w:r w:rsidRPr="001E35E0">
        <w:rPr>
          <w:lang w:val="en-US"/>
        </w:rPr>
        <w:t xml:space="preserve"> Defining a p.d.f. for a categorical variable</w:t>
      </w:r>
    </w:p>
    <w:p w:rsidR="00D74278" w:rsidRDefault="002D007C" w:rsidP="002D007C">
      <w:pPr>
        <w:pStyle w:val="Ttulo3"/>
        <w:rPr>
          <w:lang w:val="en-US"/>
        </w:rPr>
      </w:pPr>
      <w:bookmarkStart w:id="198" w:name="_Toc474158374"/>
      <w:bookmarkStart w:id="199"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8"/>
      <w:bookmarkEnd w:id="199"/>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6B48F5" w:rsidP="005515B3">
      <w:pPr>
        <w:keepNext/>
        <w:jc w:val="center"/>
        <w:rPr>
          <w:lang w:val="en-US"/>
        </w:rPr>
      </w:pPr>
      <w:r>
        <w:rPr>
          <w:noProof/>
          <w:lang w:eastAsia="pt-BR"/>
        </w:rPr>
        <w:drawing>
          <wp:inline distT="0" distB="0" distL="0" distR="0" wp14:anchorId="0192AC1E" wp14:editId="1A515E5A">
            <wp:extent cx="5400040" cy="337820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0"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0"/>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1"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1"/>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2"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2"/>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bookmarkStart w:id="203" w:name="_GoBack"/>
      <w:bookmarkEnd w:id="203"/>
    </w:p>
    <w:p w:rsidR="0012488D" w:rsidRDefault="005A140C" w:rsidP="0012488D">
      <w:pPr>
        <w:pStyle w:val="Ttulo2"/>
        <w:rPr>
          <w:lang w:val="en-US"/>
        </w:rPr>
      </w:pPr>
      <w:bookmarkStart w:id="204" w:name="_Toc474158375"/>
      <w:bookmarkStart w:id="205" w:name="_Toc476154936"/>
      <w:r>
        <w:rPr>
          <w:lang w:val="en-US"/>
        </w:rPr>
        <w:t xml:space="preserve">(PLANNED) </w:t>
      </w:r>
      <w:r w:rsidR="0012488D">
        <w:rPr>
          <w:lang w:val="en-US"/>
        </w:rPr>
        <w:t>Cokriging a continuous variable</w:t>
      </w:r>
      <w:bookmarkEnd w:id="204"/>
      <w:bookmarkEnd w:id="20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6" w:name="_Toc474158376"/>
      <w:bookmarkStart w:id="207" w:name="_Toc476154937"/>
      <w:r>
        <w:rPr>
          <w:lang w:val="en-US"/>
        </w:rPr>
        <w:t>Cokriging variography</w:t>
      </w:r>
      <w:bookmarkEnd w:id="206"/>
      <w:bookmarkEnd w:id="207"/>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8" w:name="_Toc474158377"/>
      <w:bookmarkStart w:id="209"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8"/>
      <w:bookmarkEnd w:id="209"/>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0" w:name="_Ref466988920"/>
      <w:bookmarkStart w:id="211" w:name="_Toc474158378"/>
      <w:bookmarkStart w:id="212" w:name="_Toc476154939"/>
      <w:r>
        <w:rPr>
          <w:lang w:val="en-US"/>
        </w:rPr>
        <w:t xml:space="preserve">(PLANNED) </w:t>
      </w:r>
      <w:r w:rsidR="009F7941">
        <w:rPr>
          <w:lang w:val="en-US"/>
        </w:rPr>
        <w:t>Simulation</w:t>
      </w:r>
      <w:bookmarkEnd w:id="210"/>
      <w:bookmarkEnd w:id="211"/>
      <w:bookmarkEnd w:id="21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3" w:name="_Toc474158379"/>
      <w:bookmarkStart w:id="214" w:name="_Toc476154940"/>
      <w:r>
        <w:rPr>
          <w:lang w:val="en-US"/>
        </w:rPr>
        <w:t>Post-processing</w:t>
      </w:r>
      <w:bookmarkEnd w:id="213"/>
      <w:bookmarkEnd w:id="214"/>
    </w:p>
    <w:p w:rsidR="00523F58" w:rsidRDefault="00523F58" w:rsidP="00523F58">
      <w:pPr>
        <w:rPr>
          <w:lang w:val="en-US"/>
        </w:rPr>
      </w:pPr>
    </w:p>
    <w:p w:rsidR="009F7941" w:rsidRDefault="009F7941" w:rsidP="009F7941">
      <w:pPr>
        <w:pStyle w:val="Ttulo1"/>
        <w:rPr>
          <w:lang w:val="en-US"/>
        </w:rPr>
      </w:pPr>
      <w:bookmarkStart w:id="215" w:name="_Toc474158380"/>
      <w:bookmarkStart w:id="216" w:name="_Toc476154941"/>
      <w:r>
        <w:rPr>
          <w:lang w:val="en-US"/>
        </w:rPr>
        <w:t>Advanced topics</w:t>
      </w:r>
      <w:bookmarkEnd w:id="215"/>
      <w:bookmarkEnd w:id="216"/>
    </w:p>
    <w:p w:rsidR="009F7941" w:rsidRDefault="005A140C" w:rsidP="009F7941">
      <w:pPr>
        <w:pStyle w:val="Ttulo2"/>
        <w:rPr>
          <w:lang w:val="en-US"/>
        </w:rPr>
      </w:pPr>
      <w:bookmarkStart w:id="217" w:name="_Toc474158381"/>
      <w:bookmarkStart w:id="218" w:name="_Toc476154942"/>
      <w:r>
        <w:rPr>
          <w:lang w:val="en-US"/>
        </w:rPr>
        <w:t xml:space="preserve">(CONSIDERING) </w:t>
      </w:r>
      <w:r w:rsidR="009F7941">
        <w:rPr>
          <w:lang w:val="en-US"/>
        </w:rPr>
        <w:t>Workflows</w:t>
      </w:r>
      <w:bookmarkEnd w:id="217"/>
      <w:bookmarkEnd w:id="21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9" w:name="_Ref466988839"/>
      <w:bookmarkStart w:id="220" w:name="_Toc474158382"/>
      <w:bookmarkStart w:id="221" w:name="_Toc476154943"/>
      <w:r>
        <w:rPr>
          <w:lang w:val="en-US"/>
        </w:rPr>
        <w:t xml:space="preserve">(CONSIDERING) </w:t>
      </w:r>
      <w:r w:rsidR="009F7941">
        <w:rPr>
          <w:lang w:val="en-US"/>
        </w:rPr>
        <w:t>Extending GammaRay</w:t>
      </w:r>
      <w:bookmarkEnd w:id="219"/>
      <w:bookmarkEnd w:id="220"/>
      <w:bookmarkEnd w:id="22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2" w:name="_Toc474158383"/>
      <w:bookmarkStart w:id="223" w:name="_Toc476154944"/>
      <w:r>
        <w:rPr>
          <w:lang w:val="en-US"/>
        </w:rPr>
        <w:t xml:space="preserve">(WIP) </w:t>
      </w:r>
      <w:r w:rsidR="00E44024">
        <w:rPr>
          <w:lang w:val="en-US"/>
        </w:rPr>
        <w:t>References</w:t>
      </w:r>
      <w:bookmarkEnd w:id="222"/>
      <w:bookmarkEnd w:id="22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7"/>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037" w:rsidRDefault="006C2037" w:rsidP="003172BA">
      <w:pPr>
        <w:spacing w:after="0" w:line="240" w:lineRule="auto"/>
      </w:pPr>
      <w:r>
        <w:separator/>
      </w:r>
    </w:p>
  </w:endnote>
  <w:endnote w:type="continuationSeparator" w:id="0">
    <w:p w:rsidR="006C2037" w:rsidRDefault="006C2037" w:rsidP="003172BA">
      <w:pPr>
        <w:spacing w:after="0" w:line="240" w:lineRule="auto"/>
      </w:pPr>
      <w:r>
        <w:continuationSeparator/>
      </w:r>
    </w:p>
  </w:endnote>
  <w:endnote w:type="continuationNotice" w:id="1">
    <w:p w:rsidR="006C2037" w:rsidRDefault="006C20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8D30DA" w:rsidRDefault="008D30DA">
        <w:pPr>
          <w:pStyle w:val="Rodap"/>
          <w:jc w:val="center"/>
        </w:pPr>
        <w:r>
          <w:fldChar w:fldCharType="begin"/>
        </w:r>
        <w:r>
          <w:instrText>PAGE   \* MERGEFORMAT</w:instrText>
        </w:r>
        <w:r>
          <w:fldChar w:fldCharType="separate"/>
        </w:r>
        <w:r w:rsidR="00BC4C1C">
          <w:rPr>
            <w:noProof/>
          </w:rPr>
          <w:t>51</w:t>
        </w:r>
        <w:r>
          <w:fldChar w:fldCharType="end"/>
        </w:r>
      </w:p>
    </w:sdtContent>
  </w:sdt>
  <w:p w:rsidR="008D30DA" w:rsidRDefault="008D30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037" w:rsidRDefault="006C2037" w:rsidP="003172BA">
      <w:pPr>
        <w:spacing w:after="0" w:line="240" w:lineRule="auto"/>
      </w:pPr>
      <w:r>
        <w:separator/>
      </w:r>
    </w:p>
  </w:footnote>
  <w:footnote w:type="continuationSeparator" w:id="0">
    <w:p w:rsidR="006C2037" w:rsidRDefault="006C2037" w:rsidP="003172BA">
      <w:pPr>
        <w:spacing w:after="0" w:line="240" w:lineRule="auto"/>
      </w:pPr>
      <w:r>
        <w:continuationSeparator/>
      </w:r>
    </w:p>
  </w:footnote>
  <w:footnote w:type="continuationNotice" w:id="1">
    <w:p w:rsidR="006C2037" w:rsidRDefault="006C203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0DA" w:rsidRDefault="008D30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1316D-6198-49AB-8B80-8996E2DD5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30399</TotalTime>
  <Pages>51</Pages>
  <Words>15556</Words>
  <Characters>84004</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89</cp:revision>
  <dcterms:created xsi:type="dcterms:W3CDTF">2016-07-19T11:12:00Z</dcterms:created>
  <dcterms:modified xsi:type="dcterms:W3CDTF">2017-03-12T18:47:00Z</dcterms:modified>
</cp:coreProperties>
</file>