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43A2" w14:textId="194774F2" w:rsidR="000E5DF7" w:rsidRDefault="004B7E6F" w:rsidP="00726CC5">
      <w:pPr>
        <w:pStyle w:val="Heading1"/>
      </w:pPr>
      <w:r>
        <w:t>Method</w:t>
      </w:r>
      <w:r w:rsidR="000E5DF7">
        <w:t xml:space="preserve"> to create </w:t>
      </w:r>
      <w:r>
        <w:t>a</w:t>
      </w:r>
      <w:r w:rsidR="000E5DF7">
        <w:t xml:space="preserve"> Shared Axis Energy Diagram for Scotland:</w:t>
      </w:r>
    </w:p>
    <w:p w14:paraId="5A277BBC" w14:textId="77777777" w:rsidR="000E5DF7" w:rsidRDefault="000E5DF7" w:rsidP="00726CC5">
      <w:pPr>
        <w:pStyle w:val="Heading2"/>
      </w:pPr>
      <w:r>
        <w:t>Gas Data:</w:t>
      </w:r>
    </w:p>
    <w:p w14:paraId="37C2CBFD" w14:textId="77777777" w:rsidR="000E5DF7" w:rsidRDefault="000B666B" w:rsidP="000E5DF7">
      <w:hyperlink r:id="rId7" w:history="1">
        <w:r w:rsidR="000E5DF7" w:rsidRPr="00AF7DA3">
          <w:rPr>
            <w:rStyle w:val="Hyperlink"/>
          </w:rPr>
          <w:t>http://www2.nationalgrid.com/data-item-explorer/</w:t>
        </w:r>
      </w:hyperlink>
    </w:p>
    <w:p w14:paraId="471889F1" w14:textId="58EB8CD5" w:rsidR="000C74E6" w:rsidRDefault="000C74E6" w:rsidP="000E5D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54EED" wp14:editId="4B98CADE">
                <wp:simplePos x="0" y="0"/>
                <wp:positionH relativeFrom="column">
                  <wp:posOffset>282173</wp:posOffset>
                </wp:positionH>
                <wp:positionV relativeFrom="paragraph">
                  <wp:posOffset>1264920</wp:posOffset>
                </wp:positionV>
                <wp:extent cx="1257300" cy="2743200"/>
                <wp:effectExtent l="76200" t="50800" r="381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743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CB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2pt;margin-top:99.6pt;width:99pt;height:3in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0C74E6">
        <w:rPr>
          <w:noProof/>
        </w:rPr>
        <w:drawing>
          <wp:inline distT="0" distB="0" distL="0" distR="0" wp14:anchorId="058093CD" wp14:editId="30B2C6A9">
            <wp:extent cx="5727700" cy="38601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502" w14:textId="41C3C0AD" w:rsidR="000E5DF7" w:rsidRDefault="000E5DF7" w:rsidP="000E5DF7">
      <w:r>
        <w:t>Click the arrow next to ‘demand’ – which brings a range of other options</w:t>
      </w:r>
    </w:p>
    <w:p w14:paraId="6842AB20" w14:textId="4CB557D4" w:rsidR="000E5DF7" w:rsidRDefault="00230760" w:rsidP="000E5D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78B1B" wp14:editId="207BA0D3">
                <wp:simplePos x="0" y="0"/>
                <wp:positionH relativeFrom="column">
                  <wp:posOffset>394335</wp:posOffset>
                </wp:positionH>
                <wp:positionV relativeFrom="paragraph">
                  <wp:posOffset>1597025</wp:posOffset>
                </wp:positionV>
                <wp:extent cx="1288478" cy="1027292"/>
                <wp:effectExtent l="50800" t="50800" r="32385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478" cy="10272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7A20" id="Straight Arrow Connector 5" o:spid="_x0000_s1026" type="#_x0000_t32" style="position:absolute;margin-left:31.05pt;margin-top:125.75pt;width:101.45pt;height:80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527575" w:rsidRPr="00527575">
        <w:rPr>
          <w:noProof/>
        </w:rPr>
        <w:drawing>
          <wp:inline distT="0" distB="0" distL="0" distR="0" wp14:anchorId="557C1B28" wp14:editId="152ABE9A">
            <wp:extent cx="5727700" cy="257683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066" w14:textId="0B05099F" w:rsidR="00230760" w:rsidRDefault="00230760" w:rsidP="00230760">
      <w:r>
        <w:t>Click the arrow next to ‘LDZ Actual’ – which brings a range of other options</w:t>
      </w:r>
    </w:p>
    <w:p w14:paraId="5154109E" w14:textId="798E3A13" w:rsidR="00C655D8" w:rsidRDefault="00C655D8" w:rsidP="00230760">
      <w:r>
        <w:t xml:space="preserve">LDZ means the </w:t>
      </w:r>
      <w:proofErr w:type="gramStart"/>
      <w:r>
        <w:t>Low Pressure</w:t>
      </w:r>
      <w:proofErr w:type="gramEnd"/>
      <w:r>
        <w:t xml:space="preserve"> Distribution Zone – i.e. non-transmission connected customers. In electricity terms – this would be equivalent to distribution network customers.</w:t>
      </w:r>
      <w:r w:rsidR="002F3944">
        <w:t xml:space="preserve"> The LDZ for Scotland has the two letters ‘SC’.</w:t>
      </w:r>
    </w:p>
    <w:p w14:paraId="60ABDCD0" w14:textId="66AA2E4D" w:rsidR="000E5DF7" w:rsidRDefault="00C655D8" w:rsidP="000E5D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22590" wp14:editId="5F941432">
                <wp:simplePos x="0" y="0"/>
                <wp:positionH relativeFrom="column">
                  <wp:posOffset>508000</wp:posOffset>
                </wp:positionH>
                <wp:positionV relativeFrom="paragraph">
                  <wp:posOffset>1825682</wp:posOffset>
                </wp:positionV>
                <wp:extent cx="870774" cy="802640"/>
                <wp:effectExtent l="50800" t="50800" r="18415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0774" cy="802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3C48" id="Straight Arrow Connector 7" o:spid="_x0000_s1026" type="#_x0000_t32" style="position:absolute;margin-left:40pt;margin-top:143.75pt;width:68.55pt;height:6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C655D8">
        <w:rPr>
          <w:noProof/>
        </w:rPr>
        <w:drawing>
          <wp:inline distT="0" distB="0" distL="0" distR="0" wp14:anchorId="4D3DF3F8" wp14:editId="287938DA">
            <wp:extent cx="5727700" cy="259207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882" w14:textId="10E54427" w:rsidR="00C655D8" w:rsidRDefault="00C655D8" w:rsidP="00C655D8">
      <w:r>
        <w:t>Click the arrow next to ‘DM’ – which brings a range of other options</w:t>
      </w:r>
    </w:p>
    <w:p w14:paraId="4ED7A0B9" w14:textId="4C6374E8" w:rsidR="00C655D8" w:rsidRDefault="00C655D8" w:rsidP="00C655D8">
      <w:r>
        <w:t>DM means Daily Metered – which is mainly domestic natural gas supply.</w:t>
      </w:r>
    </w:p>
    <w:p w14:paraId="368B4F1E" w14:textId="77777777" w:rsidR="00F35A67" w:rsidRDefault="00C655D8" w:rsidP="00C655D8">
      <w:r>
        <w:t xml:space="preserve">Click the checkbox against </w:t>
      </w:r>
    </w:p>
    <w:p w14:paraId="07AD89F7" w14:textId="77777777" w:rsidR="00F35A67" w:rsidRDefault="00C655D8" w:rsidP="00F35A67">
      <w:pPr>
        <w:pStyle w:val="ListParagraph"/>
        <w:numPr>
          <w:ilvl w:val="0"/>
          <w:numId w:val="4"/>
        </w:numPr>
      </w:pPr>
      <w:r w:rsidRPr="00C655D8">
        <w:t>Demand, Actual DM, LDZ(SC), D+6</w:t>
      </w:r>
    </w:p>
    <w:p w14:paraId="785412D5" w14:textId="27926BA6" w:rsidR="00C655D8" w:rsidRDefault="00C655D8" w:rsidP="00C655D8">
      <w:r>
        <w:t xml:space="preserve">which is the </w:t>
      </w:r>
      <w:r w:rsidR="000D742B">
        <w:t>LDZ demand for Scotland which is published 6 days after the actual day in question. D+1 is available, but D+6 is preferable due to some data errors being picked up in the timeframe between D+1 and D+6. If there is not a time critical need to have data for the previous 6 days – then D+6 is better.</w:t>
      </w:r>
    </w:p>
    <w:p w14:paraId="3EB1D2C4" w14:textId="77777777" w:rsidR="00F35A67" w:rsidRDefault="00A71845" w:rsidP="00C655D8">
      <w:r>
        <w:t xml:space="preserve">This process of clicking arrows and checkboxes should be used for </w:t>
      </w:r>
    </w:p>
    <w:p w14:paraId="3C78FCC1" w14:textId="79247491" w:rsidR="00A71845" w:rsidRDefault="00A71845" w:rsidP="00F35A67">
      <w:pPr>
        <w:pStyle w:val="ListParagraph"/>
        <w:numPr>
          <w:ilvl w:val="0"/>
          <w:numId w:val="4"/>
        </w:numPr>
      </w:pPr>
      <w:r w:rsidRPr="00A71845">
        <w:t>Demand, Actual NDM, LDZ(SC), D+6</w:t>
      </w:r>
    </w:p>
    <w:p w14:paraId="6C179A34" w14:textId="77777777" w:rsidR="000215AA" w:rsidRDefault="000215AA" w:rsidP="00C655D8"/>
    <w:p w14:paraId="60839C7F" w14:textId="2AE3DD95" w:rsidR="000215AA" w:rsidRDefault="00F35A67" w:rsidP="00C655D8">
      <w:r>
        <w:t>The next checkbox is</w:t>
      </w:r>
      <w:r w:rsidR="000215AA">
        <w:t xml:space="preserve"> under the ‘Exit Point Actuals’ -&gt; ‘Industrial Offtake’ -&gt; ‘Energy’</w:t>
      </w:r>
    </w:p>
    <w:p w14:paraId="02B867B0" w14:textId="1541F3EB" w:rsidR="00F35A67" w:rsidRDefault="00F35A67" w:rsidP="00F35A67">
      <w:pPr>
        <w:pStyle w:val="ListParagraph"/>
        <w:numPr>
          <w:ilvl w:val="0"/>
          <w:numId w:val="3"/>
        </w:numPr>
      </w:pPr>
      <w:r w:rsidRPr="00F35A67">
        <w:t xml:space="preserve">NTS Energy </w:t>
      </w:r>
      <w:proofErr w:type="spellStart"/>
      <w:r w:rsidRPr="00F35A67">
        <w:t>Offtaken</w:t>
      </w:r>
      <w:proofErr w:type="spellEnd"/>
      <w:r w:rsidRPr="00F35A67">
        <w:t xml:space="preserve">, </w:t>
      </w:r>
      <w:proofErr w:type="spellStart"/>
      <w:r w:rsidRPr="00F35A67">
        <w:t>BPGrngmouth</w:t>
      </w:r>
      <w:proofErr w:type="spellEnd"/>
      <w:r w:rsidRPr="00F35A67">
        <w:t>, Industrial Offtake</w:t>
      </w:r>
    </w:p>
    <w:p w14:paraId="39BFA736" w14:textId="18146CC1" w:rsidR="000215AA" w:rsidRDefault="000215AA" w:rsidP="00C655D8">
      <w:r w:rsidRPr="000215AA">
        <w:rPr>
          <w:noProof/>
        </w:rPr>
        <w:drawing>
          <wp:inline distT="0" distB="0" distL="0" distR="0" wp14:anchorId="629CF417" wp14:editId="1C906FA4">
            <wp:extent cx="5727700" cy="256603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D27" w14:textId="77777777" w:rsidR="00A71845" w:rsidRDefault="00A71845" w:rsidP="00C655D8"/>
    <w:p w14:paraId="6F25B2FC" w14:textId="70797EE8" w:rsidR="00212D88" w:rsidRDefault="00212D88" w:rsidP="00F35A67">
      <w:pPr>
        <w:rPr>
          <w:b/>
          <w:bCs/>
        </w:rPr>
      </w:pPr>
      <w:r>
        <w:rPr>
          <w:b/>
          <w:bCs/>
        </w:rPr>
        <w:lastRenderedPageBreak/>
        <w:t>Demand</w:t>
      </w:r>
    </w:p>
    <w:p w14:paraId="00068AA3" w14:textId="2BBCB5FE" w:rsidR="00212D88" w:rsidRDefault="00212D88" w:rsidP="00212D88">
      <w:pPr>
        <w:pStyle w:val="ListParagraph"/>
        <w:numPr>
          <w:ilvl w:val="0"/>
          <w:numId w:val="5"/>
        </w:numPr>
      </w:pPr>
      <w:r>
        <w:t xml:space="preserve">LDZ Actual &gt; DM &gt; </w:t>
      </w:r>
      <w:r w:rsidRPr="00212D88">
        <w:t>Demand, Actual DM, LDZ(SC</w:t>
      </w:r>
      <w:r>
        <w:t xml:space="preserve">) </w:t>
      </w:r>
    </w:p>
    <w:p w14:paraId="3C00CCC6" w14:textId="56C71E1D" w:rsidR="00212D88" w:rsidRDefault="00212D88" w:rsidP="00212D88">
      <w:pPr>
        <w:pStyle w:val="ListParagraph"/>
        <w:numPr>
          <w:ilvl w:val="0"/>
          <w:numId w:val="5"/>
        </w:numPr>
      </w:pPr>
      <w:r>
        <w:t xml:space="preserve">LDZ Actual &gt; </w:t>
      </w:r>
      <w:r>
        <w:t>N</w:t>
      </w:r>
      <w:r>
        <w:t xml:space="preserve">DM &gt; </w:t>
      </w:r>
      <w:r w:rsidRPr="00212D88">
        <w:t xml:space="preserve">Demand, Actual </w:t>
      </w:r>
      <w:r>
        <w:t>N</w:t>
      </w:r>
      <w:r w:rsidRPr="00212D88">
        <w:t>DM, LDZ(SC</w:t>
      </w:r>
      <w:r>
        <w:t xml:space="preserve">) </w:t>
      </w:r>
    </w:p>
    <w:p w14:paraId="2FDB14DB" w14:textId="71CB93D2" w:rsidR="00212D88" w:rsidRDefault="00212D88" w:rsidP="00212D88">
      <w:pPr>
        <w:pStyle w:val="ListParagraph"/>
        <w:numPr>
          <w:ilvl w:val="0"/>
          <w:numId w:val="5"/>
        </w:numPr>
      </w:pPr>
      <w:r>
        <w:t xml:space="preserve">Exit Point Actuals &gt; Industrial Offtake &gt; Energy &gt; </w:t>
      </w:r>
      <w:r w:rsidRPr="00212D88">
        <w:t xml:space="preserve">NTS Energy </w:t>
      </w:r>
      <w:proofErr w:type="spellStart"/>
      <w:r w:rsidRPr="00212D88">
        <w:t>Offtaken</w:t>
      </w:r>
      <w:proofErr w:type="spellEnd"/>
      <w:r w:rsidRPr="00212D88">
        <w:t xml:space="preserve">, </w:t>
      </w:r>
      <w:proofErr w:type="spellStart"/>
      <w:r w:rsidRPr="00212D88">
        <w:t>BPGrngmouth</w:t>
      </w:r>
      <w:proofErr w:type="spellEnd"/>
      <w:r w:rsidRPr="00212D88">
        <w:t>, Industrial Offtake</w:t>
      </w:r>
    </w:p>
    <w:p w14:paraId="29F2C904" w14:textId="45E1A6A8" w:rsidR="00212D88" w:rsidRDefault="00212D88" w:rsidP="00212D88">
      <w:pPr>
        <w:pStyle w:val="ListParagraph"/>
        <w:numPr>
          <w:ilvl w:val="0"/>
          <w:numId w:val="5"/>
        </w:numPr>
      </w:pPr>
      <w:r>
        <w:t xml:space="preserve">Exit Point Actuals &gt; Interconnector &gt; Energy &gt; </w:t>
      </w:r>
      <w:r w:rsidRPr="00212D88">
        <w:t xml:space="preserve">NTS Energy </w:t>
      </w:r>
      <w:proofErr w:type="spellStart"/>
      <w:r w:rsidRPr="00212D88">
        <w:t>Offtaken</w:t>
      </w:r>
      <w:proofErr w:type="spellEnd"/>
      <w:r w:rsidRPr="00212D88">
        <w:t>, Moffat, Interconnector</w:t>
      </w:r>
    </w:p>
    <w:p w14:paraId="7CC34701" w14:textId="648DED78" w:rsidR="00212D88" w:rsidRDefault="00212D88" w:rsidP="00212D88">
      <w:pPr>
        <w:pStyle w:val="ListParagraph"/>
        <w:numPr>
          <w:ilvl w:val="0"/>
          <w:numId w:val="5"/>
        </w:numPr>
      </w:pPr>
      <w:r>
        <w:t xml:space="preserve">Exit Point Actuals &gt; NTS Power Station &gt; Energy &gt; </w:t>
      </w:r>
      <w:r w:rsidRPr="00095B19">
        <w:t xml:space="preserve">NTS Energy </w:t>
      </w:r>
      <w:proofErr w:type="spellStart"/>
      <w:r w:rsidRPr="00095B19">
        <w:t>Offtaken</w:t>
      </w:r>
      <w:proofErr w:type="spellEnd"/>
      <w:r w:rsidRPr="00095B19">
        <w:t xml:space="preserve">, </w:t>
      </w:r>
      <w:proofErr w:type="spellStart"/>
      <w:r w:rsidRPr="00095B19">
        <w:t>Gowkhall</w:t>
      </w:r>
      <w:proofErr w:type="spellEnd"/>
      <w:r w:rsidRPr="00095B19">
        <w:t>, NTS Power Station</w:t>
      </w:r>
    </w:p>
    <w:p w14:paraId="1898DB84" w14:textId="4E407B4A" w:rsidR="00212D88" w:rsidRPr="00212D88" w:rsidRDefault="00212D88" w:rsidP="00212D88">
      <w:pPr>
        <w:pStyle w:val="ListParagraph"/>
        <w:numPr>
          <w:ilvl w:val="0"/>
          <w:numId w:val="5"/>
        </w:numPr>
      </w:pPr>
      <w:r>
        <w:t xml:space="preserve">Exit Point Actuals &gt; NTS Power Station &gt; Energy &gt; </w:t>
      </w:r>
      <w:r w:rsidRPr="00095B19">
        <w:t xml:space="preserve">NTS Energy </w:t>
      </w:r>
      <w:proofErr w:type="spellStart"/>
      <w:r w:rsidRPr="00095B19">
        <w:t>Offtaken</w:t>
      </w:r>
      <w:proofErr w:type="spellEnd"/>
      <w:r w:rsidRPr="00095B19">
        <w:t xml:space="preserve">, </w:t>
      </w:r>
      <w:r w:rsidRPr="008A629E">
        <w:t>Peterhead</w:t>
      </w:r>
      <w:r w:rsidRPr="00095B19">
        <w:t xml:space="preserve"> </w:t>
      </w:r>
      <w:r w:rsidRPr="00095B19">
        <w:t>l, NTS Power Station</w:t>
      </w:r>
    </w:p>
    <w:p w14:paraId="33DBF6D3" w14:textId="77777777" w:rsidR="00212D88" w:rsidRPr="00212D88" w:rsidRDefault="00212D88" w:rsidP="00212D88"/>
    <w:p w14:paraId="019E9683" w14:textId="77777777" w:rsidR="00212D88" w:rsidRPr="00212D88" w:rsidRDefault="00212D88" w:rsidP="00F35A67"/>
    <w:p w14:paraId="6B757D2B" w14:textId="77777777" w:rsidR="00212D88" w:rsidRDefault="00212D88" w:rsidP="00F35A67"/>
    <w:p w14:paraId="6A8A022F" w14:textId="14506669" w:rsidR="00F35A67" w:rsidRDefault="00F35A67" w:rsidP="00F35A67">
      <w:r>
        <w:t>The next checkbox is under the ‘Exit Point Actuals’ -&gt; ‘</w:t>
      </w:r>
      <w:r w:rsidR="002F05D1">
        <w:t>Interconnector</w:t>
      </w:r>
      <w:r>
        <w:t>’ -&gt; ‘Energy’</w:t>
      </w:r>
    </w:p>
    <w:p w14:paraId="4B82AEB9" w14:textId="28748442" w:rsidR="00F35A67" w:rsidRDefault="002F05D1" w:rsidP="002F05D1">
      <w:pPr>
        <w:pStyle w:val="ListParagraph"/>
        <w:numPr>
          <w:ilvl w:val="0"/>
          <w:numId w:val="3"/>
        </w:numPr>
      </w:pPr>
      <w:r w:rsidRPr="002F05D1">
        <w:t xml:space="preserve">NTS Energy </w:t>
      </w:r>
      <w:proofErr w:type="spellStart"/>
      <w:r w:rsidRPr="002F05D1">
        <w:t>Offtaken</w:t>
      </w:r>
      <w:proofErr w:type="spellEnd"/>
      <w:r w:rsidRPr="002F05D1">
        <w:t>, Moffat, Interconnector</w:t>
      </w:r>
    </w:p>
    <w:p w14:paraId="3C4310DF" w14:textId="77777777" w:rsidR="000E5DF7" w:rsidRDefault="000E5DF7" w:rsidP="000E5DF7"/>
    <w:p w14:paraId="26ED957B" w14:textId="355D7962" w:rsidR="002F05D1" w:rsidRDefault="002F05D1" w:rsidP="002F05D1">
      <w:r>
        <w:t>The next checkboxes are under the ‘Exit Point Actuals’ -&gt; ‘</w:t>
      </w:r>
      <w:r w:rsidR="008A629E">
        <w:t>NTS Power Station’</w:t>
      </w:r>
      <w:r>
        <w:t xml:space="preserve"> -&gt; ‘Energy’</w:t>
      </w:r>
    </w:p>
    <w:p w14:paraId="7A82A72F" w14:textId="742434E5" w:rsidR="002F05D1" w:rsidRDefault="00095B19" w:rsidP="00095B19">
      <w:pPr>
        <w:pStyle w:val="ListParagraph"/>
        <w:numPr>
          <w:ilvl w:val="0"/>
          <w:numId w:val="3"/>
        </w:numPr>
      </w:pPr>
      <w:r w:rsidRPr="00095B19">
        <w:t xml:space="preserve">NTS Energy </w:t>
      </w:r>
      <w:proofErr w:type="spellStart"/>
      <w:r w:rsidRPr="00095B19">
        <w:t>Offtaken</w:t>
      </w:r>
      <w:proofErr w:type="spellEnd"/>
      <w:r w:rsidRPr="00095B19">
        <w:t xml:space="preserve">, </w:t>
      </w:r>
      <w:proofErr w:type="spellStart"/>
      <w:r w:rsidRPr="00095B19">
        <w:t>Gowkhall</w:t>
      </w:r>
      <w:proofErr w:type="spellEnd"/>
      <w:r w:rsidRPr="00095B19">
        <w:t>, NTS Power Station</w:t>
      </w:r>
    </w:p>
    <w:p w14:paraId="5E067FA3" w14:textId="45BE223C" w:rsidR="008A629E" w:rsidRDefault="008A629E" w:rsidP="00095B19">
      <w:pPr>
        <w:pStyle w:val="ListParagraph"/>
        <w:numPr>
          <w:ilvl w:val="0"/>
          <w:numId w:val="3"/>
        </w:numPr>
      </w:pPr>
      <w:r w:rsidRPr="008A629E">
        <w:t xml:space="preserve">NTS Energy </w:t>
      </w:r>
      <w:proofErr w:type="spellStart"/>
      <w:r w:rsidRPr="008A629E">
        <w:t>Offtaken</w:t>
      </w:r>
      <w:proofErr w:type="spellEnd"/>
      <w:r w:rsidRPr="008A629E">
        <w:t>, Peterhead, NTS Power Station</w:t>
      </w:r>
    </w:p>
    <w:p w14:paraId="38822A3E" w14:textId="05F84EE3" w:rsidR="008A629E" w:rsidRDefault="008A629E" w:rsidP="008A629E">
      <w:r>
        <w:t>There should now be a total of 6 checkboxes that are ticked.</w:t>
      </w:r>
    </w:p>
    <w:p w14:paraId="68C6238C" w14:textId="4C55305B" w:rsidR="00627337" w:rsidRDefault="00627337" w:rsidP="00627337">
      <w:pPr>
        <w:pStyle w:val="ListParagraph"/>
        <w:numPr>
          <w:ilvl w:val="0"/>
          <w:numId w:val="3"/>
        </w:numPr>
      </w:pPr>
      <w:r w:rsidRPr="00C655D8">
        <w:t>Demand, Actual DM, LDZ(SC), D+6</w:t>
      </w:r>
    </w:p>
    <w:p w14:paraId="6CDD584F" w14:textId="519F24F7" w:rsidR="00627337" w:rsidRDefault="00627337" w:rsidP="00627337">
      <w:pPr>
        <w:pStyle w:val="ListParagraph"/>
        <w:numPr>
          <w:ilvl w:val="0"/>
          <w:numId w:val="3"/>
        </w:numPr>
      </w:pPr>
      <w:r w:rsidRPr="00A71845">
        <w:t>Demand, Actual NDM, LDZ(SC), D+6</w:t>
      </w:r>
    </w:p>
    <w:p w14:paraId="455A1C36" w14:textId="77777777" w:rsidR="00627337" w:rsidRDefault="00627337" w:rsidP="00627337">
      <w:pPr>
        <w:pStyle w:val="ListParagraph"/>
        <w:numPr>
          <w:ilvl w:val="0"/>
          <w:numId w:val="3"/>
        </w:numPr>
      </w:pPr>
      <w:r w:rsidRPr="00F35A67">
        <w:t xml:space="preserve">NTS Energy </w:t>
      </w:r>
      <w:proofErr w:type="spellStart"/>
      <w:r w:rsidRPr="00F35A67">
        <w:t>Offtaken</w:t>
      </w:r>
      <w:proofErr w:type="spellEnd"/>
      <w:r w:rsidRPr="00F35A67">
        <w:t xml:space="preserve">, </w:t>
      </w:r>
      <w:proofErr w:type="spellStart"/>
      <w:r w:rsidRPr="00F35A67">
        <w:t>BPGrngmouth</w:t>
      </w:r>
      <w:proofErr w:type="spellEnd"/>
      <w:r w:rsidRPr="00F35A67">
        <w:t>, Industrial Offtake</w:t>
      </w:r>
    </w:p>
    <w:p w14:paraId="5AB4073B" w14:textId="62D38C9C" w:rsidR="00627337" w:rsidRDefault="00627337" w:rsidP="00627337">
      <w:pPr>
        <w:pStyle w:val="ListParagraph"/>
        <w:numPr>
          <w:ilvl w:val="0"/>
          <w:numId w:val="3"/>
        </w:numPr>
      </w:pPr>
      <w:r w:rsidRPr="002F05D1">
        <w:t xml:space="preserve">NTS Energy </w:t>
      </w:r>
      <w:proofErr w:type="spellStart"/>
      <w:r w:rsidRPr="002F05D1">
        <w:t>Offtaken</w:t>
      </w:r>
      <w:proofErr w:type="spellEnd"/>
      <w:r w:rsidRPr="002F05D1">
        <w:t>, Moffat, Interconnector</w:t>
      </w:r>
    </w:p>
    <w:p w14:paraId="2F1C46DA" w14:textId="77777777" w:rsidR="008A629E" w:rsidRDefault="008A629E" w:rsidP="008A629E">
      <w:pPr>
        <w:pStyle w:val="ListParagraph"/>
        <w:numPr>
          <w:ilvl w:val="0"/>
          <w:numId w:val="3"/>
        </w:numPr>
      </w:pPr>
      <w:r w:rsidRPr="00095B19">
        <w:t xml:space="preserve">NTS Energy </w:t>
      </w:r>
      <w:proofErr w:type="spellStart"/>
      <w:r w:rsidRPr="00095B19">
        <w:t>Offtaken</w:t>
      </w:r>
      <w:proofErr w:type="spellEnd"/>
      <w:r w:rsidRPr="00095B19">
        <w:t xml:space="preserve">, </w:t>
      </w:r>
      <w:proofErr w:type="spellStart"/>
      <w:r w:rsidRPr="00095B19">
        <w:t>Gowkhall</w:t>
      </w:r>
      <w:proofErr w:type="spellEnd"/>
      <w:r w:rsidRPr="00095B19">
        <w:t>, NTS Power Station</w:t>
      </w:r>
    </w:p>
    <w:p w14:paraId="6AD6D30A" w14:textId="77777777" w:rsidR="008A629E" w:rsidRDefault="008A629E" w:rsidP="008A629E">
      <w:pPr>
        <w:pStyle w:val="ListParagraph"/>
        <w:numPr>
          <w:ilvl w:val="0"/>
          <w:numId w:val="3"/>
        </w:numPr>
      </w:pPr>
      <w:r w:rsidRPr="008A629E">
        <w:t xml:space="preserve">NTS Energy </w:t>
      </w:r>
      <w:proofErr w:type="spellStart"/>
      <w:r w:rsidRPr="008A629E">
        <w:t>Offtaken</w:t>
      </w:r>
      <w:proofErr w:type="spellEnd"/>
      <w:r w:rsidRPr="008A629E">
        <w:t>, Peterhead, NTS Power Station</w:t>
      </w:r>
    </w:p>
    <w:p w14:paraId="749B5427" w14:textId="25A4C9C6" w:rsidR="008A629E" w:rsidRDefault="00627337" w:rsidP="008A629E">
      <w:r>
        <w:t>Which covers Scotland’s gas demand – and the exports through the Moffat Interconnector (for interest).</w:t>
      </w:r>
    </w:p>
    <w:p w14:paraId="63DA943C" w14:textId="77777777" w:rsidR="00066184" w:rsidRDefault="00066184" w:rsidP="008A629E"/>
    <w:p w14:paraId="5375BC01" w14:textId="00C26F0E" w:rsidR="00066184" w:rsidRDefault="00066184" w:rsidP="008A629E">
      <w:pPr>
        <w:rPr>
          <w:i/>
        </w:rPr>
      </w:pPr>
      <w:r>
        <w:rPr>
          <w:i/>
        </w:rPr>
        <w:t xml:space="preserve">In </w:t>
      </w:r>
      <w:proofErr w:type="gramStart"/>
      <w:r w:rsidR="00FD74CD">
        <w:rPr>
          <w:i/>
        </w:rPr>
        <w:t>addition</w:t>
      </w:r>
      <w:proofErr w:type="gramEnd"/>
      <w:r w:rsidR="00301D00">
        <w:rPr>
          <w:i/>
        </w:rPr>
        <w:t xml:space="preserve"> in its own file</w:t>
      </w:r>
      <w:r w:rsidR="00FD74CD">
        <w:rPr>
          <w:i/>
        </w:rPr>
        <w:t>:</w:t>
      </w:r>
    </w:p>
    <w:p w14:paraId="66BA5604" w14:textId="6D5FB5CB" w:rsidR="00066184" w:rsidRDefault="00FD74CD" w:rsidP="008A629E">
      <w:pPr>
        <w:rPr>
          <w:i/>
        </w:rPr>
      </w:pPr>
      <w:r>
        <w:rPr>
          <w:i/>
        </w:rPr>
        <w:t>‘Supplies’ &gt; ‘Daily actuals physical’ &gt; ‘energy’ &gt; ‘</w:t>
      </w:r>
      <w:proofErr w:type="spellStart"/>
      <w:proofErr w:type="gramStart"/>
      <w:r>
        <w:rPr>
          <w:i/>
        </w:rPr>
        <w:t>STFergus</w:t>
      </w:r>
      <w:proofErr w:type="spellEnd"/>
      <w:r>
        <w:rPr>
          <w:i/>
        </w:rPr>
        <w:t>(</w:t>
      </w:r>
      <w:proofErr w:type="gramEnd"/>
      <w:r>
        <w:rPr>
          <w:i/>
        </w:rPr>
        <w:t>all 3 +1d)’</w:t>
      </w:r>
    </w:p>
    <w:p w14:paraId="7F153E3A" w14:textId="398BA72D" w:rsidR="00FD74CD" w:rsidRPr="00066184" w:rsidRDefault="00FD74CD" w:rsidP="008A629E">
      <w:pPr>
        <w:rPr>
          <w:i/>
        </w:rPr>
      </w:pPr>
      <w:r>
        <w:rPr>
          <w:i/>
        </w:rPr>
        <w:t>‘Supplies’ &gt; ‘daily actuals physical’ &gt; ‘energy’ &gt; ‘NTS system input physical’</w:t>
      </w:r>
    </w:p>
    <w:p w14:paraId="0732988B" w14:textId="47D64AAC" w:rsidR="00F74136" w:rsidRDefault="00DA4E8E" w:rsidP="008A629E">
      <w:r w:rsidRPr="00DA4E8E">
        <w:rPr>
          <w:noProof/>
        </w:rPr>
        <w:drawing>
          <wp:inline distT="0" distB="0" distL="0" distR="0" wp14:anchorId="02FB70CB" wp14:editId="7166877A">
            <wp:extent cx="5727700" cy="133159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AFA3" w14:textId="77777777" w:rsidR="00F74136" w:rsidRDefault="00F74136" w:rsidP="008A629E"/>
    <w:p w14:paraId="56E8E152" w14:textId="4A88C9B1" w:rsidR="00F74136" w:rsidRDefault="00F74136" w:rsidP="008A629E">
      <w:r w:rsidRPr="00F74136">
        <w:rPr>
          <w:noProof/>
        </w:rPr>
        <w:lastRenderedPageBreak/>
        <w:drawing>
          <wp:inline distT="0" distB="0" distL="0" distR="0" wp14:anchorId="7CAE777E" wp14:editId="721AE461">
            <wp:extent cx="5727700" cy="165163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A293" w14:textId="77777777" w:rsidR="002F05D1" w:rsidRDefault="002F05D1" w:rsidP="000E5DF7"/>
    <w:p w14:paraId="73EB17C5" w14:textId="77777777" w:rsidR="000E5DF7" w:rsidRDefault="000E5DF7" w:rsidP="00726CC5">
      <w:pPr>
        <w:pStyle w:val="Heading2"/>
      </w:pPr>
      <w:r>
        <w:t>Transport Data:</w:t>
      </w:r>
    </w:p>
    <w:p w14:paraId="153835F9" w14:textId="77777777" w:rsidR="002F564A" w:rsidRDefault="002F564A" w:rsidP="000E5DF7">
      <w:r w:rsidRPr="002F564A">
        <w:t>et3_13.xls</w:t>
      </w:r>
      <w:r>
        <w:t xml:space="preserve"> from:</w:t>
      </w:r>
    </w:p>
    <w:p w14:paraId="1CFBDBD3" w14:textId="2785830A" w:rsidR="000E5DF7" w:rsidRDefault="000B666B" w:rsidP="000E5DF7">
      <w:hyperlink r:id="rId14" w:history="1">
        <w:r w:rsidR="00355261" w:rsidRPr="005B3C6A">
          <w:rPr>
            <w:rStyle w:val="Hyperlink"/>
          </w:rPr>
          <w:t>https://www.gov.uk/government/statistics/oil-and-oil-products-section-3-energy-trends</w:t>
        </w:r>
      </w:hyperlink>
    </w:p>
    <w:p w14:paraId="00844044" w14:textId="03CB70D5" w:rsidR="00944FFC" w:rsidRPr="00944FFC" w:rsidRDefault="00355261" w:rsidP="000E5DF7">
      <w:r>
        <w:t>use units below to change from thousand tonnes to GJ then</w:t>
      </w:r>
      <w:r w:rsidR="00944FFC">
        <w:t xml:space="preserve"> multiply by 1000 (thousand tonnes) and then</w:t>
      </w:r>
      <w:r>
        <w:t xml:space="preserve"> </w:t>
      </w:r>
      <w:r w:rsidR="00944FFC">
        <w:t xml:space="preserve">by </w:t>
      </w:r>
      <w:r w:rsidR="00944FFC" w:rsidRPr="00944FFC">
        <w:t>1000000000/3600000</w:t>
      </w:r>
      <w:r w:rsidR="00944FFC">
        <w:t xml:space="preserve"> to get the value in kWh per </w:t>
      </w:r>
      <w:r w:rsidR="00944FFC" w:rsidRPr="00944FFC">
        <w:rPr>
          <w:b/>
        </w:rPr>
        <w:t>MONTH</w:t>
      </w:r>
      <w:r w:rsidR="00944FFC">
        <w:rPr>
          <w:b/>
        </w:rPr>
        <w:t xml:space="preserve">. </w:t>
      </w:r>
      <w:r w:rsidR="00944FFC">
        <w:t>This value is then divided by the number of days in the month to get the daily value for each month. This value is at a UK level – and Scotland’s demand is estimated at 10% of this UK level.</w:t>
      </w:r>
    </w:p>
    <w:p w14:paraId="4D1BD61B" w14:textId="616ECD01" w:rsidR="00355261" w:rsidRDefault="00355261" w:rsidP="00355261">
      <w:r>
        <w:t xml:space="preserve">energy content of motor spirit </w:t>
      </w:r>
      <w:r>
        <w:tab/>
      </w:r>
      <w:r>
        <w:tab/>
        <w:t>= 47.09</w:t>
      </w:r>
      <w:r>
        <w:tab/>
        <w:t>Gross GJ/T</w:t>
      </w:r>
    </w:p>
    <w:p w14:paraId="3FF1B7CE" w14:textId="1F6FF72F" w:rsidR="00355261" w:rsidRDefault="00355261" w:rsidP="00355261">
      <w:r>
        <w:t xml:space="preserve">energy content of derv </w:t>
      </w:r>
      <w:r>
        <w:tab/>
      </w:r>
      <w:r>
        <w:tab/>
      </w:r>
      <w:r>
        <w:tab/>
        <w:t>= 45.64369011</w:t>
      </w:r>
      <w:r>
        <w:tab/>
        <w:t>Gross GJ/T</w:t>
      </w:r>
    </w:p>
    <w:p w14:paraId="052CFFDA" w14:textId="0138E2BA" w:rsidR="000E5DF7" w:rsidRDefault="00355261" w:rsidP="00355261">
      <w:r>
        <w:t xml:space="preserve">energy content of aviation turbine fuel </w:t>
      </w:r>
      <w:r>
        <w:tab/>
        <w:t>= 46.19</w:t>
      </w:r>
      <w:r>
        <w:tab/>
        <w:t>Gross GJ/T</w:t>
      </w:r>
    </w:p>
    <w:p w14:paraId="2A600BA3" w14:textId="7ED4ACF4" w:rsidR="000E5DF7" w:rsidRDefault="00903EB5" w:rsidP="000E5DF7">
      <w:r>
        <w:t xml:space="preserve">Typical daily values should be Motor Spirit </w:t>
      </w:r>
      <w:r w:rsidR="00CC3E97">
        <w:rPr>
          <w:i/>
        </w:rPr>
        <w:t>400</w:t>
      </w:r>
      <w:r>
        <w:rPr>
          <w:i/>
        </w:rPr>
        <w:t>,</w:t>
      </w:r>
      <w:r w:rsidR="00CC3E97">
        <w:rPr>
          <w:i/>
        </w:rPr>
        <w:t>000</w:t>
      </w:r>
      <w:r>
        <w:rPr>
          <w:i/>
        </w:rPr>
        <w:t>,</w:t>
      </w:r>
      <w:r w:rsidR="00CC3E97">
        <w:rPr>
          <w:i/>
        </w:rPr>
        <w:t>000</w:t>
      </w:r>
      <w:r>
        <w:t xml:space="preserve"> kWh/day, DERV </w:t>
      </w:r>
      <w:r w:rsidR="00CC3E97">
        <w:rPr>
          <w:i/>
        </w:rPr>
        <w:t>700</w:t>
      </w:r>
      <w:r>
        <w:rPr>
          <w:i/>
        </w:rPr>
        <w:t>,</w:t>
      </w:r>
      <w:r w:rsidR="00CC3E97">
        <w:rPr>
          <w:i/>
        </w:rPr>
        <w:t>000</w:t>
      </w:r>
      <w:r>
        <w:rPr>
          <w:i/>
        </w:rPr>
        <w:t>,</w:t>
      </w:r>
      <w:r w:rsidR="00CC3E97">
        <w:rPr>
          <w:i/>
        </w:rPr>
        <w:t>000</w:t>
      </w:r>
      <w:r>
        <w:t xml:space="preserve"> kWh/day, Aviation Turbine Fuel </w:t>
      </w:r>
      <w:r w:rsidRPr="00903EB5">
        <w:rPr>
          <w:i/>
        </w:rPr>
        <w:t>430</w:t>
      </w:r>
      <w:r>
        <w:rPr>
          <w:i/>
        </w:rPr>
        <w:t>,</w:t>
      </w:r>
      <w:r w:rsidR="00CC3E97">
        <w:rPr>
          <w:i/>
        </w:rPr>
        <w:t>000</w:t>
      </w:r>
      <w:r>
        <w:rPr>
          <w:i/>
        </w:rPr>
        <w:t>,</w:t>
      </w:r>
      <w:r w:rsidR="00CC3E97">
        <w:rPr>
          <w:i/>
        </w:rPr>
        <w:t>000</w:t>
      </w:r>
      <w:r>
        <w:rPr>
          <w:i/>
        </w:rPr>
        <w:t xml:space="preserve"> </w:t>
      </w:r>
      <w:r>
        <w:t>kWh/day.</w:t>
      </w:r>
    </w:p>
    <w:p w14:paraId="41AB43F5" w14:textId="77777777" w:rsidR="000E5DF7" w:rsidRDefault="000E5DF7" w:rsidP="000E5DF7"/>
    <w:p w14:paraId="625ADC61" w14:textId="5C8EA058" w:rsidR="000E5DF7" w:rsidRDefault="000E5DF7" w:rsidP="00726CC5">
      <w:pPr>
        <w:pStyle w:val="Heading2"/>
      </w:pPr>
      <w:r>
        <w:t>Electrical Data:</w:t>
      </w:r>
    </w:p>
    <w:p w14:paraId="1BCC9340" w14:textId="77777777" w:rsidR="00574451" w:rsidRDefault="000B666B" w:rsidP="000E5DF7">
      <w:pPr>
        <w:rPr>
          <w:rStyle w:val="Hyperlink"/>
        </w:rPr>
      </w:pPr>
      <w:hyperlink r:id="rId15" w:history="1">
        <w:r w:rsidR="00574451" w:rsidRPr="00DE040D">
          <w:rPr>
            <w:rStyle w:val="Hyperlink"/>
          </w:rPr>
          <w:t>https://demandforecast.nationalgrid.com/efs_demand_forecast/faces/DataExplorer</w:t>
        </w:r>
      </w:hyperlink>
      <w:r w:rsidR="00574451">
        <w:rPr>
          <w:rStyle w:val="Hyperlink"/>
        </w:rPr>
        <w:t xml:space="preserve"> </w:t>
      </w:r>
    </w:p>
    <w:p w14:paraId="00CB65D0" w14:textId="2FCE6384" w:rsidR="00D9154C" w:rsidRDefault="00D9154C" w:rsidP="000E5DF7">
      <w:r>
        <w:t xml:space="preserve">The spreadsheets </w:t>
      </w:r>
      <w:r w:rsidRPr="00D9154C">
        <w:t>DemandData_2005-2010</w:t>
      </w:r>
      <w:r>
        <w:t xml:space="preserve">, </w:t>
      </w:r>
      <w:r w:rsidRPr="00D9154C">
        <w:t>DemandData_2011-2016</w:t>
      </w:r>
      <w:r>
        <w:t xml:space="preserve"> can be downloaded and combined. The spreadsheets </w:t>
      </w:r>
      <w:r w:rsidRPr="00D9154C">
        <w:t>Demand_Data2017</w:t>
      </w:r>
      <w:r>
        <w:t xml:space="preserve"> and </w:t>
      </w:r>
      <w:proofErr w:type="spellStart"/>
      <w:r w:rsidRPr="00D9154C">
        <w:t>DemandData_Update</w:t>
      </w:r>
      <w:proofErr w:type="spellEnd"/>
      <w:r>
        <w:t xml:space="preserve"> are the spreadsheets updated on a regular basis and are used to add data to an existing spreadsheet.</w:t>
      </w:r>
    </w:p>
    <w:p w14:paraId="2D25CF2C" w14:textId="7FB6CFD0" w:rsidR="00DA5E30" w:rsidRDefault="00DA5E30" w:rsidP="000E5DF7">
      <w:r>
        <w:t>The half hourly values are summed over a day</w:t>
      </w:r>
      <w:r w:rsidR="00D9154C">
        <w:t xml:space="preserve"> using a pivot table in excel</w:t>
      </w:r>
      <w:r>
        <w:t>. The value for INDO (Initial Demand Outturn)</w:t>
      </w:r>
      <w:r w:rsidR="00D9154C">
        <w:t xml:space="preserve"> is column ‘C’ in the downloads, and is marked ‘ND’. </w:t>
      </w:r>
      <w:r w:rsidR="00D9154C" w:rsidRPr="00D9154C">
        <w:t>ENGLAND_WALES_DEMAND</w:t>
      </w:r>
      <w:r w:rsidR="00D9154C">
        <w:t xml:space="preserve"> is column ‘H’, </w:t>
      </w:r>
      <w:r w:rsidR="0063755A" w:rsidRPr="00D9154C">
        <w:t>EMBEDDED_WIND_GENERATION</w:t>
      </w:r>
      <w:r w:rsidR="0063755A">
        <w:t xml:space="preserve"> is column ‘I’, </w:t>
      </w:r>
      <w:r w:rsidR="0063755A" w:rsidRPr="00D9154C">
        <w:t>EMBEDDED_SOLAR_GENERATION</w:t>
      </w:r>
      <w:r w:rsidR="00D9154C">
        <w:t xml:space="preserve"> is column ‘K’.</w:t>
      </w:r>
    </w:p>
    <w:p w14:paraId="63867422" w14:textId="6905EEFE" w:rsidR="00D9154C" w:rsidRDefault="00D9154C" w:rsidP="000E5DF7">
      <w:r>
        <w:t>EMBEDDED WIND and SOLAR are at a GB level and not broken down into Scotland and England and Wales. The transmission connected WIND is already in the ND and England and Wales values – but embedded generation is not.</w:t>
      </w:r>
    </w:p>
    <w:p w14:paraId="13E4F402" w14:textId="4C41DF72" w:rsidR="00D9154C" w:rsidRDefault="00D9154C" w:rsidP="000E5DF7">
      <w:r>
        <w:t xml:space="preserve">Subtracting </w:t>
      </w:r>
      <w:r w:rsidRPr="00D9154C">
        <w:t>ENGLAND_WALES_DEMAND</w:t>
      </w:r>
      <w:r w:rsidR="0063755A">
        <w:t xml:space="preserve"> from ND should leave Scottish Demand</w:t>
      </w:r>
      <w:r>
        <w:t xml:space="preserve"> (as Northern Ireland demand is not included in electrical demand values).</w:t>
      </w:r>
      <w:r w:rsidR="0063755A">
        <w:t xml:space="preserve"> However, this is without embedded generation – so an estimated amount of GB embedded demand should be added to the ND-ENGLAND_WALES_DEMAND</w:t>
      </w:r>
    </w:p>
    <w:p w14:paraId="1119A087" w14:textId="45467CBE" w:rsidR="00D9154C" w:rsidRDefault="0063755A" w:rsidP="000E5DF7">
      <w:r>
        <w:t xml:space="preserve">The amount estimated is currently 30% of embedded wind, and 2.5% of embedded solar as the shape of this seems to look visually closer to the GB level shape of ND + </w:t>
      </w:r>
      <w:r w:rsidRPr="00D9154C">
        <w:lastRenderedPageBreak/>
        <w:t>EMBEDDED_WIND_GENERATION</w:t>
      </w:r>
      <w:r>
        <w:t xml:space="preserve"> and </w:t>
      </w:r>
      <w:r w:rsidRPr="00D9154C">
        <w:t>EMBEDDED_SOLAR_GENERATION</w:t>
      </w:r>
      <w:r>
        <w:t>. i.e. dips at the weekend and holidays – but fairly smooth in terms of increases and decreases throughout the year.</w:t>
      </w:r>
    </w:p>
    <w:p w14:paraId="181DAB6F" w14:textId="1EFF58E8" w:rsidR="0063755A" w:rsidRDefault="0063755A" w:rsidP="000E5DF7">
      <w:r>
        <w:t>However, the electrical demand values are not robust using this method – so it would be interesting to find a more robust method.</w:t>
      </w:r>
    </w:p>
    <w:p w14:paraId="1884A77E" w14:textId="77777777" w:rsidR="00C67A49" w:rsidRDefault="00C67A49" w:rsidP="000E5DF7"/>
    <w:p w14:paraId="341A566E" w14:textId="70DC3673" w:rsidR="00C67A49" w:rsidRDefault="00C67A49" w:rsidP="000E5DF7">
      <w:r>
        <w:t>Divide by 2000!</w:t>
      </w:r>
    </w:p>
    <w:p w14:paraId="71CB4ABE" w14:textId="77777777" w:rsidR="0063755A" w:rsidRDefault="0063755A" w:rsidP="000E5DF7"/>
    <w:p w14:paraId="450275C0" w14:textId="0A6C2CCE" w:rsidR="0063755A" w:rsidRDefault="0063755A" w:rsidP="0063755A">
      <w:pPr>
        <w:pStyle w:val="Heading1"/>
      </w:pPr>
      <w:r>
        <w:t>Visualisation</w:t>
      </w:r>
    </w:p>
    <w:p w14:paraId="72FF9D72" w14:textId="58588D42" w:rsidR="0063755A" w:rsidRDefault="0063755A" w:rsidP="0063755A">
      <w:r>
        <w:t>All the data should now be available on a daily basis – and in similar units and can be graphed using any standard package as a time series.</w:t>
      </w:r>
    </w:p>
    <w:p w14:paraId="389D3212" w14:textId="77777777" w:rsidR="00B43627" w:rsidRDefault="00B43627" w:rsidP="0063755A"/>
    <w:p w14:paraId="01969CD5" w14:textId="1EAD3812" w:rsidR="00B43627" w:rsidRDefault="00B43627" w:rsidP="0063755A">
      <w:r w:rsidRPr="00B43627">
        <w:rPr>
          <w:noProof/>
        </w:rPr>
        <w:drawing>
          <wp:inline distT="0" distB="0" distL="0" distR="0" wp14:anchorId="764CCC53" wp14:editId="18390548">
            <wp:extent cx="5727700" cy="3375660"/>
            <wp:effectExtent l="0" t="0" r="1270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7761" w14:textId="77777777" w:rsidR="00453990" w:rsidRDefault="00453990" w:rsidP="0063755A"/>
    <w:p w14:paraId="52194A98" w14:textId="5243DC17" w:rsidR="00453990" w:rsidRDefault="00453990" w:rsidP="0063755A">
      <w:r>
        <w:t xml:space="preserve">any queries – drop me an email on </w:t>
      </w:r>
      <w:hyperlink r:id="rId17" w:history="1">
        <w:r w:rsidRPr="005B3C6A">
          <w:rPr>
            <w:rStyle w:val="Hyperlink"/>
          </w:rPr>
          <w:t>grant.wilson@sheffield.ac.uk</w:t>
        </w:r>
      </w:hyperlink>
      <w:r>
        <w:t xml:space="preserve"> or call on 0114 222 7608</w:t>
      </w:r>
    </w:p>
    <w:p w14:paraId="557301D1" w14:textId="77777777" w:rsidR="009E77AA" w:rsidRDefault="009E77AA" w:rsidP="0063755A"/>
    <w:p w14:paraId="38198505" w14:textId="77777777" w:rsidR="009E77AA" w:rsidRDefault="009E77AA" w:rsidP="0063755A"/>
    <w:p w14:paraId="4610DF57" w14:textId="77777777" w:rsidR="009E77AA" w:rsidRDefault="009E77AA" w:rsidP="0063755A"/>
    <w:p w14:paraId="1054F43C" w14:textId="77777777" w:rsidR="009E77AA" w:rsidRDefault="009E77AA" w:rsidP="0063755A"/>
    <w:p w14:paraId="262A5D4B" w14:textId="77777777" w:rsidR="009E77AA" w:rsidRDefault="009E77AA" w:rsidP="0063755A"/>
    <w:p w14:paraId="4249C244" w14:textId="77777777" w:rsidR="009E77AA" w:rsidRDefault="009E77AA" w:rsidP="0063755A"/>
    <w:p w14:paraId="22AE7123" w14:textId="77777777" w:rsidR="009E77AA" w:rsidRDefault="009E77AA" w:rsidP="0063755A"/>
    <w:p w14:paraId="722D1B53" w14:textId="5F0143C3" w:rsidR="009E77AA" w:rsidRPr="00293C8E" w:rsidRDefault="009E77AA" w:rsidP="009E77AA">
      <w:pPr>
        <w:rPr>
          <w:b/>
          <w:u w:val="single"/>
        </w:rPr>
      </w:pPr>
      <w:r>
        <w:rPr>
          <w:b/>
          <w:u w:val="single"/>
        </w:rPr>
        <w:t>Additional Notes</w:t>
      </w:r>
      <w:r w:rsidR="001C59BD">
        <w:rPr>
          <w:b/>
          <w:u w:val="single"/>
        </w:rPr>
        <w:t xml:space="preserve"> - Andy</w:t>
      </w:r>
    </w:p>
    <w:p w14:paraId="52488CAF" w14:textId="2031932D" w:rsidR="009E77AA" w:rsidRDefault="009E77AA" w:rsidP="009E77AA">
      <w:r>
        <w:lastRenderedPageBreak/>
        <w:t>Gas Data – The gas data is made up of 5 di</w:t>
      </w:r>
      <w:r w:rsidR="00734B90">
        <w:t>fferent components</w:t>
      </w:r>
      <w:r>
        <w:t>. The interconnector at Moffat can be selected out of interest.</w:t>
      </w:r>
    </w:p>
    <w:p w14:paraId="4449ECCA" w14:textId="730C6AE3" w:rsidR="009E77AA" w:rsidRDefault="009E77AA" w:rsidP="009E77AA">
      <w:r>
        <w:t>When selecting dates, to pull a year (e.g. 2013) select 01/01/2013 to around a mo</w:t>
      </w:r>
      <w:r w:rsidR="00734B90">
        <w:t>nth past the end of 2013, 01/02/2014. This is because</w:t>
      </w:r>
      <w:r>
        <w:t xml:space="preserve"> this date is for “applicable for” but “applicable to” is the date used for plotting and there’s a few days lag</w:t>
      </w:r>
      <w:r w:rsidR="00734B90">
        <w:t xml:space="preserve"> between these fields meaning not all “applicable to” entries are recorded on the same day</w:t>
      </w:r>
      <w:r>
        <w:t xml:space="preserve">.  </w:t>
      </w:r>
    </w:p>
    <w:p w14:paraId="19371BAB" w14:textId="77777777" w:rsidR="009E77AA" w:rsidRPr="0063755A" w:rsidRDefault="009E77AA" w:rsidP="0063755A"/>
    <w:sectPr w:rsidR="009E77AA" w:rsidRPr="0063755A" w:rsidSect="0005082C"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DEBC3" w14:textId="77777777" w:rsidR="00EB3AFC" w:rsidRDefault="00EB3AFC" w:rsidP="004B7E6F">
      <w:pPr>
        <w:spacing w:after="0" w:line="240" w:lineRule="auto"/>
      </w:pPr>
      <w:r>
        <w:separator/>
      </w:r>
    </w:p>
  </w:endnote>
  <w:endnote w:type="continuationSeparator" w:id="0">
    <w:p w14:paraId="123C3217" w14:textId="77777777" w:rsidR="00EB3AFC" w:rsidRDefault="00EB3AFC" w:rsidP="004B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800000E7" w:usb1="500079DB" w:usb2="00000010" w:usb3="00000000" w:csb0="0000009B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CB3B6" w14:textId="32DB7E4C" w:rsidR="004B7E6F" w:rsidRDefault="004B7E6F">
    <w:pPr>
      <w:pStyle w:val="Footer"/>
    </w:pPr>
    <w:r>
      <w:t>21/06/2017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8B5EB" w14:textId="77777777" w:rsidR="00EB3AFC" w:rsidRDefault="00EB3AFC" w:rsidP="004B7E6F">
      <w:pPr>
        <w:spacing w:after="0" w:line="240" w:lineRule="auto"/>
      </w:pPr>
      <w:r>
        <w:separator/>
      </w:r>
    </w:p>
  </w:footnote>
  <w:footnote w:type="continuationSeparator" w:id="0">
    <w:p w14:paraId="6A972BE0" w14:textId="77777777" w:rsidR="00EB3AFC" w:rsidRDefault="00EB3AFC" w:rsidP="004B7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314D5"/>
    <w:multiLevelType w:val="hybridMultilevel"/>
    <w:tmpl w:val="1CCC2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4EEA"/>
    <w:multiLevelType w:val="hybridMultilevel"/>
    <w:tmpl w:val="35881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0F4C"/>
    <w:multiLevelType w:val="hybridMultilevel"/>
    <w:tmpl w:val="D9C2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74334"/>
    <w:multiLevelType w:val="multilevel"/>
    <w:tmpl w:val="17E887DC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F741555"/>
    <w:multiLevelType w:val="hybridMultilevel"/>
    <w:tmpl w:val="581A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DF7"/>
    <w:rsid w:val="000215AA"/>
    <w:rsid w:val="0005082C"/>
    <w:rsid w:val="00066184"/>
    <w:rsid w:val="00095B19"/>
    <w:rsid w:val="000C74E6"/>
    <w:rsid w:val="000D742B"/>
    <w:rsid w:val="000E5DF7"/>
    <w:rsid w:val="001C59BD"/>
    <w:rsid w:val="00212D88"/>
    <w:rsid w:val="00216B29"/>
    <w:rsid w:val="00230760"/>
    <w:rsid w:val="002A2509"/>
    <w:rsid w:val="002F05D1"/>
    <w:rsid w:val="002F3944"/>
    <w:rsid w:val="002F564A"/>
    <w:rsid w:val="00301D00"/>
    <w:rsid w:val="00355261"/>
    <w:rsid w:val="003C460B"/>
    <w:rsid w:val="003D54D7"/>
    <w:rsid w:val="00453990"/>
    <w:rsid w:val="004B7E6F"/>
    <w:rsid w:val="00527575"/>
    <w:rsid w:val="00574451"/>
    <w:rsid w:val="00627337"/>
    <w:rsid w:val="0063755A"/>
    <w:rsid w:val="0069463A"/>
    <w:rsid w:val="006F18B6"/>
    <w:rsid w:val="00726CC5"/>
    <w:rsid w:val="00734B90"/>
    <w:rsid w:val="008A629E"/>
    <w:rsid w:val="00903EB5"/>
    <w:rsid w:val="00933B37"/>
    <w:rsid w:val="00944FFC"/>
    <w:rsid w:val="009E77AA"/>
    <w:rsid w:val="00A71845"/>
    <w:rsid w:val="00B43627"/>
    <w:rsid w:val="00C655D8"/>
    <w:rsid w:val="00C67A49"/>
    <w:rsid w:val="00CC3E97"/>
    <w:rsid w:val="00D9154C"/>
    <w:rsid w:val="00DA4E8E"/>
    <w:rsid w:val="00DA5E30"/>
    <w:rsid w:val="00E41770"/>
    <w:rsid w:val="00EB3AFC"/>
    <w:rsid w:val="00F35A67"/>
    <w:rsid w:val="00F74136"/>
    <w:rsid w:val="00FA7397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4FBA"/>
  <w15:docId w15:val="{18AD9311-92AA-4E19-BCB1-3AC77844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2509"/>
    <w:pPr>
      <w:spacing w:after="160" w:line="259" w:lineRule="auto"/>
    </w:pPr>
    <w:rPr>
      <w:rFonts w:ascii="Helvetica Neue" w:hAnsi="Helvetica Neue" w:cs="Calibri"/>
      <w:color w:val="000000"/>
      <w:sz w:val="20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2A2509"/>
    <w:pPr>
      <w:keepNext/>
      <w:keepLines/>
      <w:spacing w:before="360" w:after="120"/>
      <w:jc w:val="both"/>
      <w:outlineLvl w:val="0"/>
    </w:pPr>
    <w:rPr>
      <w:rFonts w:eastAsia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A2509"/>
    <w:pPr>
      <w:keepNext/>
      <w:keepLines/>
      <w:spacing w:before="320" w:after="80"/>
      <w:jc w:val="both"/>
      <w:outlineLvl w:val="1"/>
    </w:pPr>
    <w:rPr>
      <w:rFonts w:eastAsia="Arial" w:cs="Arial"/>
      <w:color w:val="434343"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2A2509"/>
    <w:pPr>
      <w:keepNext/>
      <w:keepLines/>
      <w:jc w:val="both"/>
      <w:outlineLvl w:val="2"/>
    </w:pPr>
    <w:rPr>
      <w:rFonts w:eastAsia="Arial" w:cs="Arial"/>
      <w:b/>
    </w:rPr>
  </w:style>
  <w:style w:type="paragraph" w:styleId="Heading4">
    <w:name w:val="heading 4"/>
    <w:basedOn w:val="Normal"/>
    <w:next w:val="Normal"/>
    <w:link w:val="Heading4Char"/>
    <w:rsid w:val="002A2509"/>
    <w:pPr>
      <w:keepNext/>
      <w:keepLines/>
      <w:ind w:left="720" w:hanging="360"/>
      <w:contextualSpacing/>
      <w:outlineLvl w:val="3"/>
    </w:pPr>
    <w:rPr>
      <w:rFonts w:eastAsia="Arial" w:cs="Arial"/>
      <w:b/>
    </w:rPr>
  </w:style>
  <w:style w:type="paragraph" w:styleId="Heading5">
    <w:name w:val="heading 5"/>
    <w:basedOn w:val="Normal"/>
    <w:next w:val="Normal"/>
    <w:link w:val="Heading5Char"/>
    <w:rsid w:val="002A250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2A2509"/>
    <w:pPr>
      <w:keepNext/>
      <w:keepLines/>
      <w:spacing w:before="200" w:after="40"/>
      <w:contextualSpacing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09"/>
    <w:rPr>
      <w:rFonts w:ascii="Segoe UI" w:eastAsia="Calibri" w:hAnsi="Segoe UI" w:cs="Segoe UI"/>
      <w:color w:val="000000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A250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2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25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2509"/>
    <w:rPr>
      <w:rFonts w:ascii="Helvetica Neue" w:eastAsia="Calibri" w:hAnsi="Helvetica Neue" w:cs="Calibri"/>
      <w:color w:val="000000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509"/>
    <w:rPr>
      <w:rFonts w:ascii="Helvetica Neue" w:eastAsia="Calibri" w:hAnsi="Helvetica Neue" w:cs="Calibri"/>
      <w:b/>
      <w:bCs/>
      <w:color w:val="000000"/>
      <w:sz w:val="20"/>
      <w:szCs w:val="20"/>
      <w:lang w:val="en-GB" w:eastAsia="en-GB"/>
    </w:rPr>
  </w:style>
  <w:style w:type="paragraph" w:customStyle="1" w:styleId="Default">
    <w:name w:val="Default"/>
    <w:rsid w:val="002A2509"/>
    <w:pPr>
      <w:autoSpaceDE w:val="0"/>
      <w:autoSpaceDN w:val="0"/>
      <w:adjustRightInd w:val="0"/>
    </w:pPr>
    <w:rPr>
      <w:rFonts w:ascii="Helvetica Neue" w:hAnsi="Helvetica Neue" w:cs="Helvetica Neue"/>
      <w:color w:val="000000"/>
      <w:sz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250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2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509"/>
    <w:rPr>
      <w:rFonts w:ascii="Helvetica Neue" w:eastAsia="Calibri" w:hAnsi="Helvetica Neue" w:cs="Calibri"/>
      <w:color w:val="000000"/>
      <w:sz w:val="20"/>
      <w:szCs w:val="22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A2509"/>
    <w:rPr>
      <w:vertAlign w:val="superscript"/>
    </w:rPr>
  </w:style>
  <w:style w:type="paragraph" w:styleId="FootnoteText">
    <w:name w:val="footnote text"/>
    <w:aliases w:val="DTE-Voetnoottekst,Fußnotentextf"/>
    <w:basedOn w:val="Normal"/>
    <w:link w:val="FootnoteTextChar"/>
    <w:uiPriority w:val="99"/>
    <w:unhideWhenUsed/>
    <w:rsid w:val="002A2509"/>
    <w:rPr>
      <w:rFonts w:asciiTheme="minorHAnsi" w:hAnsiTheme="minorHAnsi"/>
      <w:szCs w:val="20"/>
    </w:rPr>
  </w:style>
  <w:style w:type="character" w:customStyle="1" w:styleId="FootnoteTextChar">
    <w:name w:val="Footnote Text Char"/>
    <w:aliases w:val="DTE-Voetnoottekst Char,Fußnotentextf Char"/>
    <w:basedOn w:val="DefaultParagraphFont"/>
    <w:link w:val="FootnoteText"/>
    <w:uiPriority w:val="99"/>
    <w:rsid w:val="002A2509"/>
    <w:rPr>
      <w:rFonts w:asciiTheme="minorHAnsi" w:hAnsiTheme="minorHAnsi"/>
      <w:sz w:val="20"/>
      <w:szCs w:val="20"/>
      <w:lang w:val="en-GB"/>
    </w:rPr>
  </w:style>
  <w:style w:type="table" w:customStyle="1" w:styleId="GridTable1Light-Accent11">
    <w:name w:val="Grid Table 1 Light - Accent 11"/>
    <w:basedOn w:val="TableNormal"/>
    <w:uiPriority w:val="46"/>
    <w:rsid w:val="002A2509"/>
    <w:rPr>
      <w:rFonts w:ascii="Calibri" w:hAnsi="Calibri" w:cs="Calibri"/>
      <w:color w:val="000000"/>
      <w:szCs w:val="22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A2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509"/>
    <w:rPr>
      <w:rFonts w:ascii="Helvetica Neue" w:eastAsia="Calibri" w:hAnsi="Helvetica Neue" w:cs="Calibri"/>
      <w:color w:val="000000"/>
      <w:sz w:val="20"/>
      <w:szCs w:val="22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2A2509"/>
    <w:rPr>
      <w:rFonts w:ascii="Helvetica Neue" w:eastAsia="Arial" w:hAnsi="Helvetica Neue" w:cs="Arial"/>
      <w:color w:val="000000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2A2509"/>
    <w:rPr>
      <w:rFonts w:ascii="Helvetica Neue" w:eastAsia="Arial" w:hAnsi="Helvetica Neue" w:cs="Arial"/>
      <w:color w:val="434343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2A2509"/>
    <w:rPr>
      <w:rFonts w:ascii="Helvetica Neue" w:eastAsia="Arial" w:hAnsi="Helvetica Neue" w:cs="Arial"/>
      <w:b/>
      <w:color w:val="000000"/>
      <w:sz w:val="20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2A2509"/>
    <w:rPr>
      <w:rFonts w:ascii="Helvetica Neue" w:eastAsia="Arial" w:hAnsi="Helvetica Neue" w:cs="Arial"/>
      <w:b/>
      <w:color w:val="000000"/>
      <w:sz w:val="20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2A2509"/>
    <w:rPr>
      <w:rFonts w:ascii="Helvetica Neue" w:eastAsia="Calibri" w:hAnsi="Helvetica Neue" w:cs="Calibri"/>
      <w:b/>
      <w:color w:val="000000"/>
      <w:sz w:val="20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A2509"/>
    <w:rPr>
      <w:color w:val="0563C1" w:themeColor="hyperlink"/>
      <w:u w:val="single"/>
    </w:rPr>
  </w:style>
  <w:style w:type="paragraph" w:customStyle="1" w:styleId="IDENTIFIEDCHALLENGES">
    <w:name w:val="IDENTIFIED CHALLENGES"/>
    <w:basedOn w:val="Heading3"/>
    <w:rsid w:val="002A2509"/>
    <w:pPr>
      <w:pBdr>
        <w:top w:val="single" w:sz="4" w:space="1" w:color="auto"/>
      </w:pBdr>
    </w:pPr>
  </w:style>
  <w:style w:type="paragraph" w:customStyle="1" w:styleId="line">
    <w:name w:val="line"/>
    <w:basedOn w:val="Normal"/>
    <w:rsid w:val="002A2509"/>
    <w:pPr>
      <w:pBdr>
        <w:top w:val="single" w:sz="4" w:space="1" w:color="auto"/>
      </w:pBdr>
    </w:pPr>
  </w:style>
  <w:style w:type="paragraph" w:styleId="ListParagraph">
    <w:name w:val="List Paragraph"/>
    <w:aliases w:val="1st level - Bullet List Paragraph,Lettre d'introduction,Paragrafo elenco,List Paragraph1,Medium Grid 1 - Accent 21,FooterText,Paragraphe de liste1,Heading 2_sj,Numbered Para 1,Dot pt,No Spacing1,List Paragraph Char Char Char,Bullet 1"/>
    <w:basedOn w:val="Normal"/>
    <w:link w:val="ListParagraphChar"/>
    <w:uiPriority w:val="34"/>
    <w:qFormat/>
    <w:rsid w:val="002A2509"/>
    <w:pPr>
      <w:numPr>
        <w:numId w:val="1"/>
      </w:numPr>
      <w:contextualSpacing/>
      <w:jc w:val="both"/>
    </w:pPr>
    <w:rPr>
      <w:rFonts w:eastAsia="Arial" w:cs="Arial"/>
    </w:rPr>
  </w:style>
  <w:style w:type="character" w:customStyle="1" w:styleId="ListParagraphChar">
    <w:name w:val="List Paragraph Char"/>
    <w:aliases w:val="1st level - Bullet List Paragraph Char,Lettre d'introduction Char,Paragrafo elenco Char,List Paragraph1 Char,Medium Grid 1 - Accent 21 Char,FooterText Char,Paragraphe de liste1 Char,Heading 2_sj Char,Numbered Para 1 Char,Dot pt Char"/>
    <w:link w:val="ListParagraph"/>
    <w:uiPriority w:val="34"/>
    <w:locked/>
    <w:rsid w:val="002A2509"/>
    <w:rPr>
      <w:rFonts w:eastAsia="Arial" w:cs="Arial"/>
      <w:color w:val="000000"/>
      <w:sz w:val="20"/>
      <w:szCs w:val="22"/>
      <w:lang w:val="en-GB" w:eastAsia="en-GB"/>
    </w:rPr>
  </w:style>
  <w:style w:type="table" w:styleId="TableGrid">
    <w:name w:val="Table Grid"/>
    <w:basedOn w:val="TableNormal"/>
    <w:uiPriority w:val="59"/>
    <w:rsid w:val="002A2509"/>
    <w:rPr>
      <w:rFonts w:ascii="Calibri" w:hAnsi="Calibri" w:cs="Calibri"/>
      <w:color w:val="000000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6Char">
    <w:name w:val="Heading 6 Char"/>
    <w:basedOn w:val="DefaultParagraphFont"/>
    <w:link w:val="Heading6"/>
    <w:rsid w:val="002A2509"/>
    <w:rPr>
      <w:rFonts w:ascii="Helvetica Neue" w:eastAsia="Calibri" w:hAnsi="Helvetica Neue" w:cs="Calibri"/>
      <w:b/>
      <w:color w:val="000000"/>
      <w:sz w:val="20"/>
      <w:szCs w:val="20"/>
      <w:lang w:val="en-GB" w:eastAsia="en-GB"/>
    </w:rPr>
  </w:style>
  <w:style w:type="paragraph" w:styleId="Subtitle">
    <w:name w:val="Subtitle"/>
    <w:basedOn w:val="Normal"/>
    <w:next w:val="Normal"/>
    <w:link w:val="SubtitleChar"/>
    <w:rsid w:val="002A250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2A2509"/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paragraph" w:styleId="Title">
    <w:name w:val="Title"/>
    <w:basedOn w:val="Normal"/>
    <w:next w:val="Normal"/>
    <w:link w:val="TitleChar"/>
    <w:rsid w:val="002A2509"/>
    <w:pPr>
      <w:keepNext/>
      <w:keepLines/>
      <w:spacing w:after="0" w:line="240" w:lineRule="auto"/>
      <w:jc w:val="center"/>
    </w:pPr>
    <w:rPr>
      <w:rFonts w:eastAsia="Arial" w:cs="Arial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2509"/>
    <w:rPr>
      <w:rFonts w:ascii="Helvetica Neue" w:eastAsia="Arial" w:hAnsi="Helvetica Neue" w:cs="Arial"/>
      <w:b/>
      <w:color w:val="000000"/>
      <w:sz w:val="52"/>
      <w:szCs w:val="5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2.nationalgrid.com/data-item-explorer/" TargetMode="External"/><Relationship Id="rId12" Type="http://schemas.openxmlformats.org/officeDocument/2006/relationships/image" Target="media/image5.tiff"/><Relationship Id="rId17" Type="http://schemas.openxmlformats.org/officeDocument/2006/relationships/hyperlink" Target="mailto:grant.wilson@sheffield.ac.uk" TargetMode="Externa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5" Type="http://schemas.openxmlformats.org/officeDocument/2006/relationships/footnotes" Target="footnotes.xml"/><Relationship Id="rId15" Type="http://schemas.openxmlformats.org/officeDocument/2006/relationships/hyperlink" Target="https://demandforecast.nationalgrid.com/efs_demand_forecast/faces/DataExplorer" TargetMode="External"/><Relationship Id="rId10" Type="http://schemas.openxmlformats.org/officeDocument/2006/relationships/image" Target="media/image3.tif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hyperlink" Target="https://www.gov.uk/government/statistics/oil-and-oil-products-section-3-energy-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wilson</dc:creator>
  <cp:lastModifiedBy>Iain Scherr</cp:lastModifiedBy>
  <cp:revision>8</cp:revision>
  <dcterms:created xsi:type="dcterms:W3CDTF">2017-08-09T14:51:00Z</dcterms:created>
  <dcterms:modified xsi:type="dcterms:W3CDTF">2020-11-13T13:10:00Z</dcterms:modified>
</cp:coreProperties>
</file>