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Purpose Statement</w:t>
      </w:r>
    </w:p>
    <w:p>
      <w:r>
        <w:rPr>
          <w:sz w:val="22"/>
        </w:rPr>
        <w:t>This book presents a practical libertarian framework grounded in the United States Constitution, original public meaning, federalism, individual liberty, and limited government. Rather than advocating for dismantling institutions, it seeks to preserve constitutional structures while reforming modern government toward distributed authority, accountability, transparency, and personal responsibility.</w:t>
      </w:r>
    </w:p>
    <w:p>
      <w:pPr>
        <w:pStyle w:val="Heading2"/>
      </w:pPr>
      <w:r>
        <w:t>Core Themes</w:t>
      </w:r>
    </w:p>
    <w:p>
      <w:pPr>
        <w:pStyle w:val="ListBullet"/>
      </w:pPr>
      <w:r>
        <w:t>Government exists to secure liberty, not manage society.</w:t>
      </w:r>
    </w:p>
    <w:p>
      <w:pPr>
        <w:pStyle w:val="ListBullet"/>
      </w:pPr>
      <w:r>
        <w:t>Power should be exercised at the lowest practical level.</w:t>
      </w:r>
    </w:p>
    <w:p>
      <w:pPr>
        <w:pStyle w:val="ListBullet"/>
      </w:pPr>
      <w:r>
        <w:t>Federal authority should remain limited to enumerated powers.</w:t>
      </w:r>
    </w:p>
    <w:p>
      <w:pPr>
        <w:pStyle w:val="ListBullet"/>
      </w:pPr>
      <w:r>
        <w:t>Rights require due process and equal protection.</w:t>
      </w:r>
    </w:p>
    <w:p>
      <w:pPr>
        <w:pStyle w:val="ListBullet"/>
      </w:pPr>
      <w:r>
        <w:t>Institutions should be reformed, not discarded, when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