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3 Constitutional Reform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Federal Lands</w:t>
      </w:r>
    </w:p>
    <w:p>
      <w:pPr>
        <w:pStyle w:val="ListBullet"/>
      </w:pPr>
      <w:r>
        <w:t>Distributed Defense</w:t>
      </w:r>
    </w:p>
    <w:p>
      <w:pPr>
        <w:pStyle w:val="ListBullet"/>
      </w:pPr>
      <w:r>
        <w:t>Voting Rights</w:t>
      </w:r>
    </w:p>
    <w:p>
      <w:pPr>
        <w:pStyle w:val="ListBullet"/>
      </w:pPr>
      <w:r>
        <w:t>Election Integrity</w:t>
      </w:r>
    </w:p>
    <w:p>
      <w:pPr>
        <w:pStyle w:val="ListBullet"/>
      </w:pPr>
      <w:r>
        <w:t>Electoral College Reform</w:t>
      </w:r>
    </w:p>
    <w:p>
      <w:pPr>
        <w:pStyle w:val="ListBullet"/>
      </w:pPr>
      <w:r>
        <w:t>Congressional Reform (planned)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