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B94" w14:textId="0C3F03E9" w:rsidR="005E00B1" w:rsidRDefault="009859E7">
      <w:r>
        <w:rPr>
          <w:rFonts w:ascii="Helvetica" w:hAnsi="Helvetica"/>
          <w:noProof/>
        </w:rPr>
        <w:drawing>
          <wp:anchor distT="0" distB="0" distL="114300" distR="114300" simplePos="0" relativeHeight="251659264" behindDoc="0" locked="0" layoutInCell="1" allowOverlap="1" wp14:anchorId="3CE63231" wp14:editId="4BF8CDE2">
            <wp:simplePos x="0" y="0"/>
            <wp:positionH relativeFrom="column">
              <wp:posOffset>-47625</wp:posOffset>
            </wp:positionH>
            <wp:positionV relativeFrom="paragraph">
              <wp:posOffset>-219075</wp:posOffset>
            </wp:positionV>
            <wp:extent cx="5486400" cy="227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h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6E1A5" w14:textId="379A11DE" w:rsidR="005E00B1" w:rsidRPr="004443ED" w:rsidRDefault="005E00B1">
      <w:pPr>
        <w:rPr>
          <w:rFonts w:ascii="Helvetica" w:hAnsi="Helvetica"/>
        </w:rPr>
      </w:pPr>
    </w:p>
    <w:p w14:paraId="43E431DA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0F00D3B9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4C7B4D84" w14:textId="7F5F0086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71243A30" w14:textId="77777777" w:rsidR="00A46A91" w:rsidRDefault="00A46A91" w:rsidP="005552CF">
      <w:pPr>
        <w:jc w:val="center"/>
        <w:rPr>
          <w:rFonts w:ascii="Helvetica" w:hAnsi="Helvetica"/>
          <w:sz w:val="60"/>
          <w:szCs w:val="60"/>
        </w:rPr>
      </w:pPr>
    </w:p>
    <w:p w14:paraId="0446485A" w14:textId="7E09C592" w:rsidR="004443ED" w:rsidRDefault="009859E7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 xml:space="preserve">BU </w:t>
      </w:r>
      <w:r w:rsidR="00021AB2">
        <w:rPr>
          <w:rFonts w:ascii="Helvetica" w:hAnsi="Helvetica"/>
          <w:sz w:val="60"/>
          <w:szCs w:val="60"/>
        </w:rPr>
        <w:t>6</w:t>
      </w:r>
      <w:r w:rsidR="00043664">
        <w:rPr>
          <w:rFonts w:ascii="Helvetica" w:hAnsi="Helvetica"/>
          <w:sz w:val="60"/>
          <w:szCs w:val="60"/>
        </w:rPr>
        <w:t>1</w:t>
      </w:r>
      <w:r w:rsidR="00021AB2">
        <w:rPr>
          <w:rFonts w:ascii="Helvetica" w:hAnsi="Helvetica"/>
          <w:sz w:val="60"/>
          <w:szCs w:val="60"/>
        </w:rPr>
        <w:t>0.6</w:t>
      </w:r>
      <w:r w:rsidR="006D0426">
        <w:rPr>
          <w:rFonts w:ascii="Helvetica" w:hAnsi="Helvetica"/>
          <w:sz w:val="60"/>
          <w:szCs w:val="60"/>
        </w:rPr>
        <w:t>1</w:t>
      </w:r>
      <w:r w:rsidR="003223B1">
        <w:rPr>
          <w:rFonts w:ascii="Helvetica" w:hAnsi="Helvetica"/>
          <w:sz w:val="60"/>
          <w:szCs w:val="60"/>
        </w:rPr>
        <w:t>5</w:t>
      </w:r>
    </w:p>
    <w:p w14:paraId="198905AA" w14:textId="0F1BE949" w:rsidR="00811754" w:rsidRPr="00811754" w:rsidRDefault="00811754" w:rsidP="005552CF">
      <w:pPr>
        <w:jc w:val="center"/>
        <w:rPr>
          <w:rFonts w:ascii="Helvetica" w:hAnsi="Helvetica"/>
          <w:sz w:val="26"/>
          <w:szCs w:val="60"/>
        </w:rPr>
      </w:pPr>
    </w:p>
    <w:p w14:paraId="42FB5E7E" w14:textId="62171EDB" w:rsidR="005E00B1" w:rsidRPr="004443ED" w:rsidRDefault="003223B1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>Simulation</w:t>
      </w:r>
      <w:r w:rsidR="00B7048E">
        <w:rPr>
          <w:rFonts w:ascii="Helvetica" w:hAnsi="Helvetica"/>
          <w:sz w:val="60"/>
          <w:szCs w:val="60"/>
        </w:rPr>
        <w:t xml:space="preserve"> for Business Applications</w:t>
      </w:r>
    </w:p>
    <w:p w14:paraId="4064E2A9" w14:textId="77777777" w:rsidR="005E00B1" w:rsidRPr="004443ED" w:rsidRDefault="005E00B1">
      <w:pPr>
        <w:rPr>
          <w:rFonts w:ascii="Helvetica" w:hAnsi="Helvetica"/>
        </w:rPr>
      </w:pPr>
    </w:p>
    <w:p w14:paraId="4C97649D" w14:textId="77777777" w:rsidR="005552CF" w:rsidRPr="004443ED" w:rsidRDefault="005552CF">
      <w:pPr>
        <w:rPr>
          <w:rFonts w:ascii="Helvetica" w:hAnsi="Helvetica"/>
        </w:rPr>
      </w:pPr>
    </w:p>
    <w:p w14:paraId="66FBAE94" w14:textId="0F9CAEF1" w:rsidR="005E00B1" w:rsidRDefault="005E00B1" w:rsidP="005552CF">
      <w:pPr>
        <w:jc w:val="center"/>
        <w:rPr>
          <w:rFonts w:ascii="Helvetica" w:hAnsi="Helvetica"/>
          <w:sz w:val="48"/>
          <w:szCs w:val="48"/>
        </w:rPr>
      </w:pPr>
      <w:r w:rsidRPr="004443ED">
        <w:rPr>
          <w:rFonts w:ascii="Helvetica" w:hAnsi="Helvetica"/>
          <w:sz w:val="48"/>
          <w:szCs w:val="48"/>
        </w:rPr>
        <w:t xml:space="preserve">Homework </w:t>
      </w:r>
      <w:r w:rsidR="006D0426">
        <w:rPr>
          <w:rFonts w:ascii="Helvetica" w:hAnsi="Helvetica"/>
          <w:sz w:val="48"/>
          <w:szCs w:val="48"/>
        </w:rPr>
        <w:t>1</w:t>
      </w:r>
      <w:r w:rsidR="003223B1">
        <w:rPr>
          <w:rFonts w:ascii="Helvetica" w:hAnsi="Helvetica"/>
          <w:sz w:val="48"/>
          <w:szCs w:val="48"/>
        </w:rPr>
        <w:t xml:space="preserve"> </w:t>
      </w:r>
    </w:p>
    <w:p w14:paraId="6EC3FDF0" w14:textId="7F5B2E8A" w:rsidR="009859E7" w:rsidRDefault="009859E7" w:rsidP="005552CF">
      <w:pPr>
        <w:jc w:val="center"/>
        <w:rPr>
          <w:rFonts w:ascii="Helvetica" w:hAnsi="Helvetica"/>
          <w:sz w:val="48"/>
          <w:szCs w:val="48"/>
        </w:rPr>
      </w:pPr>
    </w:p>
    <w:p w14:paraId="6815739E" w14:textId="1A016E9C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3FD13F7" w14:textId="5EF3B489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661C263" w14:textId="2F6B28E8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3D0D170F" w14:textId="77777777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694FD19D" w14:textId="36295E6F" w:rsidR="009859E7" w:rsidRPr="00266156" w:rsidRDefault="009859E7" w:rsidP="005552CF">
      <w:pPr>
        <w:jc w:val="center"/>
        <w:rPr>
          <w:rFonts w:ascii="Helvetica" w:hAnsi="Helvetica"/>
          <w:sz w:val="30"/>
          <w:szCs w:val="30"/>
        </w:rPr>
      </w:pPr>
    </w:p>
    <w:p w14:paraId="6C18AAED" w14:textId="31439BB9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Name: </w:t>
      </w:r>
      <w:r w:rsidR="006D0426">
        <w:rPr>
          <w:rFonts w:ascii="Helvetica" w:hAnsi="Helvetica"/>
          <w:sz w:val="30"/>
          <w:szCs w:val="30"/>
        </w:rPr>
        <w:t>Minghao Du</w:t>
      </w:r>
    </w:p>
    <w:p w14:paraId="5DE476F6" w14:textId="77777777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</w:p>
    <w:p w14:paraId="25957DDA" w14:textId="534DB784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Class </w:t>
      </w:r>
      <w:r w:rsidR="003223B1">
        <w:rPr>
          <w:rFonts w:ascii="Helvetica" w:hAnsi="Helvetica"/>
          <w:sz w:val="30"/>
          <w:szCs w:val="30"/>
        </w:rPr>
        <w:t>Section Number</w:t>
      </w:r>
      <w:r w:rsidRPr="00266156">
        <w:rPr>
          <w:rFonts w:ascii="Helvetica" w:hAnsi="Helvetica"/>
          <w:sz w:val="30"/>
          <w:szCs w:val="30"/>
        </w:rPr>
        <w:t xml:space="preserve">: </w:t>
      </w:r>
      <w:r w:rsidR="006D0426" w:rsidRPr="006D0426">
        <w:rPr>
          <w:rFonts w:ascii="Helvetica" w:hAnsi="Helvetica"/>
          <w:sz w:val="30"/>
          <w:szCs w:val="30"/>
        </w:rPr>
        <w:t>BU.610.615.T1.SP21</w:t>
      </w:r>
    </w:p>
    <w:p w14:paraId="7014B48C" w14:textId="77777777" w:rsidR="004443ED" w:rsidRPr="00266156" w:rsidRDefault="004443ED" w:rsidP="004443ED">
      <w:pPr>
        <w:rPr>
          <w:rFonts w:ascii="Helvetica" w:hAnsi="Helvetica"/>
          <w:sz w:val="30"/>
          <w:szCs w:val="30"/>
        </w:rPr>
      </w:pPr>
    </w:p>
    <w:p w14:paraId="15C366AA" w14:textId="77777777" w:rsidR="004443ED" w:rsidRPr="00811754" w:rsidRDefault="004443ED" w:rsidP="004443ED">
      <w:pPr>
        <w:jc w:val="center"/>
        <w:rPr>
          <w:rFonts w:ascii="Helvetica" w:hAnsi="Helvetica"/>
          <w:sz w:val="26"/>
          <w:szCs w:val="48"/>
        </w:rPr>
      </w:pPr>
    </w:p>
    <w:p w14:paraId="1CEA71FF" w14:textId="77777777" w:rsidR="004443ED" w:rsidRPr="004443ED" w:rsidRDefault="004443ED">
      <w:pPr>
        <w:rPr>
          <w:rFonts w:ascii="Helvetica" w:hAnsi="Helvetica"/>
        </w:rPr>
      </w:pPr>
    </w:p>
    <w:p w14:paraId="26F03284" w14:textId="77777777" w:rsidR="004443ED" w:rsidRDefault="004443ED" w:rsidP="004443ED">
      <w:pPr>
        <w:jc w:val="center"/>
        <w:rPr>
          <w:rFonts w:ascii="Helvetica" w:hAnsi="Helvetica"/>
        </w:rPr>
      </w:pPr>
    </w:p>
    <w:p w14:paraId="56749895" w14:textId="6786179F" w:rsidR="006D0426" w:rsidRDefault="006D042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1E451258" w14:textId="2EB578A4" w:rsidR="007F69C8" w:rsidRPr="00E36C58" w:rsidRDefault="006D0426" w:rsidP="006D0426">
      <w:pPr>
        <w:rPr>
          <w:rFonts w:ascii="Helvetica" w:hAnsi="Helvetica"/>
          <w:b/>
          <w:bCs/>
        </w:rPr>
      </w:pPr>
      <w:r w:rsidRPr="00E36C58">
        <w:rPr>
          <w:rFonts w:ascii="Helvetica" w:hAnsi="Helvetica"/>
          <w:b/>
          <w:bCs/>
        </w:rPr>
        <w:lastRenderedPageBreak/>
        <w:t xml:space="preserve">Part 1: </w:t>
      </w:r>
      <w:r w:rsidR="00E36C58" w:rsidRPr="00E36C58">
        <w:rPr>
          <w:rFonts w:ascii="Helvetica" w:hAnsi="Helvetica"/>
          <w:b/>
          <w:bCs/>
        </w:rPr>
        <w:t>Assembly Line Simulation Exercise</w:t>
      </w:r>
    </w:p>
    <w:p w14:paraId="02E1E5A7" w14:textId="77777777" w:rsidR="00E36C58" w:rsidRDefault="00E36C58" w:rsidP="006D0426">
      <w:pPr>
        <w:rPr>
          <w:rFonts w:ascii="Helvetica" w:hAnsi="Helvetica"/>
        </w:rPr>
      </w:pPr>
    </w:p>
    <w:p w14:paraId="4D2F2476" w14:textId="3F8FC213" w:rsidR="006D0426" w:rsidRDefault="006D0426" w:rsidP="006D0426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Question A</w:t>
      </w:r>
      <w:r w:rsidRPr="006D0426">
        <w:rPr>
          <w:rFonts w:ascii="Helvetica" w:hAnsi="Helvetica"/>
        </w:rPr>
        <w:t xml:space="preserve">: </w:t>
      </w:r>
    </w:p>
    <w:p w14:paraId="09151764" w14:textId="0B9EB579" w:rsidR="00E36C58" w:rsidRDefault="00E36C58" w:rsidP="00E36C58">
      <w:pPr>
        <w:ind w:left="360" w:firstLine="720"/>
        <w:rPr>
          <w:rFonts w:ascii="Helvetica" w:hAnsi="Helvetica"/>
        </w:rPr>
      </w:pPr>
      <w:r w:rsidRPr="00E36C58">
        <w:rPr>
          <w:rFonts w:ascii="Helvetica" w:hAnsi="Helvetica"/>
        </w:rPr>
        <w:t xml:space="preserve">Assume that the system is in </w:t>
      </w:r>
      <w:proofErr w:type="gramStart"/>
      <w:r w:rsidRPr="00E36C58">
        <w:rPr>
          <w:rFonts w:ascii="Helvetica" w:hAnsi="Helvetica"/>
        </w:rPr>
        <w:t>steady-state</w:t>
      </w:r>
      <w:proofErr w:type="gramEnd"/>
    </w:p>
    <w:p w14:paraId="43220DC1" w14:textId="415AB62E" w:rsidR="00E36C58" w:rsidRPr="00E36C58" w:rsidRDefault="00E36C58" w:rsidP="00E36C58">
      <w:pPr>
        <w:ind w:left="360" w:firstLine="720"/>
        <w:rPr>
          <w:rFonts w:ascii="Helvetica" w:hAnsi="Helvetica"/>
        </w:rPr>
      </w:pPr>
      <w:r w:rsidRPr="00E36C58">
        <w:rPr>
          <w:rFonts w:ascii="Helvetica" w:hAnsi="Helvetica"/>
        </w:rPr>
        <w:t xml:space="preserve">Assume all stations have the same processing </w:t>
      </w:r>
      <w:r>
        <w:rPr>
          <w:rFonts w:ascii="Helvetica" w:hAnsi="Helvetica"/>
        </w:rPr>
        <w:t xml:space="preserve">time </w:t>
      </w:r>
    </w:p>
    <w:p w14:paraId="385344D4" w14:textId="77777777" w:rsidR="00E36C58" w:rsidRPr="00E36C58" w:rsidRDefault="00E36C58" w:rsidP="00E36C58">
      <w:pPr>
        <w:pStyle w:val="ListParagraph"/>
        <w:ind w:left="1440"/>
        <w:rPr>
          <w:rFonts w:ascii="Helvetica" w:hAnsi="Helvetica"/>
        </w:rPr>
      </w:pPr>
    </w:p>
    <w:p w14:paraId="365FC74F" w14:textId="77777777" w:rsidR="00E36C58" w:rsidRDefault="006D0426" w:rsidP="00E36C58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Bottleneck</w:t>
      </w:r>
      <w:r w:rsidRPr="006D0426">
        <w:rPr>
          <w:rFonts w:ascii="Helvetica" w:hAnsi="Helvetica"/>
        </w:rPr>
        <w:t xml:space="preserve">: </w:t>
      </w:r>
    </w:p>
    <w:p w14:paraId="413C6403" w14:textId="7E00D4E8" w:rsidR="000D3969" w:rsidRDefault="005C1CEF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MAX</w:t>
      </w:r>
      <w:r w:rsidR="000D3969">
        <w:rPr>
          <w:rFonts w:ascii="Helvetica" w:hAnsi="Helvetica"/>
        </w:rPr>
        <w:t>(</w:t>
      </w:r>
      <w:r w:rsidR="00B9354D">
        <w:rPr>
          <w:rFonts w:ascii="Helvetica" w:hAnsi="Helvetica"/>
        </w:rPr>
        <w:t>[</w:t>
      </w:r>
      <w:r w:rsidR="000D3969">
        <w:rPr>
          <w:rFonts w:ascii="Helvetica" w:hAnsi="Helvetica"/>
        </w:rPr>
        <w:t>10 mins, 10 mins, 10 mins, 10 mins</w:t>
      </w:r>
      <w:r w:rsidR="00B9354D">
        <w:rPr>
          <w:rFonts w:ascii="Helvetica" w:hAnsi="Helvetica"/>
        </w:rPr>
        <w:t>]</w:t>
      </w:r>
      <w:r w:rsidR="000D3969">
        <w:rPr>
          <w:rFonts w:ascii="Helvetica" w:hAnsi="Helvetica"/>
        </w:rPr>
        <w:t>) = 10 mins</w:t>
      </w:r>
    </w:p>
    <w:p w14:paraId="5234E512" w14:textId="49ADAF84" w:rsidR="005C1CEF" w:rsidRDefault="005C1CEF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VARIANCE</w:t>
      </w:r>
      <w:r w:rsidR="00B9354D">
        <w:rPr>
          <w:rFonts w:ascii="Helvetica" w:hAnsi="Helvetica"/>
        </w:rPr>
        <w:t>([10 mins, 10 mins, 10 mins, 10 mins]) = 0</w:t>
      </w:r>
    </w:p>
    <w:p w14:paraId="7390FE78" w14:textId="697B20F7" w:rsidR="00683ADF" w:rsidRDefault="00E602A2" w:rsidP="00E602A2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All four stations are</w:t>
      </w:r>
      <w:r w:rsidR="00C66136" w:rsidRPr="00E36C58">
        <w:rPr>
          <w:rFonts w:ascii="Helvetica" w:hAnsi="Helvetica"/>
        </w:rPr>
        <w:t xml:space="preserve"> bottleneck</w:t>
      </w:r>
      <w:r>
        <w:rPr>
          <w:rFonts w:ascii="Helvetica" w:hAnsi="Helvetica"/>
        </w:rPr>
        <w:t>s</w:t>
      </w:r>
      <w:r w:rsidR="00C66136" w:rsidRPr="00E36C58">
        <w:rPr>
          <w:rFonts w:ascii="Helvetica" w:hAnsi="Helvetica"/>
        </w:rPr>
        <w:t xml:space="preserve"> in this system</w:t>
      </w:r>
      <w:r w:rsidR="00163BF7">
        <w:rPr>
          <w:rFonts w:ascii="Helvetica" w:hAnsi="Helvetica"/>
        </w:rPr>
        <w:t xml:space="preserve"> </w:t>
      </w:r>
    </w:p>
    <w:p w14:paraId="2282CD87" w14:textId="77777777" w:rsidR="00683ADF" w:rsidRPr="00E36C58" w:rsidRDefault="00683ADF" w:rsidP="00E36C58">
      <w:pPr>
        <w:pStyle w:val="ListParagraph"/>
        <w:ind w:left="1440" w:firstLine="720"/>
        <w:rPr>
          <w:rFonts w:ascii="Helvetica" w:hAnsi="Helvetica"/>
        </w:rPr>
      </w:pPr>
    </w:p>
    <w:p w14:paraId="12DFDD36" w14:textId="77777777" w:rsidR="000D3969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Cycle time</w:t>
      </w:r>
      <w:r w:rsidRPr="006D0426">
        <w:rPr>
          <w:rFonts w:ascii="Helvetica" w:hAnsi="Helvetica"/>
        </w:rPr>
        <w:t xml:space="preserve">: </w:t>
      </w:r>
    </w:p>
    <w:p w14:paraId="26785598" w14:textId="34A707B4" w:rsidR="00B9354D" w:rsidRPr="00AE6123" w:rsidRDefault="00B9354D" w:rsidP="00AE6123">
      <w:pPr>
        <w:ind w:left="1440" w:firstLine="720"/>
        <w:rPr>
          <w:rFonts w:ascii="Helvetica" w:hAnsi="Helvetica"/>
        </w:rPr>
      </w:pPr>
      <w:r>
        <w:rPr>
          <w:noProof/>
        </w:rPr>
        <w:drawing>
          <wp:inline distT="0" distB="0" distL="0" distR="0" wp14:anchorId="06DF53E5" wp14:editId="5E8F38F8">
            <wp:extent cx="4048125" cy="17811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A67690" w14:textId="2CFAA428" w:rsidR="006D0426" w:rsidRPr="006D0426" w:rsidRDefault="000D3969" w:rsidP="000D3969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10 mins</w:t>
      </w:r>
    </w:p>
    <w:p w14:paraId="16D8E3BA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Throughput time</w:t>
      </w:r>
      <w:r w:rsidRPr="006D0426">
        <w:rPr>
          <w:rFonts w:ascii="Helvetica" w:hAnsi="Helvetica"/>
        </w:rPr>
        <w:t xml:space="preserve">: </w:t>
      </w:r>
    </w:p>
    <w:p w14:paraId="51A666E2" w14:textId="602F6F97" w:rsidR="006D0426" w:rsidRPr="006D0426" w:rsidRDefault="00C66136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10 mins + 10 mins + 10 mins + 10 mins = 40 mins</w:t>
      </w:r>
    </w:p>
    <w:p w14:paraId="6C96137C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WIP inventory</w:t>
      </w:r>
      <w:r w:rsidRPr="006D0426">
        <w:rPr>
          <w:rFonts w:ascii="Helvetica" w:hAnsi="Helvetica"/>
        </w:rPr>
        <w:t xml:space="preserve">: </w:t>
      </w:r>
    </w:p>
    <w:p w14:paraId="7F8B9816" w14:textId="19A51151" w:rsidR="006D0426" w:rsidRPr="006D0426" w:rsidRDefault="004810A1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6 units/</w:t>
      </w:r>
      <w:proofErr w:type="spellStart"/>
      <w:r>
        <w:rPr>
          <w:rFonts w:ascii="Helvetica" w:hAnsi="Helvetica"/>
        </w:rPr>
        <w:t>hr</w:t>
      </w:r>
      <w:proofErr w:type="spellEnd"/>
      <w:r>
        <w:rPr>
          <w:rFonts w:ascii="Helvetica" w:hAnsi="Helvetica"/>
        </w:rPr>
        <w:t xml:space="preserve"> * (40/60 </w:t>
      </w:r>
      <w:proofErr w:type="spellStart"/>
      <w:r>
        <w:rPr>
          <w:rFonts w:ascii="Helvetica" w:hAnsi="Helvetica"/>
        </w:rPr>
        <w:t>hr</w:t>
      </w:r>
      <w:proofErr w:type="spellEnd"/>
      <w:r>
        <w:rPr>
          <w:rFonts w:ascii="Helvetica" w:hAnsi="Helvetica"/>
        </w:rPr>
        <w:t>) = 4 units</w:t>
      </w:r>
    </w:p>
    <w:p w14:paraId="5E0E31A7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Capacity utilization</w:t>
      </w:r>
      <w:r w:rsidRPr="006D0426">
        <w:rPr>
          <w:rFonts w:ascii="Helvetica" w:hAnsi="Helvetica"/>
        </w:rPr>
        <w:t xml:space="preserve">: </w:t>
      </w:r>
    </w:p>
    <w:p w14:paraId="093B0E9D" w14:textId="506CB926" w:rsidR="006D0426" w:rsidRPr="006D0426" w:rsidRDefault="00961F7E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 xml:space="preserve">100 % </w:t>
      </w:r>
    </w:p>
    <w:p w14:paraId="79FB3FD1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5000 mins total output</w:t>
      </w:r>
      <w:r w:rsidRPr="006D0426">
        <w:rPr>
          <w:rFonts w:ascii="Helvetica" w:hAnsi="Helvetica"/>
        </w:rPr>
        <w:t>:</w:t>
      </w:r>
      <w:r w:rsidR="00E36C58">
        <w:rPr>
          <w:rFonts w:ascii="Helvetica" w:hAnsi="Helvetica"/>
        </w:rPr>
        <w:t xml:space="preserve"> </w:t>
      </w:r>
    </w:p>
    <w:p w14:paraId="0E94CCC9" w14:textId="6193B107" w:rsidR="006D0426" w:rsidRDefault="00E36C58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6 units/</w:t>
      </w:r>
      <w:proofErr w:type="spellStart"/>
      <w:r>
        <w:rPr>
          <w:rFonts w:ascii="Helvetica" w:hAnsi="Helvetica"/>
        </w:rPr>
        <w:t>hr</w:t>
      </w:r>
      <w:proofErr w:type="spellEnd"/>
      <w:r>
        <w:rPr>
          <w:rFonts w:ascii="Helvetica" w:hAnsi="Helvetica"/>
        </w:rPr>
        <w:t xml:space="preserve"> * (5000/60 </w:t>
      </w:r>
      <w:proofErr w:type="spellStart"/>
      <w:r>
        <w:rPr>
          <w:rFonts w:ascii="Helvetica" w:hAnsi="Helvetica"/>
        </w:rPr>
        <w:t>hr</w:t>
      </w:r>
      <w:proofErr w:type="spellEnd"/>
      <w:r>
        <w:rPr>
          <w:rFonts w:ascii="Helvetica" w:hAnsi="Helvetica"/>
        </w:rPr>
        <w:t>) = 500 units</w:t>
      </w:r>
    </w:p>
    <w:p w14:paraId="3E2658F4" w14:textId="77777777" w:rsidR="00E36C58" w:rsidRDefault="00E36C58" w:rsidP="00E36C58">
      <w:pPr>
        <w:pStyle w:val="ListParagraph"/>
        <w:rPr>
          <w:rFonts w:ascii="Helvetica" w:hAnsi="Helvetica"/>
        </w:rPr>
      </w:pPr>
    </w:p>
    <w:p w14:paraId="12FB1017" w14:textId="3C26F8DF" w:rsidR="006D0426" w:rsidRDefault="00C66136" w:rsidP="006D0426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Question B</w:t>
      </w:r>
      <w:r>
        <w:rPr>
          <w:rFonts w:ascii="Helvetica" w:hAnsi="Helvetica"/>
        </w:rPr>
        <w:t xml:space="preserve">: </w:t>
      </w:r>
    </w:p>
    <w:p w14:paraId="183ED002" w14:textId="1B9C8A78" w:rsidR="00C66136" w:rsidRDefault="00E36C58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Total output</w:t>
      </w:r>
      <w:r w:rsidR="006331E9">
        <w:rPr>
          <w:rFonts w:ascii="Helvetica" w:hAnsi="Helvetica"/>
        </w:rPr>
        <w:t xml:space="preserve">: </w:t>
      </w:r>
    </w:p>
    <w:p w14:paraId="5F78E05A" w14:textId="12C844F9" w:rsidR="006331E9" w:rsidRDefault="006331E9" w:rsidP="006331E9">
      <w:pPr>
        <w:pStyle w:val="ListParagraph"/>
        <w:ind w:left="2160"/>
        <w:rPr>
          <w:rFonts w:ascii="Helvetica" w:hAnsi="Helvetica"/>
        </w:rPr>
      </w:pPr>
      <w:r>
        <w:rPr>
          <w:rFonts w:ascii="Helvetica" w:hAnsi="Helvetica"/>
        </w:rPr>
        <w:t>74 + 76 + 73 + 71 + 73 = 367</w:t>
      </w:r>
    </w:p>
    <w:p w14:paraId="7C3AF3CD" w14:textId="77777777" w:rsidR="00705C2F" w:rsidRDefault="00705C2F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0"/>
        <w:gridCol w:w="1923"/>
        <w:gridCol w:w="1851"/>
        <w:gridCol w:w="1832"/>
      </w:tblGrid>
      <w:tr w:rsidR="00705C2F" w14:paraId="737C7537" w14:textId="77777777" w:rsidTr="00220936">
        <w:tc>
          <w:tcPr>
            <w:tcW w:w="2214" w:type="dxa"/>
          </w:tcPr>
          <w:p w14:paraId="2695F5D4" w14:textId="77777777" w:rsidR="00705C2F" w:rsidRPr="00E36C58" w:rsidRDefault="00705C2F" w:rsidP="00220936">
            <w:pPr>
              <w:rPr>
                <w:rFonts w:ascii="Helvetica" w:hAnsi="Helvetica"/>
              </w:rPr>
            </w:pPr>
          </w:p>
        </w:tc>
        <w:tc>
          <w:tcPr>
            <w:tcW w:w="2214" w:type="dxa"/>
          </w:tcPr>
          <w:p w14:paraId="62048328" w14:textId="546618F2" w:rsidR="00705C2F" w:rsidRPr="006331E9" w:rsidRDefault="00705C2F" w:rsidP="006331E9">
            <w:pPr>
              <w:jc w:val="center"/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% Utilization</w:t>
            </w:r>
          </w:p>
        </w:tc>
        <w:tc>
          <w:tcPr>
            <w:tcW w:w="2214" w:type="dxa"/>
          </w:tcPr>
          <w:p w14:paraId="622877C3" w14:textId="77777777" w:rsidR="00705C2F" w:rsidRPr="006331E9" w:rsidRDefault="00705C2F" w:rsidP="006331E9">
            <w:pPr>
              <w:jc w:val="center"/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% T Blocked</w:t>
            </w:r>
          </w:p>
        </w:tc>
        <w:tc>
          <w:tcPr>
            <w:tcW w:w="2214" w:type="dxa"/>
          </w:tcPr>
          <w:p w14:paraId="458752B3" w14:textId="77777777" w:rsidR="00705C2F" w:rsidRPr="006331E9" w:rsidRDefault="00705C2F" w:rsidP="006331E9">
            <w:pPr>
              <w:jc w:val="center"/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% T Starved</w:t>
            </w:r>
          </w:p>
        </w:tc>
      </w:tr>
      <w:tr w:rsidR="00705C2F" w14:paraId="1F010868" w14:textId="77777777" w:rsidTr="00220936">
        <w:tc>
          <w:tcPr>
            <w:tcW w:w="2214" w:type="dxa"/>
          </w:tcPr>
          <w:p w14:paraId="08A9B72B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1</w:t>
            </w:r>
          </w:p>
        </w:tc>
        <w:tc>
          <w:tcPr>
            <w:tcW w:w="2214" w:type="dxa"/>
          </w:tcPr>
          <w:p w14:paraId="71E4AD95" w14:textId="56DA6FBF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73.7 %</w:t>
            </w:r>
          </w:p>
        </w:tc>
        <w:tc>
          <w:tcPr>
            <w:tcW w:w="2214" w:type="dxa"/>
          </w:tcPr>
          <w:p w14:paraId="6CE41979" w14:textId="1C79614C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26.3 %</w:t>
            </w:r>
          </w:p>
        </w:tc>
        <w:tc>
          <w:tcPr>
            <w:tcW w:w="2214" w:type="dxa"/>
          </w:tcPr>
          <w:p w14:paraId="05B229FA" w14:textId="21F1365B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0.0 %</w:t>
            </w:r>
          </w:p>
        </w:tc>
      </w:tr>
      <w:tr w:rsidR="00705C2F" w14:paraId="057AE2FA" w14:textId="77777777" w:rsidTr="00220936">
        <w:tc>
          <w:tcPr>
            <w:tcW w:w="2214" w:type="dxa"/>
          </w:tcPr>
          <w:p w14:paraId="05AC342F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2</w:t>
            </w:r>
          </w:p>
        </w:tc>
        <w:tc>
          <w:tcPr>
            <w:tcW w:w="2214" w:type="dxa"/>
          </w:tcPr>
          <w:p w14:paraId="3A5A9D9B" w14:textId="431734ED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70.9 %</w:t>
            </w:r>
          </w:p>
        </w:tc>
        <w:tc>
          <w:tcPr>
            <w:tcW w:w="2214" w:type="dxa"/>
          </w:tcPr>
          <w:p w14:paraId="415D156E" w14:textId="1E763610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21.4 %</w:t>
            </w:r>
          </w:p>
        </w:tc>
        <w:tc>
          <w:tcPr>
            <w:tcW w:w="2214" w:type="dxa"/>
          </w:tcPr>
          <w:p w14:paraId="2B0BF9CC" w14:textId="48370612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7.6 %</w:t>
            </w:r>
          </w:p>
        </w:tc>
      </w:tr>
      <w:tr w:rsidR="00705C2F" w14:paraId="6843B871" w14:textId="77777777" w:rsidTr="00220936">
        <w:tc>
          <w:tcPr>
            <w:tcW w:w="2214" w:type="dxa"/>
          </w:tcPr>
          <w:p w14:paraId="56623875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3</w:t>
            </w:r>
          </w:p>
        </w:tc>
        <w:tc>
          <w:tcPr>
            <w:tcW w:w="2214" w:type="dxa"/>
          </w:tcPr>
          <w:p w14:paraId="111CBDB8" w14:textId="24223F9F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73.7 %</w:t>
            </w:r>
          </w:p>
        </w:tc>
        <w:tc>
          <w:tcPr>
            <w:tcW w:w="2214" w:type="dxa"/>
          </w:tcPr>
          <w:p w14:paraId="16A6EDD3" w14:textId="3BD1624C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13.0 %</w:t>
            </w:r>
          </w:p>
        </w:tc>
        <w:tc>
          <w:tcPr>
            <w:tcW w:w="2214" w:type="dxa"/>
          </w:tcPr>
          <w:p w14:paraId="1CFE710D" w14:textId="48C75D66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13.4 %</w:t>
            </w:r>
          </w:p>
        </w:tc>
      </w:tr>
      <w:tr w:rsidR="00705C2F" w14:paraId="27429AAC" w14:textId="77777777" w:rsidTr="00220936">
        <w:tc>
          <w:tcPr>
            <w:tcW w:w="2214" w:type="dxa"/>
          </w:tcPr>
          <w:p w14:paraId="0907B426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4</w:t>
            </w:r>
          </w:p>
        </w:tc>
        <w:tc>
          <w:tcPr>
            <w:tcW w:w="2214" w:type="dxa"/>
          </w:tcPr>
          <w:p w14:paraId="0796DB44" w14:textId="442B83A5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73.6 %</w:t>
            </w:r>
          </w:p>
        </w:tc>
        <w:tc>
          <w:tcPr>
            <w:tcW w:w="2214" w:type="dxa"/>
          </w:tcPr>
          <w:p w14:paraId="416681CA" w14:textId="08193B46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0.0 %</w:t>
            </w:r>
          </w:p>
        </w:tc>
        <w:tc>
          <w:tcPr>
            <w:tcW w:w="2214" w:type="dxa"/>
          </w:tcPr>
          <w:p w14:paraId="148E042B" w14:textId="112C0736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26.4 %</w:t>
            </w:r>
          </w:p>
        </w:tc>
      </w:tr>
    </w:tbl>
    <w:p w14:paraId="3CB09193" w14:textId="77777777" w:rsidR="006331E9" w:rsidRDefault="006331E9" w:rsidP="006331E9">
      <w:pPr>
        <w:pStyle w:val="ListParagraph"/>
        <w:ind w:left="1440"/>
        <w:rPr>
          <w:rFonts w:ascii="Helvetica" w:hAnsi="Helvetica"/>
        </w:rPr>
      </w:pPr>
    </w:p>
    <w:p w14:paraId="5897017B" w14:textId="77777777" w:rsidR="006331E9" w:rsidRDefault="00705C2F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Throughput Time Avg.</w:t>
      </w:r>
      <w:r>
        <w:rPr>
          <w:rFonts w:ascii="Helvetica" w:hAnsi="Helvetica"/>
        </w:rPr>
        <w:t xml:space="preserve">: </w:t>
      </w:r>
    </w:p>
    <w:p w14:paraId="2F8FB2DB" w14:textId="676E5A9D" w:rsidR="00E36C58" w:rsidRDefault="006331E9" w:rsidP="006331E9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5000 / 367 = 13.624</w:t>
      </w:r>
    </w:p>
    <w:p w14:paraId="653B432D" w14:textId="77777777" w:rsidR="006331E9" w:rsidRDefault="00705C2F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WIP Inventory Avg.</w:t>
      </w:r>
      <w:r>
        <w:rPr>
          <w:rFonts w:ascii="Helvetica" w:hAnsi="Helvetica"/>
        </w:rPr>
        <w:t xml:space="preserve">: </w:t>
      </w:r>
    </w:p>
    <w:p w14:paraId="56C4E4F4" w14:textId="3420B136" w:rsidR="00705C2F" w:rsidRDefault="006331E9" w:rsidP="006331E9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3.525</w:t>
      </w:r>
    </w:p>
    <w:p w14:paraId="1250B73C" w14:textId="77777777" w:rsidR="00705C2F" w:rsidRDefault="00705C2F" w:rsidP="00705C2F">
      <w:pPr>
        <w:pStyle w:val="ListParagraph"/>
        <w:rPr>
          <w:rFonts w:ascii="Helvetica" w:hAnsi="Helvetica"/>
        </w:rPr>
      </w:pPr>
    </w:p>
    <w:p w14:paraId="775870A6" w14:textId="1BD44E2C" w:rsidR="00546DEA" w:rsidRPr="00546DEA" w:rsidRDefault="00705C2F" w:rsidP="00546DEA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Question C</w:t>
      </w:r>
      <w:r>
        <w:rPr>
          <w:rFonts w:ascii="Helvetica" w:hAnsi="Helvetica"/>
        </w:rPr>
        <w:t>:</w:t>
      </w:r>
      <w:r w:rsidR="0070203F">
        <w:rPr>
          <w:rFonts w:ascii="Helvetica" w:hAnsi="Helvetica"/>
        </w:rPr>
        <w:t xml:space="preserve"> </w:t>
      </w:r>
    </w:p>
    <w:p w14:paraId="162399B9" w14:textId="65548AA9" w:rsidR="0070203F" w:rsidRPr="00546DEA" w:rsidRDefault="00C8554A" w:rsidP="00546DEA">
      <w:pPr>
        <w:pStyle w:val="ListParagraph"/>
        <w:ind w:left="1440"/>
        <w:rPr>
          <w:rFonts w:ascii="Helvetica" w:hAnsi="Helvetica"/>
        </w:rPr>
      </w:pPr>
      <w:r w:rsidRPr="00546DEA">
        <w:rPr>
          <w:rFonts w:ascii="Helvetica" w:hAnsi="Helvetica"/>
        </w:rPr>
        <w:t xml:space="preserve">Due to the </w:t>
      </w:r>
      <w:r w:rsidR="00546DEA" w:rsidRPr="00546DEA">
        <w:rPr>
          <w:rFonts w:ascii="Helvetica" w:hAnsi="Helvetica"/>
        </w:rPr>
        <w:t xml:space="preserve">introduction of </w:t>
      </w:r>
      <w:r w:rsidRPr="00546DEA">
        <w:rPr>
          <w:rFonts w:ascii="Helvetica" w:hAnsi="Helvetica"/>
        </w:rPr>
        <w:t xml:space="preserve">random variation of process time, </w:t>
      </w:r>
      <w:r w:rsidR="00546DEA" w:rsidRPr="00546DEA">
        <w:rPr>
          <w:rFonts w:ascii="Helvetica" w:hAnsi="Helvetica"/>
        </w:rPr>
        <w:t xml:space="preserve">blockages and starvations start to emerge within the system. As a result, stations </w:t>
      </w:r>
      <w:proofErr w:type="gramStart"/>
      <w:r w:rsidR="00546DEA" w:rsidRPr="00546DEA">
        <w:rPr>
          <w:rFonts w:ascii="Helvetica" w:hAnsi="Helvetica"/>
        </w:rPr>
        <w:t>aren’t</w:t>
      </w:r>
      <w:proofErr w:type="gramEnd"/>
      <w:r w:rsidR="00546DEA" w:rsidRPr="00546DEA">
        <w:rPr>
          <w:rFonts w:ascii="Helvetica" w:hAnsi="Helvetica"/>
        </w:rPr>
        <w:t xml:space="preserve"> always running in full capacity (either waiting for the next station to be available or the previous station to finish), which leads to lower total output and % capacity utilization. </w:t>
      </w:r>
    </w:p>
    <w:p w14:paraId="0115CBD8" w14:textId="7D6B8C50" w:rsidR="00705C2F" w:rsidRDefault="0070203F" w:rsidP="00705C2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718E9">
        <w:rPr>
          <w:rFonts w:ascii="Helvetica" w:hAnsi="Helvetica"/>
          <w:b/>
          <w:bCs/>
        </w:rPr>
        <w:t>Question D</w:t>
      </w:r>
      <w:r>
        <w:rPr>
          <w:rFonts w:ascii="Helvetica" w:hAnsi="Helvetica"/>
        </w:rPr>
        <w:t xml:space="preserve">: </w:t>
      </w:r>
    </w:p>
    <w:p w14:paraId="21F2C569" w14:textId="1A15AC7B" w:rsidR="00E338CE" w:rsidRDefault="00E338CE" w:rsidP="00E338CE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T</w:t>
      </w:r>
      <w:r w:rsidRPr="00E338CE">
        <w:rPr>
          <w:rFonts w:ascii="Helvetica" w:hAnsi="Helvetica"/>
        </w:rPr>
        <w:t>he total output and % capacity utilization</w:t>
      </w:r>
      <w:r>
        <w:rPr>
          <w:rFonts w:ascii="Helvetica" w:hAnsi="Helvetica"/>
        </w:rPr>
        <w:t xml:space="preserve"> states </w:t>
      </w:r>
      <w:r w:rsidR="0089118C">
        <w:rPr>
          <w:rFonts w:ascii="Helvetica" w:hAnsi="Helvetica"/>
        </w:rPr>
        <w:t>slightly decreased comparing to the 4-station system</w:t>
      </w:r>
      <w:r>
        <w:rPr>
          <w:rFonts w:ascii="Helvetica" w:hAnsi="Helvetica"/>
        </w:rPr>
        <w:t xml:space="preserve">. </w:t>
      </w:r>
      <w:r w:rsidR="0089118C">
        <w:rPr>
          <w:rFonts w:ascii="Helvetica" w:hAnsi="Helvetica"/>
        </w:rPr>
        <w:t>This could be caused by the uncertainty brought by the newly added station. In other words, the fifth station could cause blockage or starvation between station 4 and 5</w:t>
      </w:r>
      <w:r w:rsidR="000718E9">
        <w:rPr>
          <w:rFonts w:ascii="Helvetica" w:hAnsi="Helvetica"/>
        </w:rPr>
        <w:t xml:space="preserve"> that of which decreases the efficiency of the entire system. </w:t>
      </w:r>
    </w:p>
    <w:p w14:paraId="437E5550" w14:textId="242AEDEE" w:rsidR="0070203F" w:rsidRDefault="0070203F" w:rsidP="00705C2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D76FF">
        <w:rPr>
          <w:rFonts w:ascii="Helvetica" w:hAnsi="Helvetica"/>
          <w:b/>
          <w:bCs/>
        </w:rPr>
        <w:t>Question E</w:t>
      </w:r>
      <w:r>
        <w:rPr>
          <w:rFonts w:ascii="Helvetica" w:hAnsi="Helvetica"/>
        </w:rPr>
        <w:t xml:space="preserve">: </w:t>
      </w:r>
    </w:p>
    <w:p w14:paraId="1DF68686" w14:textId="04E5F199" w:rsidR="00C558EE" w:rsidRDefault="00C558EE" w:rsidP="00C558EE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T</w:t>
      </w:r>
      <w:r w:rsidRPr="00E338CE">
        <w:rPr>
          <w:rFonts w:ascii="Helvetica" w:hAnsi="Helvetica"/>
        </w:rPr>
        <w:t>he total output and % capacity utilization</w:t>
      </w:r>
      <w:r>
        <w:rPr>
          <w:rFonts w:ascii="Helvetica" w:hAnsi="Helvetica"/>
        </w:rPr>
        <w:t xml:space="preserve"> states slightly decreased comparing to </w:t>
      </w:r>
      <w:r w:rsidR="00806EDD">
        <w:rPr>
          <w:rFonts w:ascii="Helvetica" w:hAnsi="Helvetica"/>
        </w:rPr>
        <w:t xml:space="preserve">process time std. div. of 4. This could be caused by the increased uncertainty derived from a higher process time variance. </w:t>
      </w:r>
      <w:r w:rsidR="005654C4">
        <w:rPr>
          <w:rFonts w:ascii="Helvetica" w:hAnsi="Helvetica"/>
        </w:rPr>
        <w:t xml:space="preserve">Consequently, the probability of blockage or starvation between stations occurring increased. </w:t>
      </w:r>
    </w:p>
    <w:p w14:paraId="583EAC20" w14:textId="4B0F73F1" w:rsidR="0070203F" w:rsidRDefault="0070203F" w:rsidP="00705C2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D76FF">
        <w:rPr>
          <w:rFonts w:ascii="Helvetica" w:hAnsi="Helvetica"/>
          <w:b/>
          <w:bCs/>
        </w:rPr>
        <w:t>Question F</w:t>
      </w:r>
      <w:r>
        <w:rPr>
          <w:rFonts w:ascii="Helvetica" w:hAnsi="Helvetica"/>
        </w:rPr>
        <w:t xml:space="preserve">: </w:t>
      </w:r>
    </w:p>
    <w:p w14:paraId="2ADFD073" w14:textId="59ED16DE" w:rsidR="009323B7" w:rsidRDefault="009323B7" w:rsidP="009323B7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Compar</w:t>
      </w:r>
      <w:r w:rsidR="007D76FF">
        <w:rPr>
          <w:rFonts w:ascii="Helvetica" w:hAnsi="Helvetica"/>
        </w:rPr>
        <w:t xml:space="preserve">ing total output of three buffer inventory options (between 1 and 2, 2 and 3, and 3 and 4), placing the buffer between machine 2 and 3 yielded the highest average output. This could be explained by the </w:t>
      </w:r>
      <w:r w:rsidR="005B376B">
        <w:rPr>
          <w:rFonts w:ascii="Helvetica" w:hAnsi="Helvetica"/>
        </w:rPr>
        <w:t xml:space="preserve">phenomenon that buffer inventory </w:t>
      </w:r>
      <w:r w:rsidR="001213A9">
        <w:rPr>
          <w:rFonts w:ascii="Helvetica" w:hAnsi="Helvetica"/>
        </w:rPr>
        <w:t xml:space="preserve">eliminates wait time for both stations, which greatly reduced blockage and starvation rate in that part of the system. </w:t>
      </w:r>
    </w:p>
    <w:p w14:paraId="14F504B0" w14:textId="763BA82C" w:rsidR="0070203F" w:rsidRDefault="0070203F" w:rsidP="0070203F">
      <w:pPr>
        <w:rPr>
          <w:rFonts w:ascii="Helvetica" w:hAnsi="Helvetica"/>
        </w:rPr>
      </w:pPr>
    </w:p>
    <w:p w14:paraId="69AF8DE7" w14:textId="30EA0DEA" w:rsidR="0070203F" w:rsidRPr="001A305C" w:rsidRDefault="0070203F" w:rsidP="0070203F">
      <w:pPr>
        <w:rPr>
          <w:rFonts w:ascii="Helvetica" w:hAnsi="Helvetica"/>
          <w:b/>
          <w:bCs/>
        </w:rPr>
      </w:pPr>
      <w:r w:rsidRPr="001A305C">
        <w:rPr>
          <w:rFonts w:ascii="Helvetica" w:hAnsi="Helvetica"/>
          <w:b/>
          <w:bCs/>
        </w:rPr>
        <w:t>Part 2: Probability Warm-up Questions</w:t>
      </w:r>
    </w:p>
    <w:p w14:paraId="1E248581" w14:textId="7A2261E1" w:rsidR="0070203F" w:rsidRDefault="0070203F" w:rsidP="0070203F">
      <w:pPr>
        <w:rPr>
          <w:rFonts w:ascii="Helvetica" w:hAnsi="Helvetica"/>
        </w:rPr>
      </w:pPr>
    </w:p>
    <w:p w14:paraId="305D6F31" w14:textId="6276CAFE" w:rsidR="005C3DE8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G</w:t>
      </w:r>
      <w:r w:rsidRPr="005C3DE8">
        <w:rPr>
          <w:rFonts w:ascii="Helvetica" w:hAnsi="Helvetica"/>
        </w:rPr>
        <w:t xml:space="preserve">: </w:t>
      </w:r>
    </w:p>
    <w:p w14:paraId="367A1F8C" w14:textId="77777777" w:rsidR="00A0311D" w:rsidRDefault="00385BDF" w:rsidP="00385BDF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A0311D">
        <w:rPr>
          <w:rFonts w:ascii="Helvetica" w:hAnsi="Helvetica"/>
          <w:b/>
          <w:bCs/>
        </w:rPr>
        <w:t>Avg.</w:t>
      </w:r>
      <w:r>
        <w:rPr>
          <w:rFonts w:ascii="Helvetica" w:hAnsi="Helvetica"/>
        </w:rPr>
        <w:t xml:space="preserve">: </w:t>
      </w:r>
    </w:p>
    <w:p w14:paraId="45555713" w14:textId="3D13AA54" w:rsidR="00385BDF" w:rsidRDefault="005C3DE8" w:rsidP="00A0311D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 xml:space="preserve">(1 + 2 + 3 + 4 + 5 + 6) / 6 = </w:t>
      </w:r>
      <w:r w:rsidR="00385BDF">
        <w:rPr>
          <w:rFonts w:ascii="Helvetica" w:hAnsi="Helvetica"/>
        </w:rPr>
        <w:t>3.5</w:t>
      </w:r>
    </w:p>
    <w:p w14:paraId="20D1E4C9" w14:textId="77777777" w:rsidR="00A0311D" w:rsidRDefault="00385BDF" w:rsidP="00A0311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A0311D">
        <w:rPr>
          <w:rFonts w:ascii="Helvetica" w:hAnsi="Helvetica"/>
          <w:b/>
          <w:bCs/>
        </w:rPr>
        <w:t>Std. Div.</w:t>
      </w:r>
      <w:r>
        <w:rPr>
          <w:rFonts w:ascii="Helvetica" w:hAnsi="Helvetica"/>
        </w:rPr>
        <w:t>:</w:t>
      </w:r>
    </w:p>
    <w:p w14:paraId="72B45816" w14:textId="361ACC12" w:rsidR="00A0311D" w:rsidRPr="00A0311D" w:rsidRDefault="0064009C" w:rsidP="00A0311D">
      <w:pPr>
        <w:pStyle w:val="ListParagraph"/>
        <w:ind w:left="1440"/>
        <w:rPr>
          <w:rFonts w:ascii="Helvetica" w:hAnsi="Helvetic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1-3.5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2-3.5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3-3.5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4-3.5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5-3.5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6-3.5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17.5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= 2.91666666667</m:t>
        </m:r>
      </m:oMath>
      <w:r w:rsidR="00A0311D">
        <w:rPr>
          <w:rFonts w:ascii="Helvetica" w:hAnsi="Helvetica"/>
        </w:rPr>
        <w:t xml:space="preserve"> </w:t>
      </w:r>
    </w:p>
    <w:p w14:paraId="1FAB4097" w14:textId="20DE134D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H</w:t>
      </w:r>
      <w:r w:rsidRPr="005C3DE8">
        <w:rPr>
          <w:rFonts w:ascii="Helvetica" w:hAnsi="Helvetica"/>
        </w:rPr>
        <w:t xml:space="preserve">: </w:t>
      </w:r>
    </w:p>
    <w:p w14:paraId="02973A8E" w14:textId="2A18CD49" w:rsidR="00621CDA" w:rsidRPr="005C3DE8" w:rsidRDefault="00621CDA" w:rsidP="00621CDA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21CDA">
        <w:rPr>
          <w:rFonts w:ascii="Helvetica" w:hAnsi="Helvetica"/>
        </w:rPr>
        <w:t>Binomial</w:t>
      </w:r>
      <w:r>
        <w:rPr>
          <w:rFonts w:ascii="Helvetica" w:hAnsi="Helvetica"/>
        </w:rPr>
        <w:t xml:space="preserve"> Distribution</w:t>
      </w:r>
    </w:p>
    <w:p w14:paraId="1133AB7B" w14:textId="7EAE1B4B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I</w:t>
      </w:r>
      <w:r w:rsidRPr="005C3DE8">
        <w:rPr>
          <w:rFonts w:ascii="Helvetica" w:hAnsi="Helvetica"/>
        </w:rPr>
        <w:t xml:space="preserve">: </w:t>
      </w:r>
    </w:p>
    <w:p w14:paraId="785A17E9" w14:textId="55CADB25" w:rsidR="00621CDA" w:rsidRPr="005C3DE8" w:rsidRDefault="00621CDA" w:rsidP="00621CDA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5000 * 0.001 = 5</w:t>
      </w:r>
    </w:p>
    <w:p w14:paraId="066876C1" w14:textId="4AAF708B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J</w:t>
      </w:r>
      <w:r w:rsidRPr="005C3DE8">
        <w:rPr>
          <w:rFonts w:ascii="Helvetica" w:hAnsi="Helvetica"/>
        </w:rPr>
        <w:t xml:space="preserve">: </w:t>
      </w:r>
    </w:p>
    <w:p w14:paraId="477D52CC" w14:textId="2A180394" w:rsidR="00621CDA" w:rsidRPr="005C3DE8" w:rsidRDefault="001A305C" w:rsidP="00621CDA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5000 * 0.001 * (1 - 0.001) = 4.995</w:t>
      </w:r>
    </w:p>
    <w:p w14:paraId="1A311A0D" w14:textId="764E1263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K</w:t>
      </w:r>
      <w:r w:rsidRPr="005C3DE8">
        <w:rPr>
          <w:rFonts w:ascii="Helvetica" w:hAnsi="Helvetica"/>
        </w:rPr>
        <w:t xml:space="preserve">: </w:t>
      </w:r>
    </w:p>
    <w:p w14:paraId="2C246710" w14:textId="40164950" w:rsidR="001A305C" w:rsidRPr="005C3DE8" w:rsidRDefault="001A305C" w:rsidP="001A305C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(1 - 0.001) ^ </w:t>
      </w:r>
      <w:r w:rsidR="001E7840">
        <w:rPr>
          <w:rFonts w:ascii="Helvetica" w:hAnsi="Helvetica"/>
        </w:rPr>
        <w:t>5000</w:t>
      </w:r>
      <w:r>
        <w:rPr>
          <w:rFonts w:ascii="Helvetica" w:hAnsi="Helvetica"/>
        </w:rPr>
        <w:t xml:space="preserve"> = 0.6721 % </w:t>
      </w:r>
    </w:p>
    <w:sectPr w:rsidR="001A305C" w:rsidRPr="005C3DE8" w:rsidSect="003B7ACA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DF04" w14:textId="77777777" w:rsidR="0064009C" w:rsidRDefault="0064009C" w:rsidP="004443ED">
      <w:r>
        <w:separator/>
      </w:r>
    </w:p>
  </w:endnote>
  <w:endnote w:type="continuationSeparator" w:id="0">
    <w:p w14:paraId="02B45AD1" w14:textId="77777777" w:rsidR="0064009C" w:rsidRDefault="0064009C" w:rsidP="004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8D7" w14:textId="5BD24C68" w:rsidR="00692365" w:rsidRPr="004443ED" w:rsidRDefault="00692365" w:rsidP="004443ED">
    <w:pPr>
      <w:pStyle w:val="Footer"/>
      <w:jc w:val="right"/>
    </w:pPr>
    <w:r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B9BDC" w14:textId="77777777" w:rsidR="0064009C" w:rsidRDefault="0064009C" w:rsidP="004443ED">
      <w:r>
        <w:separator/>
      </w:r>
    </w:p>
  </w:footnote>
  <w:footnote w:type="continuationSeparator" w:id="0">
    <w:p w14:paraId="44FB78CD" w14:textId="77777777" w:rsidR="0064009C" w:rsidRDefault="0064009C" w:rsidP="0044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AFF"/>
    <w:multiLevelType w:val="hybridMultilevel"/>
    <w:tmpl w:val="142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0B1"/>
    <w:rsid w:val="00002B40"/>
    <w:rsid w:val="00021AB2"/>
    <w:rsid w:val="00043664"/>
    <w:rsid w:val="000718E9"/>
    <w:rsid w:val="000D3969"/>
    <w:rsid w:val="001213A9"/>
    <w:rsid w:val="00163BF7"/>
    <w:rsid w:val="001A305C"/>
    <w:rsid w:val="001E7840"/>
    <w:rsid w:val="00266156"/>
    <w:rsid w:val="003223B1"/>
    <w:rsid w:val="00385BDF"/>
    <w:rsid w:val="003B7ACA"/>
    <w:rsid w:val="004443ED"/>
    <w:rsid w:val="00450FB2"/>
    <w:rsid w:val="004810A1"/>
    <w:rsid w:val="00546DEA"/>
    <w:rsid w:val="005552CF"/>
    <w:rsid w:val="005654C4"/>
    <w:rsid w:val="005B376B"/>
    <w:rsid w:val="005C1CEF"/>
    <w:rsid w:val="005C3DE8"/>
    <w:rsid w:val="005E00B1"/>
    <w:rsid w:val="005E3ABC"/>
    <w:rsid w:val="00621CDA"/>
    <w:rsid w:val="006331E9"/>
    <w:rsid w:val="0064009C"/>
    <w:rsid w:val="00683ADF"/>
    <w:rsid w:val="00692365"/>
    <w:rsid w:val="006D0426"/>
    <w:rsid w:val="0070203F"/>
    <w:rsid w:val="00705C2F"/>
    <w:rsid w:val="007D76FF"/>
    <w:rsid w:val="007F69C8"/>
    <w:rsid w:val="00806EDD"/>
    <w:rsid w:val="00811754"/>
    <w:rsid w:val="0089118C"/>
    <w:rsid w:val="009323B7"/>
    <w:rsid w:val="00961F7E"/>
    <w:rsid w:val="00970B0F"/>
    <w:rsid w:val="009859E7"/>
    <w:rsid w:val="009E6AEB"/>
    <w:rsid w:val="00A0311D"/>
    <w:rsid w:val="00A46A91"/>
    <w:rsid w:val="00A54866"/>
    <w:rsid w:val="00AE6123"/>
    <w:rsid w:val="00B55323"/>
    <w:rsid w:val="00B7048E"/>
    <w:rsid w:val="00B9354D"/>
    <w:rsid w:val="00C558EE"/>
    <w:rsid w:val="00C66136"/>
    <w:rsid w:val="00C8554A"/>
    <w:rsid w:val="00CC54DA"/>
    <w:rsid w:val="00D1662E"/>
    <w:rsid w:val="00E338CE"/>
    <w:rsid w:val="00E36C58"/>
    <w:rsid w:val="00E602A2"/>
    <w:rsid w:val="00E84400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E8CAA"/>
  <w14:defaultImageDpi w14:val="330"/>
  <w15:docId w15:val="{68BEECCB-D8F1-4FC8-A0C7-2723B154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55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3ED"/>
  </w:style>
  <w:style w:type="paragraph" w:styleId="Footer">
    <w:name w:val="footer"/>
    <w:basedOn w:val="Normal"/>
    <w:link w:val="Foot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3ED"/>
  </w:style>
  <w:style w:type="paragraph" w:styleId="ListParagraph">
    <w:name w:val="List Paragraph"/>
    <w:basedOn w:val="Normal"/>
    <w:uiPriority w:val="34"/>
    <w:qFormat/>
    <w:rsid w:val="006D0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3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E5A9-4B39-AE32-5C7D708429E7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E5A9-4B39-AE32-5C7D708429E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9-4B39-AE32-5C7D708429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E5A9-4B39-AE32-5C7D708429E7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E5A9-4B39-AE32-5C7D708429E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A9-4B39-AE32-5C7D708429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E5A9-4B39-AE32-5C7D708429E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E5A9-4B39-AE32-5C7D708429E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E5A9-4B39-AE32-5C7D708429E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A9-4B39-AE32-5C7D708429E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E5A9-4B39-AE32-5C7D708429E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A9-4B39-AE32-5C7D708429E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E5A9-4B39-AE32-5C7D708429E7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5A9-4B39-AE32-5C7D708429E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E5A9-4B39-AE32-5C7D708429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977136"/>
        <c:axId val="772862864"/>
      </c:barChart>
      <c:catAx>
        <c:axId val="41977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862864"/>
        <c:crosses val="autoZero"/>
        <c:auto val="1"/>
        <c:lblAlgn val="ctr"/>
        <c:lblOffset val="100"/>
        <c:noMultiLvlLbl val="0"/>
      </c:catAx>
      <c:valAx>
        <c:axId val="77286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Minghao Du</cp:lastModifiedBy>
  <cp:revision>22</cp:revision>
  <cp:lastPrinted>2014-09-23T03:10:00Z</cp:lastPrinted>
  <dcterms:created xsi:type="dcterms:W3CDTF">2014-09-23T03:11:00Z</dcterms:created>
  <dcterms:modified xsi:type="dcterms:W3CDTF">2021-04-05T14:36:00Z</dcterms:modified>
</cp:coreProperties>
</file>